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8A0C90" w14:textId="77777777" w:rsidR="00CA2D4C" w:rsidRPr="0048766D" w:rsidRDefault="002B60D7" w:rsidP="002B60D7">
      <w:pPr>
        <w:rPr>
          <w:b/>
          <w:sz w:val="28"/>
        </w:rPr>
      </w:pPr>
      <w:r w:rsidRPr="0048766D">
        <w:rPr>
          <w:b/>
          <w:sz w:val="28"/>
        </w:rPr>
        <w:t>Příloha č. 1 – Popis podporovaných aktivit</w:t>
      </w:r>
    </w:p>
    <w:p w14:paraId="3910C249" w14:textId="77777777" w:rsidR="002B60D7" w:rsidRDefault="002B60D7" w:rsidP="002B60D7">
      <w:r>
        <w:t>Prioritní osa 4, specifický cíl 4.3: Posílit přirozené funkcí krajiny</w:t>
      </w:r>
    </w:p>
    <w:p w14:paraId="52FA396B" w14:textId="77777777" w:rsidR="002B60D7" w:rsidRDefault="002B60D7" w:rsidP="002B60D7">
      <w:r>
        <w:t>Aktivita 4.3.2: Vytváření, regenerace či posílení funkčnosti krajinných prvků a struktur</w:t>
      </w:r>
    </w:p>
    <w:p w14:paraId="6479A1F9" w14:textId="77777777" w:rsidR="0048766D" w:rsidRDefault="0048766D" w:rsidP="002B60D7"/>
    <w:p w14:paraId="2947C113" w14:textId="77777777" w:rsidR="002B60D7" w:rsidRDefault="002B60D7" w:rsidP="0048766D">
      <w:pPr>
        <w:pStyle w:val="nadpiSS"/>
      </w:pPr>
      <w:r>
        <w:t>Podporovaná opatření</w:t>
      </w:r>
    </w:p>
    <w:p w14:paraId="40C6B3CB" w14:textId="77777777" w:rsidR="002B60D7" w:rsidRDefault="002B60D7" w:rsidP="002B60D7">
      <w:r>
        <w:t>výsadby na nelesní půdě zahrnující:</w:t>
      </w:r>
    </w:p>
    <w:p w14:paraId="21EC4DF0" w14:textId="76EE9BDB" w:rsidR="002B60D7" w:rsidRDefault="00750686" w:rsidP="002B60D7">
      <w:pPr>
        <w:pStyle w:val="Odstavecseseznamem"/>
        <w:numPr>
          <w:ilvl w:val="0"/>
          <w:numId w:val="8"/>
        </w:numPr>
      </w:pPr>
      <w:r>
        <w:t>z</w:t>
      </w:r>
      <w:r w:rsidR="002B60D7">
        <w:t>aložení biocenter a biokoridorů ÚSES nebo jejich částí</w:t>
      </w:r>
      <w:r>
        <w:t>;</w:t>
      </w:r>
    </w:p>
    <w:p w14:paraId="0176A5D7" w14:textId="269230FF" w:rsidR="002B60D7" w:rsidRDefault="00750686" w:rsidP="002B60D7">
      <w:pPr>
        <w:pStyle w:val="Odstavecseseznamem"/>
        <w:numPr>
          <w:ilvl w:val="0"/>
          <w:numId w:val="8"/>
        </w:numPr>
      </w:pPr>
      <w:r>
        <w:t>z</w:t>
      </w:r>
      <w:r w:rsidR="002B60D7">
        <w:t>lepšení funkčního stavu biocenter a biokoridorů ÚSES, realizace interakčních prvků podporujících ÚSES</w:t>
      </w:r>
      <w:r>
        <w:t>;</w:t>
      </w:r>
    </w:p>
    <w:p w14:paraId="3FC4DEAE" w14:textId="387E2129" w:rsidR="004521AE" w:rsidRDefault="00750686" w:rsidP="002B60D7">
      <w:pPr>
        <w:pStyle w:val="Odstavecseseznamem"/>
        <w:numPr>
          <w:ilvl w:val="0"/>
          <w:numId w:val="8"/>
        </w:numPr>
      </w:pPr>
      <w:r>
        <w:t>l</w:t>
      </w:r>
      <w:r w:rsidR="004521AE">
        <w:t>i</w:t>
      </w:r>
      <w:r w:rsidR="00C928CF">
        <w:t>n</w:t>
      </w:r>
      <w:r w:rsidR="004521AE">
        <w:t>iové a skupinové výsadby dřevin (stromořadí, remízy, založen</w:t>
      </w:r>
      <w:r>
        <w:t>í nebo obnova krajinného prvku);</w:t>
      </w:r>
    </w:p>
    <w:p w14:paraId="7E9F8E2D" w14:textId="74973789" w:rsidR="004521AE" w:rsidRDefault="00750686" w:rsidP="00750686">
      <w:pPr>
        <w:pStyle w:val="Odstavecseseznamem"/>
        <w:numPr>
          <w:ilvl w:val="0"/>
          <w:numId w:val="8"/>
        </w:numPr>
        <w:spacing w:after="120"/>
        <w:ind w:left="714" w:hanging="357"/>
        <w:contextualSpacing w:val="0"/>
      </w:pPr>
      <w:r>
        <w:t>v</w:t>
      </w:r>
      <w:r w:rsidR="00F71028">
        <w:t>ýsadby posilující ekologicko-stabilizační funkce významných krajinných prvků.</w:t>
      </w:r>
    </w:p>
    <w:p w14:paraId="4A1E5F44" w14:textId="77777777" w:rsidR="00F71028" w:rsidRDefault="00F71028" w:rsidP="00750686">
      <w:r>
        <w:t>Nelesní půda dle Katastru nemovitostí zahrnuje kategorie: orná půda, zahrady, ovocné sady, trvalý travní porost, ostatní plocha (výsadby dřevin lze na ostatní ploše realizovat pouze tehdy, umožňuje-li pozemek využití jako zeleň).</w:t>
      </w:r>
    </w:p>
    <w:p w14:paraId="0A39848E" w14:textId="77777777" w:rsidR="00F71028" w:rsidRDefault="00F71028" w:rsidP="0048766D">
      <w:pPr>
        <w:pStyle w:val="nadpiSS"/>
      </w:pPr>
      <w:r>
        <w:t>Specifické způsobilé výdaje</w:t>
      </w:r>
    </w:p>
    <w:p w14:paraId="5B9EEEB0" w14:textId="77777777" w:rsidR="00F71028" w:rsidRDefault="00F71028" w:rsidP="00F71028">
      <w:r>
        <w:t>S výsadbou na nelesní půdě související služby zajišťující splnění parametrů daného specifického cíle, zejména výdaje na:</w:t>
      </w:r>
    </w:p>
    <w:p w14:paraId="7B37AB21" w14:textId="6F32CA57" w:rsidR="00F71028" w:rsidRDefault="00750686" w:rsidP="00F71028">
      <w:pPr>
        <w:pStyle w:val="Odstavecseseznamem"/>
        <w:numPr>
          <w:ilvl w:val="0"/>
          <w:numId w:val="9"/>
        </w:numPr>
      </w:pPr>
      <w:r>
        <w:t>v</w:t>
      </w:r>
      <w:r w:rsidR="00F71028">
        <w:t>ýsadbu dřevin a na dokončovací</w:t>
      </w:r>
      <w:r w:rsidR="00C928CF">
        <w:t xml:space="preserve"> a rozvojovou</w:t>
      </w:r>
      <w:r w:rsidR="00F71028">
        <w:t xml:space="preserve"> péči nejdéle po době 3 let od ukončení realizace výsadeb na nelesní</w:t>
      </w:r>
      <w:r w:rsidR="00FC40B7">
        <w:t>ch ekosystémech</w:t>
      </w:r>
      <w:r>
        <w:t>;</w:t>
      </w:r>
    </w:p>
    <w:p w14:paraId="21ACFEFC" w14:textId="3D502C7F" w:rsidR="00F71028" w:rsidRDefault="00750686" w:rsidP="00F71028">
      <w:pPr>
        <w:pStyle w:val="Odstavecseseznamem"/>
        <w:numPr>
          <w:ilvl w:val="0"/>
          <w:numId w:val="9"/>
        </w:numPr>
      </w:pPr>
      <w:r>
        <w:t>o</w:t>
      </w:r>
      <w:r w:rsidR="00F71028">
        <w:t xml:space="preserve">chranu a ošetření vysázených </w:t>
      </w:r>
      <w:r w:rsidR="00A2120E">
        <w:t>dřevin</w:t>
      </w:r>
      <w:r w:rsidR="00725E9D">
        <w:t xml:space="preserve"> v rámci projektu</w:t>
      </w:r>
      <w:r>
        <w:t>;</w:t>
      </w:r>
    </w:p>
    <w:p w14:paraId="394A6121" w14:textId="77777777" w:rsidR="00A2120E" w:rsidRDefault="00A2120E" w:rsidP="00750686"/>
    <w:p w14:paraId="2820B5EB" w14:textId="73D9E770" w:rsidR="00F71028" w:rsidRDefault="00F71028" w:rsidP="00750686">
      <w:r>
        <w:t xml:space="preserve">Dokončovací péče (specifická následná péče) je prováděna od provedení výsadby do okamžiku předání díla a jeho převzetí zadavatelem. Rozvojová péče probíhá od okamžiku převzetí díla zadavatelem do dosažení plné funkčnosti </w:t>
      </w:r>
      <w:r w:rsidR="00A2120E">
        <w:t>výsadby</w:t>
      </w:r>
      <w:bookmarkStart w:id="0" w:name="_GoBack"/>
      <w:bookmarkEnd w:id="0"/>
      <w:r>
        <w:t xml:space="preserve">. Patří sem zejména zálivka, výchovný řez, kontrola a odstranění kotvicích prvků, hnojení, kypření, odplevelování, ochrana proti chorobám a škůdcům, ochrana před vlivem mrazu, doplňování mulče. Bližší specifikace těchto úkonů lze nalézt v aktuálním znění standardu Výsadba stromů (vydáno AOPK ČR, </w:t>
      </w:r>
      <w:hyperlink r:id="rId7" w:history="1">
        <w:r w:rsidR="00750686" w:rsidRPr="003034B0">
          <w:rPr>
            <w:rStyle w:val="Hypertextovodkaz"/>
          </w:rPr>
          <w:t>www.standardy.nature.cz</w:t>
        </w:r>
      </w:hyperlink>
      <w:r>
        <w:t>)</w:t>
      </w:r>
      <w:r w:rsidR="00750686">
        <w:t>.</w:t>
      </w:r>
    </w:p>
    <w:p w14:paraId="09EFB84A" w14:textId="77777777" w:rsidR="00F71028" w:rsidRDefault="00F71028" w:rsidP="0048766D">
      <w:pPr>
        <w:pStyle w:val="nadpiSS"/>
      </w:pPr>
      <w:r>
        <w:t>Specifické nezpůsobilé výdaje</w:t>
      </w:r>
    </w:p>
    <w:p w14:paraId="506384CE" w14:textId="146A5807" w:rsidR="00FC40B7" w:rsidRDefault="00FC40B7" w:rsidP="00F71028">
      <w:pPr>
        <w:pStyle w:val="Odstavecseseznamem"/>
        <w:numPr>
          <w:ilvl w:val="0"/>
          <w:numId w:val="10"/>
        </w:numPr>
      </w:pPr>
      <w:r w:rsidRPr="00FC40B7">
        <w:t>Mimo lesní porosty je u nestavebních projektů kácení</w:t>
      </w:r>
      <w:r>
        <w:t xml:space="preserve"> </w:t>
      </w:r>
      <w:r w:rsidRPr="00FC40B7">
        <w:t>původních druhů dřevin nad 10 cm průměru kmene, včetně ovocných dřevin, nezpůsobilým výdajem.</w:t>
      </w:r>
      <w:r w:rsidDel="00FC40B7">
        <w:t xml:space="preserve"> </w:t>
      </w:r>
    </w:p>
    <w:p w14:paraId="0A71591B" w14:textId="2DF4045A" w:rsidR="00F71028" w:rsidRDefault="00F71028" w:rsidP="00F71028">
      <w:pPr>
        <w:pStyle w:val="Odstavecseseznamem"/>
        <w:numPr>
          <w:ilvl w:val="0"/>
          <w:numId w:val="10"/>
        </w:numPr>
      </w:pPr>
      <w:r>
        <w:t>Frézování a jiné způsoby likvidace pařezů</w:t>
      </w:r>
      <w:r w:rsidR="00750686">
        <w:t>.</w:t>
      </w:r>
    </w:p>
    <w:p w14:paraId="39742080" w14:textId="77777777" w:rsidR="00F71028" w:rsidRDefault="00F71028" w:rsidP="0048766D">
      <w:pPr>
        <w:pStyle w:val="nadpiSS"/>
      </w:pPr>
      <w:r>
        <w:t>Pravidla způsobilosti pro některé druhy výdajů</w:t>
      </w:r>
    </w:p>
    <w:p w14:paraId="370F911D" w14:textId="77777777" w:rsidR="00F71028" w:rsidRDefault="00F71028" w:rsidP="00F71028">
      <w:r>
        <w:t>Detailní soupis způsobilosti pro některé druhy výdajů je uveden v Pravidlech pro žadatele a příjemce podpory z OPŽP pro období 2014–2020.</w:t>
      </w:r>
    </w:p>
    <w:p w14:paraId="630CBA13" w14:textId="77777777" w:rsidR="00F71028" w:rsidRDefault="00F71028" w:rsidP="0048766D">
      <w:pPr>
        <w:pStyle w:val="nadpiSS"/>
      </w:pPr>
      <w:r>
        <w:t>Nezpůsobilé výdaje</w:t>
      </w:r>
    </w:p>
    <w:p w14:paraId="7A4B5E83" w14:textId="77777777" w:rsidR="00F71028" w:rsidRDefault="00F71028" w:rsidP="00F71028">
      <w:r>
        <w:lastRenderedPageBreak/>
        <w:t>Obecně nelze podporu poskytnout na:</w:t>
      </w:r>
    </w:p>
    <w:p w14:paraId="3875D235" w14:textId="01B5BF23" w:rsidR="00F71028" w:rsidRDefault="00F71028" w:rsidP="00F71028">
      <w:pPr>
        <w:pStyle w:val="Odstavecseseznamem"/>
        <w:numPr>
          <w:ilvl w:val="0"/>
          <w:numId w:val="11"/>
        </w:numPr>
      </w:pPr>
      <w:r>
        <w:t>výdaje</w:t>
      </w:r>
      <w:r w:rsidR="00585A61">
        <w:t xml:space="preserve"> </w:t>
      </w:r>
      <w:r>
        <w:t>na</w:t>
      </w:r>
      <w:r w:rsidR="00585A61">
        <w:t xml:space="preserve"> </w:t>
      </w:r>
      <w:r>
        <w:t>poradenské</w:t>
      </w:r>
      <w:r w:rsidR="00585A61">
        <w:t xml:space="preserve"> </w:t>
      </w:r>
      <w:r>
        <w:t>služby,</w:t>
      </w:r>
      <w:r w:rsidR="00585A61">
        <w:t xml:space="preserve"> </w:t>
      </w:r>
      <w:r>
        <w:t>kdy</w:t>
      </w:r>
      <w:r w:rsidR="00585A61">
        <w:t xml:space="preserve"> </w:t>
      </w:r>
      <w:r>
        <w:t>poradce</w:t>
      </w:r>
      <w:r w:rsidR="00585A61">
        <w:t xml:space="preserve"> </w:t>
      </w:r>
      <w:r>
        <w:t>nenese</w:t>
      </w:r>
      <w:r w:rsidR="00585A61">
        <w:t xml:space="preserve"> </w:t>
      </w:r>
      <w:r>
        <w:t>skutečnou</w:t>
      </w:r>
      <w:r w:rsidR="00585A61">
        <w:t xml:space="preserve"> </w:t>
      </w:r>
      <w:r>
        <w:t>odpovědnost</w:t>
      </w:r>
      <w:r w:rsidR="00585A61">
        <w:t xml:space="preserve"> </w:t>
      </w:r>
      <w:r>
        <w:t>za provedení samotného úkolu, nýbrž pomáhá t</w:t>
      </w:r>
      <w:r w:rsidR="00750686">
        <w:t>ěm, kteří tuto odpovědnost mají;</w:t>
      </w:r>
    </w:p>
    <w:p w14:paraId="1B0E1698" w14:textId="2A290C72" w:rsidR="00F71028" w:rsidRDefault="00F71028" w:rsidP="00F71028">
      <w:pPr>
        <w:pStyle w:val="Odstavecseseznamem"/>
        <w:numPr>
          <w:ilvl w:val="0"/>
          <w:numId w:val="11"/>
        </w:numPr>
      </w:pPr>
      <w:r>
        <w:t>n</w:t>
      </w:r>
      <w:r w:rsidR="00750686">
        <w:t>ákup použitého vybavení;</w:t>
      </w:r>
    </w:p>
    <w:p w14:paraId="068588CF" w14:textId="1BCC7196" w:rsidR="00F71028" w:rsidRDefault="00750686" w:rsidP="00F71028">
      <w:pPr>
        <w:pStyle w:val="Odstavecseseznamem"/>
        <w:numPr>
          <w:ilvl w:val="0"/>
          <w:numId w:val="11"/>
        </w:numPr>
      </w:pPr>
      <w:r>
        <w:t>daně – DPH (viz</w:t>
      </w:r>
      <w:r w:rsidR="00F71028">
        <w:t xml:space="preserve"> kapitola B 2.3 Pravidel pro žadatele a příjemce podpory v OPŽP pro období 2014–2020), přímé daně, daň darovací a dědická, daň z nemovitosti, daň z převodu</w:t>
      </w:r>
      <w:r>
        <w:t xml:space="preserve"> nemovitostí; silniční daň, clo;</w:t>
      </w:r>
    </w:p>
    <w:p w14:paraId="4BDE1A88" w14:textId="79DFCDB7" w:rsidR="00F71028" w:rsidRDefault="00F71028" w:rsidP="00F71028">
      <w:pPr>
        <w:pStyle w:val="Odstavecseseznamem"/>
        <w:numPr>
          <w:ilvl w:val="0"/>
          <w:numId w:val="11"/>
        </w:numPr>
      </w:pPr>
      <w:r>
        <w:t>výdaje na zajištění relevantních stanovisek</w:t>
      </w:r>
      <w:r w:rsidR="00750686">
        <w:t>;</w:t>
      </w:r>
    </w:p>
    <w:p w14:paraId="22ACA920" w14:textId="5926921B" w:rsidR="00F71028" w:rsidRDefault="00F71028" w:rsidP="00F71028">
      <w:pPr>
        <w:pStyle w:val="Odstavecseseznamem"/>
        <w:numPr>
          <w:ilvl w:val="0"/>
          <w:numId w:val="11"/>
        </w:numPr>
      </w:pPr>
      <w:r>
        <w:t>pronájem pozemku/stavby</w:t>
      </w:r>
      <w:r w:rsidR="00750686">
        <w:t>;</w:t>
      </w:r>
    </w:p>
    <w:p w14:paraId="54E102AC" w14:textId="0110EB78" w:rsidR="00F71028" w:rsidRDefault="00F71028" w:rsidP="00F71028">
      <w:pPr>
        <w:pStyle w:val="Odstavecseseznamem"/>
        <w:numPr>
          <w:ilvl w:val="0"/>
          <w:numId w:val="11"/>
        </w:numPr>
      </w:pPr>
      <w:r>
        <w:t>vyvolané investice, které nejsou spojeny výhradně a přímo s účelem projektu</w:t>
      </w:r>
      <w:r w:rsidR="00750686">
        <w:t>;</w:t>
      </w:r>
    </w:p>
    <w:p w14:paraId="5730565A" w14:textId="6A7AED58" w:rsidR="00F71028" w:rsidRDefault="00750686" w:rsidP="00F71028">
      <w:pPr>
        <w:pStyle w:val="Odstavecseseznamem"/>
        <w:numPr>
          <w:ilvl w:val="0"/>
          <w:numId w:val="11"/>
        </w:numPr>
      </w:pPr>
      <w:r>
        <w:t>úroky;</w:t>
      </w:r>
    </w:p>
    <w:p w14:paraId="746D9AAD" w14:textId="5F9C11FE" w:rsidR="00F71028" w:rsidRDefault="00750686" w:rsidP="00F71028">
      <w:pPr>
        <w:pStyle w:val="Odstavecseseznamem"/>
        <w:numPr>
          <w:ilvl w:val="0"/>
          <w:numId w:val="11"/>
        </w:numPr>
      </w:pPr>
      <w:r>
        <w:t>splátky úvěrů;</w:t>
      </w:r>
    </w:p>
    <w:p w14:paraId="32E16D1B" w14:textId="6949CC71" w:rsidR="003E0BC3" w:rsidRDefault="003E0BC3" w:rsidP="00F71028">
      <w:pPr>
        <w:pStyle w:val="Odstavecseseznamem"/>
        <w:numPr>
          <w:ilvl w:val="0"/>
          <w:numId w:val="11"/>
        </w:numPr>
      </w:pPr>
      <w:r>
        <w:t>vícepráce</w:t>
      </w:r>
      <w:r w:rsidR="00750686">
        <w:t xml:space="preserve"> nad výši způsobilých </w:t>
      </w:r>
      <w:proofErr w:type="spellStart"/>
      <w:r w:rsidR="00750686">
        <w:t>méněprací</w:t>
      </w:r>
      <w:proofErr w:type="spellEnd"/>
      <w:r w:rsidR="00750686">
        <w:t>;</w:t>
      </w:r>
    </w:p>
    <w:p w14:paraId="2BD3D2D7" w14:textId="370FC703" w:rsidR="00585A61" w:rsidRDefault="00585A61" w:rsidP="00F71028">
      <w:pPr>
        <w:pStyle w:val="Odstavecseseznamem"/>
        <w:numPr>
          <w:ilvl w:val="0"/>
          <w:numId w:val="11"/>
        </w:numPr>
      </w:pPr>
      <w:r>
        <w:t>správní poplatky (např. notářské poplatky, vklady do katastru, poplatky za vydané stavební povolení, poplatky za vypouštění od</w:t>
      </w:r>
      <w:r w:rsidR="00750686">
        <w:t>padních vod do vod povrchových);</w:t>
      </w:r>
    </w:p>
    <w:p w14:paraId="784C3C79" w14:textId="7FD3B3ED" w:rsidR="00585A61" w:rsidRDefault="00750686" w:rsidP="00F71028">
      <w:pPr>
        <w:pStyle w:val="Odstavecseseznamem"/>
        <w:numPr>
          <w:ilvl w:val="0"/>
          <w:numId w:val="11"/>
        </w:numPr>
      </w:pPr>
      <w:r>
        <w:t>pojistné;</w:t>
      </w:r>
    </w:p>
    <w:p w14:paraId="1FB8DAE8" w14:textId="547352C0" w:rsidR="00585A61" w:rsidRDefault="00750686" w:rsidP="00F71028">
      <w:pPr>
        <w:pStyle w:val="Odstavecseseznamem"/>
        <w:numPr>
          <w:ilvl w:val="0"/>
          <w:numId w:val="11"/>
        </w:numPr>
      </w:pPr>
      <w:r>
        <w:t>rozpočtová rezerva;</w:t>
      </w:r>
    </w:p>
    <w:p w14:paraId="11B2ADF5" w14:textId="7BF8C388" w:rsidR="00585A61" w:rsidRDefault="00585A61" w:rsidP="00F71028">
      <w:pPr>
        <w:pStyle w:val="Odstavecseseznamem"/>
        <w:numPr>
          <w:ilvl w:val="0"/>
          <w:numId w:val="11"/>
        </w:numPr>
      </w:pPr>
      <w:r>
        <w:t>režijní a provozní výdaje (vyjma výdajů so</w:t>
      </w:r>
      <w:r w:rsidR="00750686">
        <w:t>uvisejících s osobními náklady);</w:t>
      </w:r>
    </w:p>
    <w:p w14:paraId="0EC841E9" w14:textId="3D780AB7" w:rsidR="00585A61" w:rsidRDefault="00585A61" w:rsidP="00F60A08">
      <w:pPr>
        <w:pStyle w:val="Odstavecseseznamem"/>
        <w:numPr>
          <w:ilvl w:val="0"/>
          <w:numId w:val="11"/>
        </w:numPr>
      </w:pPr>
      <w:r>
        <w:t>mzdové náklady zaměstnanců, kteří se na realizaci projektu nepodílejí (v případě řídících pracovníků je třeba posuzovat jejich skutečné zapojení do realizace projektu; osobní náklady na zaměstnance v pozicích odpovídajících úrovni starosty, hejtmana atd</w:t>
      </w:r>
      <w:r w:rsidR="00750686">
        <w:t>. nelze považovat za způsobilé);</w:t>
      </w:r>
    </w:p>
    <w:p w14:paraId="33953A13" w14:textId="48446730" w:rsidR="00585A61" w:rsidRDefault="00585A61" w:rsidP="00530D14">
      <w:pPr>
        <w:pStyle w:val="Odstavecseseznamem"/>
        <w:numPr>
          <w:ilvl w:val="0"/>
          <w:numId w:val="11"/>
        </w:numPr>
      </w:pPr>
      <w:r>
        <w:t>u zaměstnanců, kteří se na realizaci projektu podílejí, část osobních nákladů, která neodpovídá pracovnímu vytížen</w:t>
      </w:r>
      <w:r w:rsidR="00750686">
        <w:t>í zaměstnance na daném projektu;</w:t>
      </w:r>
    </w:p>
    <w:p w14:paraId="7EE1A7BE" w14:textId="3ADE72AC" w:rsidR="00585A61" w:rsidRDefault="00585A61" w:rsidP="00190E0F">
      <w:pPr>
        <w:pStyle w:val="Odstavecseseznamem"/>
        <w:numPr>
          <w:ilvl w:val="0"/>
          <w:numId w:val="11"/>
        </w:numPr>
      </w:pPr>
      <w:r>
        <w:t>ostatní výdaje na zaměstnance, ke kterým nejsou zaměstnavatelé povinni dle zvláštních právních předpisů (např. příspěvky na pen</w:t>
      </w:r>
      <w:r w:rsidR="00750686">
        <w:t>zijní připojištění, dary apod.);</w:t>
      </w:r>
    </w:p>
    <w:p w14:paraId="6EA83870" w14:textId="188137E5" w:rsidR="00585A61" w:rsidRPr="00FA75AB" w:rsidRDefault="00585A61" w:rsidP="00FA75AB">
      <w:pPr>
        <w:pStyle w:val="Odstavecseseznamem"/>
        <w:numPr>
          <w:ilvl w:val="0"/>
          <w:numId w:val="11"/>
        </w:numPr>
      </w:pPr>
      <w:r>
        <w:t>v rámci PO 4 kompenzační, náhradní nebo nápravná opatření uložená rozhodnutím orgánu státní správy s výjimkou náhradních výsadeb uložených za kácení dřevin v souvislosti s realizací projektu na revitalizaci zeleně</w:t>
      </w:r>
      <w:r w:rsidR="00FA75AB">
        <w:t>.</w:t>
      </w:r>
    </w:p>
    <w:sectPr w:rsidR="00585A61" w:rsidRPr="00FA75AB" w:rsidSect="00240BBD">
      <w:headerReference w:type="default" r:id="rId8"/>
      <w:footerReference w:type="default" r:id="rId9"/>
      <w:pgSz w:w="11906" w:h="16838"/>
      <w:pgMar w:top="1417" w:right="1417" w:bottom="1417" w:left="1417" w:header="141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B24E1F" w14:textId="77777777" w:rsidR="001A2B8C" w:rsidRDefault="001A2B8C" w:rsidP="00BF13A1">
      <w:pPr>
        <w:spacing w:after="0" w:line="240" w:lineRule="auto"/>
      </w:pPr>
      <w:r>
        <w:separator/>
      </w:r>
    </w:p>
  </w:endnote>
  <w:endnote w:type="continuationSeparator" w:id="0">
    <w:p w14:paraId="75A85F81" w14:textId="77777777" w:rsidR="001A2B8C" w:rsidRDefault="001A2B8C" w:rsidP="00BF1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6496283"/>
      <w:docPartObj>
        <w:docPartGallery w:val="Page Numbers (Bottom of Page)"/>
        <w:docPartUnique/>
      </w:docPartObj>
    </w:sdtPr>
    <w:sdtEndPr/>
    <w:sdtContent>
      <w:p w14:paraId="5CCCF6FE" w14:textId="6A0098CD" w:rsidR="00F71028" w:rsidRDefault="00F7102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120E">
          <w:rPr>
            <w:noProof/>
          </w:rPr>
          <w:t>1</w:t>
        </w:r>
        <w:r>
          <w:fldChar w:fldCharType="end"/>
        </w:r>
      </w:p>
    </w:sdtContent>
  </w:sdt>
  <w:p w14:paraId="3E2C5E24" w14:textId="77777777" w:rsidR="00F71028" w:rsidRDefault="00F7102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D92EF9" w14:textId="77777777" w:rsidR="001A2B8C" w:rsidRDefault="001A2B8C" w:rsidP="00BF13A1">
      <w:pPr>
        <w:spacing w:after="0" w:line="240" w:lineRule="auto"/>
      </w:pPr>
      <w:r>
        <w:separator/>
      </w:r>
    </w:p>
  </w:footnote>
  <w:footnote w:type="continuationSeparator" w:id="0">
    <w:p w14:paraId="38FA0A6B" w14:textId="77777777" w:rsidR="001A2B8C" w:rsidRDefault="001A2B8C" w:rsidP="00BF1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E4EC8E" w14:textId="77777777" w:rsidR="00F71028" w:rsidRDefault="00F71028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3AEC67C8" wp14:editId="1A562FDC">
          <wp:simplePos x="0" y="0"/>
          <wp:positionH relativeFrom="margin">
            <wp:posOffset>5036820</wp:posOffset>
          </wp:positionH>
          <wp:positionV relativeFrom="margin">
            <wp:posOffset>-807720</wp:posOffset>
          </wp:positionV>
          <wp:extent cx="719455" cy="526415"/>
          <wp:effectExtent l="0" t="0" r="4445" b="698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-pro tisk  MA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526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7776DA58" wp14:editId="25A3507D">
          <wp:simplePos x="0" y="0"/>
          <wp:positionH relativeFrom="margin">
            <wp:posOffset>-635</wp:posOffset>
          </wp:positionH>
          <wp:positionV relativeFrom="margin">
            <wp:posOffset>-975360</wp:posOffset>
          </wp:positionV>
          <wp:extent cx="2879725" cy="89979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Z_RO_C_C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9725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26F03"/>
    <w:multiLevelType w:val="hybridMultilevel"/>
    <w:tmpl w:val="215E8ACA"/>
    <w:lvl w:ilvl="0" w:tplc="2DCC765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D533F"/>
    <w:multiLevelType w:val="hybridMultilevel"/>
    <w:tmpl w:val="04603E9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477CDC2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D4330"/>
    <w:multiLevelType w:val="hybridMultilevel"/>
    <w:tmpl w:val="55307E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A66D7"/>
    <w:multiLevelType w:val="hybridMultilevel"/>
    <w:tmpl w:val="090C5D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2F7170"/>
    <w:multiLevelType w:val="hybridMultilevel"/>
    <w:tmpl w:val="58BA5E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890DC4"/>
    <w:multiLevelType w:val="hybridMultilevel"/>
    <w:tmpl w:val="B5E6E21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BE15E3"/>
    <w:multiLevelType w:val="hybridMultilevel"/>
    <w:tmpl w:val="9B349610"/>
    <w:lvl w:ilvl="0" w:tplc="2DCC765C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1A7239"/>
    <w:multiLevelType w:val="hybridMultilevel"/>
    <w:tmpl w:val="A266D1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524D0"/>
    <w:multiLevelType w:val="hybridMultilevel"/>
    <w:tmpl w:val="0FFA55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FA721E"/>
    <w:multiLevelType w:val="hybridMultilevel"/>
    <w:tmpl w:val="6430E3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B02AD6"/>
    <w:multiLevelType w:val="multilevel"/>
    <w:tmpl w:val="E6E80560"/>
    <w:lvl w:ilvl="0">
      <w:start w:val="1"/>
      <w:numFmt w:val="decimal"/>
      <w:pStyle w:val="nadpiSS"/>
      <w:lvlText w:val="%1."/>
      <w:lvlJc w:val="left"/>
      <w:pPr>
        <w:ind w:left="567" w:hanging="567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5"/>
  </w:num>
  <w:num w:numId="5">
    <w:abstractNumId w:val="1"/>
  </w:num>
  <w:num w:numId="6">
    <w:abstractNumId w:val="8"/>
  </w:num>
  <w:num w:numId="7">
    <w:abstractNumId w:val="2"/>
  </w:num>
  <w:num w:numId="8">
    <w:abstractNumId w:val="4"/>
  </w:num>
  <w:num w:numId="9">
    <w:abstractNumId w:val="3"/>
  </w:num>
  <w:num w:numId="10">
    <w:abstractNumId w:val="7"/>
  </w:num>
  <w:num w:numId="11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DB5"/>
    <w:rsid w:val="00013CF9"/>
    <w:rsid w:val="0001736E"/>
    <w:rsid w:val="00031354"/>
    <w:rsid w:val="0004439E"/>
    <w:rsid w:val="00051583"/>
    <w:rsid w:val="00070249"/>
    <w:rsid w:val="00082A63"/>
    <w:rsid w:val="000859A8"/>
    <w:rsid w:val="000F117E"/>
    <w:rsid w:val="000F3B6F"/>
    <w:rsid w:val="00101FFE"/>
    <w:rsid w:val="00176DBE"/>
    <w:rsid w:val="001A2B8C"/>
    <w:rsid w:val="001D3236"/>
    <w:rsid w:val="001D6136"/>
    <w:rsid w:val="001E5EA2"/>
    <w:rsid w:val="00217179"/>
    <w:rsid w:val="0023685D"/>
    <w:rsid w:val="00240BBD"/>
    <w:rsid w:val="002515FA"/>
    <w:rsid w:val="002A50F3"/>
    <w:rsid w:val="002B12EC"/>
    <w:rsid w:val="002B60D7"/>
    <w:rsid w:val="002C5EAF"/>
    <w:rsid w:val="00327001"/>
    <w:rsid w:val="00334E8C"/>
    <w:rsid w:val="003625E3"/>
    <w:rsid w:val="003D51D7"/>
    <w:rsid w:val="003E0BC3"/>
    <w:rsid w:val="004020DD"/>
    <w:rsid w:val="004458F3"/>
    <w:rsid w:val="004514C9"/>
    <w:rsid w:val="004521AE"/>
    <w:rsid w:val="0048766D"/>
    <w:rsid w:val="004E18B2"/>
    <w:rsid w:val="004F1D4B"/>
    <w:rsid w:val="005533C5"/>
    <w:rsid w:val="00585A61"/>
    <w:rsid w:val="005A4D8E"/>
    <w:rsid w:val="005C6E7A"/>
    <w:rsid w:val="005E5999"/>
    <w:rsid w:val="0065054E"/>
    <w:rsid w:val="00674ED2"/>
    <w:rsid w:val="0069148C"/>
    <w:rsid w:val="00691F94"/>
    <w:rsid w:val="00693147"/>
    <w:rsid w:val="006F5063"/>
    <w:rsid w:val="00725E9D"/>
    <w:rsid w:val="00750686"/>
    <w:rsid w:val="0075797F"/>
    <w:rsid w:val="0079570C"/>
    <w:rsid w:val="007B5E35"/>
    <w:rsid w:val="007B6C5E"/>
    <w:rsid w:val="007C6BCD"/>
    <w:rsid w:val="007D35C5"/>
    <w:rsid w:val="0080112C"/>
    <w:rsid w:val="00852BA4"/>
    <w:rsid w:val="008B1DB5"/>
    <w:rsid w:val="0091770C"/>
    <w:rsid w:val="00942B06"/>
    <w:rsid w:val="009B10F6"/>
    <w:rsid w:val="009F3C37"/>
    <w:rsid w:val="00A1316A"/>
    <w:rsid w:val="00A2120E"/>
    <w:rsid w:val="00A61D2F"/>
    <w:rsid w:val="00AF480A"/>
    <w:rsid w:val="00B64EF0"/>
    <w:rsid w:val="00B74D73"/>
    <w:rsid w:val="00B871B0"/>
    <w:rsid w:val="00BC3736"/>
    <w:rsid w:val="00BD54C6"/>
    <w:rsid w:val="00BF13A1"/>
    <w:rsid w:val="00C20CAE"/>
    <w:rsid w:val="00C55761"/>
    <w:rsid w:val="00C56AB3"/>
    <w:rsid w:val="00C928CF"/>
    <w:rsid w:val="00C9481F"/>
    <w:rsid w:val="00C956C3"/>
    <w:rsid w:val="00CA2D4C"/>
    <w:rsid w:val="00CB3D6C"/>
    <w:rsid w:val="00D01D3E"/>
    <w:rsid w:val="00DF5B75"/>
    <w:rsid w:val="00E25858"/>
    <w:rsid w:val="00E32115"/>
    <w:rsid w:val="00EA5226"/>
    <w:rsid w:val="00EB00FB"/>
    <w:rsid w:val="00F02764"/>
    <w:rsid w:val="00F04199"/>
    <w:rsid w:val="00F25CC2"/>
    <w:rsid w:val="00F30C72"/>
    <w:rsid w:val="00F67A16"/>
    <w:rsid w:val="00F71028"/>
    <w:rsid w:val="00FA75AB"/>
    <w:rsid w:val="00FC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845F18"/>
  <w15:docId w15:val="{77BB9A9E-9914-482E-B7DA-8FB0D39BB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8766D"/>
    <w:pPr>
      <w:spacing w:after="120" w:line="300" w:lineRule="auto"/>
      <w:jc w:val="both"/>
    </w:pPr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F1D4B"/>
    <w:pPr>
      <w:spacing w:after="0" w:line="240" w:lineRule="auto"/>
      <w:ind w:left="720"/>
      <w:contextualSpacing/>
    </w:pPr>
    <w:rPr>
      <w:rFonts w:eastAsia="Times New Roman" w:cs="Times New Roman"/>
      <w:szCs w:val="24"/>
      <w:lang w:eastAsia="cs-CZ"/>
    </w:rPr>
  </w:style>
  <w:style w:type="table" w:styleId="Mkatabulky">
    <w:name w:val="Table Grid"/>
    <w:basedOn w:val="Normlntabulka"/>
    <w:uiPriority w:val="39"/>
    <w:rsid w:val="00F30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0F117E"/>
    <w:rPr>
      <w:color w:val="0563C1" w:themeColor="hyperlink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0F117E"/>
    <w:rPr>
      <w:color w:val="2B579A"/>
      <w:shd w:val="clear" w:color="auto" w:fill="E6E6E6"/>
    </w:rPr>
  </w:style>
  <w:style w:type="paragraph" w:styleId="Zhlav">
    <w:name w:val="header"/>
    <w:basedOn w:val="Normln"/>
    <w:link w:val="ZhlavChar"/>
    <w:uiPriority w:val="99"/>
    <w:unhideWhenUsed/>
    <w:rsid w:val="00BF13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F13A1"/>
    <w:rPr>
      <w:lang w:val="cs-CZ"/>
    </w:rPr>
  </w:style>
  <w:style w:type="paragraph" w:styleId="Zpat">
    <w:name w:val="footer"/>
    <w:basedOn w:val="Normln"/>
    <w:link w:val="ZpatChar"/>
    <w:uiPriority w:val="99"/>
    <w:unhideWhenUsed/>
    <w:rsid w:val="00BF13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F13A1"/>
    <w:rPr>
      <w:lang w:val="cs-CZ"/>
    </w:rPr>
  </w:style>
  <w:style w:type="paragraph" w:customStyle="1" w:styleId="nadpiSS">
    <w:name w:val="nadpiSS"/>
    <w:basedOn w:val="Normln"/>
    <w:next w:val="Normln"/>
    <w:qFormat/>
    <w:rsid w:val="0048766D"/>
    <w:pPr>
      <w:numPr>
        <w:numId w:val="3"/>
      </w:numPr>
      <w:spacing w:before="200" w:after="60"/>
    </w:pPr>
    <w:rPr>
      <w:b/>
      <w:sz w:val="24"/>
    </w:rPr>
  </w:style>
  <w:style w:type="paragraph" w:styleId="Bezmezer">
    <w:name w:val="No Spacing"/>
    <w:uiPriority w:val="1"/>
    <w:qFormat/>
    <w:rsid w:val="00DF5B75"/>
    <w:pPr>
      <w:spacing w:after="0" w:line="240" w:lineRule="auto"/>
      <w:jc w:val="both"/>
    </w:pPr>
    <w:rPr>
      <w:lang w:val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71028"/>
    <w:rPr>
      <w:color w:val="808080"/>
      <w:shd w:val="clear" w:color="auto" w:fill="E6E6E6"/>
    </w:rPr>
  </w:style>
  <w:style w:type="character" w:styleId="Odkaznakoment">
    <w:name w:val="annotation reference"/>
    <w:basedOn w:val="Standardnpsmoodstavce"/>
    <w:uiPriority w:val="99"/>
    <w:semiHidden/>
    <w:unhideWhenUsed/>
    <w:rsid w:val="00725E9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25E9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25E9D"/>
    <w:rPr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25E9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25E9D"/>
    <w:rPr>
      <w:b/>
      <w:bCs/>
      <w:sz w:val="20"/>
      <w:szCs w:val="20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25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25E9D"/>
    <w:rPr>
      <w:rFonts w:ascii="Segoe UI" w:hAnsi="Segoe UI" w:cs="Segoe UI"/>
      <w:sz w:val="18"/>
      <w:szCs w:val="18"/>
      <w:lang w:val="cs-CZ"/>
    </w:rPr>
  </w:style>
  <w:style w:type="paragraph" w:customStyle="1" w:styleId="Default">
    <w:name w:val="Default"/>
    <w:rsid w:val="003E0B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2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0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1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3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3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9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990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2598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58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180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2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817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00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70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023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530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57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61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9394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9905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68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8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9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5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2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7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5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8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39275">
          <w:marLeft w:val="41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6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0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7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2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6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9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9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1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2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0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2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7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6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2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2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5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372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3008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5300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78629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8048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6058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2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7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1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7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0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525681">
          <w:marLeft w:val="418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2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37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6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2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2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77653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4820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6949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0795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1678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3820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7147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111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2755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2426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79785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55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4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677614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637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81409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70133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91312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9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4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4514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5705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2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9908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4230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09382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028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1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3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1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82246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86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49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2217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1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87432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5709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4489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59962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9851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2693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0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4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5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0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1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2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3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3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1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6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30236">
          <w:marLeft w:val="41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7478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5912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2131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0927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8798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38899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9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59212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4385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82944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378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6905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5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0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2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2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5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6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0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2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5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3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5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4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5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1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61881">
          <w:marLeft w:val="41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59474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9136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0454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1616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8453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16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3533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2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3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1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tandardy.natur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562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Zikmund</dc:creator>
  <cp:lastModifiedBy>michalegova.masls@seznam.cz</cp:lastModifiedBy>
  <cp:revision>3</cp:revision>
  <dcterms:created xsi:type="dcterms:W3CDTF">2018-05-06T08:36:00Z</dcterms:created>
  <dcterms:modified xsi:type="dcterms:W3CDTF">2018-06-01T07:58:00Z</dcterms:modified>
</cp:coreProperties>
</file>