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07A3B8" w14:textId="77777777" w:rsidR="00AD60D7" w:rsidRPr="0084289F" w:rsidRDefault="00AD60D7" w:rsidP="00743A4A">
      <w:pPr>
        <w:pStyle w:val="Nadpis6"/>
        <w:numPr>
          <w:ilvl w:val="0"/>
          <w:numId w:val="0"/>
        </w:numPr>
        <w:rPr>
          <w:highlight w:val="yellow"/>
        </w:rPr>
      </w:pPr>
      <w:bookmarkStart w:id="0" w:name="_GoBack"/>
      <w:bookmarkEnd w:id="0"/>
      <w:r>
        <w:rPr>
          <w:noProof/>
        </w:rPr>
        <w:drawing>
          <wp:anchor distT="0" distB="0" distL="114300" distR="114300" simplePos="0" relativeHeight="251659264" behindDoc="0" locked="0" layoutInCell="1" allowOverlap="1" wp14:anchorId="58198816" wp14:editId="66868643">
            <wp:simplePos x="0" y="0"/>
            <wp:positionH relativeFrom="column">
              <wp:posOffset>1917700</wp:posOffset>
            </wp:positionH>
            <wp:positionV relativeFrom="paragraph">
              <wp:posOffset>160655</wp:posOffset>
            </wp:positionV>
            <wp:extent cx="1914525" cy="1266190"/>
            <wp:effectExtent l="19050" t="0" r="9525" b="0"/>
            <wp:wrapSquare wrapText="bothSides"/>
            <wp:docPr id="66" name="Obrázek 53" descr="logo_-_ma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3" descr="logo_-_mas_1.jpg"/>
                    <pic:cNvPicPr>
                      <a:picLocks noChangeAspect="1" noChangeArrowheads="1"/>
                    </pic:cNvPicPr>
                  </pic:nvPicPr>
                  <pic:blipFill>
                    <a:blip r:embed="rId8" cstate="print"/>
                    <a:srcRect/>
                    <a:stretch>
                      <a:fillRect/>
                    </a:stretch>
                  </pic:blipFill>
                  <pic:spPr bwMode="auto">
                    <a:xfrm>
                      <a:off x="0" y="0"/>
                      <a:ext cx="1914525" cy="1266190"/>
                    </a:xfrm>
                    <a:prstGeom prst="rect">
                      <a:avLst/>
                    </a:prstGeom>
                    <a:noFill/>
                    <a:ln w="9525">
                      <a:noFill/>
                      <a:miter lim="800000"/>
                      <a:headEnd/>
                      <a:tailEnd/>
                    </a:ln>
                  </pic:spPr>
                </pic:pic>
              </a:graphicData>
            </a:graphic>
          </wp:anchor>
        </w:drawing>
      </w:r>
      <w:r>
        <w:rPr>
          <w:highlight w:val="yellow"/>
        </w:rPr>
        <w:t xml:space="preserve"> </w:t>
      </w:r>
    </w:p>
    <w:p w14:paraId="5920C360" w14:textId="77777777" w:rsidR="00AD60D7" w:rsidRPr="00C76C35" w:rsidRDefault="00AD60D7" w:rsidP="00AD60D7">
      <w:pPr>
        <w:spacing w:before="120" w:after="120" w:line="240" w:lineRule="auto"/>
        <w:jc w:val="left"/>
        <w:rPr>
          <w:rFonts w:ascii="Calibri" w:hAnsi="Calibri"/>
          <w:highlight w:val="yellow"/>
        </w:rPr>
      </w:pPr>
      <w:r w:rsidRPr="00C76C35">
        <w:rPr>
          <w:rFonts w:ascii="Calibri" w:hAnsi="Calibri"/>
          <w:highlight w:val="yellow"/>
        </w:rPr>
        <w:br w:type="textWrapping" w:clear="all"/>
      </w:r>
    </w:p>
    <w:p w14:paraId="58F42BB1" w14:textId="77777777" w:rsidR="00AD60D7" w:rsidRPr="00C76C35" w:rsidRDefault="00AD60D7" w:rsidP="00AD60D7">
      <w:pPr>
        <w:spacing w:before="120" w:after="120" w:line="240" w:lineRule="auto"/>
        <w:jc w:val="center"/>
        <w:rPr>
          <w:rFonts w:ascii="Calibri" w:hAnsi="Calibri"/>
          <w:highlight w:val="yellow"/>
        </w:rPr>
      </w:pPr>
    </w:p>
    <w:p w14:paraId="2A3CFBC5" w14:textId="77777777" w:rsidR="00AD60D7" w:rsidRPr="00C76C35" w:rsidRDefault="00AD60D7" w:rsidP="00AD60D7">
      <w:pPr>
        <w:spacing w:before="120" w:after="120" w:line="240" w:lineRule="auto"/>
        <w:jc w:val="center"/>
        <w:rPr>
          <w:rFonts w:ascii="Calibri" w:hAnsi="Calibri"/>
          <w:b/>
          <w:bCs/>
          <w:caps/>
          <w:sz w:val="36"/>
          <w:szCs w:val="36"/>
        </w:rPr>
      </w:pPr>
      <w:r w:rsidRPr="00C76C35">
        <w:rPr>
          <w:rFonts w:ascii="Calibri" w:hAnsi="Calibri"/>
          <w:b/>
          <w:caps/>
          <w:sz w:val="36"/>
          <w:szCs w:val="36"/>
        </w:rPr>
        <w:t>Strategie komunitně vedeného místního rozvoje</w:t>
      </w:r>
    </w:p>
    <w:p w14:paraId="00937F93" w14:textId="77777777" w:rsidR="00AD60D7" w:rsidRPr="00C76C35" w:rsidRDefault="00AD60D7" w:rsidP="00AD60D7">
      <w:pPr>
        <w:spacing w:before="120" w:after="120" w:line="240" w:lineRule="auto"/>
        <w:jc w:val="center"/>
        <w:rPr>
          <w:rFonts w:ascii="Calibri" w:hAnsi="Calibri"/>
          <w:b/>
          <w:bCs/>
          <w:caps/>
          <w:sz w:val="36"/>
          <w:szCs w:val="36"/>
        </w:rPr>
      </w:pPr>
      <w:r w:rsidRPr="00C76C35">
        <w:rPr>
          <w:rFonts w:ascii="Calibri" w:hAnsi="Calibri"/>
          <w:b/>
          <w:caps/>
          <w:sz w:val="36"/>
          <w:szCs w:val="36"/>
        </w:rPr>
        <w:t>Místní akční skupiny Labské skály</w:t>
      </w:r>
    </w:p>
    <w:p w14:paraId="3591D710" w14:textId="77777777" w:rsidR="00AD60D7" w:rsidRPr="00C76C35" w:rsidRDefault="00AD60D7" w:rsidP="00AD60D7">
      <w:pPr>
        <w:spacing w:before="120" w:after="120" w:line="240" w:lineRule="auto"/>
        <w:jc w:val="center"/>
        <w:rPr>
          <w:rFonts w:ascii="Calibri" w:hAnsi="Calibri"/>
          <w:b/>
          <w:bCs/>
          <w:caps/>
          <w:sz w:val="36"/>
          <w:szCs w:val="36"/>
        </w:rPr>
      </w:pPr>
      <w:r w:rsidRPr="00C76C35">
        <w:rPr>
          <w:rFonts w:ascii="Calibri" w:hAnsi="Calibri"/>
          <w:b/>
          <w:caps/>
          <w:sz w:val="36"/>
          <w:szCs w:val="36"/>
        </w:rPr>
        <w:t>pro období 2014 - 2020</w:t>
      </w:r>
    </w:p>
    <w:p w14:paraId="36F43E2E" w14:textId="77777777" w:rsidR="00AD60D7" w:rsidRPr="00C76C35" w:rsidRDefault="00AD60D7" w:rsidP="00AD60D7">
      <w:pPr>
        <w:spacing w:before="120" w:after="120" w:line="240" w:lineRule="auto"/>
        <w:jc w:val="center"/>
        <w:rPr>
          <w:rFonts w:ascii="Calibri" w:hAnsi="Calibri"/>
          <w:highlight w:val="yellow"/>
        </w:rPr>
      </w:pPr>
      <w:r>
        <w:rPr>
          <w:rFonts w:ascii="Calibri" w:hAnsi="Calibri"/>
          <w:noProof/>
        </w:rPr>
        <w:drawing>
          <wp:inline distT="0" distB="0" distL="0" distR="0" wp14:anchorId="7EAA6C5B" wp14:editId="6B0BE22E">
            <wp:extent cx="5248275" cy="3419475"/>
            <wp:effectExtent l="19050" t="0" r="9525" b="0"/>
            <wp:docPr id="62" name="Obrázek 54" descr="tis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4" descr="tisa5.JPG"/>
                    <pic:cNvPicPr>
                      <a:picLocks noChangeAspect="1" noChangeArrowheads="1"/>
                    </pic:cNvPicPr>
                  </pic:nvPicPr>
                  <pic:blipFill>
                    <a:blip r:embed="rId9" cstate="print"/>
                    <a:srcRect/>
                    <a:stretch>
                      <a:fillRect/>
                    </a:stretch>
                  </pic:blipFill>
                  <pic:spPr bwMode="auto">
                    <a:xfrm>
                      <a:off x="0" y="0"/>
                      <a:ext cx="5248275" cy="3419475"/>
                    </a:xfrm>
                    <a:prstGeom prst="rect">
                      <a:avLst/>
                    </a:prstGeom>
                    <a:noFill/>
                    <a:ln w="9525">
                      <a:noFill/>
                      <a:miter lim="800000"/>
                      <a:headEnd/>
                      <a:tailEnd/>
                    </a:ln>
                  </pic:spPr>
                </pic:pic>
              </a:graphicData>
            </a:graphic>
          </wp:inline>
        </w:drawing>
      </w:r>
    </w:p>
    <w:p w14:paraId="530246F2" w14:textId="66E656E3" w:rsidR="00AD60D7" w:rsidRPr="00C76C35" w:rsidRDefault="00040473" w:rsidP="00040473">
      <w:pPr>
        <w:spacing w:before="120" w:after="120" w:line="240" w:lineRule="auto"/>
        <w:jc w:val="center"/>
        <w:rPr>
          <w:rFonts w:ascii="Calibri" w:hAnsi="Calibri"/>
          <w:highlight w:val="yellow"/>
        </w:rPr>
      </w:pPr>
      <w:r>
        <w:rPr>
          <w:rFonts w:ascii="Calibri" w:hAnsi="Calibri"/>
          <w:highlight w:val="yellow"/>
        </w:rPr>
        <w:t>Aktualizovaná  březen 2021 – rozšíření území MAS Labské skály</w:t>
      </w:r>
    </w:p>
    <w:p w14:paraId="1968A2C2" w14:textId="77777777" w:rsidR="00AD60D7" w:rsidRPr="00C76C35" w:rsidRDefault="00AD60D7" w:rsidP="00AD60D7">
      <w:pPr>
        <w:spacing w:before="120" w:after="120" w:line="240" w:lineRule="auto"/>
        <w:jc w:val="left"/>
        <w:rPr>
          <w:rFonts w:ascii="Calibri" w:hAnsi="Calibri"/>
          <w:highlight w:val="yellow"/>
        </w:rPr>
      </w:pPr>
    </w:p>
    <w:p w14:paraId="5E38B515" w14:textId="77777777" w:rsidR="00AD60D7" w:rsidRPr="00C76C35" w:rsidRDefault="00AD60D7" w:rsidP="00AD60D7">
      <w:pPr>
        <w:spacing w:before="120" w:after="120" w:line="240" w:lineRule="auto"/>
        <w:jc w:val="left"/>
        <w:rPr>
          <w:rFonts w:ascii="Calibri" w:hAnsi="Calibri"/>
          <w:highlight w:val="yellow"/>
        </w:rPr>
      </w:pPr>
    </w:p>
    <w:p w14:paraId="4087C0D8" w14:textId="77777777" w:rsidR="00AD60D7" w:rsidRPr="00C76C35" w:rsidRDefault="00AD60D7" w:rsidP="00AD60D7">
      <w:pPr>
        <w:spacing w:before="120" w:after="120" w:line="240" w:lineRule="auto"/>
        <w:jc w:val="left"/>
        <w:rPr>
          <w:rFonts w:ascii="Calibri" w:hAnsi="Calibri"/>
          <w:highlight w:val="yellow"/>
        </w:rPr>
      </w:pPr>
    </w:p>
    <w:p w14:paraId="32FDEC9F" w14:textId="77777777" w:rsidR="00AD60D7" w:rsidRPr="00C76C35" w:rsidRDefault="00AD60D7" w:rsidP="00AD60D7">
      <w:pPr>
        <w:spacing w:before="120" w:after="120" w:line="240" w:lineRule="auto"/>
        <w:jc w:val="left"/>
        <w:rPr>
          <w:rFonts w:ascii="Calibri" w:hAnsi="Calibri"/>
          <w:highlight w:val="yellow"/>
        </w:rPr>
      </w:pPr>
    </w:p>
    <w:p w14:paraId="526B548C" w14:textId="77777777" w:rsidR="00AD60D7" w:rsidRPr="00AB3DF8" w:rsidRDefault="00AD60D7" w:rsidP="00AB3DF8">
      <w:pPr>
        <w:spacing w:before="120" w:after="120" w:line="240" w:lineRule="auto"/>
        <w:jc w:val="left"/>
        <w:rPr>
          <w:rFonts w:ascii="Calibri" w:hAnsi="Calibri"/>
          <w:highlight w:val="yellow"/>
        </w:rPr>
      </w:pPr>
      <w:r>
        <w:rPr>
          <w:noProof/>
        </w:rPr>
        <w:drawing>
          <wp:anchor distT="0" distB="0" distL="114300" distR="114300" simplePos="0" relativeHeight="251671552" behindDoc="1" locked="0" layoutInCell="1" allowOverlap="1" wp14:anchorId="41F0FA1E" wp14:editId="54B83108">
            <wp:simplePos x="0" y="0"/>
            <wp:positionH relativeFrom="column">
              <wp:posOffset>28575</wp:posOffset>
            </wp:positionH>
            <wp:positionV relativeFrom="paragraph">
              <wp:posOffset>298450</wp:posOffset>
            </wp:positionV>
            <wp:extent cx="5753100" cy="514985"/>
            <wp:effectExtent l="19050" t="0" r="0" b="0"/>
            <wp:wrapTight wrapText="bothSides">
              <wp:wrapPolygon edited="0">
                <wp:start x="-72" y="0"/>
                <wp:lineTo x="-72" y="20774"/>
                <wp:lineTo x="21600" y="20774"/>
                <wp:lineTo x="21600" y="0"/>
                <wp:lineTo x="-72" y="0"/>
              </wp:wrapPolygon>
            </wp:wrapTight>
            <wp:docPr id="65" name="Obrázek 19"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descr="logotyp-OPTP.png"/>
                    <pic:cNvPicPr>
                      <a:picLocks noChangeAspect="1" noChangeArrowheads="1"/>
                    </pic:cNvPicPr>
                  </pic:nvPicPr>
                  <pic:blipFill>
                    <a:blip r:embed="rId10" cstate="print"/>
                    <a:srcRect/>
                    <a:stretch>
                      <a:fillRect/>
                    </a:stretch>
                  </pic:blipFill>
                  <pic:spPr bwMode="auto">
                    <a:xfrm>
                      <a:off x="0" y="0"/>
                      <a:ext cx="5753100" cy="514985"/>
                    </a:xfrm>
                    <a:prstGeom prst="rect">
                      <a:avLst/>
                    </a:prstGeom>
                    <a:noFill/>
                    <a:ln w="9525">
                      <a:noFill/>
                      <a:miter lim="800000"/>
                      <a:headEnd/>
                      <a:tailEnd/>
                    </a:ln>
                  </pic:spPr>
                </pic:pic>
              </a:graphicData>
            </a:graphic>
          </wp:anchor>
        </w:drawing>
      </w:r>
      <w:r w:rsidRPr="00C76C35">
        <w:rPr>
          <w:rFonts w:ascii="Calibri" w:hAnsi="Calibri"/>
          <w:highlight w:val="yellow"/>
        </w:rPr>
        <w:br w:type="page"/>
      </w:r>
    </w:p>
    <w:sdt>
      <w:sdtPr>
        <w:rPr>
          <w:rFonts w:ascii="Times New Roman" w:hAnsi="Times New Roman"/>
          <w:b w:val="0"/>
          <w:bCs w:val="0"/>
          <w:caps w:val="0"/>
          <w:color w:val="auto"/>
          <w:sz w:val="22"/>
          <w:szCs w:val="22"/>
        </w:rPr>
        <w:id w:val="151506895"/>
        <w:docPartObj>
          <w:docPartGallery w:val="Table of Contents"/>
          <w:docPartUnique/>
        </w:docPartObj>
      </w:sdtPr>
      <w:sdtEndPr/>
      <w:sdtContent>
        <w:p w14:paraId="7A974EF4" w14:textId="77777777" w:rsidR="00AB3DF8" w:rsidRDefault="00AB3DF8" w:rsidP="00AB3DF8">
          <w:pPr>
            <w:pStyle w:val="Nadpisobsahu"/>
            <w:numPr>
              <w:ilvl w:val="0"/>
              <w:numId w:val="0"/>
            </w:numPr>
          </w:pPr>
          <w:r>
            <w:t>Obsah</w:t>
          </w:r>
        </w:p>
        <w:p w14:paraId="19BCED84" w14:textId="0F257205" w:rsidR="00AB3DF8" w:rsidRDefault="00AB3DF8" w:rsidP="00774916">
          <w:pPr>
            <w:pStyle w:val="Obsah1"/>
            <w:spacing w:line="228" w:lineRule="auto"/>
            <w:rPr>
              <w:rFonts w:asciiTheme="minorHAnsi" w:eastAsiaTheme="minorEastAsia" w:hAnsiTheme="minorHAnsi" w:cstheme="minorBidi"/>
            </w:rPr>
          </w:pPr>
          <w:r>
            <w:fldChar w:fldCharType="begin"/>
          </w:r>
          <w:r>
            <w:instrText xml:space="preserve"> TOC \o "1-3" \h \z \u </w:instrText>
          </w:r>
          <w:r>
            <w:fldChar w:fldCharType="separate"/>
          </w:r>
          <w:hyperlink w:anchor="_Toc458424446" w:history="1">
            <w:r w:rsidRPr="00A528ED">
              <w:rPr>
                <w:rStyle w:val="Hypertextovodkaz"/>
              </w:rPr>
              <w:t>Seznam použitých zkratek</w:t>
            </w:r>
            <w:r>
              <w:rPr>
                <w:webHidden/>
              </w:rPr>
              <w:tab/>
            </w:r>
            <w:r>
              <w:rPr>
                <w:webHidden/>
              </w:rPr>
              <w:fldChar w:fldCharType="begin"/>
            </w:r>
            <w:r>
              <w:rPr>
                <w:webHidden/>
              </w:rPr>
              <w:instrText xml:space="preserve"> PAGEREF _Toc458424446 \h </w:instrText>
            </w:r>
            <w:r>
              <w:rPr>
                <w:webHidden/>
              </w:rPr>
            </w:r>
            <w:r>
              <w:rPr>
                <w:webHidden/>
              </w:rPr>
              <w:fldChar w:fldCharType="separate"/>
            </w:r>
            <w:r w:rsidR="002B7114">
              <w:rPr>
                <w:webHidden/>
              </w:rPr>
              <w:t>4</w:t>
            </w:r>
            <w:r>
              <w:rPr>
                <w:webHidden/>
              </w:rPr>
              <w:fldChar w:fldCharType="end"/>
            </w:r>
          </w:hyperlink>
        </w:p>
        <w:p w14:paraId="7FF092A1" w14:textId="6651F3DC" w:rsidR="00AB3DF8" w:rsidRDefault="00E44A95" w:rsidP="00774916">
          <w:pPr>
            <w:pStyle w:val="Obsah1"/>
            <w:spacing w:line="228" w:lineRule="auto"/>
            <w:rPr>
              <w:rFonts w:asciiTheme="minorHAnsi" w:eastAsiaTheme="minorEastAsia" w:hAnsiTheme="minorHAnsi" w:cstheme="minorBidi"/>
            </w:rPr>
          </w:pPr>
          <w:hyperlink w:anchor="_Toc458424447" w:history="1">
            <w:r w:rsidR="00AB3DF8" w:rsidRPr="00A528ED">
              <w:rPr>
                <w:rStyle w:val="Hypertextovodkaz"/>
              </w:rPr>
              <w:t>Seznam map</w:t>
            </w:r>
            <w:r w:rsidR="00190BB7">
              <w:rPr>
                <w:rStyle w:val="Hypertextovodkaz"/>
              </w:rPr>
              <w:t xml:space="preserve">        </w:t>
            </w:r>
            <w:r w:rsidR="00AB3DF8">
              <w:rPr>
                <w:webHidden/>
              </w:rPr>
              <w:tab/>
            </w:r>
            <w:r w:rsidR="00AB3DF8">
              <w:rPr>
                <w:webHidden/>
              </w:rPr>
              <w:fldChar w:fldCharType="begin"/>
            </w:r>
            <w:r w:rsidR="00AB3DF8">
              <w:rPr>
                <w:webHidden/>
              </w:rPr>
              <w:instrText xml:space="preserve"> PAGEREF _Toc458424447 \h </w:instrText>
            </w:r>
            <w:r w:rsidR="00AB3DF8">
              <w:rPr>
                <w:webHidden/>
              </w:rPr>
            </w:r>
            <w:r w:rsidR="00AB3DF8">
              <w:rPr>
                <w:webHidden/>
              </w:rPr>
              <w:fldChar w:fldCharType="separate"/>
            </w:r>
            <w:r w:rsidR="002B7114">
              <w:rPr>
                <w:webHidden/>
              </w:rPr>
              <w:t>6</w:t>
            </w:r>
            <w:r w:rsidR="00AB3DF8">
              <w:rPr>
                <w:webHidden/>
              </w:rPr>
              <w:fldChar w:fldCharType="end"/>
            </w:r>
          </w:hyperlink>
        </w:p>
        <w:p w14:paraId="4B3614BC" w14:textId="4B70787C" w:rsidR="00AB3DF8" w:rsidRDefault="00E44A95" w:rsidP="00774916">
          <w:pPr>
            <w:pStyle w:val="Obsah1"/>
            <w:spacing w:line="228" w:lineRule="auto"/>
            <w:rPr>
              <w:rFonts w:asciiTheme="minorHAnsi" w:eastAsiaTheme="minorEastAsia" w:hAnsiTheme="minorHAnsi" w:cstheme="minorBidi"/>
            </w:rPr>
          </w:pPr>
          <w:hyperlink w:anchor="_Toc458424448" w:history="1">
            <w:r w:rsidR="00AB3DF8" w:rsidRPr="00A528ED">
              <w:rPr>
                <w:rStyle w:val="Hypertextovodkaz"/>
              </w:rPr>
              <w:t>Seznam tabulek</w:t>
            </w:r>
            <w:r w:rsidR="00190BB7">
              <w:rPr>
                <w:rStyle w:val="Hypertextovodkaz"/>
              </w:rPr>
              <w:t xml:space="preserve">   </w:t>
            </w:r>
            <w:r w:rsidR="00AB3DF8">
              <w:rPr>
                <w:webHidden/>
              </w:rPr>
              <w:tab/>
            </w:r>
            <w:r w:rsidR="00AB3DF8">
              <w:rPr>
                <w:webHidden/>
              </w:rPr>
              <w:fldChar w:fldCharType="begin"/>
            </w:r>
            <w:r w:rsidR="00AB3DF8">
              <w:rPr>
                <w:webHidden/>
              </w:rPr>
              <w:instrText xml:space="preserve"> PAGEREF _Toc458424448 \h </w:instrText>
            </w:r>
            <w:r w:rsidR="00AB3DF8">
              <w:rPr>
                <w:webHidden/>
              </w:rPr>
            </w:r>
            <w:r w:rsidR="00AB3DF8">
              <w:rPr>
                <w:webHidden/>
              </w:rPr>
              <w:fldChar w:fldCharType="separate"/>
            </w:r>
            <w:r w:rsidR="002B7114">
              <w:rPr>
                <w:webHidden/>
              </w:rPr>
              <w:t>6</w:t>
            </w:r>
            <w:r w:rsidR="00AB3DF8">
              <w:rPr>
                <w:webHidden/>
              </w:rPr>
              <w:fldChar w:fldCharType="end"/>
            </w:r>
          </w:hyperlink>
        </w:p>
        <w:p w14:paraId="74C66003" w14:textId="3F7151E4" w:rsidR="00AB3DF8" w:rsidRDefault="00E44A95" w:rsidP="00774916">
          <w:pPr>
            <w:pStyle w:val="Obsah1"/>
            <w:spacing w:line="228" w:lineRule="auto"/>
            <w:rPr>
              <w:rFonts w:asciiTheme="minorHAnsi" w:eastAsiaTheme="minorEastAsia" w:hAnsiTheme="minorHAnsi" w:cstheme="minorBidi"/>
            </w:rPr>
          </w:pPr>
          <w:hyperlink w:anchor="_Toc458424449" w:history="1">
            <w:r w:rsidR="00AB3DF8" w:rsidRPr="00A528ED">
              <w:rPr>
                <w:rStyle w:val="Hypertextovodkaz"/>
              </w:rPr>
              <w:t>Seznam grafů</w:t>
            </w:r>
            <w:r w:rsidR="00190BB7">
              <w:rPr>
                <w:rStyle w:val="Hypertextovodkaz"/>
              </w:rPr>
              <w:t xml:space="preserve">       </w:t>
            </w:r>
            <w:r w:rsidR="00AB3DF8">
              <w:rPr>
                <w:webHidden/>
              </w:rPr>
              <w:tab/>
            </w:r>
            <w:r w:rsidR="00AB3DF8">
              <w:rPr>
                <w:webHidden/>
              </w:rPr>
              <w:fldChar w:fldCharType="begin"/>
            </w:r>
            <w:r w:rsidR="00AB3DF8">
              <w:rPr>
                <w:webHidden/>
              </w:rPr>
              <w:instrText xml:space="preserve"> PAGEREF _Toc458424449 \h </w:instrText>
            </w:r>
            <w:r w:rsidR="00AB3DF8">
              <w:rPr>
                <w:webHidden/>
              </w:rPr>
            </w:r>
            <w:r w:rsidR="00AB3DF8">
              <w:rPr>
                <w:webHidden/>
              </w:rPr>
              <w:fldChar w:fldCharType="separate"/>
            </w:r>
            <w:r w:rsidR="002B7114">
              <w:rPr>
                <w:webHidden/>
              </w:rPr>
              <w:t>8</w:t>
            </w:r>
            <w:r w:rsidR="00AB3DF8">
              <w:rPr>
                <w:webHidden/>
              </w:rPr>
              <w:fldChar w:fldCharType="end"/>
            </w:r>
          </w:hyperlink>
        </w:p>
        <w:p w14:paraId="795E4C9F" w14:textId="59DE6D09" w:rsidR="00AB3DF8" w:rsidRDefault="00E44A95" w:rsidP="00774916">
          <w:pPr>
            <w:pStyle w:val="Obsah1"/>
            <w:spacing w:line="228" w:lineRule="auto"/>
            <w:rPr>
              <w:rFonts w:asciiTheme="minorHAnsi" w:eastAsiaTheme="minorEastAsia" w:hAnsiTheme="minorHAnsi" w:cstheme="minorBidi"/>
            </w:rPr>
          </w:pPr>
          <w:hyperlink w:anchor="_Toc458424450" w:history="1">
            <w:r w:rsidR="00AB3DF8" w:rsidRPr="00A528ED">
              <w:rPr>
                <w:rStyle w:val="Hypertextovodkaz"/>
              </w:rPr>
              <w:t>1</w:t>
            </w:r>
            <w:r w:rsidR="00AB3DF8">
              <w:rPr>
                <w:rFonts w:asciiTheme="minorHAnsi" w:eastAsiaTheme="minorEastAsia" w:hAnsiTheme="minorHAnsi" w:cstheme="minorBidi"/>
              </w:rPr>
              <w:tab/>
            </w:r>
            <w:r w:rsidR="00AB3DF8" w:rsidRPr="00A528ED">
              <w:rPr>
                <w:rStyle w:val="Hypertextovodkaz"/>
              </w:rPr>
              <w:t>ZÁKLADNÍ INFORMACE, popis území</w:t>
            </w:r>
            <w:r w:rsidR="00AB3DF8">
              <w:rPr>
                <w:webHidden/>
              </w:rPr>
              <w:tab/>
            </w:r>
            <w:r w:rsidR="00AB3DF8">
              <w:rPr>
                <w:webHidden/>
              </w:rPr>
              <w:fldChar w:fldCharType="begin"/>
            </w:r>
            <w:r w:rsidR="00AB3DF8">
              <w:rPr>
                <w:webHidden/>
              </w:rPr>
              <w:instrText xml:space="preserve"> PAGEREF _Toc458424450 \h </w:instrText>
            </w:r>
            <w:r w:rsidR="00AB3DF8">
              <w:rPr>
                <w:webHidden/>
              </w:rPr>
            </w:r>
            <w:r w:rsidR="00AB3DF8">
              <w:rPr>
                <w:webHidden/>
              </w:rPr>
              <w:fldChar w:fldCharType="separate"/>
            </w:r>
            <w:r w:rsidR="002B7114">
              <w:rPr>
                <w:webHidden/>
              </w:rPr>
              <w:t>10</w:t>
            </w:r>
            <w:r w:rsidR="00AB3DF8">
              <w:rPr>
                <w:webHidden/>
              </w:rPr>
              <w:fldChar w:fldCharType="end"/>
            </w:r>
          </w:hyperlink>
        </w:p>
        <w:p w14:paraId="31AE6194" w14:textId="7FA03636" w:rsidR="00AB3DF8" w:rsidRDefault="00E44A95" w:rsidP="00774916">
          <w:pPr>
            <w:pStyle w:val="Obsah2"/>
            <w:spacing w:line="228" w:lineRule="auto"/>
            <w:rPr>
              <w:rFonts w:asciiTheme="minorHAnsi" w:eastAsiaTheme="minorEastAsia" w:hAnsiTheme="minorHAnsi" w:cstheme="minorBidi"/>
              <w:noProof/>
            </w:rPr>
          </w:pPr>
          <w:hyperlink w:anchor="_Toc458424451" w:history="1">
            <w:r w:rsidR="00AB3DF8" w:rsidRPr="00A528ED">
              <w:rPr>
                <w:rStyle w:val="Hypertextovodkaz"/>
                <w:noProof/>
              </w:rPr>
              <w:t>1.1</w:t>
            </w:r>
            <w:r w:rsidR="00AB3DF8">
              <w:rPr>
                <w:rFonts w:asciiTheme="minorHAnsi" w:eastAsiaTheme="minorEastAsia" w:hAnsiTheme="minorHAnsi" w:cstheme="minorBidi"/>
                <w:noProof/>
              </w:rPr>
              <w:tab/>
            </w:r>
            <w:r w:rsidR="00AB3DF8" w:rsidRPr="00A528ED">
              <w:rPr>
                <w:rStyle w:val="Hypertextovodkaz"/>
                <w:noProof/>
              </w:rPr>
              <w:t>Základní informace o MAS k 31.12.2014</w:t>
            </w:r>
            <w:r w:rsidR="00AB3DF8">
              <w:rPr>
                <w:noProof/>
                <w:webHidden/>
              </w:rPr>
              <w:tab/>
            </w:r>
            <w:r w:rsidR="00AB3DF8">
              <w:rPr>
                <w:noProof/>
                <w:webHidden/>
              </w:rPr>
              <w:fldChar w:fldCharType="begin"/>
            </w:r>
            <w:r w:rsidR="00AB3DF8">
              <w:rPr>
                <w:noProof/>
                <w:webHidden/>
              </w:rPr>
              <w:instrText xml:space="preserve"> PAGEREF _Toc458424451 \h </w:instrText>
            </w:r>
            <w:r w:rsidR="00AB3DF8">
              <w:rPr>
                <w:noProof/>
                <w:webHidden/>
              </w:rPr>
            </w:r>
            <w:r w:rsidR="00AB3DF8">
              <w:rPr>
                <w:noProof/>
                <w:webHidden/>
              </w:rPr>
              <w:fldChar w:fldCharType="separate"/>
            </w:r>
            <w:r w:rsidR="002B7114">
              <w:rPr>
                <w:noProof/>
                <w:webHidden/>
              </w:rPr>
              <w:t>10</w:t>
            </w:r>
            <w:r w:rsidR="00AB3DF8">
              <w:rPr>
                <w:noProof/>
                <w:webHidden/>
              </w:rPr>
              <w:fldChar w:fldCharType="end"/>
            </w:r>
          </w:hyperlink>
        </w:p>
        <w:p w14:paraId="09E24150" w14:textId="74CA8C61" w:rsidR="00AB3DF8" w:rsidRDefault="00E44A95" w:rsidP="00774916">
          <w:pPr>
            <w:pStyle w:val="Obsah2"/>
            <w:spacing w:line="228" w:lineRule="auto"/>
            <w:rPr>
              <w:rFonts w:asciiTheme="minorHAnsi" w:eastAsiaTheme="minorEastAsia" w:hAnsiTheme="minorHAnsi" w:cstheme="minorBidi"/>
              <w:noProof/>
            </w:rPr>
          </w:pPr>
          <w:hyperlink w:anchor="_Toc458424452" w:history="1">
            <w:r w:rsidR="00AB3DF8" w:rsidRPr="00A528ED">
              <w:rPr>
                <w:rStyle w:val="Hypertextovodkaz"/>
                <w:noProof/>
              </w:rPr>
              <w:t>1.2</w:t>
            </w:r>
            <w:r w:rsidR="00AB3DF8">
              <w:rPr>
                <w:rFonts w:asciiTheme="minorHAnsi" w:eastAsiaTheme="minorEastAsia" w:hAnsiTheme="minorHAnsi" w:cstheme="minorBidi"/>
                <w:noProof/>
              </w:rPr>
              <w:tab/>
            </w:r>
            <w:r w:rsidR="00AB3DF8" w:rsidRPr="00A528ED">
              <w:rPr>
                <w:rStyle w:val="Hypertextovodkaz"/>
                <w:noProof/>
              </w:rPr>
              <w:t>Popis území MAS Labské skály a zdůvodnění výběru</w:t>
            </w:r>
            <w:r w:rsidR="00AB3DF8">
              <w:rPr>
                <w:noProof/>
                <w:webHidden/>
              </w:rPr>
              <w:tab/>
            </w:r>
            <w:r w:rsidR="00AB3DF8">
              <w:rPr>
                <w:noProof/>
                <w:webHidden/>
              </w:rPr>
              <w:fldChar w:fldCharType="begin"/>
            </w:r>
            <w:r w:rsidR="00AB3DF8">
              <w:rPr>
                <w:noProof/>
                <w:webHidden/>
              </w:rPr>
              <w:instrText xml:space="preserve"> PAGEREF _Toc458424452 \h </w:instrText>
            </w:r>
            <w:r w:rsidR="00AB3DF8">
              <w:rPr>
                <w:noProof/>
                <w:webHidden/>
              </w:rPr>
            </w:r>
            <w:r w:rsidR="00AB3DF8">
              <w:rPr>
                <w:noProof/>
                <w:webHidden/>
              </w:rPr>
              <w:fldChar w:fldCharType="separate"/>
            </w:r>
            <w:r w:rsidR="002B7114">
              <w:rPr>
                <w:noProof/>
                <w:webHidden/>
              </w:rPr>
              <w:t>12</w:t>
            </w:r>
            <w:r w:rsidR="00AB3DF8">
              <w:rPr>
                <w:noProof/>
                <w:webHidden/>
              </w:rPr>
              <w:fldChar w:fldCharType="end"/>
            </w:r>
          </w:hyperlink>
        </w:p>
        <w:p w14:paraId="47F045AC" w14:textId="54037D2E" w:rsidR="00AB3DF8" w:rsidRDefault="00E44A95" w:rsidP="00774916">
          <w:pPr>
            <w:pStyle w:val="Obsah2"/>
            <w:spacing w:line="228" w:lineRule="auto"/>
            <w:rPr>
              <w:rFonts w:asciiTheme="minorHAnsi" w:eastAsiaTheme="minorEastAsia" w:hAnsiTheme="minorHAnsi" w:cstheme="minorBidi"/>
              <w:noProof/>
            </w:rPr>
          </w:pPr>
          <w:hyperlink w:anchor="_Toc458424453" w:history="1">
            <w:r w:rsidR="00AB3DF8" w:rsidRPr="00A528ED">
              <w:rPr>
                <w:rStyle w:val="Hypertextovodkaz"/>
                <w:noProof/>
              </w:rPr>
              <w:t>1.3</w:t>
            </w:r>
            <w:r w:rsidR="00AB3DF8">
              <w:rPr>
                <w:rFonts w:asciiTheme="minorHAnsi" w:eastAsiaTheme="minorEastAsia" w:hAnsiTheme="minorHAnsi" w:cstheme="minorBidi"/>
                <w:noProof/>
              </w:rPr>
              <w:tab/>
            </w:r>
            <w:r w:rsidR="00AB3DF8" w:rsidRPr="00A528ED">
              <w:rPr>
                <w:rStyle w:val="Hypertextovodkaz"/>
                <w:noProof/>
              </w:rPr>
              <w:t>Popis místního partnerství</w:t>
            </w:r>
            <w:r w:rsidR="00AB3DF8">
              <w:rPr>
                <w:noProof/>
                <w:webHidden/>
              </w:rPr>
              <w:tab/>
            </w:r>
            <w:r w:rsidR="00AB3DF8">
              <w:rPr>
                <w:noProof/>
                <w:webHidden/>
              </w:rPr>
              <w:fldChar w:fldCharType="begin"/>
            </w:r>
            <w:r w:rsidR="00AB3DF8">
              <w:rPr>
                <w:noProof/>
                <w:webHidden/>
              </w:rPr>
              <w:instrText xml:space="preserve"> PAGEREF _Toc458424453 \h </w:instrText>
            </w:r>
            <w:r w:rsidR="00AB3DF8">
              <w:rPr>
                <w:noProof/>
                <w:webHidden/>
              </w:rPr>
            </w:r>
            <w:r w:rsidR="00AB3DF8">
              <w:rPr>
                <w:noProof/>
                <w:webHidden/>
              </w:rPr>
              <w:fldChar w:fldCharType="separate"/>
            </w:r>
            <w:r w:rsidR="002B7114">
              <w:rPr>
                <w:noProof/>
                <w:webHidden/>
              </w:rPr>
              <w:t>15</w:t>
            </w:r>
            <w:r w:rsidR="00AB3DF8">
              <w:rPr>
                <w:noProof/>
                <w:webHidden/>
              </w:rPr>
              <w:fldChar w:fldCharType="end"/>
            </w:r>
          </w:hyperlink>
        </w:p>
        <w:p w14:paraId="67ADA662" w14:textId="36095B25" w:rsidR="00AB3DF8" w:rsidRDefault="00E44A95" w:rsidP="00774916">
          <w:pPr>
            <w:pStyle w:val="Obsah2"/>
            <w:spacing w:line="228" w:lineRule="auto"/>
            <w:rPr>
              <w:rFonts w:asciiTheme="minorHAnsi" w:eastAsiaTheme="minorEastAsia" w:hAnsiTheme="minorHAnsi" w:cstheme="minorBidi"/>
              <w:noProof/>
            </w:rPr>
          </w:pPr>
          <w:hyperlink w:anchor="_Toc458424454" w:history="1">
            <w:r w:rsidR="00AB3DF8" w:rsidRPr="00A528ED">
              <w:rPr>
                <w:rStyle w:val="Hypertextovodkaz"/>
                <w:noProof/>
              </w:rPr>
              <w:t>1.4</w:t>
            </w:r>
            <w:r w:rsidR="00AB3DF8">
              <w:rPr>
                <w:rFonts w:asciiTheme="minorHAnsi" w:eastAsiaTheme="minorEastAsia" w:hAnsiTheme="minorHAnsi" w:cstheme="minorBidi"/>
                <w:noProof/>
              </w:rPr>
              <w:tab/>
            </w:r>
            <w:r w:rsidR="00AB3DF8" w:rsidRPr="00A528ED">
              <w:rPr>
                <w:rStyle w:val="Hypertextovodkaz"/>
                <w:noProof/>
              </w:rPr>
              <w:t>Struktura orgánů MAS Labské skály</w:t>
            </w:r>
            <w:r w:rsidR="00AB3DF8">
              <w:rPr>
                <w:noProof/>
                <w:webHidden/>
              </w:rPr>
              <w:tab/>
            </w:r>
            <w:r w:rsidR="00AB3DF8">
              <w:rPr>
                <w:noProof/>
                <w:webHidden/>
              </w:rPr>
              <w:fldChar w:fldCharType="begin"/>
            </w:r>
            <w:r w:rsidR="00AB3DF8">
              <w:rPr>
                <w:noProof/>
                <w:webHidden/>
              </w:rPr>
              <w:instrText xml:space="preserve"> PAGEREF _Toc458424454 \h </w:instrText>
            </w:r>
            <w:r w:rsidR="00AB3DF8">
              <w:rPr>
                <w:noProof/>
                <w:webHidden/>
              </w:rPr>
            </w:r>
            <w:r w:rsidR="00AB3DF8">
              <w:rPr>
                <w:noProof/>
                <w:webHidden/>
              </w:rPr>
              <w:fldChar w:fldCharType="separate"/>
            </w:r>
            <w:r w:rsidR="002B7114">
              <w:rPr>
                <w:noProof/>
                <w:webHidden/>
              </w:rPr>
              <w:t>17</w:t>
            </w:r>
            <w:r w:rsidR="00AB3DF8">
              <w:rPr>
                <w:noProof/>
                <w:webHidden/>
              </w:rPr>
              <w:fldChar w:fldCharType="end"/>
            </w:r>
          </w:hyperlink>
        </w:p>
        <w:p w14:paraId="0BD4E1B6" w14:textId="5BE92A2A" w:rsidR="00AB3DF8" w:rsidRDefault="00E44A95" w:rsidP="00774916">
          <w:pPr>
            <w:pStyle w:val="Obsah2"/>
            <w:spacing w:line="228" w:lineRule="auto"/>
            <w:rPr>
              <w:rFonts w:asciiTheme="minorHAnsi" w:eastAsiaTheme="minorEastAsia" w:hAnsiTheme="minorHAnsi" w:cstheme="minorBidi"/>
              <w:noProof/>
            </w:rPr>
          </w:pPr>
          <w:hyperlink w:anchor="_Toc458424455" w:history="1">
            <w:r w:rsidR="00AB3DF8" w:rsidRPr="00A528ED">
              <w:rPr>
                <w:rStyle w:val="Hypertextovodkaz"/>
                <w:noProof/>
              </w:rPr>
              <w:t>1.5</w:t>
            </w:r>
            <w:r w:rsidR="00AB3DF8">
              <w:rPr>
                <w:rFonts w:asciiTheme="minorHAnsi" w:eastAsiaTheme="minorEastAsia" w:hAnsiTheme="minorHAnsi" w:cstheme="minorBidi"/>
                <w:noProof/>
              </w:rPr>
              <w:tab/>
            </w:r>
            <w:r w:rsidR="00AB3DF8" w:rsidRPr="00A528ED">
              <w:rPr>
                <w:rStyle w:val="Hypertextovodkaz"/>
                <w:noProof/>
              </w:rPr>
              <w:t>Historie MAS a zkušenosti s rozvojem území</w:t>
            </w:r>
            <w:r w:rsidR="00AB3DF8">
              <w:rPr>
                <w:noProof/>
                <w:webHidden/>
              </w:rPr>
              <w:tab/>
            </w:r>
            <w:r w:rsidR="00AB3DF8">
              <w:rPr>
                <w:noProof/>
                <w:webHidden/>
              </w:rPr>
              <w:fldChar w:fldCharType="begin"/>
            </w:r>
            <w:r w:rsidR="00AB3DF8">
              <w:rPr>
                <w:noProof/>
                <w:webHidden/>
              </w:rPr>
              <w:instrText xml:space="preserve"> PAGEREF _Toc458424455 \h </w:instrText>
            </w:r>
            <w:r w:rsidR="00AB3DF8">
              <w:rPr>
                <w:noProof/>
                <w:webHidden/>
              </w:rPr>
            </w:r>
            <w:r w:rsidR="00AB3DF8">
              <w:rPr>
                <w:noProof/>
                <w:webHidden/>
              </w:rPr>
              <w:fldChar w:fldCharType="separate"/>
            </w:r>
            <w:r w:rsidR="002B7114">
              <w:rPr>
                <w:noProof/>
                <w:webHidden/>
              </w:rPr>
              <w:t>19</w:t>
            </w:r>
            <w:r w:rsidR="00AB3DF8">
              <w:rPr>
                <w:noProof/>
                <w:webHidden/>
              </w:rPr>
              <w:fldChar w:fldCharType="end"/>
            </w:r>
          </w:hyperlink>
        </w:p>
        <w:p w14:paraId="00E3AA02" w14:textId="08A1334C" w:rsidR="00AB3DF8" w:rsidRDefault="00E44A95" w:rsidP="00774916">
          <w:pPr>
            <w:pStyle w:val="Obsah2"/>
            <w:spacing w:line="228" w:lineRule="auto"/>
            <w:rPr>
              <w:rFonts w:asciiTheme="minorHAnsi" w:eastAsiaTheme="minorEastAsia" w:hAnsiTheme="minorHAnsi" w:cstheme="minorBidi"/>
              <w:noProof/>
            </w:rPr>
          </w:pPr>
          <w:hyperlink w:anchor="_Toc458424456" w:history="1">
            <w:r w:rsidR="00AB3DF8" w:rsidRPr="00A528ED">
              <w:rPr>
                <w:rStyle w:val="Hypertextovodkaz"/>
                <w:noProof/>
              </w:rPr>
              <w:t>1.6</w:t>
            </w:r>
            <w:r w:rsidR="00AB3DF8">
              <w:rPr>
                <w:rFonts w:asciiTheme="minorHAnsi" w:eastAsiaTheme="minorEastAsia" w:hAnsiTheme="minorHAnsi" w:cstheme="minorBidi"/>
                <w:noProof/>
              </w:rPr>
              <w:tab/>
            </w:r>
            <w:r w:rsidR="00AB3DF8" w:rsidRPr="00A528ED">
              <w:rPr>
                <w:rStyle w:val="Hypertextovodkaz"/>
                <w:noProof/>
              </w:rPr>
              <w:t>Definování odpovědnosti za realizaci ISÚ</w:t>
            </w:r>
            <w:r w:rsidR="00AB3DF8">
              <w:rPr>
                <w:noProof/>
                <w:webHidden/>
              </w:rPr>
              <w:tab/>
            </w:r>
            <w:r w:rsidR="00AB3DF8">
              <w:rPr>
                <w:noProof/>
                <w:webHidden/>
              </w:rPr>
              <w:fldChar w:fldCharType="begin"/>
            </w:r>
            <w:r w:rsidR="00AB3DF8">
              <w:rPr>
                <w:noProof/>
                <w:webHidden/>
              </w:rPr>
              <w:instrText xml:space="preserve"> PAGEREF _Toc458424456 \h </w:instrText>
            </w:r>
            <w:r w:rsidR="00AB3DF8">
              <w:rPr>
                <w:noProof/>
                <w:webHidden/>
              </w:rPr>
            </w:r>
            <w:r w:rsidR="00AB3DF8">
              <w:rPr>
                <w:noProof/>
                <w:webHidden/>
              </w:rPr>
              <w:fldChar w:fldCharType="separate"/>
            </w:r>
            <w:r w:rsidR="002B7114">
              <w:rPr>
                <w:noProof/>
                <w:webHidden/>
              </w:rPr>
              <w:t>21</w:t>
            </w:r>
            <w:r w:rsidR="00AB3DF8">
              <w:rPr>
                <w:noProof/>
                <w:webHidden/>
              </w:rPr>
              <w:fldChar w:fldCharType="end"/>
            </w:r>
          </w:hyperlink>
        </w:p>
        <w:p w14:paraId="38FDCC9E" w14:textId="16FBE0E4" w:rsidR="00AB3DF8" w:rsidRDefault="00E44A95" w:rsidP="00774916">
          <w:pPr>
            <w:pStyle w:val="Obsah2"/>
            <w:spacing w:line="228" w:lineRule="auto"/>
            <w:rPr>
              <w:rFonts w:asciiTheme="minorHAnsi" w:eastAsiaTheme="minorEastAsia" w:hAnsiTheme="minorHAnsi" w:cstheme="minorBidi"/>
              <w:noProof/>
            </w:rPr>
          </w:pPr>
          <w:hyperlink w:anchor="_Toc458424457" w:history="1">
            <w:r w:rsidR="00AB3DF8" w:rsidRPr="00A528ED">
              <w:rPr>
                <w:rStyle w:val="Hypertextovodkaz"/>
                <w:noProof/>
              </w:rPr>
              <w:t>1.7</w:t>
            </w:r>
            <w:r w:rsidR="00AB3DF8">
              <w:rPr>
                <w:rFonts w:asciiTheme="minorHAnsi" w:eastAsiaTheme="minorEastAsia" w:hAnsiTheme="minorHAnsi" w:cstheme="minorBidi"/>
                <w:noProof/>
              </w:rPr>
              <w:tab/>
            </w:r>
            <w:r w:rsidR="00AB3DF8" w:rsidRPr="00A528ED">
              <w:rPr>
                <w:rStyle w:val="Hypertextovodkaz"/>
                <w:noProof/>
              </w:rPr>
              <w:t>Popis zpracování SCLLD</w:t>
            </w:r>
            <w:r w:rsidR="00AB3DF8">
              <w:rPr>
                <w:noProof/>
                <w:webHidden/>
              </w:rPr>
              <w:tab/>
            </w:r>
            <w:r w:rsidR="00AB3DF8">
              <w:rPr>
                <w:noProof/>
                <w:webHidden/>
              </w:rPr>
              <w:fldChar w:fldCharType="begin"/>
            </w:r>
            <w:r w:rsidR="00AB3DF8">
              <w:rPr>
                <w:noProof/>
                <w:webHidden/>
              </w:rPr>
              <w:instrText xml:space="preserve"> PAGEREF _Toc458424457 \h </w:instrText>
            </w:r>
            <w:r w:rsidR="00AB3DF8">
              <w:rPr>
                <w:noProof/>
                <w:webHidden/>
              </w:rPr>
            </w:r>
            <w:r w:rsidR="00AB3DF8">
              <w:rPr>
                <w:noProof/>
                <w:webHidden/>
              </w:rPr>
              <w:fldChar w:fldCharType="separate"/>
            </w:r>
            <w:r w:rsidR="002B7114">
              <w:rPr>
                <w:noProof/>
                <w:webHidden/>
              </w:rPr>
              <w:t>24</w:t>
            </w:r>
            <w:r w:rsidR="00AB3DF8">
              <w:rPr>
                <w:noProof/>
                <w:webHidden/>
              </w:rPr>
              <w:fldChar w:fldCharType="end"/>
            </w:r>
          </w:hyperlink>
        </w:p>
        <w:p w14:paraId="7B9FA496" w14:textId="67A91AD4" w:rsidR="00AB3DF8" w:rsidRDefault="00E44A95" w:rsidP="00774916">
          <w:pPr>
            <w:pStyle w:val="Obsah3"/>
            <w:spacing w:line="228" w:lineRule="auto"/>
            <w:rPr>
              <w:rFonts w:asciiTheme="minorHAnsi" w:eastAsiaTheme="minorEastAsia" w:hAnsiTheme="minorHAnsi" w:cstheme="minorBidi"/>
              <w:noProof/>
            </w:rPr>
          </w:pPr>
          <w:hyperlink w:anchor="_Toc458424458" w:history="1">
            <w:r w:rsidR="00AB3DF8" w:rsidRPr="00A528ED">
              <w:rPr>
                <w:rStyle w:val="Hypertextovodkaz"/>
                <w:noProof/>
              </w:rPr>
              <w:t>1.7.1</w:t>
            </w:r>
            <w:r w:rsidR="00AB3DF8">
              <w:rPr>
                <w:rFonts w:asciiTheme="minorHAnsi" w:eastAsiaTheme="minorEastAsia" w:hAnsiTheme="minorHAnsi" w:cstheme="minorBidi"/>
                <w:noProof/>
              </w:rPr>
              <w:tab/>
            </w:r>
            <w:r w:rsidR="00AB3DF8" w:rsidRPr="00A528ED">
              <w:rPr>
                <w:rStyle w:val="Hypertextovodkaz"/>
                <w:noProof/>
              </w:rPr>
              <w:t>Způsob zpracování SCLLD</w:t>
            </w:r>
            <w:r w:rsidR="00AB3DF8">
              <w:rPr>
                <w:noProof/>
                <w:webHidden/>
              </w:rPr>
              <w:tab/>
            </w:r>
            <w:r w:rsidR="00AB3DF8">
              <w:rPr>
                <w:noProof/>
                <w:webHidden/>
              </w:rPr>
              <w:fldChar w:fldCharType="begin"/>
            </w:r>
            <w:r w:rsidR="00AB3DF8">
              <w:rPr>
                <w:noProof/>
                <w:webHidden/>
              </w:rPr>
              <w:instrText xml:space="preserve"> PAGEREF _Toc458424458 \h </w:instrText>
            </w:r>
            <w:r w:rsidR="00AB3DF8">
              <w:rPr>
                <w:noProof/>
                <w:webHidden/>
              </w:rPr>
            </w:r>
            <w:r w:rsidR="00AB3DF8">
              <w:rPr>
                <w:noProof/>
                <w:webHidden/>
              </w:rPr>
              <w:fldChar w:fldCharType="separate"/>
            </w:r>
            <w:r w:rsidR="002B7114">
              <w:rPr>
                <w:noProof/>
                <w:webHidden/>
              </w:rPr>
              <w:t>24</w:t>
            </w:r>
            <w:r w:rsidR="00AB3DF8">
              <w:rPr>
                <w:noProof/>
                <w:webHidden/>
              </w:rPr>
              <w:fldChar w:fldCharType="end"/>
            </w:r>
          </w:hyperlink>
        </w:p>
        <w:p w14:paraId="3679F5F8" w14:textId="0ED50A51" w:rsidR="00AB3DF8" w:rsidRDefault="00E44A95" w:rsidP="00774916">
          <w:pPr>
            <w:pStyle w:val="Obsah3"/>
            <w:spacing w:line="228" w:lineRule="auto"/>
            <w:rPr>
              <w:rFonts w:asciiTheme="minorHAnsi" w:eastAsiaTheme="minorEastAsia" w:hAnsiTheme="minorHAnsi" w:cstheme="minorBidi"/>
              <w:noProof/>
            </w:rPr>
          </w:pPr>
          <w:hyperlink w:anchor="_Toc458424459" w:history="1">
            <w:r w:rsidR="00AB3DF8" w:rsidRPr="00A528ED">
              <w:rPr>
                <w:rStyle w:val="Hypertextovodkaz"/>
                <w:noProof/>
              </w:rPr>
              <w:t>1.7.2</w:t>
            </w:r>
            <w:r w:rsidR="00AB3DF8">
              <w:rPr>
                <w:rFonts w:asciiTheme="minorHAnsi" w:eastAsiaTheme="minorEastAsia" w:hAnsiTheme="minorHAnsi" w:cstheme="minorBidi"/>
                <w:noProof/>
              </w:rPr>
              <w:tab/>
            </w:r>
            <w:r w:rsidR="00AB3DF8" w:rsidRPr="00A528ED">
              <w:rPr>
                <w:rStyle w:val="Hypertextovodkaz"/>
                <w:noProof/>
              </w:rPr>
              <w:t>Vstupní informace (získání informací, analytických dat a poznatků)</w:t>
            </w:r>
            <w:r w:rsidR="00AB3DF8">
              <w:rPr>
                <w:noProof/>
                <w:webHidden/>
              </w:rPr>
              <w:tab/>
            </w:r>
            <w:r w:rsidR="00AB3DF8">
              <w:rPr>
                <w:noProof/>
                <w:webHidden/>
              </w:rPr>
              <w:fldChar w:fldCharType="begin"/>
            </w:r>
            <w:r w:rsidR="00AB3DF8">
              <w:rPr>
                <w:noProof/>
                <w:webHidden/>
              </w:rPr>
              <w:instrText xml:space="preserve"> PAGEREF _Toc458424459 \h </w:instrText>
            </w:r>
            <w:r w:rsidR="00AB3DF8">
              <w:rPr>
                <w:noProof/>
                <w:webHidden/>
              </w:rPr>
            </w:r>
            <w:r w:rsidR="00AB3DF8">
              <w:rPr>
                <w:noProof/>
                <w:webHidden/>
              </w:rPr>
              <w:fldChar w:fldCharType="separate"/>
            </w:r>
            <w:r w:rsidR="002B7114">
              <w:rPr>
                <w:noProof/>
                <w:webHidden/>
              </w:rPr>
              <w:t>24</w:t>
            </w:r>
            <w:r w:rsidR="00AB3DF8">
              <w:rPr>
                <w:noProof/>
                <w:webHidden/>
              </w:rPr>
              <w:fldChar w:fldCharType="end"/>
            </w:r>
          </w:hyperlink>
        </w:p>
        <w:p w14:paraId="7FDDFF16" w14:textId="26EEDC8A" w:rsidR="00AB3DF8" w:rsidRDefault="00E44A95" w:rsidP="00774916">
          <w:pPr>
            <w:pStyle w:val="Obsah2"/>
            <w:spacing w:line="228" w:lineRule="auto"/>
            <w:rPr>
              <w:rFonts w:asciiTheme="minorHAnsi" w:eastAsiaTheme="minorEastAsia" w:hAnsiTheme="minorHAnsi" w:cstheme="minorBidi"/>
              <w:noProof/>
            </w:rPr>
          </w:pPr>
          <w:hyperlink w:anchor="_Toc458424460" w:history="1">
            <w:r w:rsidR="00AB3DF8" w:rsidRPr="00A528ED">
              <w:rPr>
                <w:rStyle w:val="Hypertextovodkaz"/>
                <w:noProof/>
              </w:rPr>
              <w:t>1.8</w:t>
            </w:r>
            <w:r w:rsidR="00AB3DF8">
              <w:rPr>
                <w:rFonts w:asciiTheme="minorHAnsi" w:eastAsiaTheme="minorEastAsia" w:hAnsiTheme="minorHAnsi" w:cstheme="minorBidi"/>
                <w:noProof/>
              </w:rPr>
              <w:tab/>
            </w:r>
            <w:r w:rsidR="00AB3DF8" w:rsidRPr="00A528ED">
              <w:rPr>
                <w:rStyle w:val="Hypertextovodkaz"/>
                <w:noProof/>
              </w:rPr>
              <w:t>Popis zapojení veřejnosti a členů místního partnerství</w:t>
            </w:r>
            <w:r w:rsidR="00AB3DF8">
              <w:rPr>
                <w:noProof/>
                <w:webHidden/>
              </w:rPr>
              <w:tab/>
            </w:r>
            <w:r w:rsidR="00AB3DF8">
              <w:rPr>
                <w:noProof/>
                <w:webHidden/>
              </w:rPr>
              <w:fldChar w:fldCharType="begin"/>
            </w:r>
            <w:r w:rsidR="00AB3DF8">
              <w:rPr>
                <w:noProof/>
                <w:webHidden/>
              </w:rPr>
              <w:instrText xml:space="preserve"> PAGEREF _Toc458424460 \h </w:instrText>
            </w:r>
            <w:r w:rsidR="00AB3DF8">
              <w:rPr>
                <w:noProof/>
                <w:webHidden/>
              </w:rPr>
            </w:r>
            <w:r w:rsidR="00AB3DF8">
              <w:rPr>
                <w:noProof/>
                <w:webHidden/>
              </w:rPr>
              <w:fldChar w:fldCharType="separate"/>
            </w:r>
            <w:r w:rsidR="002B7114">
              <w:rPr>
                <w:noProof/>
                <w:webHidden/>
              </w:rPr>
              <w:t>27</w:t>
            </w:r>
            <w:r w:rsidR="00AB3DF8">
              <w:rPr>
                <w:noProof/>
                <w:webHidden/>
              </w:rPr>
              <w:fldChar w:fldCharType="end"/>
            </w:r>
          </w:hyperlink>
        </w:p>
        <w:p w14:paraId="028FE096" w14:textId="1C284FD1" w:rsidR="00AB3DF8" w:rsidRDefault="00E44A95" w:rsidP="00774916">
          <w:pPr>
            <w:pStyle w:val="Obsah2"/>
            <w:spacing w:line="228" w:lineRule="auto"/>
            <w:rPr>
              <w:rFonts w:asciiTheme="minorHAnsi" w:eastAsiaTheme="minorEastAsia" w:hAnsiTheme="minorHAnsi" w:cstheme="minorBidi"/>
              <w:noProof/>
            </w:rPr>
          </w:pPr>
          <w:hyperlink w:anchor="_Toc458424461" w:history="1">
            <w:r w:rsidR="00AB3DF8" w:rsidRPr="00A528ED">
              <w:rPr>
                <w:rStyle w:val="Hypertextovodkaz"/>
                <w:noProof/>
              </w:rPr>
              <w:t>1.9</w:t>
            </w:r>
            <w:r w:rsidR="00AB3DF8">
              <w:rPr>
                <w:rFonts w:asciiTheme="minorHAnsi" w:eastAsiaTheme="minorEastAsia" w:hAnsiTheme="minorHAnsi" w:cstheme="minorBidi"/>
                <w:noProof/>
              </w:rPr>
              <w:tab/>
            </w:r>
            <w:r w:rsidR="00AB3DF8" w:rsidRPr="00A528ED">
              <w:rPr>
                <w:rStyle w:val="Hypertextovodkaz"/>
                <w:noProof/>
              </w:rPr>
              <w:t>Členové týmu pro přípravu a zpracování strategie</w:t>
            </w:r>
            <w:r w:rsidR="00AB3DF8">
              <w:rPr>
                <w:noProof/>
                <w:webHidden/>
              </w:rPr>
              <w:tab/>
            </w:r>
            <w:r w:rsidR="00AB3DF8">
              <w:rPr>
                <w:noProof/>
                <w:webHidden/>
              </w:rPr>
              <w:fldChar w:fldCharType="begin"/>
            </w:r>
            <w:r w:rsidR="00AB3DF8">
              <w:rPr>
                <w:noProof/>
                <w:webHidden/>
              </w:rPr>
              <w:instrText xml:space="preserve"> PAGEREF _Toc458424461 \h </w:instrText>
            </w:r>
            <w:r w:rsidR="00AB3DF8">
              <w:rPr>
                <w:noProof/>
                <w:webHidden/>
              </w:rPr>
            </w:r>
            <w:r w:rsidR="00AB3DF8">
              <w:rPr>
                <w:noProof/>
                <w:webHidden/>
              </w:rPr>
              <w:fldChar w:fldCharType="separate"/>
            </w:r>
            <w:r w:rsidR="002B7114">
              <w:rPr>
                <w:noProof/>
                <w:webHidden/>
              </w:rPr>
              <w:t>28</w:t>
            </w:r>
            <w:r w:rsidR="00AB3DF8">
              <w:rPr>
                <w:noProof/>
                <w:webHidden/>
              </w:rPr>
              <w:fldChar w:fldCharType="end"/>
            </w:r>
          </w:hyperlink>
        </w:p>
        <w:p w14:paraId="64A79C0D" w14:textId="1EAFD2C7" w:rsidR="00AB3DF8" w:rsidRDefault="00E44A95" w:rsidP="00774916">
          <w:pPr>
            <w:pStyle w:val="Obsah2"/>
            <w:spacing w:line="228" w:lineRule="auto"/>
            <w:rPr>
              <w:rFonts w:asciiTheme="minorHAnsi" w:eastAsiaTheme="minorEastAsia" w:hAnsiTheme="minorHAnsi" w:cstheme="minorBidi"/>
              <w:noProof/>
            </w:rPr>
          </w:pPr>
          <w:hyperlink w:anchor="_Toc458424462" w:history="1">
            <w:r w:rsidR="00AB3DF8" w:rsidRPr="00A528ED">
              <w:rPr>
                <w:rStyle w:val="Hypertextovodkaz"/>
                <w:noProof/>
              </w:rPr>
              <w:t>1.10</w:t>
            </w:r>
            <w:r w:rsidR="00AB3DF8">
              <w:rPr>
                <w:rFonts w:asciiTheme="minorHAnsi" w:eastAsiaTheme="minorEastAsia" w:hAnsiTheme="minorHAnsi" w:cstheme="minorBidi"/>
                <w:noProof/>
              </w:rPr>
              <w:tab/>
            </w:r>
            <w:r w:rsidR="00AB3DF8" w:rsidRPr="00A528ED">
              <w:rPr>
                <w:rStyle w:val="Hypertextovodkaz"/>
                <w:noProof/>
              </w:rPr>
              <w:t>Popis způsobu vyhodnocování Integrované strategie území (ISÚ)</w:t>
            </w:r>
            <w:r w:rsidR="00AB3DF8">
              <w:rPr>
                <w:noProof/>
                <w:webHidden/>
              </w:rPr>
              <w:tab/>
            </w:r>
            <w:r w:rsidR="00AB3DF8">
              <w:rPr>
                <w:noProof/>
                <w:webHidden/>
              </w:rPr>
              <w:fldChar w:fldCharType="begin"/>
            </w:r>
            <w:r w:rsidR="00AB3DF8">
              <w:rPr>
                <w:noProof/>
                <w:webHidden/>
              </w:rPr>
              <w:instrText xml:space="preserve"> PAGEREF _Toc458424462 \h </w:instrText>
            </w:r>
            <w:r w:rsidR="00AB3DF8">
              <w:rPr>
                <w:noProof/>
                <w:webHidden/>
              </w:rPr>
            </w:r>
            <w:r w:rsidR="00AB3DF8">
              <w:rPr>
                <w:noProof/>
                <w:webHidden/>
              </w:rPr>
              <w:fldChar w:fldCharType="separate"/>
            </w:r>
            <w:r w:rsidR="002B7114">
              <w:rPr>
                <w:noProof/>
                <w:webHidden/>
              </w:rPr>
              <w:t>29</w:t>
            </w:r>
            <w:r w:rsidR="00AB3DF8">
              <w:rPr>
                <w:noProof/>
                <w:webHidden/>
              </w:rPr>
              <w:fldChar w:fldCharType="end"/>
            </w:r>
          </w:hyperlink>
        </w:p>
        <w:p w14:paraId="0D1A9C75" w14:textId="4E6704AD" w:rsidR="00AB3DF8" w:rsidRDefault="00E44A95" w:rsidP="00774916">
          <w:pPr>
            <w:pStyle w:val="Obsah1"/>
            <w:spacing w:line="228" w:lineRule="auto"/>
            <w:rPr>
              <w:rFonts w:asciiTheme="minorHAnsi" w:eastAsiaTheme="minorEastAsia" w:hAnsiTheme="minorHAnsi" w:cstheme="minorBidi"/>
            </w:rPr>
          </w:pPr>
          <w:hyperlink w:anchor="_Toc458424463" w:history="1">
            <w:r w:rsidR="00AB3DF8" w:rsidRPr="00A528ED">
              <w:rPr>
                <w:rStyle w:val="Hypertextovodkaz"/>
              </w:rPr>
              <w:t>2</w:t>
            </w:r>
            <w:r w:rsidR="00AB3DF8">
              <w:rPr>
                <w:rFonts w:asciiTheme="minorHAnsi" w:eastAsiaTheme="minorEastAsia" w:hAnsiTheme="minorHAnsi" w:cstheme="minorBidi"/>
              </w:rPr>
              <w:tab/>
            </w:r>
            <w:r w:rsidR="00AB3DF8" w:rsidRPr="00A528ED">
              <w:rPr>
                <w:rStyle w:val="Hypertextovodkaz"/>
              </w:rPr>
              <w:t>ANALYTICKÁ ČÁST</w:t>
            </w:r>
            <w:r w:rsidR="00AB3DF8">
              <w:rPr>
                <w:webHidden/>
              </w:rPr>
              <w:tab/>
            </w:r>
            <w:r w:rsidR="00AB3DF8">
              <w:rPr>
                <w:webHidden/>
              </w:rPr>
              <w:fldChar w:fldCharType="begin"/>
            </w:r>
            <w:r w:rsidR="00AB3DF8">
              <w:rPr>
                <w:webHidden/>
              </w:rPr>
              <w:instrText xml:space="preserve"> PAGEREF _Toc458424463 \h </w:instrText>
            </w:r>
            <w:r w:rsidR="00AB3DF8">
              <w:rPr>
                <w:webHidden/>
              </w:rPr>
            </w:r>
            <w:r w:rsidR="00AB3DF8">
              <w:rPr>
                <w:webHidden/>
              </w:rPr>
              <w:fldChar w:fldCharType="separate"/>
            </w:r>
            <w:r w:rsidR="002B7114">
              <w:rPr>
                <w:webHidden/>
              </w:rPr>
              <w:t>31</w:t>
            </w:r>
            <w:r w:rsidR="00AB3DF8">
              <w:rPr>
                <w:webHidden/>
              </w:rPr>
              <w:fldChar w:fldCharType="end"/>
            </w:r>
          </w:hyperlink>
        </w:p>
        <w:p w14:paraId="50F0F70A" w14:textId="0D36CD91" w:rsidR="00AB3DF8" w:rsidRDefault="00E44A95" w:rsidP="00774916">
          <w:pPr>
            <w:pStyle w:val="Obsah2"/>
            <w:spacing w:line="228" w:lineRule="auto"/>
            <w:rPr>
              <w:rFonts w:asciiTheme="minorHAnsi" w:eastAsiaTheme="minorEastAsia" w:hAnsiTheme="minorHAnsi" w:cstheme="minorBidi"/>
              <w:noProof/>
            </w:rPr>
          </w:pPr>
          <w:hyperlink w:anchor="_Toc458424464" w:history="1">
            <w:r w:rsidR="00AB3DF8" w:rsidRPr="00A528ED">
              <w:rPr>
                <w:rStyle w:val="Hypertextovodkaz"/>
                <w:noProof/>
              </w:rPr>
              <w:t>2.1</w:t>
            </w:r>
            <w:r w:rsidR="00AB3DF8">
              <w:rPr>
                <w:rFonts w:asciiTheme="minorHAnsi" w:eastAsiaTheme="minorEastAsia" w:hAnsiTheme="minorHAnsi" w:cstheme="minorBidi"/>
                <w:noProof/>
              </w:rPr>
              <w:tab/>
            </w:r>
            <w:r w:rsidR="00AB3DF8" w:rsidRPr="00A528ED">
              <w:rPr>
                <w:rStyle w:val="Hypertextovodkaz"/>
                <w:noProof/>
              </w:rPr>
              <w:t>Základní charakteristika území</w:t>
            </w:r>
            <w:r w:rsidR="00AB3DF8">
              <w:rPr>
                <w:noProof/>
                <w:webHidden/>
              </w:rPr>
              <w:tab/>
            </w:r>
            <w:r w:rsidR="00AB3DF8">
              <w:rPr>
                <w:noProof/>
                <w:webHidden/>
              </w:rPr>
              <w:fldChar w:fldCharType="begin"/>
            </w:r>
            <w:r w:rsidR="00AB3DF8">
              <w:rPr>
                <w:noProof/>
                <w:webHidden/>
              </w:rPr>
              <w:instrText xml:space="preserve"> PAGEREF _Toc458424464 \h </w:instrText>
            </w:r>
            <w:r w:rsidR="00AB3DF8">
              <w:rPr>
                <w:noProof/>
                <w:webHidden/>
              </w:rPr>
            </w:r>
            <w:r w:rsidR="00AB3DF8">
              <w:rPr>
                <w:noProof/>
                <w:webHidden/>
              </w:rPr>
              <w:fldChar w:fldCharType="separate"/>
            </w:r>
            <w:r w:rsidR="002B7114">
              <w:rPr>
                <w:noProof/>
                <w:webHidden/>
              </w:rPr>
              <w:t>31</w:t>
            </w:r>
            <w:r w:rsidR="00AB3DF8">
              <w:rPr>
                <w:noProof/>
                <w:webHidden/>
              </w:rPr>
              <w:fldChar w:fldCharType="end"/>
            </w:r>
          </w:hyperlink>
        </w:p>
        <w:p w14:paraId="47421FDC" w14:textId="31E2E6F3" w:rsidR="00AB3DF8" w:rsidRDefault="00E44A95" w:rsidP="00774916">
          <w:pPr>
            <w:pStyle w:val="Obsah2"/>
            <w:spacing w:line="228" w:lineRule="auto"/>
            <w:rPr>
              <w:rFonts w:asciiTheme="minorHAnsi" w:eastAsiaTheme="minorEastAsia" w:hAnsiTheme="minorHAnsi" w:cstheme="minorBidi"/>
              <w:noProof/>
            </w:rPr>
          </w:pPr>
          <w:hyperlink w:anchor="_Toc458424465" w:history="1">
            <w:r w:rsidR="00AB3DF8" w:rsidRPr="00A528ED">
              <w:rPr>
                <w:rStyle w:val="Hypertextovodkaz"/>
                <w:noProof/>
              </w:rPr>
              <w:t>2.2</w:t>
            </w:r>
            <w:r w:rsidR="00AB3DF8">
              <w:rPr>
                <w:rFonts w:asciiTheme="minorHAnsi" w:eastAsiaTheme="minorEastAsia" w:hAnsiTheme="minorHAnsi" w:cstheme="minorBidi"/>
                <w:noProof/>
              </w:rPr>
              <w:tab/>
            </w:r>
            <w:r w:rsidR="00AB3DF8" w:rsidRPr="00A528ED">
              <w:rPr>
                <w:rStyle w:val="Hypertextovodkaz"/>
                <w:noProof/>
              </w:rPr>
              <w:t>Socio - ekonomická analýza</w:t>
            </w:r>
            <w:r w:rsidR="00AB3DF8">
              <w:rPr>
                <w:noProof/>
                <w:webHidden/>
              </w:rPr>
              <w:tab/>
            </w:r>
            <w:r w:rsidR="00AB3DF8">
              <w:rPr>
                <w:noProof/>
                <w:webHidden/>
              </w:rPr>
              <w:fldChar w:fldCharType="begin"/>
            </w:r>
            <w:r w:rsidR="00AB3DF8">
              <w:rPr>
                <w:noProof/>
                <w:webHidden/>
              </w:rPr>
              <w:instrText xml:space="preserve"> PAGEREF _Toc458424465 \h </w:instrText>
            </w:r>
            <w:r w:rsidR="00AB3DF8">
              <w:rPr>
                <w:noProof/>
                <w:webHidden/>
              </w:rPr>
            </w:r>
            <w:r w:rsidR="00AB3DF8">
              <w:rPr>
                <w:noProof/>
                <w:webHidden/>
              </w:rPr>
              <w:fldChar w:fldCharType="separate"/>
            </w:r>
            <w:r w:rsidR="002B7114">
              <w:rPr>
                <w:noProof/>
                <w:webHidden/>
              </w:rPr>
              <w:t>36</w:t>
            </w:r>
            <w:r w:rsidR="00AB3DF8">
              <w:rPr>
                <w:noProof/>
                <w:webHidden/>
              </w:rPr>
              <w:fldChar w:fldCharType="end"/>
            </w:r>
          </w:hyperlink>
        </w:p>
        <w:p w14:paraId="4ECD23F9" w14:textId="468BE6A4" w:rsidR="00AB3DF8" w:rsidRDefault="00E44A95" w:rsidP="00774916">
          <w:pPr>
            <w:pStyle w:val="Obsah3"/>
            <w:spacing w:line="228" w:lineRule="auto"/>
            <w:rPr>
              <w:rFonts w:asciiTheme="minorHAnsi" w:eastAsiaTheme="minorEastAsia" w:hAnsiTheme="minorHAnsi" w:cstheme="minorBidi"/>
              <w:noProof/>
            </w:rPr>
          </w:pPr>
          <w:hyperlink w:anchor="_Toc458424466" w:history="1">
            <w:r w:rsidR="00AB3DF8" w:rsidRPr="00A528ED">
              <w:rPr>
                <w:rStyle w:val="Hypertextovodkaz"/>
                <w:noProof/>
              </w:rPr>
              <w:t>2.2.1</w:t>
            </w:r>
            <w:r w:rsidR="00AB3DF8">
              <w:rPr>
                <w:rFonts w:asciiTheme="minorHAnsi" w:eastAsiaTheme="minorEastAsia" w:hAnsiTheme="minorHAnsi" w:cstheme="minorBidi"/>
                <w:noProof/>
              </w:rPr>
              <w:tab/>
            </w:r>
            <w:r w:rsidR="00AB3DF8" w:rsidRPr="00A528ED">
              <w:rPr>
                <w:rStyle w:val="Hypertextovodkaz"/>
                <w:noProof/>
              </w:rPr>
              <w:t>Výměra, geografické podmínky, zemědělská a nezemědělská půda</w:t>
            </w:r>
            <w:r w:rsidR="00AB3DF8">
              <w:rPr>
                <w:noProof/>
                <w:webHidden/>
              </w:rPr>
              <w:tab/>
            </w:r>
            <w:r w:rsidR="00AB3DF8">
              <w:rPr>
                <w:noProof/>
                <w:webHidden/>
              </w:rPr>
              <w:fldChar w:fldCharType="begin"/>
            </w:r>
            <w:r w:rsidR="00AB3DF8">
              <w:rPr>
                <w:noProof/>
                <w:webHidden/>
              </w:rPr>
              <w:instrText xml:space="preserve"> PAGEREF _Toc458424466 \h </w:instrText>
            </w:r>
            <w:r w:rsidR="00AB3DF8">
              <w:rPr>
                <w:noProof/>
                <w:webHidden/>
              </w:rPr>
            </w:r>
            <w:r w:rsidR="00AB3DF8">
              <w:rPr>
                <w:noProof/>
                <w:webHidden/>
              </w:rPr>
              <w:fldChar w:fldCharType="separate"/>
            </w:r>
            <w:r w:rsidR="002B7114">
              <w:rPr>
                <w:noProof/>
                <w:webHidden/>
              </w:rPr>
              <w:t>36</w:t>
            </w:r>
            <w:r w:rsidR="00AB3DF8">
              <w:rPr>
                <w:noProof/>
                <w:webHidden/>
              </w:rPr>
              <w:fldChar w:fldCharType="end"/>
            </w:r>
          </w:hyperlink>
        </w:p>
        <w:p w14:paraId="2EE9D443" w14:textId="167C88F2" w:rsidR="00AB3DF8" w:rsidRDefault="00E44A95" w:rsidP="00774916">
          <w:pPr>
            <w:pStyle w:val="Obsah3"/>
            <w:spacing w:line="228" w:lineRule="auto"/>
            <w:rPr>
              <w:rFonts w:asciiTheme="minorHAnsi" w:eastAsiaTheme="minorEastAsia" w:hAnsiTheme="minorHAnsi" w:cstheme="minorBidi"/>
              <w:noProof/>
            </w:rPr>
          </w:pPr>
          <w:hyperlink w:anchor="_Toc458424467" w:history="1">
            <w:r w:rsidR="00AB3DF8" w:rsidRPr="00A528ED">
              <w:rPr>
                <w:rStyle w:val="Hypertextovodkaz"/>
                <w:noProof/>
              </w:rPr>
              <w:t>2.2.2</w:t>
            </w:r>
            <w:r w:rsidR="00AB3DF8">
              <w:rPr>
                <w:rFonts w:asciiTheme="minorHAnsi" w:eastAsiaTheme="minorEastAsia" w:hAnsiTheme="minorHAnsi" w:cstheme="minorBidi"/>
                <w:noProof/>
              </w:rPr>
              <w:tab/>
            </w:r>
            <w:r w:rsidR="00AB3DF8" w:rsidRPr="00A528ED">
              <w:rPr>
                <w:rStyle w:val="Hypertextovodkaz"/>
                <w:noProof/>
              </w:rPr>
              <w:t>Zvláštnosti území oproti jiným územím</w:t>
            </w:r>
            <w:r w:rsidR="00AB3DF8">
              <w:rPr>
                <w:noProof/>
                <w:webHidden/>
              </w:rPr>
              <w:tab/>
            </w:r>
            <w:r w:rsidR="00AB3DF8">
              <w:rPr>
                <w:noProof/>
                <w:webHidden/>
              </w:rPr>
              <w:fldChar w:fldCharType="begin"/>
            </w:r>
            <w:r w:rsidR="00AB3DF8">
              <w:rPr>
                <w:noProof/>
                <w:webHidden/>
              </w:rPr>
              <w:instrText xml:space="preserve"> PAGEREF _Toc458424467 \h </w:instrText>
            </w:r>
            <w:r w:rsidR="00AB3DF8">
              <w:rPr>
                <w:noProof/>
                <w:webHidden/>
              </w:rPr>
            </w:r>
            <w:r w:rsidR="00AB3DF8">
              <w:rPr>
                <w:noProof/>
                <w:webHidden/>
              </w:rPr>
              <w:fldChar w:fldCharType="separate"/>
            </w:r>
            <w:r w:rsidR="002B7114">
              <w:rPr>
                <w:noProof/>
                <w:webHidden/>
              </w:rPr>
              <w:t>43</w:t>
            </w:r>
            <w:r w:rsidR="00AB3DF8">
              <w:rPr>
                <w:noProof/>
                <w:webHidden/>
              </w:rPr>
              <w:fldChar w:fldCharType="end"/>
            </w:r>
          </w:hyperlink>
        </w:p>
        <w:p w14:paraId="5B80C8C8" w14:textId="35EAF295" w:rsidR="00AB3DF8" w:rsidRDefault="00E44A95" w:rsidP="00774916">
          <w:pPr>
            <w:pStyle w:val="Obsah3"/>
            <w:spacing w:line="228" w:lineRule="auto"/>
            <w:rPr>
              <w:rFonts w:asciiTheme="minorHAnsi" w:eastAsiaTheme="minorEastAsia" w:hAnsiTheme="minorHAnsi" w:cstheme="minorBidi"/>
              <w:noProof/>
            </w:rPr>
          </w:pPr>
          <w:hyperlink w:anchor="_Toc458424468" w:history="1">
            <w:r w:rsidR="00AB3DF8" w:rsidRPr="00A528ED">
              <w:rPr>
                <w:rStyle w:val="Hypertextovodkaz"/>
                <w:noProof/>
              </w:rPr>
              <w:t>2.2.3</w:t>
            </w:r>
            <w:r w:rsidR="00AB3DF8">
              <w:rPr>
                <w:rFonts w:asciiTheme="minorHAnsi" w:eastAsiaTheme="minorEastAsia" w:hAnsiTheme="minorHAnsi" w:cstheme="minorBidi"/>
                <w:noProof/>
              </w:rPr>
              <w:tab/>
            </w:r>
            <w:r w:rsidR="00AB3DF8" w:rsidRPr="00A528ED">
              <w:rPr>
                <w:rStyle w:val="Hypertextovodkaz"/>
                <w:noProof/>
              </w:rPr>
              <w:t>Obyvatelstvo</w:t>
            </w:r>
            <w:r w:rsidR="00AB3DF8">
              <w:rPr>
                <w:noProof/>
                <w:webHidden/>
              </w:rPr>
              <w:tab/>
            </w:r>
            <w:r w:rsidR="00AB3DF8">
              <w:rPr>
                <w:noProof/>
                <w:webHidden/>
              </w:rPr>
              <w:fldChar w:fldCharType="begin"/>
            </w:r>
            <w:r w:rsidR="00AB3DF8">
              <w:rPr>
                <w:noProof/>
                <w:webHidden/>
              </w:rPr>
              <w:instrText xml:space="preserve"> PAGEREF _Toc458424468 \h </w:instrText>
            </w:r>
            <w:r w:rsidR="00AB3DF8">
              <w:rPr>
                <w:noProof/>
                <w:webHidden/>
              </w:rPr>
            </w:r>
            <w:r w:rsidR="00AB3DF8">
              <w:rPr>
                <w:noProof/>
                <w:webHidden/>
              </w:rPr>
              <w:fldChar w:fldCharType="separate"/>
            </w:r>
            <w:r w:rsidR="002B7114">
              <w:rPr>
                <w:noProof/>
                <w:webHidden/>
              </w:rPr>
              <w:t>44</w:t>
            </w:r>
            <w:r w:rsidR="00AB3DF8">
              <w:rPr>
                <w:noProof/>
                <w:webHidden/>
              </w:rPr>
              <w:fldChar w:fldCharType="end"/>
            </w:r>
          </w:hyperlink>
        </w:p>
        <w:p w14:paraId="76A39491" w14:textId="1D23EE7B" w:rsidR="00AB3DF8" w:rsidRDefault="00E44A95" w:rsidP="00774916">
          <w:pPr>
            <w:pStyle w:val="Obsah3"/>
            <w:spacing w:line="228" w:lineRule="auto"/>
            <w:rPr>
              <w:rFonts w:asciiTheme="minorHAnsi" w:eastAsiaTheme="minorEastAsia" w:hAnsiTheme="minorHAnsi" w:cstheme="minorBidi"/>
              <w:noProof/>
            </w:rPr>
          </w:pPr>
          <w:hyperlink w:anchor="_Toc458424469" w:history="1">
            <w:r w:rsidR="00AB3DF8" w:rsidRPr="00A528ED">
              <w:rPr>
                <w:rStyle w:val="Hypertextovodkaz"/>
                <w:noProof/>
              </w:rPr>
              <w:t>2.2.4</w:t>
            </w:r>
            <w:r w:rsidR="00AB3DF8">
              <w:rPr>
                <w:rFonts w:asciiTheme="minorHAnsi" w:eastAsiaTheme="minorEastAsia" w:hAnsiTheme="minorHAnsi" w:cstheme="minorBidi"/>
                <w:noProof/>
              </w:rPr>
              <w:tab/>
            </w:r>
            <w:r w:rsidR="00AB3DF8" w:rsidRPr="00A528ED">
              <w:rPr>
                <w:rStyle w:val="Hypertextovodkaz"/>
                <w:noProof/>
              </w:rPr>
              <w:t>Infrastruktura obcí, občanská vybavenost, zázemí a služby</w:t>
            </w:r>
            <w:r w:rsidR="00AB3DF8">
              <w:rPr>
                <w:noProof/>
                <w:webHidden/>
              </w:rPr>
              <w:tab/>
            </w:r>
            <w:r w:rsidR="00AB3DF8">
              <w:rPr>
                <w:noProof/>
                <w:webHidden/>
              </w:rPr>
              <w:fldChar w:fldCharType="begin"/>
            </w:r>
            <w:r w:rsidR="00AB3DF8">
              <w:rPr>
                <w:noProof/>
                <w:webHidden/>
              </w:rPr>
              <w:instrText xml:space="preserve"> PAGEREF _Toc458424469 \h </w:instrText>
            </w:r>
            <w:r w:rsidR="00AB3DF8">
              <w:rPr>
                <w:noProof/>
                <w:webHidden/>
              </w:rPr>
            </w:r>
            <w:r w:rsidR="00AB3DF8">
              <w:rPr>
                <w:noProof/>
                <w:webHidden/>
              </w:rPr>
              <w:fldChar w:fldCharType="separate"/>
            </w:r>
            <w:r w:rsidR="002B7114">
              <w:rPr>
                <w:noProof/>
                <w:webHidden/>
              </w:rPr>
              <w:t>53</w:t>
            </w:r>
            <w:r w:rsidR="00AB3DF8">
              <w:rPr>
                <w:noProof/>
                <w:webHidden/>
              </w:rPr>
              <w:fldChar w:fldCharType="end"/>
            </w:r>
          </w:hyperlink>
        </w:p>
        <w:p w14:paraId="7C877ECD" w14:textId="0116147C" w:rsidR="00AB3DF8" w:rsidRDefault="00E44A95" w:rsidP="00774916">
          <w:pPr>
            <w:pStyle w:val="Obsah3"/>
            <w:spacing w:line="228" w:lineRule="auto"/>
            <w:rPr>
              <w:rFonts w:asciiTheme="minorHAnsi" w:eastAsiaTheme="minorEastAsia" w:hAnsiTheme="minorHAnsi" w:cstheme="minorBidi"/>
              <w:noProof/>
            </w:rPr>
          </w:pPr>
          <w:hyperlink w:anchor="_Toc458424470" w:history="1">
            <w:r w:rsidR="00AB3DF8" w:rsidRPr="00A528ED">
              <w:rPr>
                <w:rStyle w:val="Hypertextovodkaz"/>
                <w:noProof/>
              </w:rPr>
              <w:t>2.2.5</w:t>
            </w:r>
            <w:r w:rsidR="00AB3DF8">
              <w:rPr>
                <w:rFonts w:asciiTheme="minorHAnsi" w:eastAsiaTheme="minorEastAsia" w:hAnsiTheme="minorHAnsi" w:cstheme="minorBidi"/>
                <w:noProof/>
              </w:rPr>
              <w:tab/>
            </w:r>
            <w:r w:rsidR="00AB3DF8" w:rsidRPr="00A528ED">
              <w:rPr>
                <w:rStyle w:val="Hypertextovodkaz"/>
                <w:noProof/>
              </w:rPr>
              <w:t>Školství v obcích</w:t>
            </w:r>
            <w:r w:rsidR="00AB3DF8">
              <w:rPr>
                <w:noProof/>
                <w:webHidden/>
              </w:rPr>
              <w:tab/>
            </w:r>
            <w:r w:rsidR="00AB3DF8">
              <w:rPr>
                <w:noProof/>
                <w:webHidden/>
              </w:rPr>
              <w:fldChar w:fldCharType="begin"/>
            </w:r>
            <w:r w:rsidR="00AB3DF8">
              <w:rPr>
                <w:noProof/>
                <w:webHidden/>
              </w:rPr>
              <w:instrText xml:space="preserve"> PAGEREF _Toc458424470 \h </w:instrText>
            </w:r>
            <w:r w:rsidR="00AB3DF8">
              <w:rPr>
                <w:noProof/>
                <w:webHidden/>
              </w:rPr>
            </w:r>
            <w:r w:rsidR="00AB3DF8">
              <w:rPr>
                <w:noProof/>
                <w:webHidden/>
              </w:rPr>
              <w:fldChar w:fldCharType="separate"/>
            </w:r>
            <w:r w:rsidR="002B7114">
              <w:rPr>
                <w:noProof/>
                <w:webHidden/>
              </w:rPr>
              <w:t>59</w:t>
            </w:r>
            <w:r w:rsidR="00AB3DF8">
              <w:rPr>
                <w:noProof/>
                <w:webHidden/>
              </w:rPr>
              <w:fldChar w:fldCharType="end"/>
            </w:r>
          </w:hyperlink>
        </w:p>
        <w:p w14:paraId="75186FB0" w14:textId="547E2288" w:rsidR="00AB3DF8" w:rsidRDefault="00E44A95" w:rsidP="00774916">
          <w:pPr>
            <w:pStyle w:val="Obsah3"/>
            <w:spacing w:line="228" w:lineRule="auto"/>
            <w:rPr>
              <w:rFonts w:asciiTheme="minorHAnsi" w:eastAsiaTheme="minorEastAsia" w:hAnsiTheme="minorHAnsi" w:cstheme="minorBidi"/>
              <w:noProof/>
            </w:rPr>
          </w:pPr>
          <w:hyperlink w:anchor="_Toc458424471" w:history="1">
            <w:r w:rsidR="00AB3DF8" w:rsidRPr="00A528ED">
              <w:rPr>
                <w:rStyle w:val="Hypertextovodkaz"/>
                <w:noProof/>
              </w:rPr>
              <w:t>2.2.6</w:t>
            </w:r>
            <w:r w:rsidR="00AB3DF8">
              <w:rPr>
                <w:rFonts w:asciiTheme="minorHAnsi" w:eastAsiaTheme="minorEastAsia" w:hAnsiTheme="minorHAnsi" w:cstheme="minorBidi"/>
                <w:noProof/>
              </w:rPr>
              <w:tab/>
            </w:r>
            <w:r w:rsidR="00AB3DF8" w:rsidRPr="00A528ED">
              <w:rPr>
                <w:rStyle w:val="Hypertextovodkaz"/>
                <w:noProof/>
              </w:rPr>
              <w:t>Bydlení</w:t>
            </w:r>
            <w:r w:rsidR="00AB3DF8">
              <w:rPr>
                <w:noProof/>
                <w:webHidden/>
              </w:rPr>
              <w:tab/>
            </w:r>
            <w:r w:rsidR="00AB3DF8">
              <w:rPr>
                <w:noProof/>
                <w:webHidden/>
              </w:rPr>
              <w:fldChar w:fldCharType="begin"/>
            </w:r>
            <w:r w:rsidR="00AB3DF8">
              <w:rPr>
                <w:noProof/>
                <w:webHidden/>
              </w:rPr>
              <w:instrText xml:space="preserve"> PAGEREF _Toc458424471 \h </w:instrText>
            </w:r>
            <w:r w:rsidR="00AB3DF8">
              <w:rPr>
                <w:noProof/>
                <w:webHidden/>
              </w:rPr>
            </w:r>
            <w:r w:rsidR="00AB3DF8">
              <w:rPr>
                <w:noProof/>
                <w:webHidden/>
              </w:rPr>
              <w:fldChar w:fldCharType="separate"/>
            </w:r>
            <w:r w:rsidR="002B7114">
              <w:rPr>
                <w:noProof/>
                <w:webHidden/>
              </w:rPr>
              <w:t>65</w:t>
            </w:r>
            <w:r w:rsidR="00AB3DF8">
              <w:rPr>
                <w:noProof/>
                <w:webHidden/>
              </w:rPr>
              <w:fldChar w:fldCharType="end"/>
            </w:r>
          </w:hyperlink>
        </w:p>
        <w:p w14:paraId="45819E76" w14:textId="201409ED" w:rsidR="00AB3DF8" w:rsidRDefault="00E44A95" w:rsidP="00774916">
          <w:pPr>
            <w:pStyle w:val="Obsah3"/>
            <w:spacing w:line="228" w:lineRule="auto"/>
            <w:rPr>
              <w:rFonts w:asciiTheme="minorHAnsi" w:eastAsiaTheme="minorEastAsia" w:hAnsiTheme="minorHAnsi" w:cstheme="minorBidi"/>
              <w:noProof/>
            </w:rPr>
          </w:pPr>
          <w:hyperlink w:anchor="_Toc458424472" w:history="1">
            <w:r w:rsidR="00AB3DF8" w:rsidRPr="00A528ED">
              <w:rPr>
                <w:rStyle w:val="Hypertextovodkaz"/>
                <w:noProof/>
              </w:rPr>
              <w:t>2.2.7</w:t>
            </w:r>
            <w:r w:rsidR="00AB3DF8">
              <w:rPr>
                <w:rFonts w:asciiTheme="minorHAnsi" w:eastAsiaTheme="minorEastAsia" w:hAnsiTheme="minorHAnsi" w:cstheme="minorBidi"/>
                <w:noProof/>
              </w:rPr>
              <w:tab/>
            </w:r>
            <w:r w:rsidR="00AB3DF8" w:rsidRPr="00A528ED">
              <w:rPr>
                <w:rStyle w:val="Hypertextovodkaz"/>
                <w:noProof/>
              </w:rPr>
              <w:t>Sociální služby v obcích, zdravotnictví</w:t>
            </w:r>
            <w:r w:rsidR="00AB3DF8">
              <w:rPr>
                <w:noProof/>
                <w:webHidden/>
              </w:rPr>
              <w:tab/>
            </w:r>
            <w:r w:rsidR="00AB3DF8">
              <w:rPr>
                <w:noProof/>
                <w:webHidden/>
              </w:rPr>
              <w:fldChar w:fldCharType="begin"/>
            </w:r>
            <w:r w:rsidR="00AB3DF8">
              <w:rPr>
                <w:noProof/>
                <w:webHidden/>
              </w:rPr>
              <w:instrText xml:space="preserve"> PAGEREF _Toc458424472 \h </w:instrText>
            </w:r>
            <w:r w:rsidR="00AB3DF8">
              <w:rPr>
                <w:noProof/>
                <w:webHidden/>
              </w:rPr>
            </w:r>
            <w:r w:rsidR="00AB3DF8">
              <w:rPr>
                <w:noProof/>
                <w:webHidden/>
              </w:rPr>
              <w:fldChar w:fldCharType="separate"/>
            </w:r>
            <w:r w:rsidR="002B7114">
              <w:rPr>
                <w:noProof/>
                <w:webHidden/>
              </w:rPr>
              <w:t>69</w:t>
            </w:r>
            <w:r w:rsidR="00AB3DF8">
              <w:rPr>
                <w:noProof/>
                <w:webHidden/>
              </w:rPr>
              <w:fldChar w:fldCharType="end"/>
            </w:r>
          </w:hyperlink>
        </w:p>
        <w:p w14:paraId="18A8E186" w14:textId="0648F827" w:rsidR="00AB3DF8" w:rsidRDefault="00E44A95" w:rsidP="00774916">
          <w:pPr>
            <w:pStyle w:val="Obsah3"/>
            <w:spacing w:line="228" w:lineRule="auto"/>
            <w:rPr>
              <w:rFonts w:asciiTheme="minorHAnsi" w:eastAsiaTheme="minorEastAsia" w:hAnsiTheme="minorHAnsi" w:cstheme="minorBidi"/>
              <w:noProof/>
            </w:rPr>
          </w:pPr>
          <w:hyperlink w:anchor="_Toc458424473" w:history="1">
            <w:r w:rsidR="00AB3DF8" w:rsidRPr="00A528ED">
              <w:rPr>
                <w:rStyle w:val="Hypertextovodkaz"/>
                <w:noProof/>
              </w:rPr>
              <w:t>2.2.8</w:t>
            </w:r>
            <w:r w:rsidR="00AB3DF8">
              <w:rPr>
                <w:rFonts w:asciiTheme="minorHAnsi" w:eastAsiaTheme="minorEastAsia" w:hAnsiTheme="minorHAnsi" w:cstheme="minorBidi"/>
                <w:noProof/>
              </w:rPr>
              <w:tab/>
            </w:r>
            <w:r w:rsidR="00AB3DF8" w:rsidRPr="00A528ED">
              <w:rPr>
                <w:rStyle w:val="Hypertextovodkaz"/>
                <w:noProof/>
              </w:rPr>
              <w:t>Hrozba tvorby vyloučených lokalit</w:t>
            </w:r>
            <w:r w:rsidR="00AB3DF8">
              <w:rPr>
                <w:noProof/>
                <w:webHidden/>
              </w:rPr>
              <w:tab/>
            </w:r>
            <w:r w:rsidR="00AB3DF8">
              <w:rPr>
                <w:noProof/>
                <w:webHidden/>
              </w:rPr>
              <w:fldChar w:fldCharType="begin"/>
            </w:r>
            <w:r w:rsidR="00AB3DF8">
              <w:rPr>
                <w:noProof/>
                <w:webHidden/>
              </w:rPr>
              <w:instrText xml:space="preserve"> PAGEREF _Toc458424473 \h </w:instrText>
            </w:r>
            <w:r w:rsidR="00AB3DF8">
              <w:rPr>
                <w:noProof/>
                <w:webHidden/>
              </w:rPr>
            </w:r>
            <w:r w:rsidR="00AB3DF8">
              <w:rPr>
                <w:noProof/>
                <w:webHidden/>
              </w:rPr>
              <w:fldChar w:fldCharType="separate"/>
            </w:r>
            <w:r w:rsidR="002B7114">
              <w:rPr>
                <w:noProof/>
                <w:webHidden/>
              </w:rPr>
              <w:t>70</w:t>
            </w:r>
            <w:r w:rsidR="00AB3DF8">
              <w:rPr>
                <w:noProof/>
                <w:webHidden/>
              </w:rPr>
              <w:fldChar w:fldCharType="end"/>
            </w:r>
          </w:hyperlink>
        </w:p>
        <w:p w14:paraId="21E07E30" w14:textId="5FFFCD99" w:rsidR="00AB3DF8" w:rsidRDefault="00E44A95" w:rsidP="00774916">
          <w:pPr>
            <w:pStyle w:val="Obsah3"/>
            <w:spacing w:line="228" w:lineRule="auto"/>
            <w:rPr>
              <w:rFonts w:asciiTheme="minorHAnsi" w:eastAsiaTheme="minorEastAsia" w:hAnsiTheme="minorHAnsi" w:cstheme="minorBidi"/>
              <w:noProof/>
            </w:rPr>
          </w:pPr>
          <w:hyperlink w:anchor="_Toc458424474" w:history="1">
            <w:r w:rsidR="00AB3DF8" w:rsidRPr="00A528ED">
              <w:rPr>
                <w:rStyle w:val="Hypertextovodkaz"/>
                <w:noProof/>
              </w:rPr>
              <w:t>2.2.9</w:t>
            </w:r>
            <w:r w:rsidR="00AB3DF8">
              <w:rPr>
                <w:rFonts w:asciiTheme="minorHAnsi" w:eastAsiaTheme="minorEastAsia" w:hAnsiTheme="minorHAnsi" w:cstheme="minorBidi"/>
                <w:noProof/>
              </w:rPr>
              <w:tab/>
            </w:r>
            <w:r w:rsidR="00AB3DF8" w:rsidRPr="00A528ED">
              <w:rPr>
                <w:rStyle w:val="Hypertextovodkaz"/>
                <w:noProof/>
              </w:rPr>
              <w:t>Památky z hlediska zachování a využití kulturního dědictví</w:t>
            </w:r>
            <w:r w:rsidR="00AB3DF8">
              <w:rPr>
                <w:noProof/>
                <w:webHidden/>
              </w:rPr>
              <w:tab/>
            </w:r>
            <w:r w:rsidR="00AB3DF8">
              <w:rPr>
                <w:noProof/>
                <w:webHidden/>
              </w:rPr>
              <w:fldChar w:fldCharType="begin"/>
            </w:r>
            <w:r w:rsidR="00AB3DF8">
              <w:rPr>
                <w:noProof/>
                <w:webHidden/>
              </w:rPr>
              <w:instrText xml:space="preserve"> PAGEREF _Toc458424474 \h </w:instrText>
            </w:r>
            <w:r w:rsidR="00AB3DF8">
              <w:rPr>
                <w:noProof/>
                <w:webHidden/>
              </w:rPr>
            </w:r>
            <w:r w:rsidR="00AB3DF8">
              <w:rPr>
                <w:noProof/>
                <w:webHidden/>
              </w:rPr>
              <w:fldChar w:fldCharType="separate"/>
            </w:r>
            <w:r w:rsidR="002B7114">
              <w:rPr>
                <w:noProof/>
                <w:webHidden/>
              </w:rPr>
              <w:t>71</w:t>
            </w:r>
            <w:r w:rsidR="00AB3DF8">
              <w:rPr>
                <w:noProof/>
                <w:webHidden/>
              </w:rPr>
              <w:fldChar w:fldCharType="end"/>
            </w:r>
          </w:hyperlink>
        </w:p>
        <w:p w14:paraId="3C55CD3B" w14:textId="196680A6" w:rsidR="00AB3DF8" w:rsidRDefault="00E44A95" w:rsidP="00774916">
          <w:pPr>
            <w:pStyle w:val="Obsah3"/>
            <w:spacing w:line="228" w:lineRule="auto"/>
            <w:rPr>
              <w:rFonts w:asciiTheme="minorHAnsi" w:eastAsiaTheme="minorEastAsia" w:hAnsiTheme="minorHAnsi" w:cstheme="minorBidi"/>
              <w:noProof/>
            </w:rPr>
          </w:pPr>
          <w:hyperlink w:anchor="_Toc458424475" w:history="1">
            <w:r w:rsidR="00AB3DF8" w:rsidRPr="00A528ED">
              <w:rPr>
                <w:rStyle w:val="Hypertextovodkaz"/>
                <w:noProof/>
              </w:rPr>
              <w:t>2.2.10</w:t>
            </w:r>
            <w:r w:rsidR="00AB3DF8">
              <w:rPr>
                <w:rFonts w:asciiTheme="minorHAnsi" w:eastAsiaTheme="minorEastAsia" w:hAnsiTheme="minorHAnsi" w:cstheme="minorBidi"/>
                <w:noProof/>
              </w:rPr>
              <w:tab/>
            </w:r>
            <w:r w:rsidR="00AB3DF8" w:rsidRPr="00A528ED">
              <w:rPr>
                <w:rStyle w:val="Hypertextovodkaz"/>
                <w:noProof/>
              </w:rPr>
              <w:t>Cestovní ruch z hlediska rozvoje obcí</w:t>
            </w:r>
            <w:r w:rsidR="00AB3DF8">
              <w:rPr>
                <w:noProof/>
                <w:webHidden/>
              </w:rPr>
              <w:tab/>
            </w:r>
            <w:r w:rsidR="00AB3DF8">
              <w:rPr>
                <w:noProof/>
                <w:webHidden/>
              </w:rPr>
              <w:fldChar w:fldCharType="begin"/>
            </w:r>
            <w:r w:rsidR="00AB3DF8">
              <w:rPr>
                <w:noProof/>
                <w:webHidden/>
              </w:rPr>
              <w:instrText xml:space="preserve"> PAGEREF _Toc458424475 \h </w:instrText>
            </w:r>
            <w:r w:rsidR="00AB3DF8">
              <w:rPr>
                <w:noProof/>
                <w:webHidden/>
              </w:rPr>
            </w:r>
            <w:r w:rsidR="00AB3DF8">
              <w:rPr>
                <w:noProof/>
                <w:webHidden/>
              </w:rPr>
              <w:fldChar w:fldCharType="separate"/>
            </w:r>
            <w:r w:rsidR="002B7114">
              <w:rPr>
                <w:noProof/>
                <w:webHidden/>
              </w:rPr>
              <w:t>76</w:t>
            </w:r>
            <w:r w:rsidR="00AB3DF8">
              <w:rPr>
                <w:noProof/>
                <w:webHidden/>
              </w:rPr>
              <w:fldChar w:fldCharType="end"/>
            </w:r>
          </w:hyperlink>
        </w:p>
        <w:p w14:paraId="42AF2973" w14:textId="0F91CF7A" w:rsidR="00AB3DF8" w:rsidRDefault="00E44A95" w:rsidP="00774916">
          <w:pPr>
            <w:pStyle w:val="Obsah3"/>
            <w:spacing w:line="228" w:lineRule="auto"/>
            <w:rPr>
              <w:rFonts w:asciiTheme="minorHAnsi" w:eastAsiaTheme="minorEastAsia" w:hAnsiTheme="minorHAnsi" w:cstheme="minorBidi"/>
              <w:noProof/>
            </w:rPr>
          </w:pPr>
          <w:hyperlink w:anchor="_Toc458424476" w:history="1">
            <w:r w:rsidR="00AB3DF8" w:rsidRPr="00A528ED">
              <w:rPr>
                <w:rStyle w:val="Hypertextovodkaz"/>
                <w:noProof/>
              </w:rPr>
              <w:t>2.2.11</w:t>
            </w:r>
            <w:r w:rsidR="00AB3DF8">
              <w:rPr>
                <w:rFonts w:asciiTheme="minorHAnsi" w:eastAsiaTheme="minorEastAsia" w:hAnsiTheme="minorHAnsi" w:cstheme="minorBidi"/>
                <w:noProof/>
              </w:rPr>
              <w:tab/>
            </w:r>
            <w:r w:rsidR="00AB3DF8" w:rsidRPr="00A528ED">
              <w:rPr>
                <w:rStyle w:val="Hypertextovodkaz"/>
                <w:noProof/>
              </w:rPr>
              <w:t>Zajištění bezpečnosti a požární ochrany</w:t>
            </w:r>
            <w:r w:rsidR="00AB3DF8">
              <w:rPr>
                <w:noProof/>
                <w:webHidden/>
              </w:rPr>
              <w:tab/>
            </w:r>
            <w:r w:rsidR="00AB3DF8">
              <w:rPr>
                <w:noProof/>
                <w:webHidden/>
              </w:rPr>
              <w:fldChar w:fldCharType="begin"/>
            </w:r>
            <w:r w:rsidR="00AB3DF8">
              <w:rPr>
                <w:noProof/>
                <w:webHidden/>
              </w:rPr>
              <w:instrText xml:space="preserve"> PAGEREF _Toc458424476 \h </w:instrText>
            </w:r>
            <w:r w:rsidR="00AB3DF8">
              <w:rPr>
                <w:noProof/>
                <w:webHidden/>
              </w:rPr>
            </w:r>
            <w:r w:rsidR="00AB3DF8">
              <w:rPr>
                <w:noProof/>
                <w:webHidden/>
              </w:rPr>
              <w:fldChar w:fldCharType="separate"/>
            </w:r>
            <w:r w:rsidR="002B7114">
              <w:rPr>
                <w:noProof/>
                <w:webHidden/>
              </w:rPr>
              <w:t>76</w:t>
            </w:r>
            <w:r w:rsidR="00AB3DF8">
              <w:rPr>
                <w:noProof/>
                <w:webHidden/>
              </w:rPr>
              <w:fldChar w:fldCharType="end"/>
            </w:r>
          </w:hyperlink>
        </w:p>
        <w:p w14:paraId="54D5F286" w14:textId="02EA5ED4" w:rsidR="00AB3DF8" w:rsidRDefault="00E44A95" w:rsidP="00774916">
          <w:pPr>
            <w:pStyle w:val="Obsah3"/>
            <w:spacing w:line="228" w:lineRule="auto"/>
            <w:rPr>
              <w:rFonts w:asciiTheme="minorHAnsi" w:eastAsiaTheme="minorEastAsia" w:hAnsiTheme="minorHAnsi" w:cstheme="minorBidi"/>
              <w:noProof/>
            </w:rPr>
          </w:pPr>
          <w:hyperlink w:anchor="_Toc458424477" w:history="1">
            <w:r w:rsidR="00AB3DF8" w:rsidRPr="00A528ED">
              <w:rPr>
                <w:rStyle w:val="Hypertextovodkaz"/>
                <w:noProof/>
              </w:rPr>
              <w:t>2.2.12</w:t>
            </w:r>
            <w:r w:rsidR="00AB3DF8">
              <w:rPr>
                <w:rFonts w:asciiTheme="minorHAnsi" w:eastAsiaTheme="minorEastAsia" w:hAnsiTheme="minorHAnsi" w:cstheme="minorBidi"/>
                <w:noProof/>
              </w:rPr>
              <w:tab/>
            </w:r>
            <w:r w:rsidR="00AB3DF8" w:rsidRPr="00A528ED">
              <w:rPr>
                <w:rStyle w:val="Hypertextovodkaz"/>
                <w:noProof/>
              </w:rPr>
              <w:t>Meziobecní a mezinárodní spolupráce</w:t>
            </w:r>
            <w:r w:rsidR="00AB3DF8">
              <w:rPr>
                <w:noProof/>
                <w:webHidden/>
              </w:rPr>
              <w:tab/>
            </w:r>
            <w:r w:rsidR="00AB3DF8">
              <w:rPr>
                <w:noProof/>
                <w:webHidden/>
              </w:rPr>
              <w:fldChar w:fldCharType="begin"/>
            </w:r>
            <w:r w:rsidR="00AB3DF8">
              <w:rPr>
                <w:noProof/>
                <w:webHidden/>
              </w:rPr>
              <w:instrText xml:space="preserve"> PAGEREF _Toc458424477 \h </w:instrText>
            </w:r>
            <w:r w:rsidR="00AB3DF8">
              <w:rPr>
                <w:noProof/>
                <w:webHidden/>
              </w:rPr>
            </w:r>
            <w:r w:rsidR="00AB3DF8">
              <w:rPr>
                <w:noProof/>
                <w:webHidden/>
              </w:rPr>
              <w:fldChar w:fldCharType="separate"/>
            </w:r>
            <w:r w:rsidR="002B7114">
              <w:rPr>
                <w:noProof/>
                <w:webHidden/>
              </w:rPr>
              <w:t>80</w:t>
            </w:r>
            <w:r w:rsidR="00AB3DF8">
              <w:rPr>
                <w:noProof/>
                <w:webHidden/>
              </w:rPr>
              <w:fldChar w:fldCharType="end"/>
            </w:r>
          </w:hyperlink>
        </w:p>
        <w:p w14:paraId="2EC5DF0A" w14:textId="3811FCA9" w:rsidR="00AB3DF8" w:rsidRDefault="00E44A95" w:rsidP="00774916">
          <w:pPr>
            <w:pStyle w:val="Obsah3"/>
            <w:spacing w:line="228" w:lineRule="auto"/>
            <w:rPr>
              <w:rFonts w:asciiTheme="minorHAnsi" w:eastAsiaTheme="minorEastAsia" w:hAnsiTheme="minorHAnsi" w:cstheme="minorBidi"/>
              <w:noProof/>
            </w:rPr>
          </w:pPr>
          <w:hyperlink w:anchor="_Toc458424478" w:history="1">
            <w:r w:rsidR="00AB3DF8" w:rsidRPr="00A528ED">
              <w:rPr>
                <w:rStyle w:val="Hypertextovodkaz"/>
                <w:noProof/>
              </w:rPr>
              <w:t>2.2.13</w:t>
            </w:r>
            <w:r w:rsidR="00AB3DF8">
              <w:rPr>
                <w:rFonts w:asciiTheme="minorHAnsi" w:eastAsiaTheme="minorEastAsia" w:hAnsiTheme="minorHAnsi" w:cstheme="minorBidi"/>
                <w:noProof/>
              </w:rPr>
              <w:tab/>
            </w:r>
            <w:r w:rsidR="00AB3DF8" w:rsidRPr="00A528ED">
              <w:rPr>
                <w:rStyle w:val="Hypertextovodkaz"/>
                <w:noProof/>
              </w:rPr>
              <w:t>Doprava a dopravní obslužnost</w:t>
            </w:r>
            <w:r w:rsidR="00AB3DF8">
              <w:rPr>
                <w:noProof/>
                <w:webHidden/>
              </w:rPr>
              <w:tab/>
            </w:r>
            <w:r w:rsidR="00AB3DF8">
              <w:rPr>
                <w:noProof/>
                <w:webHidden/>
              </w:rPr>
              <w:fldChar w:fldCharType="begin"/>
            </w:r>
            <w:r w:rsidR="00AB3DF8">
              <w:rPr>
                <w:noProof/>
                <w:webHidden/>
              </w:rPr>
              <w:instrText xml:space="preserve"> PAGEREF _Toc458424478 \h </w:instrText>
            </w:r>
            <w:r w:rsidR="00AB3DF8">
              <w:rPr>
                <w:noProof/>
                <w:webHidden/>
              </w:rPr>
            </w:r>
            <w:r w:rsidR="00AB3DF8">
              <w:rPr>
                <w:noProof/>
                <w:webHidden/>
              </w:rPr>
              <w:fldChar w:fldCharType="separate"/>
            </w:r>
            <w:r w:rsidR="002B7114">
              <w:rPr>
                <w:noProof/>
                <w:webHidden/>
              </w:rPr>
              <w:t>81</w:t>
            </w:r>
            <w:r w:rsidR="00AB3DF8">
              <w:rPr>
                <w:noProof/>
                <w:webHidden/>
              </w:rPr>
              <w:fldChar w:fldCharType="end"/>
            </w:r>
          </w:hyperlink>
        </w:p>
        <w:p w14:paraId="780A4CBC" w14:textId="7266C7E4" w:rsidR="00AB3DF8" w:rsidRDefault="00E44A95" w:rsidP="00774916">
          <w:pPr>
            <w:pStyle w:val="Obsah3"/>
            <w:spacing w:line="228" w:lineRule="auto"/>
            <w:rPr>
              <w:rFonts w:asciiTheme="minorHAnsi" w:eastAsiaTheme="minorEastAsia" w:hAnsiTheme="minorHAnsi" w:cstheme="minorBidi"/>
              <w:noProof/>
            </w:rPr>
          </w:pPr>
          <w:hyperlink w:anchor="_Toc458424479" w:history="1">
            <w:r w:rsidR="00AB3DF8" w:rsidRPr="00A528ED">
              <w:rPr>
                <w:rStyle w:val="Hypertextovodkaz"/>
                <w:noProof/>
              </w:rPr>
              <w:t>2.2.14</w:t>
            </w:r>
            <w:r w:rsidR="00AB3DF8">
              <w:rPr>
                <w:rFonts w:asciiTheme="minorHAnsi" w:eastAsiaTheme="minorEastAsia" w:hAnsiTheme="minorHAnsi" w:cstheme="minorBidi"/>
                <w:noProof/>
              </w:rPr>
              <w:tab/>
            </w:r>
            <w:r w:rsidR="00AB3DF8" w:rsidRPr="00A528ED">
              <w:rPr>
                <w:rStyle w:val="Hypertextovodkaz"/>
                <w:noProof/>
              </w:rPr>
              <w:t>Ekonomika</w:t>
            </w:r>
            <w:r w:rsidR="00AB3DF8">
              <w:rPr>
                <w:noProof/>
                <w:webHidden/>
              </w:rPr>
              <w:tab/>
            </w:r>
            <w:r w:rsidR="00AB3DF8">
              <w:rPr>
                <w:noProof/>
                <w:webHidden/>
              </w:rPr>
              <w:fldChar w:fldCharType="begin"/>
            </w:r>
            <w:r w:rsidR="00AB3DF8">
              <w:rPr>
                <w:noProof/>
                <w:webHidden/>
              </w:rPr>
              <w:instrText xml:space="preserve"> PAGEREF _Toc458424479 \h </w:instrText>
            </w:r>
            <w:r w:rsidR="00AB3DF8">
              <w:rPr>
                <w:noProof/>
                <w:webHidden/>
              </w:rPr>
            </w:r>
            <w:r w:rsidR="00AB3DF8">
              <w:rPr>
                <w:noProof/>
                <w:webHidden/>
              </w:rPr>
              <w:fldChar w:fldCharType="separate"/>
            </w:r>
            <w:r w:rsidR="002B7114">
              <w:rPr>
                <w:noProof/>
                <w:webHidden/>
              </w:rPr>
              <w:t>87</w:t>
            </w:r>
            <w:r w:rsidR="00AB3DF8">
              <w:rPr>
                <w:noProof/>
                <w:webHidden/>
              </w:rPr>
              <w:fldChar w:fldCharType="end"/>
            </w:r>
          </w:hyperlink>
        </w:p>
        <w:p w14:paraId="3E2EBACA" w14:textId="65FBB6A8" w:rsidR="00AB3DF8" w:rsidRDefault="00E44A95" w:rsidP="00774916">
          <w:pPr>
            <w:pStyle w:val="Obsah3"/>
            <w:spacing w:line="228" w:lineRule="auto"/>
            <w:rPr>
              <w:rFonts w:asciiTheme="minorHAnsi" w:eastAsiaTheme="minorEastAsia" w:hAnsiTheme="minorHAnsi" w:cstheme="minorBidi"/>
              <w:noProof/>
            </w:rPr>
          </w:pPr>
          <w:hyperlink w:anchor="_Toc458424480" w:history="1">
            <w:r w:rsidR="00AB3DF8" w:rsidRPr="00A528ED">
              <w:rPr>
                <w:rStyle w:val="Hypertextovodkaz"/>
                <w:noProof/>
              </w:rPr>
              <w:t>2.2.15</w:t>
            </w:r>
            <w:r w:rsidR="00AB3DF8">
              <w:rPr>
                <w:rFonts w:asciiTheme="minorHAnsi" w:eastAsiaTheme="minorEastAsia" w:hAnsiTheme="minorHAnsi" w:cstheme="minorBidi"/>
                <w:noProof/>
              </w:rPr>
              <w:tab/>
            </w:r>
            <w:r w:rsidR="00AB3DF8" w:rsidRPr="00A528ED">
              <w:rPr>
                <w:rStyle w:val="Hypertextovodkaz"/>
                <w:noProof/>
              </w:rPr>
              <w:t>Životní prostředí</w:t>
            </w:r>
            <w:r w:rsidR="00AB3DF8">
              <w:rPr>
                <w:noProof/>
                <w:webHidden/>
              </w:rPr>
              <w:tab/>
            </w:r>
            <w:r w:rsidR="00AB3DF8">
              <w:rPr>
                <w:noProof/>
                <w:webHidden/>
              </w:rPr>
              <w:fldChar w:fldCharType="begin"/>
            </w:r>
            <w:r w:rsidR="00AB3DF8">
              <w:rPr>
                <w:noProof/>
                <w:webHidden/>
              </w:rPr>
              <w:instrText xml:space="preserve"> PAGEREF _Toc458424480 \h </w:instrText>
            </w:r>
            <w:r w:rsidR="00AB3DF8">
              <w:rPr>
                <w:noProof/>
                <w:webHidden/>
              </w:rPr>
            </w:r>
            <w:r w:rsidR="00AB3DF8">
              <w:rPr>
                <w:noProof/>
                <w:webHidden/>
              </w:rPr>
              <w:fldChar w:fldCharType="separate"/>
            </w:r>
            <w:r w:rsidR="002B7114">
              <w:rPr>
                <w:noProof/>
                <w:webHidden/>
              </w:rPr>
              <w:t>100</w:t>
            </w:r>
            <w:r w:rsidR="00AB3DF8">
              <w:rPr>
                <w:noProof/>
                <w:webHidden/>
              </w:rPr>
              <w:fldChar w:fldCharType="end"/>
            </w:r>
          </w:hyperlink>
        </w:p>
        <w:p w14:paraId="21C09FD7" w14:textId="7C2ED995" w:rsidR="00AB3DF8" w:rsidRDefault="00E44A95" w:rsidP="00774916">
          <w:pPr>
            <w:pStyle w:val="Obsah3"/>
            <w:spacing w:line="228" w:lineRule="auto"/>
            <w:rPr>
              <w:rFonts w:asciiTheme="minorHAnsi" w:eastAsiaTheme="minorEastAsia" w:hAnsiTheme="minorHAnsi" w:cstheme="minorBidi"/>
              <w:noProof/>
            </w:rPr>
          </w:pPr>
          <w:hyperlink w:anchor="_Toc458424481" w:history="1">
            <w:r w:rsidR="00AB3DF8" w:rsidRPr="00A528ED">
              <w:rPr>
                <w:rStyle w:val="Hypertextovodkaz"/>
                <w:noProof/>
              </w:rPr>
              <w:t>2.2.16</w:t>
            </w:r>
            <w:r w:rsidR="00AB3DF8">
              <w:rPr>
                <w:rFonts w:asciiTheme="minorHAnsi" w:eastAsiaTheme="minorEastAsia" w:hAnsiTheme="minorHAnsi" w:cstheme="minorBidi"/>
                <w:noProof/>
              </w:rPr>
              <w:tab/>
            </w:r>
            <w:r w:rsidR="00AB3DF8" w:rsidRPr="00A528ED">
              <w:rPr>
                <w:rStyle w:val="Hypertextovodkaz"/>
                <w:noProof/>
              </w:rPr>
              <w:t>Řízení obcí, informovanost, spolupráce</w:t>
            </w:r>
            <w:r w:rsidR="00AB3DF8">
              <w:rPr>
                <w:noProof/>
                <w:webHidden/>
              </w:rPr>
              <w:tab/>
            </w:r>
            <w:r w:rsidR="00AB3DF8">
              <w:rPr>
                <w:noProof/>
                <w:webHidden/>
              </w:rPr>
              <w:fldChar w:fldCharType="begin"/>
            </w:r>
            <w:r w:rsidR="00AB3DF8">
              <w:rPr>
                <w:noProof/>
                <w:webHidden/>
              </w:rPr>
              <w:instrText xml:space="preserve"> PAGEREF _Toc458424481 \h </w:instrText>
            </w:r>
            <w:r w:rsidR="00AB3DF8">
              <w:rPr>
                <w:noProof/>
                <w:webHidden/>
              </w:rPr>
            </w:r>
            <w:r w:rsidR="00AB3DF8">
              <w:rPr>
                <w:noProof/>
                <w:webHidden/>
              </w:rPr>
              <w:fldChar w:fldCharType="separate"/>
            </w:r>
            <w:r w:rsidR="002B7114">
              <w:rPr>
                <w:noProof/>
                <w:webHidden/>
              </w:rPr>
              <w:t>123</w:t>
            </w:r>
            <w:r w:rsidR="00AB3DF8">
              <w:rPr>
                <w:noProof/>
                <w:webHidden/>
              </w:rPr>
              <w:fldChar w:fldCharType="end"/>
            </w:r>
          </w:hyperlink>
        </w:p>
        <w:p w14:paraId="75C0C761" w14:textId="694ABD79" w:rsidR="00AB3DF8" w:rsidRDefault="00E44A95" w:rsidP="00774916">
          <w:pPr>
            <w:pStyle w:val="Obsah3"/>
            <w:spacing w:line="228" w:lineRule="auto"/>
            <w:rPr>
              <w:rFonts w:asciiTheme="minorHAnsi" w:eastAsiaTheme="minorEastAsia" w:hAnsiTheme="minorHAnsi" w:cstheme="minorBidi"/>
              <w:noProof/>
            </w:rPr>
          </w:pPr>
          <w:hyperlink w:anchor="_Toc458424482" w:history="1">
            <w:r w:rsidR="00AB3DF8" w:rsidRPr="00A528ED">
              <w:rPr>
                <w:rStyle w:val="Hypertextovodkaz"/>
                <w:noProof/>
              </w:rPr>
              <w:t>2.2.17</w:t>
            </w:r>
            <w:r w:rsidR="00AB3DF8">
              <w:rPr>
                <w:rFonts w:asciiTheme="minorHAnsi" w:eastAsiaTheme="minorEastAsia" w:hAnsiTheme="minorHAnsi" w:cstheme="minorBidi"/>
                <w:noProof/>
              </w:rPr>
              <w:tab/>
            </w:r>
            <w:r w:rsidR="00AB3DF8" w:rsidRPr="00A528ED">
              <w:rPr>
                <w:rStyle w:val="Hypertextovodkaz"/>
                <w:noProof/>
              </w:rPr>
              <w:t>Rozvojová území</w:t>
            </w:r>
            <w:r w:rsidR="00AB3DF8">
              <w:rPr>
                <w:noProof/>
                <w:webHidden/>
              </w:rPr>
              <w:tab/>
            </w:r>
            <w:r w:rsidR="00AB3DF8">
              <w:rPr>
                <w:noProof/>
                <w:webHidden/>
              </w:rPr>
              <w:fldChar w:fldCharType="begin"/>
            </w:r>
            <w:r w:rsidR="00AB3DF8">
              <w:rPr>
                <w:noProof/>
                <w:webHidden/>
              </w:rPr>
              <w:instrText xml:space="preserve"> PAGEREF _Toc458424482 \h </w:instrText>
            </w:r>
            <w:r w:rsidR="00AB3DF8">
              <w:rPr>
                <w:noProof/>
                <w:webHidden/>
              </w:rPr>
            </w:r>
            <w:r w:rsidR="00AB3DF8">
              <w:rPr>
                <w:noProof/>
                <w:webHidden/>
              </w:rPr>
              <w:fldChar w:fldCharType="separate"/>
            </w:r>
            <w:r w:rsidR="002B7114">
              <w:rPr>
                <w:noProof/>
                <w:webHidden/>
              </w:rPr>
              <w:t>124</w:t>
            </w:r>
            <w:r w:rsidR="00AB3DF8">
              <w:rPr>
                <w:noProof/>
                <w:webHidden/>
              </w:rPr>
              <w:fldChar w:fldCharType="end"/>
            </w:r>
          </w:hyperlink>
        </w:p>
        <w:p w14:paraId="7FADD0FE" w14:textId="64069404" w:rsidR="00AB3DF8" w:rsidRDefault="00E44A95" w:rsidP="00774916">
          <w:pPr>
            <w:pStyle w:val="Obsah3"/>
            <w:spacing w:line="228" w:lineRule="auto"/>
            <w:rPr>
              <w:rFonts w:asciiTheme="minorHAnsi" w:eastAsiaTheme="minorEastAsia" w:hAnsiTheme="minorHAnsi" w:cstheme="minorBidi"/>
              <w:noProof/>
            </w:rPr>
          </w:pPr>
          <w:hyperlink w:anchor="_Toc458424483" w:history="1">
            <w:r w:rsidR="00AB3DF8" w:rsidRPr="00A528ED">
              <w:rPr>
                <w:rStyle w:val="Hypertextovodkaz"/>
                <w:noProof/>
              </w:rPr>
              <w:t>2.2.18</w:t>
            </w:r>
            <w:r w:rsidR="00AB3DF8">
              <w:rPr>
                <w:rFonts w:asciiTheme="minorHAnsi" w:eastAsiaTheme="minorEastAsia" w:hAnsiTheme="minorHAnsi" w:cstheme="minorBidi"/>
                <w:noProof/>
              </w:rPr>
              <w:tab/>
            </w:r>
            <w:r w:rsidR="00AB3DF8" w:rsidRPr="00A528ED">
              <w:rPr>
                <w:rStyle w:val="Hypertextovodkaz"/>
                <w:noProof/>
                <w:shd w:val="clear" w:color="auto" w:fill="FFFFFF"/>
              </w:rPr>
              <w:t>Lidské zdroje</w:t>
            </w:r>
            <w:r w:rsidR="00AB3DF8">
              <w:rPr>
                <w:noProof/>
                <w:webHidden/>
              </w:rPr>
              <w:tab/>
            </w:r>
            <w:r w:rsidR="00AB3DF8">
              <w:rPr>
                <w:noProof/>
                <w:webHidden/>
              </w:rPr>
              <w:fldChar w:fldCharType="begin"/>
            </w:r>
            <w:r w:rsidR="00AB3DF8">
              <w:rPr>
                <w:noProof/>
                <w:webHidden/>
              </w:rPr>
              <w:instrText xml:space="preserve"> PAGEREF _Toc458424483 \h </w:instrText>
            </w:r>
            <w:r w:rsidR="00AB3DF8">
              <w:rPr>
                <w:noProof/>
                <w:webHidden/>
              </w:rPr>
            </w:r>
            <w:r w:rsidR="00AB3DF8">
              <w:rPr>
                <w:noProof/>
                <w:webHidden/>
              </w:rPr>
              <w:fldChar w:fldCharType="separate"/>
            </w:r>
            <w:r w:rsidR="002B7114">
              <w:rPr>
                <w:noProof/>
                <w:webHidden/>
              </w:rPr>
              <w:t>124</w:t>
            </w:r>
            <w:r w:rsidR="00AB3DF8">
              <w:rPr>
                <w:noProof/>
                <w:webHidden/>
              </w:rPr>
              <w:fldChar w:fldCharType="end"/>
            </w:r>
          </w:hyperlink>
        </w:p>
        <w:p w14:paraId="4A378ABF" w14:textId="4E1FC59A" w:rsidR="00AB3DF8" w:rsidRDefault="00E44A95" w:rsidP="00774916">
          <w:pPr>
            <w:pStyle w:val="Obsah3"/>
            <w:spacing w:line="228" w:lineRule="auto"/>
            <w:rPr>
              <w:rFonts w:asciiTheme="minorHAnsi" w:eastAsiaTheme="minorEastAsia" w:hAnsiTheme="minorHAnsi" w:cstheme="minorBidi"/>
              <w:noProof/>
            </w:rPr>
          </w:pPr>
          <w:hyperlink w:anchor="_Toc458424484" w:history="1">
            <w:r w:rsidR="00AB3DF8" w:rsidRPr="00A528ED">
              <w:rPr>
                <w:rStyle w:val="Hypertextovodkaz"/>
                <w:noProof/>
              </w:rPr>
              <w:t>2.2.19</w:t>
            </w:r>
            <w:r w:rsidR="00AB3DF8">
              <w:rPr>
                <w:rFonts w:asciiTheme="minorHAnsi" w:eastAsiaTheme="minorEastAsia" w:hAnsiTheme="minorHAnsi" w:cstheme="minorBidi"/>
                <w:noProof/>
              </w:rPr>
              <w:tab/>
            </w:r>
            <w:r w:rsidR="00AB3DF8" w:rsidRPr="00A528ED">
              <w:rPr>
                <w:rStyle w:val="Hypertextovodkaz"/>
                <w:noProof/>
              </w:rPr>
              <w:t>Využití vlastních prostředků</w:t>
            </w:r>
            <w:r w:rsidR="00AB3DF8">
              <w:rPr>
                <w:noProof/>
                <w:webHidden/>
              </w:rPr>
              <w:tab/>
            </w:r>
            <w:r w:rsidR="00AB3DF8">
              <w:rPr>
                <w:noProof/>
                <w:webHidden/>
              </w:rPr>
              <w:fldChar w:fldCharType="begin"/>
            </w:r>
            <w:r w:rsidR="00AB3DF8">
              <w:rPr>
                <w:noProof/>
                <w:webHidden/>
              </w:rPr>
              <w:instrText xml:space="preserve"> PAGEREF _Toc458424484 \h </w:instrText>
            </w:r>
            <w:r w:rsidR="00AB3DF8">
              <w:rPr>
                <w:noProof/>
                <w:webHidden/>
              </w:rPr>
            </w:r>
            <w:r w:rsidR="00AB3DF8">
              <w:rPr>
                <w:noProof/>
                <w:webHidden/>
              </w:rPr>
              <w:fldChar w:fldCharType="separate"/>
            </w:r>
            <w:r w:rsidR="002B7114">
              <w:rPr>
                <w:noProof/>
                <w:webHidden/>
              </w:rPr>
              <w:t>125</w:t>
            </w:r>
            <w:r w:rsidR="00AB3DF8">
              <w:rPr>
                <w:noProof/>
                <w:webHidden/>
              </w:rPr>
              <w:fldChar w:fldCharType="end"/>
            </w:r>
          </w:hyperlink>
        </w:p>
        <w:p w14:paraId="4FD29F92" w14:textId="374DB6BC" w:rsidR="00AB3DF8" w:rsidRDefault="00E44A95" w:rsidP="00774916">
          <w:pPr>
            <w:pStyle w:val="Obsah2"/>
            <w:spacing w:line="228" w:lineRule="auto"/>
            <w:rPr>
              <w:rFonts w:asciiTheme="minorHAnsi" w:eastAsiaTheme="minorEastAsia" w:hAnsiTheme="minorHAnsi" w:cstheme="minorBidi"/>
              <w:noProof/>
            </w:rPr>
          </w:pPr>
          <w:hyperlink w:anchor="_Toc458424485" w:history="1">
            <w:r w:rsidR="00AB3DF8" w:rsidRPr="00A528ED">
              <w:rPr>
                <w:rStyle w:val="Hypertextovodkaz"/>
                <w:noProof/>
              </w:rPr>
              <w:t>2.3</w:t>
            </w:r>
            <w:r w:rsidR="00AB3DF8">
              <w:rPr>
                <w:rFonts w:asciiTheme="minorHAnsi" w:eastAsiaTheme="minorEastAsia" w:hAnsiTheme="minorHAnsi" w:cstheme="minorBidi"/>
                <w:noProof/>
              </w:rPr>
              <w:tab/>
            </w:r>
            <w:r w:rsidR="00AB3DF8" w:rsidRPr="00A528ED">
              <w:rPr>
                <w:rStyle w:val="Hypertextovodkaz"/>
                <w:noProof/>
              </w:rPr>
              <w:t>SWOT ANALÝZA</w:t>
            </w:r>
            <w:r w:rsidR="00AB3DF8">
              <w:rPr>
                <w:noProof/>
                <w:webHidden/>
              </w:rPr>
              <w:tab/>
            </w:r>
            <w:r w:rsidR="00AB3DF8">
              <w:rPr>
                <w:noProof/>
                <w:webHidden/>
              </w:rPr>
              <w:fldChar w:fldCharType="begin"/>
            </w:r>
            <w:r w:rsidR="00AB3DF8">
              <w:rPr>
                <w:noProof/>
                <w:webHidden/>
              </w:rPr>
              <w:instrText xml:space="preserve"> PAGEREF _Toc458424485 \h </w:instrText>
            </w:r>
            <w:r w:rsidR="00AB3DF8">
              <w:rPr>
                <w:noProof/>
                <w:webHidden/>
              </w:rPr>
            </w:r>
            <w:r w:rsidR="00AB3DF8">
              <w:rPr>
                <w:noProof/>
                <w:webHidden/>
              </w:rPr>
              <w:fldChar w:fldCharType="separate"/>
            </w:r>
            <w:r w:rsidR="002B7114">
              <w:rPr>
                <w:noProof/>
                <w:webHidden/>
              </w:rPr>
              <w:t>126</w:t>
            </w:r>
            <w:r w:rsidR="00AB3DF8">
              <w:rPr>
                <w:noProof/>
                <w:webHidden/>
              </w:rPr>
              <w:fldChar w:fldCharType="end"/>
            </w:r>
          </w:hyperlink>
        </w:p>
        <w:p w14:paraId="5E408A3D" w14:textId="41AE8B89" w:rsidR="00AB3DF8" w:rsidRDefault="00E44A95" w:rsidP="00774916">
          <w:pPr>
            <w:pStyle w:val="Obsah2"/>
            <w:spacing w:line="228" w:lineRule="auto"/>
            <w:rPr>
              <w:rFonts w:asciiTheme="minorHAnsi" w:eastAsiaTheme="minorEastAsia" w:hAnsiTheme="minorHAnsi" w:cstheme="minorBidi"/>
              <w:noProof/>
            </w:rPr>
          </w:pPr>
          <w:hyperlink w:anchor="_Toc458424486" w:history="1">
            <w:r w:rsidR="00AB3DF8" w:rsidRPr="00A528ED">
              <w:rPr>
                <w:rStyle w:val="Hypertextovodkaz"/>
                <w:noProof/>
              </w:rPr>
              <w:t>2.4</w:t>
            </w:r>
            <w:r w:rsidR="00AB3DF8">
              <w:rPr>
                <w:rFonts w:asciiTheme="minorHAnsi" w:eastAsiaTheme="minorEastAsia" w:hAnsiTheme="minorHAnsi" w:cstheme="minorBidi"/>
                <w:noProof/>
              </w:rPr>
              <w:tab/>
            </w:r>
            <w:r w:rsidR="00AB3DF8" w:rsidRPr="00A528ED">
              <w:rPr>
                <w:rStyle w:val="Hypertextovodkaz"/>
                <w:noProof/>
              </w:rPr>
              <w:t>ANALÝZA PROBLÉMŮ A POTŘEB</w:t>
            </w:r>
            <w:r w:rsidR="00AB3DF8">
              <w:rPr>
                <w:noProof/>
                <w:webHidden/>
              </w:rPr>
              <w:tab/>
            </w:r>
            <w:r w:rsidR="00AB3DF8">
              <w:rPr>
                <w:noProof/>
                <w:webHidden/>
              </w:rPr>
              <w:fldChar w:fldCharType="begin"/>
            </w:r>
            <w:r w:rsidR="00AB3DF8">
              <w:rPr>
                <w:noProof/>
                <w:webHidden/>
              </w:rPr>
              <w:instrText xml:space="preserve"> PAGEREF _Toc458424486 \h </w:instrText>
            </w:r>
            <w:r w:rsidR="00AB3DF8">
              <w:rPr>
                <w:noProof/>
                <w:webHidden/>
              </w:rPr>
            </w:r>
            <w:r w:rsidR="00AB3DF8">
              <w:rPr>
                <w:noProof/>
                <w:webHidden/>
              </w:rPr>
              <w:fldChar w:fldCharType="separate"/>
            </w:r>
            <w:r w:rsidR="002B7114">
              <w:rPr>
                <w:noProof/>
                <w:webHidden/>
              </w:rPr>
              <w:t>132</w:t>
            </w:r>
            <w:r w:rsidR="00AB3DF8">
              <w:rPr>
                <w:noProof/>
                <w:webHidden/>
              </w:rPr>
              <w:fldChar w:fldCharType="end"/>
            </w:r>
          </w:hyperlink>
        </w:p>
        <w:p w14:paraId="6D043D12" w14:textId="6EFA6F40" w:rsidR="00AB3DF8" w:rsidRDefault="00E44A95" w:rsidP="00774916">
          <w:pPr>
            <w:pStyle w:val="Obsah1"/>
            <w:spacing w:line="228" w:lineRule="auto"/>
            <w:rPr>
              <w:rFonts w:asciiTheme="minorHAnsi" w:eastAsiaTheme="minorEastAsia" w:hAnsiTheme="minorHAnsi" w:cstheme="minorBidi"/>
            </w:rPr>
          </w:pPr>
          <w:hyperlink w:anchor="_Toc458424487" w:history="1">
            <w:r w:rsidR="00AB3DF8" w:rsidRPr="00A528ED">
              <w:rPr>
                <w:rStyle w:val="Hypertextovodkaz"/>
              </w:rPr>
              <w:t>3</w:t>
            </w:r>
            <w:r w:rsidR="00AB3DF8">
              <w:rPr>
                <w:rFonts w:asciiTheme="minorHAnsi" w:eastAsiaTheme="minorEastAsia" w:hAnsiTheme="minorHAnsi" w:cstheme="minorBidi"/>
              </w:rPr>
              <w:tab/>
            </w:r>
            <w:r w:rsidR="00AB3DF8" w:rsidRPr="00A528ED">
              <w:rPr>
                <w:rStyle w:val="Hypertextovodkaz"/>
              </w:rPr>
              <w:t>Strategická část</w:t>
            </w:r>
            <w:r w:rsidR="00AB3DF8">
              <w:rPr>
                <w:webHidden/>
              </w:rPr>
              <w:tab/>
            </w:r>
            <w:r w:rsidR="00AB3DF8">
              <w:rPr>
                <w:webHidden/>
              </w:rPr>
              <w:fldChar w:fldCharType="begin"/>
            </w:r>
            <w:r w:rsidR="00AB3DF8">
              <w:rPr>
                <w:webHidden/>
              </w:rPr>
              <w:instrText xml:space="preserve"> PAGEREF _Toc458424487 \h </w:instrText>
            </w:r>
            <w:r w:rsidR="00AB3DF8">
              <w:rPr>
                <w:webHidden/>
              </w:rPr>
            </w:r>
            <w:r w:rsidR="00AB3DF8">
              <w:rPr>
                <w:webHidden/>
              </w:rPr>
              <w:fldChar w:fldCharType="separate"/>
            </w:r>
            <w:r w:rsidR="002B7114">
              <w:rPr>
                <w:webHidden/>
              </w:rPr>
              <w:t>148</w:t>
            </w:r>
            <w:r w:rsidR="00AB3DF8">
              <w:rPr>
                <w:webHidden/>
              </w:rPr>
              <w:fldChar w:fldCharType="end"/>
            </w:r>
          </w:hyperlink>
        </w:p>
        <w:p w14:paraId="56A7BF7E" w14:textId="60800C3A" w:rsidR="00AB3DF8" w:rsidRDefault="00E44A95" w:rsidP="00774916">
          <w:pPr>
            <w:pStyle w:val="Obsah2"/>
            <w:spacing w:line="228" w:lineRule="auto"/>
            <w:rPr>
              <w:rFonts w:asciiTheme="minorHAnsi" w:eastAsiaTheme="minorEastAsia" w:hAnsiTheme="minorHAnsi" w:cstheme="minorBidi"/>
              <w:noProof/>
            </w:rPr>
          </w:pPr>
          <w:hyperlink w:anchor="_Toc458424488" w:history="1">
            <w:r w:rsidR="00AB3DF8" w:rsidRPr="00A528ED">
              <w:rPr>
                <w:rStyle w:val="Hypertextovodkaz"/>
                <w:noProof/>
              </w:rPr>
              <w:t>3.1</w:t>
            </w:r>
            <w:r w:rsidR="00AB3DF8">
              <w:rPr>
                <w:rFonts w:asciiTheme="minorHAnsi" w:eastAsiaTheme="minorEastAsia" w:hAnsiTheme="minorHAnsi" w:cstheme="minorBidi"/>
                <w:noProof/>
              </w:rPr>
              <w:tab/>
            </w:r>
            <w:r w:rsidR="00AB3DF8" w:rsidRPr="00A528ED">
              <w:rPr>
                <w:rStyle w:val="Hypertextovodkaz"/>
                <w:noProof/>
              </w:rPr>
              <w:t>Stanovení vize, strategických cílů, specifických cílů a opatření</w:t>
            </w:r>
            <w:r w:rsidR="00AB3DF8">
              <w:rPr>
                <w:noProof/>
                <w:webHidden/>
              </w:rPr>
              <w:tab/>
            </w:r>
            <w:r w:rsidR="00AB3DF8">
              <w:rPr>
                <w:noProof/>
                <w:webHidden/>
              </w:rPr>
              <w:fldChar w:fldCharType="begin"/>
            </w:r>
            <w:r w:rsidR="00AB3DF8">
              <w:rPr>
                <w:noProof/>
                <w:webHidden/>
              </w:rPr>
              <w:instrText xml:space="preserve"> PAGEREF _Toc458424488 \h </w:instrText>
            </w:r>
            <w:r w:rsidR="00AB3DF8">
              <w:rPr>
                <w:noProof/>
                <w:webHidden/>
              </w:rPr>
            </w:r>
            <w:r w:rsidR="00AB3DF8">
              <w:rPr>
                <w:noProof/>
                <w:webHidden/>
              </w:rPr>
              <w:fldChar w:fldCharType="separate"/>
            </w:r>
            <w:r w:rsidR="002B7114">
              <w:rPr>
                <w:noProof/>
                <w:webHidden/>
              </w:rPr>
              <w:t>148</w:t>
            </w:r>
            <w:r w:rsidR="00AB3DF8">
              <w:rPr>
                <w:noProof/>
                <w:webHidden/>
              </w:rPr>
              <w:fldChar w:fldCharType="end"/>
            </w:r>
          </w:hyperlink>
        </w:p>
        <w:p w14:paraId="7C6A2A99" w14:textId="36D349D3" w:rsidR="00AB3DF8" w:rsidRDefault="00E44A95" w:rsidP="00774916">
          <w:pPr>
            <w:pStyle w:val="Obsah3"/>
            <w:spacing w:line="228" w:lineRule="auto"/>
            <w:rPr>
              <w:rFonts w:asciiTheme="minorHAnsi" w:eastAsiaTheme="minorEastAsia" w:hAnsiTheme="minorHAnsi" w:cstheme="minorBidi"/>
              <w:noProof/>
            </w:rPr>
          </w:pPr>
          <w:hyperlink w:anchor="_Toc458424489" w:history="1">
            <w:r w:rsidR="00AB3DF8" w:rsidRPr="00A528ED">
              <w:rPr>
                <w:rStyle w:val="Hypertextovodkaz"/>
                <w:noProof/>
              </w:rPr>
              <w:t>3.1.1</w:t>
            </w:r>
            <w:r w:rsidR="00AB3DF8">
              <w:rPr>
                <w:rFonts w:asciiTheme="minorHAnsi" w:eastAsiaTheme="minorEastAsia" w:hAnsiTheme="minorHAnsi" w:cstheme="minorBidi"/>
                <w:noProof/>
              </w:rPr>
              <w:tab/>
            </w:r>
            <w:r w:rsidR="00AB3DF8" w:rsidRPr="00A528ED">
              <w:rPr>
                <w:rStyle w:val="Hypertextovodkaz"/>
                <w:noProof/>
              </w:rPr>
              <w:t>Definování MISE</w:t>
            </w:r>
            <w:r w:rsidR="00AB3DF8">
              <w:rPr>
                <w:noProof/>
                <w:webHidden/>
              </w:rPr>
              <w:tab/>
            </w:r>
            <w:r w:rsidR="00AB3DF8">
              <w:rPr>
                <w:noProof/>
                <w:webHidden/>
              </w:rPr>
              <w:fldChar w:fldCharType="begin"/>
            </w:r>
            <w:r w:rsidR="00AB3DF8">
              <w:rPr>
                <w:noProof/>
                <w:webHidden/>
              </w:rPr>
              <w:instrText xml:space="preserve"> PAGEREF _Toc458424489 \h </w:instrText>
            </w:r>
            <w:r w:rsidR="00AB3DF8">
              <w:rPr>
                <w:noProof/>
                <w:webHidden/>
              </w:rPr>
            </w:r>
            <w:r w:rsidR="00AB3DF8">
              <w:rPr>
                <w:noProof/>
                <w:webHidden/>
              </w:rPr>
              <w:fldChar w:fldCharType="separate"/>
            </w:r>
            <w:r w:rsidR="002B7114">
              <w:rPr>
                <w:noProof/>
                <w:webHidden/>
              </w:rPr>
              <w:t>148</w:t>
            </w:r>
            <w:r w:rsidR="00AB3DF8">
              <w:rPr>
                <w:noProof/>
                <w:webHidden/>
              </w:rPr>
              <w:fldChar w:fldCharType="end"/>
            </w:r>
          </w:hyperlink>
        </w:p>
        <w:p w14:paraId="0FF12A05" w14:textId="54A204BF" w:rsidR="00AB3DF8" w:rsidRDefault="00E44A95" w:rsidP="00774916">
          <w:pPr>
            <w:pStyle w:val="Obsah3"/>
            <w:spacing w:line="228" w:lineRule="auto"/>
            <w:rPr>
              <w:rFonts w:asciiTheme="minorHAnsi" w:eastAsiaTheme="minorEastAsia" w:hAnsiTheme="minorHAnsi" w:cstheme="minorBidi"/>
              <w:noProof/>
            </w:rPr>
          </w:pPr>
          <w:hyperlink w:anchor="_Toc458424490" w:history="1">
            <w:r w:rsidR="00AB3DF8" w:rsidRPr="00A528ED">
              <w:rPr>
                <w:rStyle w:val="Hypertextovodkaz"/>
                <w:noProof/>
              </w:rPr>
              <w:t>3.1.2</w:t>
            </w:r>
            <w:r w:rsidR="00AB3DF8">
              <w:rPr>
                <w:rFonts w:asciiTheme="minorHAnsi" w:eastAsiaTheme="minorEastAsia" w:hAnsiTheme="minorHAnsi" w:cstheme="minorBidi"/>
                <w:noProof/>
              </w:rPr>
              <w:tab/>
            </w:r>
            <w:r w:rsidR="00AB3DF8" w:rsidRPr="00A528ED">
              <w:rPr>
                <w:rStyle w:val="Hypertextovodkaz"/>
                <w:noProof/>
              </w:rPr>
              <w:t>Definování VIZE</w:t>
            </w:r>
            <w:r w:rsidR="00AB3DF8">
              <w:rPr>
                <w:noProof/>
                <w:webHidden/>
              </w:rPr>
              <w:tab/>
            </w:r>
            <w:r w:rsidR="00AB3DF8">
              <w:rPr>
                <w:noProof/>
                <w:webHidden/>
              </w:rPr>
              <w:fldChar w:fldCharType="begin"/>
            </w:r>
            <w:r w:rsidR="00AB3DF8">
              <w:rPr>
                <w:noProof/>
                <w:webHidden/>
              </w:rPr>
              <w:instrText xml:space="preserve"> PAGEREF _Toc458424490 \h </w:instrText>
            </w:r>
            <w:r w:rsidR="00AB3DF8">
              <w:rPr>
                <w:noProof/>
                <w:webHidden/>
              </w:rPr>
            </w:r>
            <w:r w:rsidR="00AB3DF8">
              <w:rPr>
                <w:noProof/>
                <w:webHidden/>
              </w:rPr>
              <w:fldChar w:fldCharType="separate"/>
            </w:r>
            <w:r w:rsidR="002B7114">
              <w:rPr>
                <w:noProof/>
                <w:webHidden/>
              </w:rPr>
              <w:t>149</w:t>
            </w:r>
            <w:r w:rsidR="00AB3DF8">
              <w:rPr>
                <w:noProof/>
                <w:webHidden/>
              </w:rPr>
              <w:fldChar w:fldCharType="end"/>
            </w:r>
          </w:hyperlink>
        </w:p>
        <w:p w14:paraId="31E5ADCD" w14:textId="151EEE25" w:rsidR="00AB3DF8" w:rsidRDefault="00E44A95" w:rsidP="00774916">
          <w:pPr>
            <w:pStyle w:val="Obsah3"/>
            <w:spacing w:line="228" w:lineRule="auto"/>
            <w:rPr>
              <w:rFonts w:asciiTheme="minorHAnsi" w:eastAsiaTheme="minorEastAsia" w:hAnsiTheme="minorHAnsi" w:cstheme="minorBidi"/>
              <w:noProof/>
            </w:rPr>
          </w:pPr>
          <w:hyperlink w:anchor="_Toc458424491" w:history="1">
            <w:r w:rsidR="00AB3DF8" w:rsidRPr="00A528ED">
              <w:rPr>
                <w:rStyle w:val="Hypertextovodkaz"/>
                <w:noProof/>
              </w:rPr>
              <w:t>3.1.3</w:t>
            </w:r>
            <w:r w:rsidR="00AB3DF8">
              <w:rPr>
                <w:rFonts w:asciiTheme="minorHAnsi" w:eastAsiaTheme="minorEastAsia" w:hAnsiTheme="minorHAnsi" w:cstheme="minorBidi"/>
                <w:noProof/>
              </w:rPr>
              <w:tab/>
            </w:r>
            <w:r w:rsidR="00AB3DF8" w:rsidRPr="00A528ED">
              <w:rPr>
                <w:rStyle w:val="Hypertextovodkaz"/>
                <w:noProof/>
              </w:rPr>
              <w:t>Definování prioritních oblastí, stanovení strategických cílů, specifických cílů a opatření</w:t>
            </w:r>
            <w:r w:rsidR="00AB3DF8">
              <w:rPr>
                <w:noProof/>
                <w:webHidden/>
              </w:rPr>
              <w:tab/>
            </w:r>
            <w:r w:rsidR="00AB3DF8">
              <w:rPr>
                <w:noProof/>
                <w:webHidden/>
              </w:rPr>
              <w:fldChar w:fldCharType="begin"/>
            </w:r>
            <w:r w:rsidR="00AB3DF8">
              <w:rPr>
                <w:noProof/>
                <w:webHidden/>
              </w:rPr>
              <w:instrText xml:space="preserve"> PAGEREF _Toc458424491 \h </w:instrText>
            </w:r>
            <w:r w:rsidR="00AB3DF8">
              <w:rPr>
                <w:noProof/>
                <w:webHidden/>
              </w:rPr>
            </w:r>
            <w:r w:rsidR="00AB3DF8">
              <w:rPr>
                <w:noProof/>
                <w:webHidden/>
              </w:rPr>
              <w:fldChar w:fldCharType="separate"/>
            </w:r>
            <w:r w:rsidR="002B7114">
              <w:rPr>
                <w:noProof/>
                <w:webHidden/>
              </w:rPr>
              <w:t>149</w:t>
            </w:r>
            <w:r w:rsidR="00AB3DF8">
              <w:rPr>
                <w:noProof/>
                <w:webHidden/>
              </w:rPr>
              <w:fldChar w:fldCharType="end"/>
            </w:r>
          </w:hyperlink>
        </w:p>
        <w:p w14:paraId="53495CDA" w14:textId="7484EAF0" w:rsidR="00AB3DF8" w:rsidRDefault="00E44A95" w:rsidP="00774916">
          <w:pPr>
            <w:pStyle w:val="Obsah3"/>
            <w:spacing w:line="228" w:lineRule="auto"/>
            <w:rPr>
              <w:rFonts w:asciiTheme="minorHAnsi" w:eastAsiaTheme="minorEastAsia" w:hAnsiTheme="minorHAnsi" w:cstheme="minorBidi"/>
              <w:noProof/>
            </w:rPr>
          </w:pPr>
          <w:hyperlink w:anchor="_Toc458424492" w:history="1">
            <w:r w:rsidR="00AB3DF8" w:rsidRPr="00A528ED">
              <w:rPr>
                <w:rStyle w:val="Hypertextovodkaz"/>
                <w:noProof/>
              </w:rPr>
              <w:t>3.1.4</w:t>
            </w:r>
            <w:r w:rsidR="00AB3DF8">
              <w:rPr>
                <w:rFonts w:asciiTheme="minorHAnsi" w:eastAsiaTheme="minorEastAsia" w:hAnsiTheme="minorHAnsi" w:cstheme="minorBidi"/>
                <w:noProof/>
              </w:rPr>
              <w:tab/>
            </w:r>
            <w:r w:rsidR="00AB3DF8" w:rsidRPr="00A528ED">
              <w:rPr>
                <w:rStyle w:val="Hypertextovodkaz"/>
                <w:noProof/>
              </w:rPr>
              <w:t>Stanovení specifických cílů a opatření v oblasti Rozvoje ekonomiky v území</w:t>
            </w:r>
            <w:r w:rsidR="00AB3DF8">
              <w:rPr>
                <w:noProof/>
                <w:webHidden/>
              </w:rPr>
              <w:tab/>
            </w:r>
            <w:r w:rsidR="00AB3DF8">
              <w:rPr>
                <w:noProof/>
                <w:webHidden/>
              </w:rPr>
              <w:fldChar w:fldCharType="begin"/>
            </w:r>
            <w:r w:rsidR="00AB3DF8">
              <w:rPr>
                <w:noProof/>
                <w:webHidden/>
              </w:rPr>
              <w:instrText xml:space="preserve"> PAGEREF _Toc458424492 \h </w:instrText>
            </w:r>
            <w:r w:rsidR="00AB3DF8">
              <w:rPr>
                <w:noProof/>
                <w:webHidden/>
              </w:rPr>
            </w:r>
            <w:r w:rsidR="00AB3DF8">
              <w:rPr>
                <w:noProof/>
                <w:webHidden/>
              </w:rPr>
              <w:fldChar w:fldCharType="separate"/>
            </w:r>
            <w:r w:rsidR="002B7114">
              <w:rPr>
                <w:noProof/>
                <w:webHidden/>
              </w:rPr>
              <w:t>152</w:t>
            </w:r>
            <w:r w:rsidR="00AB3DF8">
              <w:rPr>
                <w:noProof/>
                <w:webHidden/>
              </w:rPr>
              <w:fldChar w:fldCharType="end"/>
            </w:r>
          </w:hyperlink>
        </w:p>
        <w:p w14:paraId="407BE6B2" w14:textId="15DA7FF4" w:rsidR="00AB3DF8" w:rsidRDefault="00E44A95" w:rsidP="00774916">
          <w:pPr>
            <w:pStyle w:val="Obsah3"/>
            <w:spacing w:line="228" w:lineRule="auto"/>
            <w:rPr>
              <w:rFonts w:asciiTheme="minorHAnsi" w:eastAsiaTheme="minorEastAsia" w:hAnsiTheme="minorHAnsi" w:cstheme="minorBidi"/>
              <w:noProof/>
            </w:rPr>
          </w:pPr>
          <w:hyperlink w:anchor="_Toc458424493" w:history="1">
            <w:r w:rsidR="00AB3DF8" w:rsidRPr="00A528ED">
              <w:rPr>
                <w:rStyle w:val="Hypertextovodkaz"/>
                <w:noProof/>
              </w:rPr>
              <w:t>3.1.5</w:t>
            </w:r>
            <w:r w:rsidR="00AB3DF8">
              <w:rPr>
                <w:rFonts w:asciiTheme="minorHAnsi" w:eastAsiaTheme="minorEastAsia" w:hAnsiTheme="minorHAnsi" w:cstheme="minorBidi"/>
                <w:noProof/>
              </w:rPr>
              <w:tab/>
            </w:r>
            <w:r w:rsidR="00AB3DF8" w:rsidRPr="00A528ED">
              <w:rPr>
                <w:rStyle w:val="Hypertextovodkaz"/>
                <w:noProof/>
              </w:rPr>
              <w:t>Stanovení specifických cílů a opatření v oblasti Rozvoje obcí</w:t>
            </w:r>
            <w:r w:rsidR="00AB3DF8">
              <w:rPr>
                <w:noProof/>
                <w:webHidden/>
              </w:rPr>
              <w:tab/>
            </w:r>
            <w:r w:rsidR="00AB3DF8">
              <w:rPr>
                <w:noProof/>
                <w:webHidden/>
              </w:rPr>
              <w:fldChar w:fldCharType="begin"/>
            </w:r>
            <w:r w:rsidR="00AB3DF8">
              <w:rPr>
                <w:noProof/>
                <w:webHidden/>
              </w:rPr>
              <w:instrText xml:space="preserve"> PAGEREF _Toc458424493 \h </w:instrText>
            </w:r>
            <w:r w:rsidR="00AB3DF8">
              <w:rPr>
                <w:noProof/>
                <w:webHidden/>
              </w:rPr>
            </w:r>
            <w:r w:rsidR="00AB3DF8">
              <w:rPr>
                <w:noProof/>
                <w:webHidden/>
              </w:rPr>
              <w:fldChar w:fldCharType="separate"/>
            </w:r>
            <w:r w:rsidR="002B7114">
              <w:rPr>
                <w:noProof/>
                <w:webHidden/>
              </w:rPr>
              <w:t>157</w:t>
            </w:r>
            <w:r w:rsidR="00AB3DF8">
              <w:rPr>
                <w:noProof/>
                <w:webHidden/>
              </w:rPr>
              <w:fldChar w:fldCharType="end"/>
            </w:r>
          </w:hyperlink>
        </w:p>
        <w:p w14:paraId="6C4E09C9" w14:textId="5BFACEC5" w:rsidR="00AB3DF8" w:rsidRDefault="00E44A95" w:rsidP="00774916">
          <w:pPr>
            <w:pStyle w:val="Obsah3"/>
            <w:spacing w:line="228" w:lineRule="auto"/>
            <w:rPr>
              <w:rFonts w:asciiTheme="minorHAnsi" w:eastAsiaTheme="minorEastAsia" w:hAnsiTheme="minorHAnsi" w:cstheme="minorBidi"/>
              <w:noProof/>
            </w:rPr>
          </w:pPr>
          <w:hyperlink w:anchor="_Toc458424494" w:history="1">
            <w:r w:rsidR="00AB3DF8" w:rsidRPr="00A528ED">
              <w:rPr>
                <w:rStyle w:val="Hypertextovodkaz"/>
                <w:noProof/>
              </w:rPr>
              <w:t>3.1.6</w:t>
            </w:r>
            <w:r w:rsidR="00AB3DF8">
              <w:rPr>
                <w:rFonts w:asciiTheme="minorHAnsi" w:eastAsiaTheme="minorEastAsia" w:hAnsiTheme="minorHAnsi" w:cstheme="minorBidi"/>
                <w:noProof/>
              </w:rPr>
              <w:tab/>
            </w:r>
            <w:r w:rsidR="00AB3DF8" w:rsidRPr="00A528ED">
              <w:rPr>
                <w:rStyle w:val="Hypertextovodkaz"/>
                <w:noProof/>
              </w:rPr>
              <w:t>Stanovení specifických cílů a opatření v oblasti ochrany Přírody, krajiny a životního prostředí</w:t>
            </w:r>
            <w:r w:rsidR="00AB3DF8">
              <w:rPr>
                <w:noProof/>
                <w:webHidden/>
              </w:rPr>
              <w:tab/>
            </w:r>
            <w:r w:rsidR="00AB3DF8">
              <w:rPr>
                <w:noProof/>
                <w:webHidden/>
              </w:rPr>
              <w:fldChar w:fldCharType="begin"/>
            </w:r>
            <w:r w:rsidR="00AB3DF8">
              <w:rPr>
                <w:noProof/>
                <w:webHidden/>
              </w:rPr>
              <w:instrText xml:space="preserve"> PAGEREF _Toc458424494 \h </w:instrText>
            </w:r>
            <w:r w:rsidR="00AB3DF8">
              <w:rPr>
                <w:noProof/>
                <w:webHidden/>
              </w:rPr>
            </w:r>
            <w:r w:rsidR="00AB3DF8">
              <w:rPr>
                <w:noProof/>
                <w:webHidden/>
              </w:rPr>
              <w:fldChar w:fldCharType="separate"/>
            </w:r>
            <w:r w:rsidR="002B7114">
              <w:rPr>
                <w:noProof/>
                <w:webHidden/>
              </w:rPr>
              <w:t>165</w:t>
            </w:r>
            <w:r w:rsidR="00AB3DF8">
              <w:rPr>
                <w:noProof/>
                <w:webHidden/>
              </w:rPr>
              <w:fldChar w:fldCharType="end"/>
            </w:r>
          </w:hyperlink>
        </w:p>
        <w:p w14:paraId="08DA5D08" w14:textId="72360817" w:rsidR="00AB3DF8" w:rsidRDefault="00E44A95" w:rsidP="00774916">
          <w:pPr>
            <w:pStyle w:val="Obsah2"/>
            <w:spacing w:line="228" w:lineRule="auto"/>
            <w:ind w:left="701" w:hanging="480"/>
            <w:rPr>
              <w:rFonts w:asciiTheme="minorHAnsi" w:eastAsiaTheme="minorEastAsia" w:hAnsiTheme="minorHAnsi" w:cstheme="minorBidi"/>
              <w:noProof/>
            </w:rPr>
          </w:pPr>
          <w:hyperlink w:anchor="_Toc458424495" w:history="1">
            <w:r w:rsidR="00AB3DF8" w:rsidRPr="00A528ED">
              <w:rPr>
                <w:rStyle w:val="Hypertextovodkaz"/>
                <w:noProof/>
              </w:rPr>
              <w:t>3.2</w:t>
            </w:r>
            <w:r w:rsidR="00AB3DF8">
              <w:rPr>
                <w:rFonts w:asciiTheme="minorHAnsi" w:eastAsiaTheme="minorEastAsia" w:hAnsiTheme="minorHAnsi" w:cstheme="minorBidi"/>
                <w:noProof/>
              </w:rPr>
              <w:tab/>
            </w:r>
            <w:r w:rsidR="00AB3DF8" w:rsidRPr="00A528ED">
              <w:rPr>
                <w:rStyle w:val="Hypertextovodkaz"/>
                <w:noProof/>
              </w:rPr>
              <w:t>Popis integrovaných a inovativních rysů strategie a hierarchie cílů, včetně jasných a měřitelných cílů pro výstupy a výsledky</w:t>
            </w:r>
            <w:r w:rsidR="00AB3DF8">
              <w:rPr>
                <w:noProof/>
                <w:webHidden/>
              </w:rPr>
              <w:tab/>
            </w:r>
            <w:r w:rsidR="00AB3DF8">
              <w:rPr>
                <w:noProof/>
                <w:webHidden/>
              </w:rPr>
              <w:fldChar w:fldCharType="begin"/>
            </w:r>
            <w:r w:rsidR="00AB3DF8">
              <w:rPr>
                <w:noProof/>
                <w:webHidden/>
              </w:rPr>
              <w:instrText xml:space="preserve"> PAGEREF _Toc458424495 \h </w:instrText>
            </w:r>
            <w:r w:rsidR="00AB3DF8">
              <w:rPr>
                <w:noProof/>
                <w:webHidden/>
              </w:rPr>
            </w:r>
            <w:r w:rsidR="00AB3DF8">
              <w:rPr>
                <w:noProof/>
                <w:webHidden/>
              </w:rPr>
              <w:fldChar w:fldCharType="separate"/>
            </w:r>
            <w:r w:rsidR="002B7114">
              <w:rPr>
                <w:noProof/>
                <w:webHidden/>
              </w:rPr>
              <w:t>168</w:t>
            </w:r>
            <w:r w:rsidR="00AB3DF8">
              <w:rPr>
                <w:noProof/>
                <w:webHidden/>
              </w:rPr>
              <w:fldChar w:fldCharType="end"/>
            </w:r>
          </w:hyperlink>
        </w:p>
        <w:p w14:paraId="3C2FBCDF" w14:textId="5A9CB3B2" w:rsidR="00AB3DF8" w:rsidRDefault="00E44A95" w:rsidP="00774916">
          <w:pPr>
            <w:pStyle w:val="Obsah3"/>
            <w:spacing w:line="228" w:lineRule="auto"/>
            <w:rPr>
              <w:rFonts w:asciiTheme="minorHAnsi" w:eastAsiaTheme="minorEastAsia" w:hAnsiTheme="minorHAnsi" w:cstheme="minorBidi"/>
              <w:noProof/>
            </w:rPr>
          </w:pPr>
          <w:hyperlink w:anchor="_Toc458424496" w:history="1">
            <w:r w:rsidR="00AB3DF8" w:rsidRPr="00A528ED">
              <w:rPr>
                <w:rStyle w:val="Hypertextovodkaz"/>
                <w:noProof/>
              </w:rPr>
              <w:t>3.2.1</w:t>
            </w:r>
            <w:r w:rsidR="00AB3DF8">
              <w:rPr>
                <w:rFonts w:asciiTheme="minorHAnsi" w:eastAsiaTheme="minorEastAsia" w:hAnsiTheme="minorHAnsi" w:cstheme="minorBidi"/>
                <w:noProof/>
              </w:rPr>
              <w:tab/>
            </w:r>
            <w:r w:rsidR="00AB3DF8" w:rsidRPr="00A528ED">
              <w:rPr>
                <w:rStyle w:val="Hypertextovodkaz"/>
                <w:noProof/>
              </w:rPr>
              <w:t>Integrační prvky ve Strategii SCLLD a prioritních oblastech rozvoje</w:t>
            </w:r>
            <w:r w:rsidR="00AB3DF8">
              <w:rPr>
                <w:noProof/>
                <w:webHidden/>
              </w:rPr>
              <w:tab/>
            </w:r>
            <w:r w:rsidR="00AB3DF8">
              <w:rPr>
                <w:noProof/>
                <w:webHidden/>
              </w:rPr>
              <w:fldChar w:fldCharType="begin"/>
            </w:r>
            <w:r w:rsidR="00AB3DF8">
              <w:rPr>
                <w:noProof/>
                <w:webHidden/>
              </w:rPr>
              <w:instrText xml:space="preserve"> PAGEREF _Toc458424496 \h </w:instrText>
            </w:r>
            <w:r w:rsidR="00AB3DF8">
              <w:rPr>
                <w:noProof/>
                <w:webHidden/>
              </w:rPr>
            </w:r>
            <w:r w:rsidR="00AB3DF8">
              <w:rPr>
                <w:noProof/>
                <w:webHidden/>
              </w:rPr>
              <w:fldChar w:fldCharType="separate"/>
            </w:r>
            <w:r w:rsidR="002B7114">
              <w:rPr>
                <w:noProof/>
                <w:webHidden/>
              </w:rPr>
              <w:t>168</w:t>
            </w:r>
            <w:r w:rsidR="00AB3DF8">
              <w:rPr>
                <w:noProof/>
                <w:webHidden/>
              </w:rPr>
              <w:fldChar w:fldCharType="end"/>
            </w:r>
          </w:hyperlink>
        </w:p>
        <w:p w14:paraId="0E6D7D00" w14:textId="4D482793" w:rsidR="00AB3DF8" w:rsidRDefault="00E44A95" w:rsidP="00774916">
          <w:pPr>
            <w:pStyle w:val="Obsah3"/>
            <w:spacing w:line="228" w:lineRule="auto"/>
            <w:rPr>
              <w:rFonts w:asciiTheme="minorHAnsi" w:eastAsiaTheme="minorEastAsia" w:hAnsiTheme="minorHAnsi" w:cstheme="minorBidi"/>
              <w:noProof/>
            </w:rPr>
          </w:pPr>
          <w:hyperlink w:anchor="_Toc458424497" w:history="1">
            <w:r w:rsidR="00AB3DF8" w:rsidRPr="00A528ED">
              <w:rPr>
                <w:rStyle w:val="Hypertextovodkaz"/>
                <w:noProof/>
              </w:rPr>
              <w:t>3.2.2</w:t>
            </w:r>
            <w:r w:rsidR="00AB3DF8">
              <w:rPr>
                <w:rFonts w:asciiTheme="minorHAnsi" w:eastAsiaTheme="minorEastAsia" w:hAnsiTheme="minorHAnsi" w:cstheme="minorBidi"/>
                <w:noProof/>
              </w:rPr>
              <w:tab/>
            </w:r>
            <w:r w:rsidR="00AB3DF8" w:rsidRPr="00A528ED">
              <w:rPr>
                <w:rStyle w:val="Hypertextovodkaz"/>
                <w:noProof/>
              </w:rPr>
              <w:t>Inovativní prvky ve všech třech prioritních oblastech</w:t>
            </w:r>
            <w:r w:rsidR="00AB3DF8">
              <w:rPr>
                <w:noProof/>
                <w:webHidden/>
              </w:rPr>
              <w:tab/>
            </w:r>
            <w:r w:rsidR="00AB3DF8">
              <w:rPr>
                <w:noProof/>
                <w:webHidden/>
              </w:rPr>
              <w:fldChar w:fldCharType="begin"/>
            </w:r>
            <w:r w:rsidR="00AB3DF8">
              <w:rPr>
                <w:noProof/>
                <w:webHidden/>
              </w:rPr>
              <w:instrText xml:space="preserve"> PAGEREF _Toc458424497 \h </w:instrText>
            </w:r>
            <w:r w:rsidR="00AB3DF8">
              <w:rPr>
                <w:noProof/>
                <w:webHidden/>
              </w:rPr>
            </w:r>
            <w:r w:rsidR="00AB3DF8">
              <w:rPr>
                <w:noProof/>
                <w:webHidden/>
              </w:rPr>
              <w:fldChar w:fldCharType="separate"/>
            </w:r>
            <w:r w:rsidR="002B7114">
              <w:rPr>
                <w:noProof/>
                <w:webHidden/>
              </w:rPr>
              <w:t>169</w:t>
            </w:r>
            <w:r w:rsidR="00AB3DF8">
              <w:rPr>
                <w:noProof/>
                <w:webHidden/>
              </w:rPr>
              <w:fldChar w:fldCharType="end"/>
            </w:r>
          </w:hyperlink>
        </w:p>
        <w:p w14:paraId="19610F24" w14:textId="252F938D" w:rsidR="00AB3DF8" w:rsidRDefault="00E44A95" w:rsidP="00774916">
          <w:pPr>
            <w:pStyle w:val="Obsah3"/>
            <w:spacing w:line="228" w:lineRule="auto"/>
            <w:rPr>
              <w:rFonts w:asciiTheme="minorHAnsi" w:eastAsiaTheme="minorEastAsia" w:hAnsiTheme="minorHAnsi" w:cstheme="minorBidi"/>
              <w:noProof/>
            </w:rPr>
          </w:pPr>
          <w:hyperlink w:anchor="_Toc458424498" w:history="1">
            <w:r w:rsidR="00AB3DF8" w:rsidRPr="00A528ED">
              <w:rPr>
                <w:rStyle w:val="Hypertextovodkaz"/>
                <w:noProof/>
              </w:rPr>
              <w:t>3.2.3</w:t>
            </w:r>
            <w:r w:rsidR="00AB3DF8">
              <w:rPr>
                <w:rFonts w:asciiTheme="minorHAnsi" w:eastAsiaTheme="minorEastAsia" w:hAnsiTheme="minorHAnsi" w:cstheme="minorBidi"/>
                <w:noProof/>
              </w:rPr>
              <w:tab/>
            </w:r>
            <w:r w:rsidR="00AB3DF8" w:rsidRPr="00A528ED">
              <w:rPr>
                <w:rStyle w:val="Hypertextovodkaz"/>
                <w:noProof/>
              </w:rPr>
              <w:t>Hierarchie cílů včetně jasných a měřitelných cílů pro výstupy a výsledky</w:t>
            </w:r>
            <w:r w:rsidR="00AB3DF8">
              <w:rPr>
                <w:noProof/>
                <w:webHidden/>
              </w:rPr>
              <w:tab/>
            </w:r>
            <w:r w:rsidR="00AB3DF8">
              <w:rPr>
                <w:noProof/>
                <w:webHidden/>
              </w:rPr>
              <w:fldChar w:fldCharType="begin"/>
            </w:r>
            <w:r w:rsidR="00AB3DF8">
              <w:rPr>
                <w:noProof/>
                <w:webHidden/>
              </w:rPr>
              <w:instrText xml:space="preserve"> PAGEREF _Toc458424498 \h </w:instrText>
            </w:r>
            <w:r w:rsidR="00AB3DF8">
              <w:rPr>
                <w:noProof/>
                <w:webHidden/>
              </w:rPr>
            </w:r>
            <w:r w:rsidR="00AB3DF8">
              <w:rPr>
                <w:noProof/>
                <w:webHidden/>
              </w:rPr>
              <w:fldChar w:fldCharType="separate"/>
            </w:r>
            <w:r w:rsidR="002B7114">
              <w:rPr>
                <w:noProof/>
                <w:webHidden/>
              </w:rPr>
              <w:t>171</w:t>
            </w:r>
            <w:r w:rsidR="00AB3DF8">
              <w:rPr>
                <w:noProof/>
                <w:webHidden/>
              </w:rPr>
              <w:fldChar w:fldCharType="end"/>
            </w:r>
          </w:hyperlink>
        </w:p>
        <w:p w14:paraId="3B8E9D03" w14:textId="532B1A4E" w:rsidR="00AB3DF8" w:rsidRDefault="00E44A95" w:rsidP="00774916">
          <w:pPr>
            <w:pStyle w:val="Obsah3"/>
            <w:spacing w:line="228" w:lineRule="auto"/>
            <w:rPr>
              <w:rFonts w:asciiTheme="minorHAnsi" w:eastAsiaTheme="minorEastAsia" w:hAnsiTheme="minorHAnsi" w:cstheme="minorBidi"/>
              <w:noProof/>
            </w:rPr>
          </w:pPr>
          <w:hyperlink w:anchor="_Toc458424499" w:history="1">
            <w:r w:rsidR="00AB3DF8" w:rsidRPr="00A528ED">
              <w:rPr>
                <w:rStyle w:val="Hypertextovodkaz"/>
                <w:noProof/>
              </w:rPr>
              <w:t>3.2.4</w:t>
            </w:r>
            <w:r w:rsidR="00AB3DF8">
              <w:rPr>
                <w:rFonts w:asciiTheme="minorHAnsi" w:eastAsiaTheme="minorEastAsia" w:hAnsiTheme="minorHAnsi" w:cstheme="minorBidi"/>
                <w:noProof/>
              </w:rPr>
              <w:tab/>
            </w:r>
            <w:r w:rsidR="00AB3DF8" w:rsidRPr="00A528ED">
              <w:rPr>
                <w:rStyle w:val="Hypertextovodkaz"/>
                <w:noProof/>
              </w:rPr>
              <w:t>Integrační prvky na úrovni specifických cílů a opatření Strategie</w:t>
            </w:r>
            <w:r w:rsidR="00AB3DF8">
              <w:rPr>
                <w:noProof/>
                <w:webHidden/>
              </w:rPr>
              <w:tab/>
            </w:r>
            <w:r w:rsidR="00AB3DF8">
              <w:rPr>
                <w:noProof/>
                <w:webHidden/>
              </w:rPr>
              <w:fldChar w:fldCharType="begin"/>
            </w:r>
            <w:r w:rsidR="00AB3DF8">
              <w:rPr>
                <w:noProof/>
                <w:webHidden/>
              </w:rPr>
              <w:instrText xml:space="preserve"> PAGEREF _Toc458424499 \h </w:instrText>
            </w:r>
            <w:r w:rsidR="00AB3DF8">
              <w:rPr>
                <w:noProof/>
                <w:webHidden/>
              </w:rPr>
            </w:r>
            <w:r w:rsidR="00AB3DF8">
              <w:rPr>
                <w:noProof/>
                <w:webHidden/>
              </w:rPr>
              <w:fldChar w:fldCharType="separate"/>
            </w:r>
            <w:r w:rsidR="002B7114">
              <w:rPr>
                <w:noProof/>
                <w:webHidden/>
              </w:rPr>
              <w:t>177</w:t>
            </w:r>
            <w:r w:rsidR="00AB3DF8">
              <w:rPr>
                <w:noProof/>
                <w:webHidden/>
              </w:rPr>
              <w:fldChar w:fldCharType="end"/>
            </w:r>
          </w:hyperlink>
        </w:p>
        <w:p w14:paraId="692A5A1F" w14:textId="45195C6F" w:rsidR="00AB3DF8" w:rsidRDefault="00E44A95" w:rsidP="00774916">
          <w:pPr>
            <w:pStyle w:val="Obsah2"/>
            <w:spacing w:line="228" w:lineRule="auto"/>
            <w:rPr>
              <w:rFonts w:asciiTheme="minorHAnsi" w:eastAsiaTheme="minorEastAsia" w:hAnsiTheme="minorHAnsi" w:cstheme="minorBidi"/>
              <w:noProof/>
            </w:rPr>
          </w:pPr>
          <w:hyperlink w:anchor="_Toc458424500" w:history="1">
            <w:r w:rsidR="00AB3DF8" w:rsidRPr="00A528ED">
              <w:rPr>
                <w:rStyle w:val="Hypertextovodkaz"/>
                <w:noProof/>
              </w:rPr>
              <w:t>3.3</w:t>
            </w:r>
            <w:r w:rsidR="00AB3DF8">
              <w:rPr>
                <w:rFonts w:asciiTheme="minorHAnsi" w:eastAsiaTheme="minorEastAsia" w:hAnsiTheme="minorHAnsi" w:cstheme="minorBidi"/>
                <w:noProof/>
              </w:rPr>
              <w:tab/>
            </w:r>
            <w:r w:rsidR="00AB3DF8" w:rsidRPr="00A528ED">
              <w:rPr>
                <w:rStyle w:val="Hypertextovodkaz"/>
                <w:noProof/>
              </w:rPr>
              <w:t>Vazba na strategické dokumenty</w:t>
            </w:r>
            <w:r w:rsidR="00AB3DF8">
              <w:rPr>
                <w:noProof/>
                <w:webHidden/>
              </w:rPr>
              <w:tab/>
            </w:r>
            <w:r w:rsidR="00AB3DF8">
              <w:rPr>
                <w:noProof/>
                <w:webHidden/>
              </w:rPr>
              <w:fldChar w:fldCharType="begin"/>
            </w:r>
            <w:r w:rsidR="00AB3DF8">
              <w:rPr>
                <w:noProof/>
                <w:webHidden/>
              </w:rPr>
              <w:instrText xml:space="preserve"> PAGEREF _Toc458424500 \h </w:instrText>
            </w:r>
            <w:r w:rsidR="00AB3DF8">
              <w:rPr>
                <w:noProof/>
                <w:webHidden/>
              </w:rPr>
            </w:r>
            <w:r w:rsidR="00AB3DF8">
              <w:rPr>
                <w:noProof/>
                <w:webHidden/>
              </w:rPr>
              <w:fldChar w:fldCharType="separate"/>
            </w:r>
            <w:r w:rsidR="002B7114">
              <w:rPr>
                <w:noProof/>
                <w:webHidden/>
              </w:rPr>
              <w:t>180</w:t>
            </w:r>
            <w:r w:rsidR="00AB3DF8">
              <w:rPr>
                <w:noProof/>
                <w:webHidden/>
              </w:rPr>
              <w:fldChar w:fldCharType="end"/>
            </w:r>
          </w:hyperlink>
        </w:p>
        <w:p w14:paraId="18D055E5" w14:textId="325E1EF7" w:rsidR="00AB3DF8" w:rsidRDefault="00E44A95" w:rsidP="00774916">
          <w:pPr>
            <w:pStyle w:val="Obsah2"/>
            <w:spacing w:line="228" w:lineRule="auto"/>
            <w:rPr>
              <w:rFonts w:asciiTheme="minorHAnsi" w:eastAsiaTheme="minorEastAsia" w:hAnsiTheme="minorHAnsi" w:cstheme="minorBidi"/>
              <w:noProof/>
            </w:rPr>
          </w:pPr>
          <w:hyperlink w:anchor="_Toc458424501" w:history="1">
            <w:r w:rsidR="00AB3DF8" w:rsidRPr="00A528ED">
              <w:rPr>
                <w:rStyle w:val="Hypertextovodkaz"/>
                <w:noProof/>
              </w:rPr>
              <w:t>3.4</w:t>
            </w:r>
            <w:r w:rsidR="00AB3DF8">
              <w:rPr>
                <w:rFonts w:asciiTheme="minorHAnsi" w:eastAsiaTheme="minorEastAsia" w:hAnsiTheme="minorHAnsi" w:cstheme="minorBidi"/>
                <w:noProof/>
              </w:rPr>
              <w:tab/>
            </w:r>
            <w:r w:rsidR="00AB3DF8" w:rsidRPr="00A528ED">
              <w:rPr>
                <w:rStyle w:val="Hypertextovodkaz"/>
                <w:noProof/>
              </w:rPr>
              <w:t>Akční plán</w:t>
            </w:r>
            <w:r w:rsidR="00AB3DF8">
              <w:rPr>
                <w:noProof/>
                <w:webHidden/>
              </w:rPr>
              <w:tab/>
            </w:r>
            <w:r w:rsidR="00AB3DF8">
              <w:rPr>
                <w:noProof/>
                <w:webHidden/>
              </w:rPr>
              <w:fldChar w:fldCharType="begin"/>
            </w:r>
            <w:r w:rsidR="00AB3DF8">
              <w:rPr>
                <w:noProof/>
                <w:webHidden/>
              </w:rPr>
              <w:instrText xml:space="preserve"> PAGEREF _Toc458424501 \h </w:instrText>
            </w:r>
            <w:r w:rsidR="00AB3DF8">
              <w:rPr>
                <w:noProof/>
                <w:webHidden/>
              </w:rPr>
            </w:r>
            <w:r w:rsidR="00AB3DF8">
              <w:rPr>
                <w:noProof/>
                <w:webHidden/>
              </w:rPr>
              <w:fldChar w:fldCharType="separate"/>
            </w:r>
            <w:r w:rsidR="002B7114">
              <w:rPr>
                <w:noProof/>
                <w:webHidden/>
              </w:rPr>
              <w:t>187</w:t>
            </w:r>
            <w:r w:rsidR="00AB3DF8">
              <w:rPr>
                <w:noProof/>
                <w:webHidden/>
              </w:rPr>
              <w:fldChar w:fldCharType="end"/>
            </w:r>
          </w:hyperlink>
        </w:p>
        <w:p w14:paraId="0B7BE49F" w14:textId="01B59C69" w:rsidR="00AB3DF8" w:rsidRDefault="00E44A95" w:rsidP="00774916">
          <w:pPr>
            <w:pStyle w:val="Obsah2"/>
            <w:spacing w:line="228" w:lineRule="auto"/>
            <w:rPr>
              <w:rFonts w:asciiTheme="minorHAnsi" w:eastAsiaTheme="minorEastAsia" w:hAnsiTheme="minorHAnsi" w:cstheme="minorBidi"/>
              <w:noProof/>
            </w:rPr>
          </w:pPr>
          <w:hyperlink w:anchor="_Toc458424502" w:history="1">
            <w:r w:rsidR="00AB3DF8" w:rsidRPr="00A528ED">
              <w:rPr>
                <w:rStyle w:val="Hypertextovodkaz"/>
                <w:noProof/>
              </w:rPr>
              <w:t>3.5</w:t>
            </w:r>
            <w:r w:rsidR="00AB3DF8">
              <w:rPr>
                <w:rFonts w:asciiTheme="minorHAnsi" w:eastAsiaTheme="minorEastAsia" w:hAnsiTheme="minorHAnsi" w:cstheme="minorBidi"/>
                <w:noProof/>
              </w:rPr>
              <w:tab/>
            </w:r>
            <w:r w:rsidR="00AB3DF8" w:rsidRPr="00A528ED">
              <w:rPr>
                <w:rStyle w:val="Hypertextovodkaz"/>
                <w:noProof/>
              </w:rPr>
              <w:t>Principy pro určení preferenčních kritérií</w:t>
            </w:r>
            <w:r w:rsidR="00AB3DF8">
              <w:rPr>
                <w:noProof/>
                <w:webHidden/>
              </w:rPr>
              <w:tab/>
            </w:r>
            <w:r w:rsidR="00AB3DF8">
              <w:rPr>
                <w:noProof/>
                <w:webHidden/>
              </w:rPr>
              <w:fldChar w:fldCharType="begin"/>
            </w:r>
            <w:r w:rsidR="00AB3DF8">
              <w:rPr>
                <w:noProof/>
                <w:webHidden/>
              </w:rPr>
              <w:instrText xml:space="preserve"> PAGEREF _Toc458424502 \h </w:instrText>
            </w:r>
            <w:r w:rsidR="00AB3DF8">
              <w:rPr>
                <w:noProof/>
                <w:webHidden/>
              </w:rPr>
            </w:r>
            <w:r w:rsidR="00AB3DF8">
              <w:rPr>
                <w:noProof/>
                <w:webHidden/>
              </w:rPr>
              <w:fldChar w:fldCharType="separate"/>
            </w:r>
            <w:r w:rsidR="002B7114">
              <w:rPr>
                <w:noProof/>
                <w:webHidden/>
              </w:rPr>
              <w:t>234</w:t>
            </w:r>
            <w:r w:rsidR="00AB3DF8">
              <w:rPr>
                <w:noProof/>
                <w:webHidden/>
              </w:rPr>
              <w:fldChar w:fldCharType="end"/>
            </w:r>
          </w:hyperlink>
        </w:p>
        <w:p w14:paraId="2AFE649B" w14:textId="5556C133" w:rsidR="00AB3DF8" w:rsidRDefault="00E44A95" w:rsidP="00774916">
          <w:pPr>
            <w:pStyle w:val="Obsah2"/>
            <w:spacing w:line="228" w:lineRule="auto"/>
            <w:rPr>
              <w:rFonts w:asciiTheme="minorHAnsi" w:eastAsiaTheme="minorEastAsia" w:hAnsiTheme="minorHAnsi" w:cstheme="minorBidi"/>
              <w:noProof/>
            </w:rPr>
          </w:pPr>
          <w:hyperlink w:anchor="_Toc458424503" w:history="1">
            <w:r w:rsidR="00AB3DF8" w:rsidRPr="00A528ED">
              <w:rPr>
                <w:rStyle w:val="Hypertextovodkaz"/>
                <w:noProof/>
              </w:rPr>
              <w:t>3.6</w:t>
            </w:r>
            <w:r w:rsidR="00AB3DF8">
              <w:rPr>
                <w:rFonts w:asciiTheme="minorHAnsi" w:eastAsiaTheme="minorEastAsia" w:hAnsiTheme="minorHAnsi" w:cstheme="minorBidi"/>
                <w:noProof/>
              </w:rPr>
              <w:tab/>
            </w:r>
            <w:r w:rsidR="00AB3DF8" w:rsidRPr="00A528ED">
              <w:rPr>
                <w:rStyle w:val="Hypertextovodkaz"/>
                <w:noProof/>
              </w:rPr>
              <w:t>Vazba na horizontální témata</w:t>
            </w:r>
            <w:r w:rsidR="00AB3DF8">
              <w:rPr>
                <w:noProof/>
                <w:webHidden/>
              </w:rPr>
              <w:tab/>
            </w:r>
            <w:r w:rsidR="00AB3DF8">
              <w:rPr>
                <w:noProof/>
                <w:webHidden/>
              </w:rPr>
              <w:fldChar w:fldCharType="begin"/>
            </w:r>
            <w:r w:rsidR="00AB3DF8">
              <w:rPr>
                <w:noProof/>
                <w:webHidden/>
              </w:rPr>
              <w:instrText xml:space="preserve"> PAGEREF _Toc458424503 \h </w:instrText>
            </w:r>
            <w:r w:rsidR="00AB3DF8">
              <w:rPr>
                <w:noProof/>
                <w:webHidden/>
              </w:rPr>
            </w:r>
            <w:r w:rsidR="00AB3DF8">
              <w:rPr>
                <w:noProof/>
                <w:webHidden/>
              </w:rPr>
              <w:fldChar w:fldCharType="separate"/>
            </w:r>
            <w:r w:rsidR="002B7114">
              <w:rPr>
                <w:noProof/>
                <w:webHidden/>
              </w:rPr>
              <w:t>234</w:t>
            </w:r>
            <w:r w:rsidR="00AB3DF8">
              <w:rPr>
                <w:noProof/>
                <w:webHidden/>
              </w:rPr>
              <w:fldChar w:fldCharType="end"/>
            </w:r>
          </w:hyperlink>
        </w:p>
        <w:p w14:paraId="7C6654AA" w14:textId="25A02C55" w:rsidR="00AB3DF8" w:rsidRDefault="00E44A95" w:rsidP="00774916">
          <w:pPr>
            <w:pStyle w:val="Obsah1"/>
            <w:spacing w:line="228" w:lineRule="auto"/>
            <w:rPr>
              <w:rFonts w:asciiTheme="minorHAnsi" w:eastAsiaTheme="minorEastAsia" w:hAnsiTheme="minorHAnsi" w:cstheme="minorBidi"/>
            </w:rPr>
          </w:pPr>
          <w:hyperlink w:anchor="_Toc458424504" w:history="1">
            <w:r w:rsidR="00AB3DF8" w:rsidRPr="00A528ED">
              <w:rPr>
                <w:rStyle w:val="Hypertextovodkaz"/>
              </w:rPr>
              <w:t>4</w:t>
            </w:r>
            <w:r w:rsidR="00AB3DF8">
              <w:rPr>
                <w:rFonts w:asciiTheme="minorHAnsi" w:eastAsiaTheme="minorEastAsia" w:hAnsiTheme="minorHAnsi" w:cstheme="minorBidi"/>
              </w:rPr>
              <w:tab/>
            </w:r>
            <w:r w:rsidR="00AB3DF8" w:rsidRPr="00A528ED">
              <w:rPr>
                <w:rStyle w:val="Hypertextovodkaz"/>
              </w:rPr>
              <w:t>Implementační část</w:t>
            </w:r>
            <w:r w:rsidR="00AB3DF8">
              <w:rPr>
                <w:webHidden/>
              </w:rPr>
              <w:tab/>
            </w:r>
            <w:r w:rsidR="00AB3DF8">
              <w:rPr>
                <w:webHidden/>
              </w:rPr>
              <w:fldChar w:fldCharType="begin"/>
            </w:r>
            <w:r w:rsidR="00AB3DF8">
              <w:rPr>
                <w:webHidden/>
              </w:rPr>
              <w:instrText xml:space="preserve"> PAGEREF _Toc458424504 \h </w:instrText>
            </w:r>
            <w:r w:rsidR="00AB3DF8">
              <w:rPr>
                <w:webHidden/>
              </w:rPr>
            </w:r>
            <w:r w:rsidR="00AB3DF8">
              <w:rPr>
                <w:webHidden/>
              </w:rPr>
              <w:fldChar w:fldCharType="separate"/>
            </w:r>
            <w:r w:rsidR="002B7114">
              <w:rPr>
                <w:webHidden/>
              </w:rPr>
              <w:t>236</w:t>
            </w:r>
            <w:r w:rsidR="00AB3DF8">
              <w:rPr>
                <w:webHidden/>
              </w:rPr>
              <w:fldChar w:fldCharType="end"/>
            </w:r>
          </w:hyperlink>
        </w:p>
        <w:p w14:paraId="7CCAED19" w14:textId="68AFD070" w:rsidR="00AB3DF8" w:rsidRDefault="00E44A95" w:rsidP="00774916">
          <w:pPr>
            <w:pStyle w:val="Obsah2"/>
            <w:spacing w:line="228" w:lineRule="auto"/>
            <w:rPr>
              <w:rFonts w:asciiTheme="minorHAnsi" w:eastAsiaTheme="minorEastAsia" w:hAnsiTheme="minorHAnsi" w:cstheme="minorBidi"/>
              <w:noProof/>
            </w:rPr>
          </w:pPr>
          <w:hyperlink w:anchor="_Toc458424505" w:history="1">
            <w:r w:rsidR="00AB3DF8" w:rsidRPr="00A528ED">
              <w:rPr>
                <w:rStyle w:val="Hypertextovodkaz"/>
                <w:noProof/>
              </w:rPr>
              <w:t>4.1</w:t>
            </w:r>
            <w:r w:rsidR="00AB3DF8">
              <w:rPr>
                <w:rFonts w:asciiTheme="minorHAnsi" w:eastAsiaTheme="minorEastAsia" w:hAnsiTheme="minorHAnsi" w:cstheme="minorBidi"/>
                <w:noProof/>
              </w:rPr>
              <w:tab/>
            </w:r>
            <w:r w:rsidR="00AB3DF8" w:rsidRPr="00A528ED">
              <w:rPr>
                <w:rStyle w:val="Hypertextovodkaz"/>
                <w:noProof/>
              </w:rPr>
              <w:t>Popis řízení včetně řídicí a realizační struktury MAS Labské skály</w:t>
            </w:r>
            <w:r w:rsidR="00AB3DF8">
              <w:rPr>
                <w:noProof/>
                <w:webHidden/>
              </w:rPr>
              <w:tab/>
            </w:r>
            <w:r w:rsidR="00AB3DF8">
              <w:rPr>
                <w:noProof/>
                <w:webHidden/>
              </w:rPr>
              <w:fldChar w:fldCharType="begin"/>
            </w:r>
            <w:r w:rsidR="00AB3DF8">
              <w:rPr>
                <w:noProof/>
                <w:webHidden/>
              </w:rPr>
              <w:instrText xml:space="preserve"> PAGEREF _Toc458424505 \h </w:instrText>
            </w:r>
            <w:r w:rsidR="00AB3DF8">
              <w:rPr>
                <w:noProof/>
                <w:webHidden/>
              </w:rPr>
            </w:r>
            <w:r w:rsidR="00AB3DF8">
              <w:rPr>
                <w:noProof/>
                <w:webHidden/>
              </w:rPr>
              <w:fldChar w:fldCharType="separate"/>
            </w:r>
            <w:r w:rsidR="002B7114">
              <w:rPr>
                <w:noProof/>
                <w:webHidden/>
              </w:rPr>
              <w:t>236</w:t>
            </w:r>
            <w:r w:rsidR="00AB3DF8">
              <w:rPr>
                <w:noProof/>
                <w:webHidden/>
              </w:rPr>
              <w:fldChar w:fldCharType="end"/>
            </w:r>
          </w:hyperlink>
        </w:p>
        <w:p w14:paraId="0FF6D54A" w14:textId="4BF60461" w:rsidR="00AB3DF8" w:rsidRDefault="00E44A95" w:rsidP="00774916">
          <w:pPr>
            <w:pStyle w:val="Obsah2"/>
            <w:spacing w:line="228" w:lineRule="auto"/>
            <w:ind w:left="701" w:hanging="480"/>
            <w:rPr>
              <w:rFonts w:asciiTheme="minorHAnsi" w:eastAsiaTheme="minorEastAsia" w:hAnsiTheme="minorHAnsi" w:cstheme="minorBidi"/>
              <w:noProof/>
            </w:rPr>
          </w:pPr>
          <w:hyperlink w:anchor="_Toc458424506" w:history="1">
            <w:r w:rsidR="00AB3DF8" w:rsidRPr="00A528ED">
              <w:rPr>
                <w:rStyle w:val="Hypertextovodkaz"/>
                <w:noProof/>
              </w:rPr>
              <w:t>4.2</w:t>
            </w:r>
            <w:r w:rsidR="00AB3DF8">
              <w:rPr>
                <w:rFonts w:asciiTheme="minorHAnsi" w:eastAsiaTheme="minorEastAsia" w:hAnsiTheme="minorHAnsi" w:cstheme="minorBidi"/>
                <w:noProof/>
              </w:rPr>
              <w:tab/>
            </w:r>
            <w:r w:rsidR="00AB3DF8" w:rsidRPr="00A528ED">
              <w:rPr>
                <w:rStyle w:val="Hypertextovodkaz"/>
                <w:noProof/>
              </w:rPr>
              <w:t>Popis administrativních postupů pro vyhlašování výzev MAS, hodnocení a výběr projektů</w:t>
            </w:r>
            <w:r w:rsidR="00AB3DF8">
              <w:rPr>
                <w:noProof/>
                <w:webHidden/>
              </w:rPr>
              <w:tab/>
            </w:r>
            <w:r w:rsidR="00AB3DF8">
              <w:rPr>
                <w:noProof/>
                <w:webHidden/>
              </w:rPr>
              <w:fldChar w:fldCharType="begin"/>
            </w:r>
            <w:r w:rsidR="00AB3DF8">
              <w:rPr>
                <w:noProof/>
                <w:webHidden/>
              </w:rPr>
              <w:instrText xml:space="preserve"> PAGEREF _Toc458424506 \h </w:instrText>
            </w:r>
            <w:r w:rsidR="00AB3DF8">
              <w:rPr>
                <w:noProof/>
                <w:webHidden/>
              </w:rPr>
            </w:r>
            <w:r w:rsidR="00AB3DF8">
              <w:rPr>
                <w:noProof/>
                <w:webHidden/>
              </w:rPr>
              <w:fldChar w:fldCharType="separate"/>
            </w:r>
            <w:r w:rsidR="002B7114">
              <w:rPr>
                <w:noProof/>
                <w:webHidden/>
              </w:rPr>
              <w:t>241</w:t>
            </w:r>
            <w:r w:rsidR="00AB3DF8">
              <w:rPr>
                <w:noProof/>
                <w:webHidden/>
              </w:rPr>
              <w:fldChar w:fldCharType="end"/>
            </w:r>
          </w:hyperlink>
        </w:p>
        <w:p w14:paraId="0B613F71" w14:textId="0F1F250B" w:rsidR="00AB3DF8" w:rsidRDefault="00E44A95" w:rsidP="00774916">
          <w:pPr>
            <w:pStyle w:val="Obsah2"/>
            <w:spacing w:line="228" w:lineRule="auto"/>
            <w:rPr>
              <w:rFonts w:asciiTheme="minorHAnsi" w:eastAsiaTheme="minorEastAsia" w:hAnsiTheme="minorHAnsi" w:cstheme="minorBidi"/>
              <w:noProof/>
            </w:rPr>
          </w:pPr>
          <w:hyperlink w:anchor="_Toc458424507" w:history="1">
            <w:r w:rsidR="00AB3DF8" w:rsidRPr="00A528ED">
              <w:rPr>
                <w:rStyle w:val="Hypertextovodkaz"/>
                <w:noProof/>
              </w:rPr>
              <w:t>4.3</w:t>
            </w:r>
            <w:r w:rsidR="00AB3DF8">
              <w:rPr>
                <w:rFonts w:asciiTheme="minorHAnsi" w:eastAsiaTheme="minorEastAsia" w:hAnsiTheme="minorHAnsi" w:cstheme="minorBidi"/>
                <w:noProof/>
              </w:rPr>
              <w:tab/>
            </w:r>
            <w:r w:rsidR="00AB3DF8" w:rsidRPr="00A528ED">
              <w:rPr>
                <w:rStyle w:val="Hypertextovodkaz"/>
                <w:noProof/>
              </w:rPr>
              <w:t>Popis animačních aktivit MAS</w:t>
            </w:r>
            <w:r w:rsidR="00AB3DF8">
              <w:rPr>
                <w:noProof/>
                <w:webHidden/>
              </w:rPr>
              <w:tab/>
            </w:r>
            <w:r w:rsidR="00AB3DF8">
              <w:rPr>
                <w:noProof/>
                <w:webHidden/>
              </w:rPr>
              <w:fldChar w:fldCharType="begin"/>
            </w:r>
            <w:r w:rsidR="00AB3DF8">
              <w:rPr>
                <w:noProof/>
                <w:webHidden/>
              </w:rPr>
              <w:instrText xml:space="preserve"> PAGEREF _Toc458424507 \h </w:instrText>
            </w:r>
            <w:r w:rsidR="00AB3DF8">
              <w:rPr>
                <w:noProof/>
                <w:webHidden/>
              </w:rPr>
            </w:r>
            <w:r w:rsidR="00AB3DF8">
              <w:rPr>
                <w:noProof/>
                <w:webHidden/>
              </w:rPr>
              <w:fldChar w:fldCharType="separate"/>
            </w:r>
            <w:r w:rsidR="002B7114">
              <w:rPr>
                <w:noProof/>
                <w:webHidden/>
              </w:rPr>
              <w:t>247</w:t>
            </w:r>
            <w:r w:rsidR="00AB3DF8">
              <w:rPr>
                <w:noProof/>
                <w:webHidden/>
              </w:rPr>
              <w:fldChar w:fldCharType="end"/>
            </w:r>
          </w:hyperlink>
        </w:p>
        <w:p w14:paraId="2CCB9770" w14:textId="3099F91A" w:rsidR="00AB3DF8" w:rsidRDefault="00E44A95" w:rsidP="00774916">
          <w:pPr>
            <w:pStyle w:val="Obsah2"/>
            <w:spacing w:line="228" w:lineRule="auto"/>
            <w:rPr>
              <w:rFonts w:asciiTheme="minorHAnsi" w:eastAsiaTheme="minorEastAsia" w:hAnsiTheme="minorHAnsi" w:cstheme="minorBidi"/>
              <w:noProof/>
            </w:rPr>
          </w:pPr>
          <w:hyperlink w:anchor="_Toc458424508" w:history="1">
            <w:r w:rsidR="00AB3DF8" w:rsidRPr="00A528ED">
              <w:rPr>
                <w:rStyle w:val="Hypertextovodkaz"/>
                <w:noProof/>
              </w:rPr>
              <w:t>4.4</w:t>
            </w:r>
            <w:r w:rsidR="00AB3DF8">
              <w:rPr>
                <w:rFonts w:asciiTheme="minorHAnsi" w:eastAsiaTheme="minorEastAsia" w:hAnsiTheme="minorHAnsi" w:cstheme="minorBidi"/>
                <w:noProof/>
              </w:rPr>
              <w:tab/>
            </w:r>
            <w:r w:rsidR="00AB3DF8" w:rsidRPr="00A528ED">
              <w:rPr>
                <w:rStyle w:val="Hypertextovodkaz"/>
                <w:noProof/>
              </w:rPr>
              <w:t>Popis spolupráce mezi MAS na národní a mezinárodní úrovni a přeshraniční spolupráce</w:t>
            </w:r>
            <w:r w:rsidR="00AB3DF8">
              <w:rPr>
                <w:noProof/>
                <w:webHidden/>
              </w:rPr>
              <w:tab/>
            </w:r>
            <w:r w:rsidR="00AB3DF8">
              <w:rPr>
                <w:noProof/>
                <w:webHidden/>
              </w:rPr>
              <w:fldChar w:fldCharType="begin"/>
            </w:r>
            <w:r w:rsidR="00AB3DF8">
              <w:rPr>
                <w:noProof/>
                <w:webHidden/>
              </w:rPr>
              <w:instrText xml:space="preserve"> PAGEREF _Toc458424508 \h </w:instrText>
            </w:r>
            <w:r w:rsidR="00AB3DF8">
              <w:rPr>
                <w:noProof/>
                <w:webHidden/>
              </w:rPr>
            </w:r>
            <w:r w:rsidR="00AB3DF8">
              <w:rPr>
                <w:noProof/>
                <w:webHidden/>
              </w:rPr>
              <w:fldChar w:fldCharType="separate"/>
            </w:r>
            <w:r w:rsidR="002B7114">
              <w:rPr>
                <w:noProof/>
                <w:webHidden/>
              </w:rPr>
              <w:t>248</w:t>
            </w:r>
            <w:r w:rsidR="00AB3DF8">
              <w:rPr>
                <w:noProof/>
                <w:webHidden/>
              </w:rPr>
              <w:fldChar w:fldCharType="end"/>
            </w:r>
          </w:hyperlink>
        </w:p>
        <w:p w14:paraId="197D5ECF" w14:textId="2007313D" w:rsidR="00AB3DF8" w:rsidRDefault="00E44A95" w:rsidP="00774916">
          <w:pPr>
            <w:pStyle w:val="Obsah2"/>
            <w:spacing w:line="228" w:lineRule="auto"/>
            <w:rPr>
              <w:rFonts w:asciiTheme="minorHAnsi" w:eastAsiaTheme="minorEastAsia" w:hAnsiTheme="minorHAnsi" w:cstheme="minorBidi"/>
              <w:noProof/>
            </w:rPr>
          </w:pPr>
          <w:hyperlink w:anchor="_Toc458424509" w:history="1">
            <w:r w:rsidR="00AB3DF8" w:rsidRPr="00A528ED">
              <w:rPr>
                <w:rStyle w:val="Hypertextovodkaz"/>
                <w:noProof/>
              </w:rPr>
              <w:t>4.5</w:t>
            </w:r>
            <w:r w:rsidR="00AB3DF8">
              <w:rPr>
                <w:rFonts w:asciiTheme="minorHAnsi" w:eastAsiaTheme="minorEastAsia" w:hAnsiTheme="minorHAnsi" w:cstheme="minorBidi"/>
                <w:noProof/>
              </w:rPr>
              <w:tab/>
            </w:r>
            <w:r w:rsidR="00AB3DF8" w:rsidRPr="00A528ED">
              <w:rPr>
                <w:rStyle w:val="Hypertextovodkaz"/>
                <w:noProof/>
              </w:rPr>
              <w:t>Popis zvláštních opatření pro hodnocení (pro monitoring a evaluaci)</w:t>
            </w:r>
            <w:r w:rsidR="00AB3DF8">
              <w:rPr>
                <w:noProof/>
                <w:webHidden/>
              </w:rPr>
              <w:tab/>
            </w:r>
            <w:r w:rsidR="00AB3DF8">
              <w:rPr>
                <w:noProof/>
                <w:webHidden/>
              </w:rPr>
              <w:fldChar w:fldCharType="begin"/>
            </w:r>
            <w:r w:rsidR="00AB3DF8">
              <w:rPr>
                <w:noProof/>
                <w:webHidden/>
              </w:rPr>
              <w:instrText xml:space="preserve"> PAGEREF _Toc458424509 \h </w:instrText>
            </w:r>
            <w:r w:rsidR="00AB3DF8">
              <w:rPr>
                <w:noProof/>
                <w:webHidden/>
              </w:rPr>
            </w:r>
            <w:r w:rsidR="00AB3DF8">
              <w:rPr>
                <w:noProof/>
                <w:webHidden/>
              </w:rPr>
              <w:fldChar w:fldCharType="separate"/>
            </w:r>
            <w:r w:rsidR="002B7114">
              <w:rPr>
                <w:noProof/>
                <w:webHidden/>
              </w:rPr>
              <w:t>248</w:t>
            </w:r>
            <w:r w:rsidR="00AB3DF8">
              <w:rPr>
                <w:noProof/>
                <w:webHidden/>
              </w:rPr>
              <w:fldChar w:fldCharType="end"/>
            </w:r>
          </w:hyperlink>
        </w:p>
        <w:p w14:paraId="79AAEABC" w14:textId="04864D0D" w:rsidR="00AB3DF8" w:rsidRDefault="00E44A95" w:rsidP="00774916">
          <w:pPr>
            <w:pStyle w:val="Obsah1"/>
            <w:spacing w:line="228" w:lineRule="auto"/>
            <w:rPr>
              <w:rFonts w:asciiTheme="minorHAnsi" w:eastAsiaTheme="minorEastAsia" w:hAnsiTheme="minorHAnsi" w:cstheme="minorBidi"/>
            </w:rPr>
          </w:pPr>
          <w:hyperlink w:anchor="_Toc458424510" w:history="1">
            <w:r w:rsidR="00AB3DF8" w:rsidRPr="00A528ED">
              <w:rPr>
                <w:rStyle w:val="Hypertextovodkaz"/>
              </w:rPr>
              <w:t>5</w:t>
            </w:r>
            <w:r w:rsidR="00AB3DF8">
              <w:rPr>
                <w:rFonts w:asciiTheme="minorHAnsi" w:eastAsiaTheme="minorEastAsia" w:hAnsiTheme="minorHAnsi" w:cstheme="minorBidi"/>
              </w:rPr>
              <w:tab/>
            </w:r>
            <w:r w:rsidR="00AB3DF8" w:rsidRPr="00A528ED">
              <w:rPr>
                <w:rStyle w:val="Hypertextovodkaz"/>
              </w:rPr>
              <w:t>Tabulková část</w:t>
            </w:r>
            <w:r w:rsidR="00AB3DF8">
              <w:rPr>
                <w:webHidden/>
              </w:rPr>
              <w:tab/>
            </w:r>
            <w:r w:rsidR="00AB3DF8">
              <w:rPr>
                <w:webHidden/>
              </w:rPr>
              <w:fldChar w:fldCharType="begin"/>
            </w:r>
            <w:r w:rsidR="00AB3DF8">
              <w:rPr>
                <w:webHidden/>
              </w:rPr>
              <w:instrText xml:space="preserve"> PAGEREF _Toc458424510 \h </w:instrText>
            </w:r>
            <w:r w:rsidR="00AB3DF8">
              <w:rPr>
                <w:webHidden/>
              </w:rPr>
            </w:r>
            <w:r w:rsidR="00AB3DF8">
              <w:rPr>
                <w:webHidden/>
              </w:rPr>
              <w:fldChar w:fldCharType="separate"/>
            </w:r>
            <w:r w:rsidR="002B7114">
              <w:rPr>
                <w:webHidden/>
              </w:rPr>
              <w:t>250</w:t>
            </w:r>
            <w:r w:rsidR="00AB3DF8">
              <w:rPr>
                <w:webHidden/>
              </w:rPr>
              <w:fldChar w:fldCharType="end"/>
            </w:r>
          </w:hyperlink>
        </w:p>
        <w:p w14:paraId="7144CF5A" w14:textId="77777777" w:rsidR="00774916" w:rsidRDefault="00AB3DF8" w:rsidP="00774916">
          <w:pPr>
            <w:spacing w:after="0" w:line="228" w:lineRule="auto"/>
          </w:pPr>
          <w:r>
            <w:fldChar w:fldCharType="end"/>
          </w:r>
        </w:p>
      </w:sdtContent>
    </w:sdt>
    <w:p w14:paraId="59FDBA38" w14:textId="77777777" w:rsidR="002B7114" w:rsidRDefault="002B7114" w:rsidP="00774916">
      <w:pPr>
        <w:spacing w:after="0"/>
        <w:rPr>
          <w:rFonts w:ascii="Calibri" w:hAnsi="Calibri"/>
          <w:b/>
        </w:rPr>
      </w:pPr>
    </w:p>
    <w:p w14:paraId="61BEB42D" w14:textId="5D712DFA" w:rsidR="00AD60D7" w:rsidRPr="00774916" w:rsidRDefault="00AD60D7" w:rsidP="00774916">
      <w:pPr>
        <w:spacing w:after="0"/>
      </w:pPr>
      <w:r w:rsidRPr="00C76C35">
        <w:rPr>
          <w:rFonts w:ascii="Calibri" w:hAnsi="Calibri"/>
          <w:b/>
        </w:rPr>
        <w:t xml:space="preserve">Součástí tohoto dokumentu je Přílohová část SCLLD (samostatný dokument). </w:t>
      </w:r>
      <w:r w:rsidRPr="00C76C35">
        <w:rPr>
          <w:rFonts w:ascii="Calibri" w:hAnsi="Calibri"/>
          <w:b/>
          <w:highlight w:val="yellow"/>
        </w:rPr>
        <w:br w:type="page"/>
      </w:r>
    </w:p>
    <w:p w14:paraId="6C130D7E" w14:textId="77777777" w:rsidR="00AD60D7" w:rsidRDefault="00AD60D7" w:rsidP="00AD60D7">
      <w:pPr>
        <w:pStyle w:val="Nadpis1"/>
        <w:numPr>
          <w:ilvl w:val="0"/>
          <w:numId w:val="0"/>
        </w:numPr>
        <w:ind w:left="709" w:hanging="709"/>
      </w:pPr>
      <w:bookmarkStart w:id="1" w:name="_Toc458423147"/>
      <w:bookmarkStart w:id="2" w:name="_Toc458423377"/>
      <w:bookmarkStart w:id="3" w:name="_Toc458424446"/>
      <w:r w:rsidRPr="006B78CE">
        <w:lastRenderedPageBreak/>
        <w:t>Seznam použitých zkratek</w:t>
      </w:r>
      <w:bookmarkEnd w:id="1"/>
      <w:bookmarkEnd w:id="2"/>
      <w:bookmarkEnd w:id="3"/>
      <w:r w:rsidRPr="006B78CE">
        <w:t xml:space="preserve"> </w:t>
      </w:r>
    </w:p>
    <w:p w14:paraId="31F9913C"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AOPK</w:t>
      </w:r>
      <w:r w:rsidRPr="00C76C35">
        <w:rPr>
          <w:rFonts w:ascii="Calibri" w:hAnsi="Calibri"/>
          <w:color w:val="000000"/>
        </w:rPr>
        <w:tab/>
      </w:r>
      <w:r w:rsidRPr="00C76C35">
        <w:rPr>
          <w:rFonts w:ascii="Calibri" w:hAnsi="Calibri"/>
          <w:color w:val="000000"/>
        </w:rPr>
        <w:tab/>
        <w:t>Agentura ochrany přírody a krajiny</w:t>
      </w:r>
    </w:p>
    <w:p w14:paraId="4E458B61"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ASZ</w:t>
      </w:r>
      <w:r w:rsidRPr="00C76C35">
        <w:rPr>
          <w:rFonts w:ascii="Calibri" w:hAnsi="Calibri"/>
          <w:color w:val="000000"/>
        </w:rPr>
        <w:tab/>
      </w:r>
      <w:r w:rsidRPr="00C76C35">
        <w:rPr>
          <w:rFonts w:ascii="Calibri" w:hAnsi="Calibri"/>
          <w:color w:val="000000"/>
        </w:rPr>
        <w:tab/>
        <w:t>Agentura pro sociální začleňování</w:t>
      </w:r>
    </w:p>
    <w:p w14:paraId="5D00E73F" w14:textId="77777777" w:rsidR="00AD60D7" w:rsidRPr="00C76C35" w:rsidRDefault="00AD60D7" w:rsidP="00AD60D7">
      <w:pPr>
        <w:autoSpaceDE w:val="0"/>
        <w:autoSpaceDN w:val="0"/>
        <w:adjustRightInd w:val="0"/>
        <w:spacing w:before="60" w:after="60" w:line="240" w:lineRule="auto"/>
        <w:rPr>
          <w:rFonts w:ascii="Calibri" w:hAnsi="Calibri"/>
          <w:color w:val="000000"/>
        </w:rPr>
      </w:pPr>
      <w:r w:rsidRPr="00C76C35">
        <w:rPr>
          <w:rFonts w:ascii="Calibri" w:hAnsi="Calibri"/>
          <w:b/>
          <w:bCs/>
          <w:color w:val="000000"/>
        </w:rPr>
        <w:t>CLLD</w:t>
      </w:r>
      <w:r w:rsidRPr="00C76C35">
        <w:rPr>
          <w:rFonts w:ascii="Calibri" w:hAnsi="Calibri"/>
          <w:b/>
          <w:bCs/>
          <w:color w:val="000000"/>
        </w:rPr>
        <w:tab/>
      </w:r>
      <w:r w:rsidRPr="00C76C35">
        <w:rPr>
          <w:rFonts w:ascii="Calibri" w:hAnsi="Calibri"/>
          <w:b/>
          <w:bCs/>
          <w:color w:val="000000"/>
        </w:rPr>
        <w:tab/>
      </w:r>
      <w:r w:rsidRPr="00C76C35">
        <w:rPr>
          <w:rFonts w:ascii="Calibri" w:hAnsi="Calibri"/>
          <w:color w:val="000000"/>
        </w:rPr>
        <w:t xml:space="preserve">Komunitně vedený místní rozvoj </w:t>
      </w:r>
    </w:p>
    <w:p w14:paraId="06B44205"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DPČ</w:t>
      </w:r>
      <w:r w:rsidRPr="00C76C35">
        <w:rPr>
          <w:rFonts w:ascii="Calibri" w:hAnsi="Calibri"/>
          <w:color w:val="000000"/>
        </w:rPr>
        <w:tab/>
      </w:r>
      <w:r w:rsidRPr="00C76C35">
        <w:rPr>
          <w:rFonts w:ascii="Calibri" w:hAnsi="Calibri"/>
          <w:color w:val="000000"/>
        </w:rPr>
        <w:tab/>
        <w:t xml:space="preserve">Dohoda o pracovní činnosti </w:t>
      </w:r>
    </w:p>
    <w:p w14:paraId="4C555D08"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DPP</w:t>
      </w:r>
      <w:r w:rsidRPr="00C76C35">
        <w:rPr>
          <w:rFonts w:ascii="Calibri" w:hAnsi="Calibri"/>
          <w:color w:val="000000"/>
        </w:rPr>
        <w:tab/>
      </w:r>
      <w:r w:rsidRPr="00C76C35">
        <w:rPr>
          <w:rFonts w:ascii="Calibri" w:hAnsi="Calibri"/>
          <w:color w:val="000000"/>
        </w:rPr>
        <w:tab/>
        <w:t>Dohoda o provedení práce</w:t>
      </w:r>
    </w:p>
    <w:p w14:paraId="01DEE3FC"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DSO</w:t>
      </w:r>
      <w:r w:rsidRPr="00C76C35">
        <w:rPr>
          <w:rFonts w:ascii="Calibri" w:hAnsi="Calibri"/>
          <w:color w:val="000000"/>
        </w:rPr>
        <w:tab/>
      </w:r>
      <w:r w:rsidRPr="00C76C35">
        <w:rPr>
          <w:rFonts w:ascii="Calibri" w:hAnsi="Calibri"/>
          <w:color w:val="000000"/>
        </w:rPr>
        <w:tab/>
        <w:t>Dobrovolný svazek obcí</w:t>
      </w:r>
    </w:p>
    <w:p w14:paraId="5EDCF97C"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DZES</w:t>
      </w:r>
      <w:r w:rsidRPr="00C76C35">
        <w:rPr>
          <w:rFonts w:ascii="Calibri" w:hAnsi="Calibri"/>
          <w:color w:val="000000"/>
        </w:rPr>
        <w:tab/>
      </w:r>
      <w:r w:rsidRPr="00C76C35">
        <w:rPr>
          <w:rFonts w:ascii="Calibri" w:hAnsi="Calibri"/>
          <w:color w:val="000000"/>
        </w:rPr>
        <w:tab/>
        <w:t>Dobrý zemědělský a environmentální stav půdy</w:t>
      </w:r>
    </w:p>
    <w:p w14:paraId="5E5BFA11" w14:textId="77777777" w:rsidR="00AD60D7" w:rsidRPr="00C76C35" w:rsidRDefault="00AD60D7" w:rsidP="00AD60D7">
      <w:pPr>
        <w:autoSpaceDE w:val="0"/>
        <w:autoSpaceDN w:val="0"/>
        <w:adjustRightInd w:val="0"/>
        <w:spacing w:before="60" w:after="60" w:line="240" w:lineRule="auto"/>
        <w:rPr>
          <w:rFonts w:ascii="Calibri" w:hAnsi="Calibri"/>
          <w:color w:val="000000"/>
        </w:rPr>
      </w:pPr>
      <w:r w:rsidRPr="00C76C35">
        <w:rPr>
          <w:rFonts w:ascii="Calibri" w:hAnsi="Calibri"/>
          <w:b/>
          <w:bCs/>
          <w:color w:val="000000"/>
        </w:rPr>
        <w:t xml:space="preserve">EAFRD EZFRV </w:t>
      </w:r>
      <w:r w:rsidRPr="00C76C35">
        <w:rPr>
          <w:rFonts w:ascii="Calibri" w:hAnsi="Calibri"/>
          <w:b/>
          <w:bCs/>
          <w:color w:val="000000"/>
        </w:rPr>
        <w:tab/>
      </w:r>
      <w:r w:rsidRPr="00C76C35">
        <w:rPr>
          <w:rFonts w:ascii="Calibri" w:hAnsi="Calibri"/>
          <w:color w:val="000000"/>
        </w:rPr>
        <w:t>Evropský zemědělský fond pro rozvoj venkova</w:t>
      </w:r>
    </w:p>
    <w:p w14:paraId="09953DDD"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FMP</w:t>
      </w:r>
      <w:r w:rsidRPr="00C76C35">
        <w:rPr>
          <w:rFonts w:ascii="Calibri" w:hAnsi="Calibri"/>
          <w:color w:val="000000"/>
        </w:rPr>
        <w:tab/>
      </w:r>
      <w:r w:rsidRPr="00C76C35">
        <w:rPr>
          <w:rFonts w:ascii="Calibri" w:hAnsi="Calibri"/>
          <w:color w:val="000000"/>
        </w:rPr>
        <w:tab/>
        <w:t>Fond malých projektů</w:t>
      </w:r>
    </w:p>
    <w:p w14:paraId="3D72F90A"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HPP</w:t>
      </w:r>
      <w:r w:rsidRPr="00C76C35">
        <w:rPr>
          <w:rFonts w:ascii="Calibri" w:hAnsi="Calibri"/>
          <w:color w:val="000000"/>
        </w:rPr>
        <w:tab/>
      </w:r>
      <w:r w:rsidRPr="00C76C35">
        <w:rPr>
          <w:rFonts w:ascii="Calibri" w:hAnsi="Calibri"/>
          <w:color w:val="000000"/>
        </w:rPr>
        <w:tab/>
        <w:t>Hlavní pracovní poměr</w:t>
      </w:r>
    </w:p>
    <w:p w14:paraId="7EC8BF7C"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HPP</w:t>
      </w:r>
      <w:r w:rsidRPr="00C76C35">
        <w:rPr>
          <w:rFonts w:ascii="Calibri" w:hAnsi="Calibri"/>
          <w:color w:val="000000"/>
        </w:rPr>
        <w:tab/>
      </w:r>
      <w:r w:rsidRPr="00C76C35">
        <w:rPr>
          <w:rFonts w:ascii="Calibri" w:hAnsi="Calibri"/>
          <w:color w:val="000000"/>
        </w:rPr>
        <w:tab/>
        <w:t>Hlavní pracovní poměr</w:t>
      </w:r>
    </w:p>
    <w:p w14:paraId="7666E37E"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HZS</w:t>
      </w:r>
      <w:r w:rsidRPr="00C76C35">
        <w:rPr>
          <w:rFonts w:ascii="Calibri" w:hAnsi="Calibri"/>
          <w:color w:val="000000"/>
        </w:rPr>
        <w:tab/>
      </w:r>
      <w:r w:rsidRPr="00C76C35">
        <w:rPr>
          <w:rFonts w:ascii="Calibri" w:hAnsi="Calibri"/>
          <w:color w:val="000000"/>
        </w:rPr>
        <w:tab/>
        <w:t>Hasičský záchranný sbor</w:t>
      </w:r>
    </w:p>
    <w:p w14:paraId="643244E5"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CHKO</w:t>
      </w:r>
      <w:r w:rsidRPr="00C76C35">
        <w:rPr>
          <w:rFonts w:ascii="Calibri" w:hAnsi="Calibri"/>
          <w:color w:val="000000"/>
        </w:rPr>
        <w:tab/>
      </w:r>
      <w:r w:rsidRPr="00C76C35">
        <w:rPr>
          <w:rFonts w:ascii="Calibri" w:hAnsi="Calibri"/>
          <w:color w:val="000000"/>
        </w:rPr>
        <w:tab/>
        <w:t>Chráněná krajinná oblast</w:t>
      </w:r>
    </w:p>
    <w:p w14:paraId="7789E339" w14:textId="77777777" w:rsidR="00AD60D7" w:rsidRPr="00C76C35" w:rsidRDefault="00AD60D7" w:rsidP="00AD60D7">
      <w:pPr>
        <w:spacing w:before="60" w:after="60" w:line="240" w:lineRule="auto"/>
        <w:rPr>
          <w:rFonts w:ascii="Calibri" w:hAnsi="Calibri"/>
        </w:rPr>
      </w:pPr>
      <w:r w:rsidRPr="00C76C35">
        <w:rPr>
          <w:rFonts w:ascii="Calibri" w:hAnsi="Calibri"/>
          <w:b/>
        </w:rPr>
        <w:t>IROP</w:t>
      </w:r>
      <w:r w:rsidRPr="00C76C35">
        <w:rPr>
          <w:rFonts w:ascii="Calibri" w:hAnsi="Calibri"/>
          <w:b/>
        </w:rPr>
        <w:tab/>
      </w:r>
      <w:r w:rsidRPr="00C76C35">
        <w:rPr>
          <w:rFonts w:ascii="Calibri" w:hAnsi="Calibri"/>
          <w:b/>
        </w:rPr>
        <w:tab/>
      </w:r>
      <w:r w:rsidRPr="00C76C35">
        <w:rPr>
          <w:rFonts w:ascii="Calibri" w:hAnsi="Calibri"/>
        </w:rPr>
        <w:t>Integrovaný regionální operační program</w:t>
      </w:r>
    </w:p>
    <w:p w14:paraId="7FDF0055"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ISPÚ</w:t>
      </w:r>
      <w:r w:rsidRPr="00C76C35">
        <w:rPr>
          <w:rFonts w:ascii="Calibri" w:hAnsi="Calibri"/>
          <w:color w:val="000000"/>
        </w:rPr>
        <w:tab/>
      </w:r>
      <w:r w:rsidRPr="00C76C35">
        <w:rPr>
          <w:rFonts w:ascii="Calibri" w:hAnsi="Calibri"/>
          <w:color w:val="000000"/>
        </w:rPr>
        <w:tab/>
        <w:t>Integrovaná strategie území</w:t>
      </w:r>
    </w:p>
    <w:p w14:paraId="291CBC2F" w14:textId="77777777" w:rsidR="00AD60D7" w:rsidRPr="00C76C35" w:rsidRDefault="00AD60D7" w:rsidP="00AD60D7">
      <w:pPr>
        <w:autoSpaceDE w:val="0"/>
        <w:autoSpaceDN w:val="0"/>
        <w:adjustRightInd w:val="0"/>
        <w:spacing w:before="60" w:after="60" w:line="240" w:lineRule="auto"/>
        <w:rPr>
          <w:rFonts w:ascii="Calibri" w:hAnsi="Calibri"/>
          <w:color w:val="000000"/>
        </w:rPr>
      </w:pPr>
      <w:r w:rsidRPr="00C76C35">
        <w:rPr>
          <w:rFonts w:ascii="Calibri" w:hAnsi="Calibri"/>
          <w:b/>
          <w:color w:val="000000"/>
        </w:rPr>
        <w:t>ISÚ</w:t>
      </w:r>
      <w:r w:rsidRPr="00C76C35">
        <w:rPr>
          <w:rFonts w:ascii="Calibri" w:hAnsi="Calibri"/>
          <w:color w:val="000000"/>
        </w:rPr>
        <w:tab/>
      </w:r>
      <w:r w:rsidRPr="00C76C35">
        <w:rPr>
          <w:rFonts w:ascii="Calibri" w:hAnsi="Calibri"/>
          <w:color w:val="000000"/>
        </w:rPr>
        <w:tab/>
        <w:t xml:space="preserve">Integrovaná strategie území </w:t>
      </w:r>
    </w:p>
    <w:p w14:paraId="4E6C21ED"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JSDH</w:t>
      </w:r>
      <w:r w:rsidRPr="00C76C35">
        <w:rPr>
          <w:rFonts w:ascii="Calibri" w:hAnsi="Calibri"/>
          <w:color w:val="000000"/>
        </w:rPr>
        <w:tab/>
      </w:r>
      <w:r w:rsidRPr="00C76C35">
        <w:rPr>
          <w:rFonts w:ascii="Calibri" w:hAnsi="Calibri"/>
          <w:color w:val="000000"/>
        </w:rPr>
        <w:tab/>
        <w:t>Jednotka sboru dobrovolných hasičů</w:t>
      </w:r>
    </w:p>
    <w:p w14:paraId="255E6C8C" w14:textId="77777777" w:rsidR="00AD60D7" w:rsidRPr="00C76C35" w:rsidRDefault="00AD60D7" w:rsidP="00AD60D7">
      <w:pPr>
        <w:spacing w:before="60" w:after="60" w:line="240" w:lineRule="auto"/>
        <w:rPr>
          <w:rFonts w:ascii="Calibri" w:hAnsi="Calibri"/>
        </w:rPr>
      </w:pPr>
      <w:r w:rsidRPr="00C76C35">
        <w:rPr>
          <w:rFonts w:ascii="Calibri" w:hAnsi="Calibri"/>
          <w:b/>
        </w:rPr>
        <w:t>KMV MAS</w:t>
      </w:r>
      <w:r w:rsidRPr="00C76C35">
        <w:rPr>
          <w:rFonts w:ascii="Calibri" w:hAnsi="Calibri"/>
        </w:rPr>
        <w:tab/>
        <w:t>Kontrolní a monitorovací výbor MAS Labské skály</w:t>
      </w:r>
    </w:p>
    <w:p w14:paraId="3276FC78" w14:textId="77777777" w:rsidR="00AD60D7" w:rsidRPr="00C76C35" w:rsidRDefault="00AD60D7" w:rsidP="00AD60D7">
      <w:pPr>
        <w:pStyle w:val="Default"/>
        <w:spacing w:before="60" w:after="60"/>
        <w:rPr>
          <w:rFonts w:ascii="Calibri" w:hAnsi="Calibri" w:cs="Times New Roman"/>
          <w:sz w:val="22"/>
          <w:szCs w:val="22"/>
        </w:rPr>
      </w:pPr>
      <w:r w:rsidRPr="00C76C35">
        <w:rPr>
          <w:rFonts w:ascii="Calibri" w:hAnsi="Calibri" w:cs="Times New Roman"/>
          <w:b/>
          <w:bCs/>
          <w:sz w:val="22"/>
          <w:szCs w:val="22"/>
        </w:rPr>
        <w:t>LEADER</w:t>
      </w:r>
      <w:r w:rsidRPr="00C76C35">
        <w:rPr>
          <w:rFonts w:ascii="Calibri" w:hAnsi="Calibri" w:cs="Times New Roman"/>
          <w:b/>
          <w:bCs/>
          <w:sz w:val="22"/>
          <w:szCs w:val="22"/>
        </w:rPr>
        <w:tab/>
      </w:r>
      <w:r w:rsidRPr="00C76C35">
        <w:rPr>
          <w:rFonts w:ascii="Calibri" w:hAnsi="Calibri" w:cs="Times New Roman"/>
          <w:b/>
          <w:bCs/>
          <w:sz w:val="22"/>
          <w:szCs w:val="22"/>
        </w:rPr>
        <w:tab/>
      </w:r>
      <w:r w:rsidRPr="00C76C35">
        <w:rPr>
          <w:rFonts w:ascii="Calibri" w:hAnsi="Calibri" w:cs="Times New Roman"/>
          <w:sz w:val="22"/>
          <w:szCs w:val="22"/>
        </w:rPr>
        <w:t xml:space="preserve">Liaisons entre Actions de Développement de l'Economie Rurale </w:t>
      </w:r>
    </w:p>
    <w:p w14:paraId="19C0579F" w14:textId="77777777" w:rsidR="00AD60D7" w:rsidRPr="00C76C35" w:rsidRDefault="00AD60D7" w:rsidP="00AD60D7">
      <w:pPr>
        <w:pStyle w:val="Default"/>
        <w:spacing w:before="60" w:after="60"/>
        <w:ind w:left="708" w:firstLine="708"/>
        <w:rPr>
          <w:rFonts w:ascii="Calibri" w:hAnsi="Calibri" w:cs="Times New Roman"/>
          <w:sz w:val="22"/>
          <w:szCs w:val="22"/>
        </w:rPr>
      </w:pPr>
      <w:r w:rsidRPr="00C76C35">
        <w:rPr>
          <w:rFonts w:ascii="Calibri" w:hAnsi="Calibri" w:cs="Times New Roman"/>
          <w:sz w:val="22"/>
          <w:szCs w:val="22"/>
        </w:rPr>
        <w:t>(Propojování aktivit hospodářského rozvoje venkova)</w:t>
      </w:r>
    </w:p>
    <w:p w14:paraId="02EE21F1"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MAP</w:t>
      </w:r>
      <w:r w:rsidRPr="00C76C35">
        <w:rPr>
          <w:rFonts w:ascii="Calibri" w:hAnsi="Calibri"/>
          <w:color w:val="000000"/>
        </w:rPr>
        <w:tab/>
      </w:r>
      <w:r w:rsidRPr="00C76C35">
        <w:rPr>
          <w:rFonts w:ascii="Calibri" w:hAnsi="Calibri"/>
          <w:color w:val="000000"/>
        </w:rPr>
        <w:tab/>
        <w:t>Místní akční plán rozvoje vzdělávání</w:t>
      </w:r>
    </w:p>
    <w:p w14:paraId="0498D05A" w14:textId="77777777" w:rsidR="00AD60D7" w:rsidRPr="00C76C35" w:rsidRDefault="00AD60D7" w:rsidP="00AD60D7">
      <w:pPr>
        <w:tabs>
          <w:tab w:val="left" w:pos="708"/>
          <w:tab w:val="left" w:pos="1416"/>
          <w:tab w:val="left" w:pos="2124"/>
          <w:tab w:val="left" w:pos="2832"/>
          <w:tab w:val="left" w:pos="7815"/>
        </w:tabs>
        <w:spacing w:before="60" w:after="60" w:line="240" w:lineRule="auto"/>
        <w:rPr>
          <w:rFonts w:ascii="Calibri" w:hAnsi="Calibri"/>
        </w:rPr>
      </w:pPr>
      <w:r w:rsidRPr="00C76C35">
        <w:rPr>
          <w:rFonts w:ascii="Calibri" w:hAnsi="Calibri"/>
          <w:b/>
          <w:bCs/>
          <w:color w:val="000000"/>
        </w:rPr>
        <w:t>MAS</w:t>
      </w:r>
      <w:r w:rsidRPr="00C76C35">
        <w:rPr>
          <w:rFonts w:ascii="Calibri" w:hAnsi="Calibri"/>
          <w:b/>
          <w:bCs/>
          <w:color w:val="000000"/>
        </w:rPr>
        <w:tab/>
      </w:r>
      <w:r w:rsidRPr="00C76C35">
        <w:rPr>
          <w:rFonts w:ascii="Calibri" w:hAnsi="Calibri"/>
          <w:b/>
          <w:bCs/>
          <w:color w:val="000000"/>
        </w:rPr>
        <w:tab/>
      </w:r>
      <w:r w:rsidRPr="00C76C35">
        <w:rPr>
          <w:rFonts w:ascii="Calibri" w:hAnsi="Calibri"/>
          <w:color w:val="000000"/>
        </w:rPr>
        <w:t>Místní akční skupina</w:t>
      </w:r>
      <w:r w:rsidRPr="00C76C35">
        <w:rPr>
          <w:rFonts w:ascii="Calibri" w:hAnsi="Calibri"/>
          <w:color w:val="000000"/>
        </w:rPr>
        <w:tab/>
      </w:r>
    </w:p>
    <w:p w14:paraId="757DD035"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MI</w:t>
      </w:r>
      <w:r w:rsidRPr="00C76C35">
        <w:rPr>
          <w:rFonts w:ascii="Calibri" w:hAnsi="Calibri"/>
          <w:color w:val="000000"/>
        </w:rPr>
        <w:tab/>
      </w:r>
      <w:r w:rsidRPr="00C76C35">
        <w:rPr>
          <w:rFonts w:ascii="Calibri" w:hAnsi="Calibri"/>
          <w:color w:val="000000"/>
        </w:rPr>
        <w:tab/>
        <w:t>Monitorovací indikátory</w:t>
      </w:r>
    </w:p>
    <w:p w14:paraId="76A964F9"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MMR</w:t>
      </w:r>
      <w:r w:rsidRPr="00C76C35">
        <w:rPr>
          <w:rFonts w:ascii="Calibri" w:hAnsi="Calibri"/>
          <w:color w:val="000000"/>
        </w:rPr>
        <w:tab/>
      </w:r>
      <w:r w:rsidRPr="00C76C35">
        <w:rPr>
          <w:rFonts w:ascii="Calibri" w:hAnsi="Calibri"/>
          <w:color w:val="000000"/>
        </w:rPr>
        <w:tab/>
        <w:t>Ministerstvo pro místní rozvoj</w:t>
      </w:r>
    </w:p>
    <w:p w14:paraId="5B938C62"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MPSV</w:t>
      </w:r>
      <w:r w:rsidRPr="00C76C35">
        <w:rPr>
          <w:rFonts w:ascii="Calibri" w:hAnsi="Calibri"/>
          <w:color w:val="000000"/>
        </w:rPr>
        <w:tab/>
      </w:r>
      <w:r w:rsidRPr="00C76C35">
        <w:rPr>
          <w:rFonts w:ascii="Calibri" w:hAnsi="Calibri"/>
          <w:color w:val="000000"/>
        </w:rPr>
        <w:tab/>
        <w:t>Ministerstvo práce a sociálních věcí</w:t>
      </w:r>
    </w:p>
    <w:p w14:paraId="467D630B" w14:textId="77777777" w:rsidR="00AD60D7" w:rsidRPr="00C76C35" w:rsidRDefault="00AD60D7" w:rsidP="00AD60D7">
      <w:pPr>
        <w:pStyle w:val="Default"/>
        <w:spacing w:before="60" w:after="60"/>
        <w:rPr>
          <w:rFonts w:ascii="Calibri" w:hAnsi="Calibri" w:cs="Times New Roman"/>
          <w:sz w:val="22"/>
          <w:szCs w:val="22"/>
        </w:rPr>
      </w:pPr>
      <w:r w:rsidRPr="00C76C35">
        <w:rPr>
          <w:rFonts w:ascii="Calibri" w:hAnsi="Calibri" w:cs="Times New Roman"/>
          <w:b/>
          <w:bCs/>
          <w:sz w:val="22"/>
          <w:szCs w:val="22"/>
        </w:rPr>
        <w:t>MRS</w:t>
      </w:r>
      <w:r w:rsidRPr="00C76C35">
        <w:rPr>
          <w:rFonts w:ascii="Calibri" w:hAnsi="Calibri" w:cs="Times New Roman"/>
          <w:b/>
          <w:bCs/>
          <w:sz w:val="22"/>
          <w:szCs w:val="22"/>
        </w:rPr>
        <w:tab/>
      </w:r>
      <w:r w:rsidRPr="00C76C35">
        <w:rPr>
          <w:rFonts w:ascii="Calibri" w:hAnsi="Calibri" w:cs="Times New Roman"/>
          <w:b/>
          <w:bCs/>
          <w:sz w:val="22"/>
          <w:szCs w:val="22"/>
        </w:rPr>
        <w:tab/>
      </w:r>
      <w:r w:rsidRPr="00C76C35">
        <w:rPr>
          <w:rFonts w:ascii="Calibri" w:hAnsi="Calibri" w:cs="Times New Roman"/>
          <w:sz w:val="22"/>
          <w:szCs w:val="22"/>
        </w:rPr>
        <w:t xml:space="preserve">Místní rozvojové strategie </w:t>
      </w:r>
    </w:p>
    <w:p w14:paraId="534D75DC"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MV ČR</w:t>
      </w:r>
      <w:r w:rsidRPr="00C76C35">
        <w:rPr>
          <w:rFonts w:ascii="Calibri" w:hAnsi="Calibri"/>
          <w:color w:val="000000"/>
        </w:rPr>
        <w:tab/>
      </w:r>
      <w:r w:rsidRPr="00C76C35">
        <w:rPr>
          <w:rFonts w:ascii="Calibri" w:hAnsi="Calibri"/>
          <w:color w:val="000000"/>
        </w:rPr>
        <w:tab/>
        <w:t>Ministerstvo vnitra České republiky</w:t>
      </w:r>
    </w:p>
    <w:p w14:paraId="5DAF6318"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MZE</w:t>
      </w:r>
      <w:r w:rsidRPr="00C76C35">
        <w:rPr>
          <w:rFonts w:ascii="Calibri" w:hAnsi="Calibri"/>
          <w:color w:val="000000"/>
        </w:rPr>
        <w:tab/>
      </w:r>
      <w:r w:rsidRPr="00C76C35">
        <w:rPr>
          <w:rFonts w:ascii="Calibri" w:hAnsi="Calibri"/>
          <w:color w:val="000000"/>
        </w:rPr>
        <w:tab/>
        <w:t>Ministerstvo zemědělství</w:t>
      </w:r>
    </w:p>
    <w:p w14:paraId="2C797852"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NKP</w:t>
      </w:r>
      <w:r w:rsidRPr="00C76C35">
        <w:rPr>
          <w:rFonts w:ascii="Calibri" w:hAnsi="Calibri"/>
          <w:color w:val="000000"/>
        </w:rPr>
        <w:tab/>
      </w:r>
      <w:r w:rsidRPr="00C76C35">
        <w:rPr>
          <w:rFonts w:ascii="Calibri" w:hAnsi="Calibri"/>
          <w:color w:val="000000"/>
        </w:rPr>
        <w:tab/>
        <w:t>Národní kulturní památka</w:t>
      </w:r>
    </w:p>
    <w:p w14:paraId="4B09AB25"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NNO</w:t>
      </w:r>
      <w:r w:rsidRPr="00C76C35">
        <w:rPr>
          <w:rFonts w:ascii="Calibri" w:hAnsi="Calibri"/>
          <w:color w:val="000000"/>
        </w:rPr>
        <w:tab/>
      </w:r>
      <w:r w:rsidRPr="00C76C35">
        <w:rPr>
          <w:rFonts w:ascii="Calibri" w:hAnsi="Calibri"/>
          <w:color w:val="000000"/>
        </w:rPr>
        <w:tab/>
        <w:t xml:space="preserve">Nestátní neziskové organizace </w:t>
      </w:r>
    </w:p>
    <w:p w14:paraId="4CF77D9D" w14:textId="77777777" w:rsidR="00AD60D7" w:rsidRPr="00C76C35" w:rsidRDefault="00AD60D7" w:rsidP="00AD60D7">
      <w:pPr>
        <w:tabs>
          <w:tab w:val="left" w:pos="708"/>
          <w:tab w:val="left" w:pos="1416"/>
          <w:tab w:val="left" w:pos="2124"/>
          <w:tab w:val="left" w:pos="2832"/>
          <w:tab w:val="left" w:pos="3540"/>
          <w:tab w:val="left" w:pos="6585"/>
        </w:tabs>
        <w:spacing w:before="60" w:after="60" w:line="240" w:lineRule="auto"/>
        <w:rPr>
          <w:rFonts w:ascii="Calibri" w:hAnsi="Calibri"/>
        </w:rPr>
      </w:pPr>
      <w:r w:rsidRPr="00C76C35">
        <w:rPr>
          <w:rFonts w:ascii="Calibri" w:hAnsi="Calibri"/>
          <w:b/>
        </w:rPr>
        <w:t>NOZ</w:t>
      </w:r>
      <w:r w:rsidRPr="00C76C35">
        <w:rPr>
          <w:rFonts w:ascii="Calibri" w:hAnsi="Calibri"/>
        </w:rPr>
        <w:tab/>
      </w:r>
      <w:r w:rsidRPr="00C76C35">
        <w:rPr>
          <w:rFonts w:ascii="Calibri" w:hAnsi="Calibri"/>
        </w:rPr>
        <w:tab/>
        <w:t xml:space="preserve">Nový občanský zákoník </w:t>
      </w:r>
      <w:r w:rsidRPr="00C76C35">
        <w:rPr>
          <w:rFonts w:ascii="Calibri" w:hAnsi="Calibri"/>
        </w:rPr>
        <w:tab/>
      </w:r>
      <w:r w:rsidRPr="00C76C35">
        <w:rPr>
          <w:rFonts w:ascii="Calibri" w:hAnsi="Calibri"/>
        </w:rPr>
        <w:tab/>
      </w:r>
    </w:p>
    <w:p w14:paraId="4D9ABB56"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NPÚ</w:t>
      </w:r>
      <w:r w:rsidRPr="00C76C35">
        <w:rPr>
          <w:rFonts w:ascii="Calibri" w:hAnsi="Calibri"/>
          <w:color w:val="000000"/>
        </w:rPr>
        <w:tab/>
      </w:r>
      <w:r w:rsidRPr="00C76C35">
        <w:rPr>
          <w:rFonts w:ascii="Calibri" w:hAnsi="Calibri"/>
          <w:color w:val="000000"/>
        </w:rPr>
        <w:tab/>
        <w:t>Národní památkový ústav</w:t>
      </w:r>
    </w:p>
    <w:p w14:paraId="4411C123"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NRBC</w:t>
      </w:r>
      <w:r w:rsidRPr="00C76C35">
        <w:rPr>
          <w:rFonts w:ascii="Calibri" w:hAnsi="Calibri"/>
          <w:color w:val="000000"/>
        </w:rPr>
        <w:tab/>
      </w:r>
      <w:r w:rsidRPr="00C76C35">
        <w:rPr>
          <w:rFonts w:ascii="Calibri" w:hAnsi="Calibri"/>
          <w:color w:val="000000"/>
        </w:rPr>
        <w:tab/>
        <w:t>Nadregionální biocentrum</w:t>
      </w:r>
    </w:p>
    <w:p w14:paraId="782B2EF5"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NRBK</w:t>
      </w:r>
      <w:r w:rsidRPr="00C76C35">
        <w:rPr>
          <w:rFonts w:ascii="Calibri" w:hAnsi="Calibri"/>
          <w:color w:val="000000"/>
        </w:rPr>
        <w:tab/>
      </w:r>
      <w:r w:rsidRPr="00C76C35">
        <w:rPr>
          <w:rFonts w:ascii="Calibri" w:hAnsi="Calibri"/>
          <w:color w:val="000000"/>
        </w:rPr>
        <w:tab/>
        <w:t>Nadregionální biokoridor</w:t>
      </w:r>
    </w:p>
    <w:p w14:paraId="2BB565A4"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OHK</w:t>
      </w:r>
      <w:r w:rsidRPr="00C76C35">
        <w:rPr>
          <w:rFonts w:ascii="Calibri" w:hAnsi="Calibri"/>
          <w:color w:val="000000"/>
        </w:rPr>
        <w:tab/>
      </w:r>
      <w:r w:rsidRPr="00C76C35">
        <w:rPr>
          <w:rFonts w:ascii="Calibri" w:hAnsi="Calibri"/>
          <w:color w:val="000000"/>
        </w:rPr>
        <w:tab/>
        <w:t>Okresní hospodářská komora</w:t>
      </w:r>
    </w:p>
    <w:p w14:paraId="69090923"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OP</w:t>
      </w:r>
      <w:r w:rsidRPr="00C76C35">
        <w:rPr>
          <w:rFonts w:ascii="Calibri" w:hAnsi="Calibri"/>
          <w:color w:val="000000"/>
        </w:rPr>
        <w:tab/>
      </w:r>
      <w:r w:rsidRPr="00C76C35">
        <w:rPr>
          <w:rFonts w:ascii="Calibri" w:hAnsi="Calibri"/>
          <w:color w:val="000000"/>
        </w:rPr>
        <w:tab/>
        <w:t>Operační program</w:t>
      </w:r>
    </w:p>
    <w:p w14:paraId="1AB06546" w14:textId="77777777" w:rsidR="00AD60D7" w:rsidRPr="00C76C35" w:rsidRDefault="00AD60D7" w:rsidP="00AD60D7">
      <w:pPr>
        <w:spacing w:before="60" w:after="60" w:line="240" w:lineRule="auto"/>
        <w:rPr>
          <w:rFonts w:ascii="Calibri" w:hAnsi="Calibri"/>
        </w:rPr>
      </w:pPr>
      <w:r w:rsidRPr="00C76C35">
        <w:rPr>
          <w:rFonts w:ascii="Calibri" w:hAnsi="Calibri"/>
          <w:b/>
        </w:rPr>
        <w:t>OPZ</w:t>
      </w:r>
      <w:r w:rsidRPr="00C76C35">
        <w:rPr>
          <w:rFonts w:ascii="Calibri" w:hAnsi="Calibri"/>
          <w:b/>
        </w:rPr>
        <w:tab/>
      </w:r>
      <w:r w:rsidRPr="00C76C35">
        <w:rPr>
          <w:rFonts w:ascii="Calibri" w:hAnsi="Calibri"/>
          <w:b/>
        </w:rPr>
        <w:tab/>
      </w:r>
      <w:r w:rsidRPr="00C76C35">
        <w:rPr>
          <w:rFonts w:ascii="Calibri" w:hAnsi="Calibri"/>
        </w:rPr>
        <w:t xml:space="preserve">Operační program Zaměstnanost </w:t>
      </w:r>
    </w:p>
    <w:p w14:paraId="7C29F4EF" w14:textId="77777777" w:rsidR="00AD60D7" w:rsidRPr="00C76C35" w:rsidRDefault="00AD60D7" w:rsidP="00AD60D7">
      <w:pPr>
        <w:spacing w:before="60" w:after="60" w:line="240" w:lineRule="auto"/>
        <w:rPr>
          <w:rFonts w:ascii="Calibri" w:hAnsi="Calibri"/>
        </w:rPr>
      </w:pPr>
      <w:r w:rsidRPr="00C76C35">
        <w:rPr>
          <w:rFonts w:ascii="Calibri" w:hAnsi="Calibri"/>
          <w:b/>
        </w:rPr>
        <w:t>OPŽP</w:t>
      </w:r>
      <w:r w:rsidRPr="00C76C35">
        <w:rPr>
          <w:rFonts w:ascii="Calibri" w:hAnsi="Calibri"/>
          <w:b/>
        </w:rPr>
        <w:tab/>
      </w:r>
      <w:r w:rsidRPr="00C76C35">
        <w:rPr>
          <w:rFonts w:ascii="Calibri" w:hAnsi="Calibri"/>
          <w:b/>
        </w:rPr>
        <w:tab/>
      </w:r>
      <w:r w:rsidRPr="00C76C35">
        <w:rPr>
          <w:rFonts w:ascii="Calibri" w:hAnsi="Calibri"/>
        </w:rPr>
        <w:t xml:space="preserve">Operační program Životní prostředí </w:t>
      </w:r>
    </w:p>
    <w:p w14:paraId="70A6721A"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lastRenderedPageBreak/>
        <w:t>p.o.</w:t>
      </w:r>
      <w:r w:rsidRPr="00C76C35">
        <w:rPr>
          <w:rFonts w:ascii="Calibri" w:hAnsi="Calibri"/>
          <w:color w:val="000000"/>
        </w:rPr>
        <w:tab/>
      </w:r>
      <w:r w:rsidRPr="00C76C35">
        <w:rPr>
          <w:rFonts w:ascii="Calibri" w:hAnsi="Calibri"/>
          <w:color w:val="000000"/>
        </w:rPr>
        <w:tab/>
        <w:t>příspěvková organizace</w:t>
      </w:r>
    </w:p>
    <w:p w14:paraId="3C744442"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PR</w:t>
      </w:r>
      <w:r w:rsidRPr="00C76C35">
        <w:rPr>
          <w:rFonts w:ascii="Calibri" w:hAnsi="Calibri"/>
          <w:color w:val="000000"/>
        </w:rPr>
        <w:tab/>
      </w:r>
      <w:r w:rsidRPr="00C76C35">
        <w:rPr>
          <w:rFonts w:ascii="Calibri" w:hAnsi="Calibri"/>
          <w:color w:val="000000"/>
        </w:rPr>
        <w:tab/>
        <w:t>Programový rámec</w:t>
      </w:r>
    </w:p>
    <w:p w14:paraId="536B78B5"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PRV</w:t>
      </w:r>
      <w:r w:rsidRPr="00C76C35">
        <w:rPr>
          <w:rFonts w:ascii="Calibri" w:hAnsi="Calibri"/>
          <w:color w:val="000000"/>
        </w:rPr>
        <w:tab/>
      </w:r>
      <w:r w:rsidRPr="00C76C35">
        <w:rPr>
          <w:rFonts w:ascii="Calibri" w:hAnsi="Calibri"/>
          <w:color w:val="000000"/>
        </w:rPr>
        <w:tab/>
        <w:t xml:space="preserve">Program rozvoje venkova </w:t>
      </w:r>
    </w:p>
    <w:p w14:paraId="5D02A4B3" w14:textId="77777777" w:rsidR="00AD60D7" w:rsidRPr="00C76C35" w:rsidRDefault="00AD60D7" w:rsidP="00AD60D7">
      <w:pPr>
        <w:spacing w:before="60" w:after="60" w:line="240" w:lineRule="auto"/>
        <w:rPr>
          <w:rFonts w:ascii="Calibri" w:hAnsi="Calibri"/>
        </w:rPr>
      </w:pPr>
      <w:r w:rsidRPr="00C76C35">
        <w:rPr>
          <w:rFonts w:ascii="Calibri" w:hAnsi="Calibri"/>
          <w:b/>
        </w:rPr>
        <w:t>PS</w:t>
      </w:r>
      <w:r w:rsidRPr="00C76C35">
        <w:rPr>
          <w:rFonts w:ascii="Calibri" w:hAnsi="Calibri"/>
        </w:rPr>
        <w:tab/>
      </w:r>
      <w:r w:rsidRPr="00C76C35">
        <w:rPr>
          <w:rFonts w:ascii="Calibri" w:hAnsi="Calibri"/>
        </w:rPr>
        <w:tab/>
        <w:t>Pracovní skupina</w:t>
      </w:r>
    </w:p>
    <w:p w14:paraId="497544EA"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RBC</w:t>
      </w:r>
      <w:r w:rsidRPr="00C76C35">
        <w:rPr>
          <w:rFonts w:ascii="Calibri" w:hAnsi="Calibri"/>
          <w:color w:val="000000"/>
        </w:rPr>
        <w:tab/>
      </w:r>
      <w:r w:rsidRPr="00C76C35">
        <w:rPr>
          <w:rFonts w:ascii="Calibri" w:hAnsi="Calibri"/>
          <w:color w:val="000000"/>
        </w:rPr>
        <w:tab/>
        <w:t>Regionální biocentrum</w:t>
      </w:r>
    </w:p>
    <w:p w14:paraId="32E18F56"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ŘO</w:t>
      </w:r>
      <w:r w:rsidRPr="00C76C35">
        <w:rPr>
          <w:rFonts w:ascii="Calibri" w:hAnsi="Calibri"/>
          <w:color w:val="000000"/>
        </w:rPr>
        <w:tab/>
      </w:r>
      <w:r w:rsidRPr="00C76C35">
        <w:rPr>
          <w:rFonts w:ascii="Calibri" w:hAnsi="Calibri"/>
          <w:color w:val="000000"/>
        </w:rPr>
        <w:tab/>
        <w:t>Řídící orgán</w:t>
      </w:r>
    </w:p>
    <w:p w14:paraId="1244B747"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SC</w:t>
      </w:r>
      <w:r w:rsidRPr="00C76C35">
        <w:rPr>
          <w:rFonts w:ascii="Calibri" w:hAnsi="Calibri"/>
          <w:color w:val="000000"/>
        </w:rPr>
        <w:tab/>
      </w:r>
      <w:r w:rsidRPr="00C76C35">
        <w:rPr>
          <w:rFonts w:ascii="Calibri" w:hAnsi="Calibri"/>
          <w:color w:val="000000"/>
        </w:rPr>
        <w:tab/>
        <w:t>Specifický cíl</w:t>
      </w:r>
    </w:p>
    <w:p w14:paraId="7137DAE2" w14:textId="77777777" w:rsidR="00AD60D7" w:rsidRPr="00C76C35" w:rsidRDefault="00AD60D7" w:rsidP="00AD60D7">
      <w:pPr>
        <w:autoSpaceDE w:val="0"/>
        <w:autoSpaceDN w:val="0"/>
        <w:adjustRightInd w:val="0"/>
        <w:spacing w:before="60" w:after="60" w:line="240" w:lineRule="auto"/>
        <w:rPr>
          <w:rFonts w:ascii="Calibri" w:hAnsi="Calibri"/>
          <w:color w:val="000000"/>
        </w:rPr>
      </w:pPr>
      <w:r w:rsidRPr="00C76C35">
        <w:rPr>
          <w:rFonts w:ascii="Calibri" w:hAnsi="Calibri"/>
          <w:b/>
          <w:color w:val="000000"/>
        </w:rPr>
        <w:t>SCLLD</w:t>
      </w:r>
      <w:r w:rsidRPr="00C76C35">
        <w:rPr>
          <w:rFonts w:ascii="Calibri" w:hAnsi="Calibri"/>
          <w:color w:val="000000"/>
        </w:rPr>
        <w:tab/>
      </w:r>
      <w:r w:rsidRPr="00C76C35">
        <w:rPr>
          <w:rFonts w:ascii="Calibri" w:hAnsi="Calibri"/>
          <w:color w:val="000000"/>
        </w:rPr>
        <w:tab/>
        <w:t>Strategie komunitně vedeného místního rozvoje</w:t>
      </w:r>
    </w:p>
    <w:p w14:paraId="06D503DF"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SDH</w:t>
      </w:r>
      <w:r w:rsidRPr="00C76C35">
        <w:rPr>
          <w:rFonts w:ascii="Calibri" w:hAnsi="Calibri"/>
          <w:color w:val="000000"/>
        </w:rPr>
        <w:tab/>
      </w:r>
      <w:r w:rsidRPr="00C76C35">
        <w:rPr>
          <w:rFonts w:ascii="Calibri" w:hAnsi="Calibri"/>
          <w:color w:val="000000"/>
        </w:rPr>
        <w:tab/>
        <w:t>Sbor dobrovolných hasičů</w:t>
      </w:r>
    </w:p>
    <w:p w14:paraId="3502278D"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SLDB</w:t>
      </w:r>
      <w:r w:rsidRPr="00C76C35">
        <w:rPr>
          <w:rFonts w:ascii="Calibri" w:hAnsi="Calibri"/>
          <w:color w:val="000000"/>
        </w:rPr>
        <w:tab/>
      </w:r>
      <w:r w:rsidRPr="00C76C35">
        <w:rPr>
          <w:rFonts w:ascii="Calibri" w:hAnsi="Calibri"/>
          <w:color w:val="000000"/>
        </w:rPr>
        <w:tab/>
        <w:t>Sčítání lidu, domů a bytů</w:t>
      </w:r>
    </w:p>
    <w:p w14:paraId="2EB42623"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SPL</w:t>
      </w:r>
      <w:r w:rsidRPr="00C76C35">
        <w:rPr>
          <w:rFonts w:ascii="Calibri" w:hAnsi="Calibri"/>
          <w:color w:val="000000"/>
        </w:rPr>
        <w:tab/>
      </w:r>
      <w:r w:rsidRPr="00C76C35">
        <w:rPr>
          <w:rFonts w:ascii="Calibri" w:hAnsi="Calibri"/>
          <w:color w:val="000000"/>
        </w:rPr>
        <w:tab/>
        <w:t>Strategický plán</w:t>
      </w:r>
    </w:p>
    <w:p w14:paraId="5027E55B"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SRN</w:t>
      </w:r>
      <w:r w:rsidRPr="00C76C35">
        <w:rPr>
          <w:rFonts w:ascii="Calibri" w:hAnsi="Calibri"/>
          <w:color w:val="000000"/>
        </w:rPr>
        <w:tab/>
      </w:r>
      <w:r w:rsidRPr="00C76C35">
        <w:rPr>
          <w:rFonts w:ascii="Calibri" w:hAnsi="Calibri"/>
          <w:color w:val="000000"/>
        </w:rPr>
        <w:tab/>
        <w:t>Spolková republika Německo</w:t>
      </w:r>
    </w:p>
    <w:p w14:paraId="2596A954"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ÚSES</w:t>
      </w:r>
      <w:r w:rsidRPr="00C76C35">
        <w:rPr>
          <w:rFonts w:ascii="Calibri" w:hAnsi="Calibri"/>
          <w:color w:val="000000"/>
        </w:rPr>
        <w:tab/>
      </w:r>
      <w:r w:rsidRPr="00C76C35">
        <w:rPr>
          <w:rFonts w:ascii="Calibri" w:hAnsi="Calibri"/>
          <w:color w:val="000000"/>
        </w:rPr>
        <w:tab/>
        <w:t>Územní systém ekologické stability</w:t>
      </w:r>
    </w:p>
    <w:p w14:paraId="1FEACA1E"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VCHÚ</w:t>
      </w:r>
      <w:r w:rsidRPr="00C76C35">
        <w:rPr>
          <w:rFonts w:ascii="Calibri" w:hAnsi="Calibri"/>
          <w:color w:val="000000"/>
        </w:rPr>
        <w:tab/>
      </w:r>
      <w:r w:rsidRPr="00C76C35">
        <w:rPr>
          <w:rFonts w:ascii="Calibri" w:hAnsi="Calibri"/>
          <w:color w:val="000000"/>
        </w:rPr>
        <w:tab/>
        <w:t>Velkoplošné chráněné území</w:t>
      </w:r>
    </w:p>
    <w:p w14:paraId="0D58A922"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VH</w:t>
      </w:r>
      <w:r w:rsidRPr="00C76C35">
        <w:rPr>
          <w:rFonts w:ascii="Calibri" w:hAnsi="Calibri"/>
          <w:color w:val="000000"/>
        </w:rPr>
        <w:tab/>
      </w:r>
      <w:r w:rsidRPr="00C76C35">
        <w:rPr>
          <w:rFonts w:ascii="Calibri" w:hAnsi="Calibri"/>
          <w:color w:val="000000"/>
        </w:rPr>
        <w:tab/>
        <w:t>Valná hromada MAS Labské skály</w:t>
      </w:r>
    </w:p>
    <w:p w14:paraId="1D5D34BA"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VK</w:t>
      </w:r>
      <w:r w:rsidRPr="00C76C35">
        <w:rPr>
          <w:rFonts w:ascii="Calibri" w:hAnsi="Calibri"/>
          <w:color w:val="000000"/>
        </w:rPr>
        <w:tab/>
      </w:r>
      <w:r w:rsidRPr="00C76C35">
        <w:rPr>
          <w:rFonts w:ascii="Calibri" w:hAnsi="Calibri"/>
          <w:color w:val="000000"/>
        </w:rPr>
        <w:tab/>
        <w:t>Výběrová komise MAS Labské skály</w:t>
      </w:r>
    </w:p>
    <w:p w14:paraId="1BBC7FF7"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VŠ</w:t>
      </w:r>
      <w:r w:rsidRPr="00C76C35">
        <w:rPr>
          <w:rFonts w:ascii="Calibri" w:hAnsi="Calibri"/>
          <w:color w:val="000000"/>
        </w:rPr>
        <w:tab/>
      </w:r>
      <w:r w:rsidRPr="00C76C35">
        <w:rPr>
          <w:rFonts w:ascii="Calibri" w:hAnsi="Calibri"/>
          <w:color w:val="000000"/>
        </w:rPr>
        <w:tab/>
        <w:t>Vysoká škola</w:t>
      </w:r>
    </w:p>
    <w:p w14:paraId="2985E9A5"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VV</w:t>
      </w:r>
      <w:r w:rsidRPr="00C76C35">
        <w:rPr>
          <w:rFonts w:ascii="Calibri" w:hAnsi="Calibri"/>
          <w:color w:val="000000"/>
        </w:rPr>
        <w:tab/>
      </w:r>
      <w:r w:rsidRPr="00C76C35">
        <w:rPr>
          <w:rFonts w:ascii="Calibri" w:hAnsi="Calibri"/>
          <w:color w:val="000000"/>
        </w:rPr>
        <w:tab/>
        <w:t>Výkonný výbor MAS Labské skály</w:t>
      </w:r>
    </w:p>
    <w:p w14:paraId="11611A4A" w14:textId="77777777" w:rsidR="00AD60D7" w:rsidRPr="00C76C35" w:rsidRDefault="00AD60D7" w:rsidP="00AD60D7">
      <w:pPr>
        <w:spacing w:before="60" w:after="60" w:line="240" w:lineRule="auto"/>
        <w:rPr>
          <w:rFonts w:ascii="Calibri" w:hAnsi="Calibri"/>
          <w:color w:val="000000"/>
        </w:rPr>
      </w:pPr>
      <w:r w:rsidRPr="00C76C35">
        <w:rPr>
          <w:rFonts w:ascii="Calibri" w:hAnsi="Calibri"/>
          <w:b/>
          <w:color w:val="000000"/>
        </w:rPr>
        <w:t>ZPF</w:t>
      </w:r>
      <w:r w:rsidRPr="00C76C35">
        <w:rPr>
          <w:rFonts w:ascii="Calibri" w:hAnsi="Calibri"/>
          <w:color w:val="000000"/>
        </w:rPr>
        <w:tab/>
      </w:r>
      <w:r w:rsidRPr="00C76C35">
        <w:rPr>
          <w:rFonts w:ascii="Calibri" w:hAnsi="Calibri"/>
          <w:color w:val="000000"/>
        </w:rPr>
        <w:tab/>
        <w:t>Zemědělský půdní fond</w:t>
      </w:r>
      <w:r w:rsidRPr="00C76C35">
        <w:rPr>
          <w:rFonts w:ascii="Calibri" w:hAnsi="Calibri"/>
          <w:color w:val="000000"/>
        </w:rPr>
        <w:tab/>
      </w:r>
    </w:p>
    <w:p w14:paraId="553A36F6" w14:textId="77777777" w:rsidR="00AD60D7" w:rsidRPr="00C76C35" w:rsidRDefault="00AD60D7" w:rsidP="00AD60D7">
      <w:pPr>
        <w:spacing w:before="120" w:after="120" w:line="240" w:lineRule="auto"/>
        <w:jc w:val="left"/>
        <w:rPr>
          <w:rFonts w:ascii="Calibri" w:hAnsi="Calibri"/>
          <w:b/>
          <w:bCs/>
          <w:sz w:val="28"/>
          <w:szCs w:val="28"/>
        </w:rPr>
      </w:pPr>
      <w:r w:rsidRPr="00C76C35">
        <w:rPr>
          <w:rFonts w:ascii="Calibri" w:hAnsi="Calibri"/>
        </w:rPr>
        <w:br w:type="page"/>
      </w:r>
    </w:p>
    <w:p w14:paraId="355B7068" w14:textId="77777777" w:rsidR="00AD60D7" w:rsidRDefault="00AD60D7" w:rsidP="00AD60D7">
      <w:pPr>
        <w:pStyle w:val="Nadpis1"/>
        <w:numPr>
          <w:ilvl w:val="0"/>
          <w:numId w:val="0"/>
        </w:numPr>
        <w:ind w:left="709" w:hanging="709"/>
      </w:pPr>
      <w:bookmarkStart w:id="4" w:name="_Toc458423148"/>
      <w:bookmarkStart w:id="5" w:name="_Toc458423378"/>
      <w:bookmarkStart w:id="6" w:name="_Toc458424447"/>
      <w:r w:rsidRPr="006B78CE">
        <w:lastRenderedPageBreak/>
        <w:t>Seznam map</w:t>
      </w:r>
      <w:bookmarkEnd w:id="4"/>
      <w:bookmarkEnd w:id="5"/>
      <w:bookmarkEnd w:id="6"/>
    </w:p>
    <w:p w14:paraId="0FF414FC" w14:textId="77777777" w:rsidR="00190BB7" w:rsidRPr="00190BB7" w:rsidRDefault="00A324FB" w:rsidP="00190BB7">
      <w:pPr>
        <w:pStyle w:val="Obsah1"/>
        <w:rPr>
          <w:rFonts w:asciiTheme="minorHAnsi" w:eastAsiaTheme="minorEastAsia" w:hAnsiTheme="minorHAnsi" w:cstheme="minorBidi"/>
        </w:rPr>
      </w:pPr>
      <w:r w:rsidRPr="00190BB7">
        <w:rPr>
          <w:bCs/>
        </w:rPr>
        <w:fldChar w:fldCharType="begin"/>
      </w:r>
      <w:r w:rsidR="00AD60D7" w:rsidRPr="00190BB7">
        <w:rPr>
          <w:bCs/>
        </w:rPr>
        <w:instrText xml:space="preserve"> TOC \n \h \z \u \t "Nadpis 8;1" </w:instrText>
      </w:r>
      <w:r w:rsidRPr="00190BB7">
        <w:rPr>
          <w:bCs/>
        </w:rPr>
        <w:fldChar w:fldCharType="separate"/>
      </w:r>
      <w:hyperlink w:anchor="_Toc458424511" w:history="1">
        <w:r w:rsidR="00190BB7" w:rsidRPr="00190BB7">
          <w:rPr>
            <w:rStyle w:val="Hypertextovodkaz"/>
            <w:b w:val="0"/>
          </w:rPr>
          <w:t>Mapa č. 1</w:t>
        </w:r>
        <w:r w:rsidR="00190BB7" w:rsidRPr="00190BB7">
          <w:rPr>
            <w:rFonts w:asciiTheme="minorHAnsi" w:eastAsiaTheme="minorEastAsia" w:hAnsiTheme="minorHAnsi" w:cstheme="minorBidi"/>
          </w:rPr>
          <w:tab/>
        </w:r>
        <w:r w:rsidR="00190BB7" w:rsidRPr="00190BB7">
          <w:rPr>
            <w:rStyle w:val="Hypertextovodkaz"/>
            <w:b w:val="0"/>
          </w:rPr>
          <w:t>Mapa území MAS a příhraniční navazující oblasti</w:t>
        </w:r>
      </w:hyperlink>
    </w:p>
    <w:p w14:paraId="21D5BACD" w14:textId="77777777" w:rsidR="00190BB7" w:rsidRPr="00190BB7" w:rsidRDefault="00E44A95" w:rsidP="00190BB7">
      <w:pPr>
        <w:pStyle w:val="Obsah1"/>
        <w:rPr>
          <w:rFonts w:asciiTheme="minorHAnsi" w:eastAsiaTheme="minorEastAsia" w:hAnsiTheme="minorHAnsi" w:cstheme="minorBidi"/>
        </w:rPr>
      </w:pPr>
      <w:hyperlink w:anchor="_Toc458424512" w:history="1">
        <w:r w:rsidR="00190BB7" w:rsidRPr="00190BB7">
          <w:rPr>
            <w:rStyle w:val="Hypertextovodkaz"/>
            <w:b w:val="0"/>
          </w:rPr>
          <w:t>Mapa č. 2</w:t>
        </w:r>
        <w:r w:rsidR="00190BB7" w:rsidRPr="00190BB7">
          <w:rPr>
            <w:rFonts w:asciiTheme="minorHAnsi" w:eastAsiaTheme="minorEastAsia" w:hAnsiTheme="minorHAnsi" w:cstheme="minorBidi"/>
          </w:rPr>
          <w:tab/>
        </w:r>
        <w:r w:rsidR="00190BB7" w:rsidRPr="00190BB7">
          <w:rPr>
            <w:rStyle w:val="Hypertextovodkaz"/>
            <w:b w:val="0"/>
          </w:rPr>
          <w:t>Celková výměra k 31. 12. 2014</w:t>
        </w:r>
      </w:hyperlink>
    </w:p>
    <w:p w14:paraId="1F6C073E" w14:textId="77777777" w:rsidR="00190BB7" w:rsidRPr="00190BB7" w:rsidRDefault="00E44A95" w:rsidP="00190BB7">
      <w:pPr>
        <w:pStyle w:val="Obsah1"/>
        <w:rPr>
          <w:rFonts w:asciiTheme="minorHAnsi" w:eastAsiaTheme="minorEastAsia" w:hAnsiTheme="minorHAnsi" w:cstheme="minorBidi"/>
        </w:rPr>
      </w:pPr>
      <w:hyperlink w:anchor="_Toc458424513" w:history="1">
        <w:r w:rsidR="00190BB7" w:rsidRPr="00190BB7">
          <w:rPr>
            <w:rStyle w:val="Hypertextovodkaz"/>
            <w:b w:val="0"/>
          </w:rPr>
          <w:t>Mapa č. 3</w:t>
        </w:r>
        <w:r w:rsidR="00190BB7" w:rsidRPr="00190BB7">
          <w:rPr>
            <w:rFonts w:asciiTheme="minorHAnsi" w:eastAsiaTheme="minorEastAsia" w:hAnsiTheme="minorHAnsi" w:cstheme="minorBidi"/>
          </w:rPr>
          <w:tab/>
        </w:r>
        <w:r w:rsidR="00190BB7" w:rsidRPr="00190BB7">
          <w:rPr>
            <w:rStyle w:val="Hypertextovodkaz"/>
            <w:b w:val="0"/>
          </w:rPr>
          <w:t>Zemědělská půda k 31. 12. 2014</w:t>
        </w:r>
      </w:hyperlink>
    </w:p>
    <w:p w14:paraId="0E5E94EB" w14:textId="77777777" w:rsidR="00190BB7" w:rsidRPr="00190BB7" w:rsidRDefault="00E44A95" w:rsidP="00190BB7">
      <w:pPr>
        <w:pStyle w:val="Obsah1"/>
        <w:rPr>
          <w:rFonts w:asciiTheme="minorHAnsi" w:eastAsiaTheme="minorEastAsia" w:hAnsiTheme="minorHAnsi" w:cstheme="minorBidi"/>
        </w:rPr>
      </w:pPr>
      <w:hyperlink w:anchor="_Toc458424514" w:history="1">
        <w:r w:rsidR="00190BB7" w:rsidRPr="00190BB7">
          <w:rPr>
            <w:rStyle w:val="Hypertextovodkaz"/>
            <w:b w:val="0"/>
          </w:rPr>
          <w:t>Mapa č. 4</w:t>
        </w:r>
        <w:r w:rsidR="00190BB7" w:rsidRPr="00190BB7">
          <w:rPr>
            <w:rFonts w:asciiTheme="minorHAnsi" w:eastAsiaTheme="minorEastAsia" w:hAnsiTheme="minorHAnsi" w:cstheme="minorBidi"/>
          </w:rPr>
          <w:tab/>
        </w:r>
        <w:r w:rsidR="00190BB7" w:rsidRPr="00190BB7">
          <w:rPr>
            <w:rStyle w:val="Hypertextovodkaz"/>
            <w:b w:val="0"/>
          </w:rPr>
          <w:t>Nezemědělská půda k 31.12.2014</w:t>
        </w:r>
      </w:hyperlink>
    </w:p>
    <w:p w14:paraId="5D83A21C" w14:textId="77777777" w:rsidR="00190BB7" w:rsidRPr="00190BB7" w:rsidRDefault="00E44A95" w:rsidP="00190BB7">
      <w:pPr>
        <w:pStyle w:val="Obsah1"/>
        <w:rPr>
          <w:rFonts w:asciiTheme="minorHAnsi" w:eastAsiaTheme="minorEastAsia" w:hAnsiTheme="minorHAnsi" w:cstheme="minorBidi"/>
        </w:rPr>
      </w:pPr>
      <w:hyperlink w:anchor="_Toc458424515" w:history="1">
        <w:r w:rsidR="00190BB7" w:rsidRPr="00190BB7">
          <w:rPr>
            <w:rStyle w:val="Hypertextovodkaz"/>
            <w:b w:val="0"/>
          </w:rPr>
          <w:t>Mapa č. 5</w:t>
        </w:r>
        <w:r w:rsidR="00190BB7" w:rsidRPr="00190BB7">
          <w:rPr>
            <w:rFonts w:asciiTheme="minorHAnsi" w:eastAsiaTheme="minorEastAsia" w:hAnsiTheme="minorHAnsi" w:cstheme="minorBidi"/>
          </w:rPr>
          <w:tab/>
        </w:r>
        <w:r w:rsidR="00190BB7" w:rsidRPr="00190BB7">
          <w:rPr>
            <w:rStyle w:val="Hypertextovodkaz"/>
            <w:b w:val="0"/>
          </w:rPr>
          <w:t>Přehled ZŠ (počet tříd) v území MAS – 2014</w:t>
        </w:r>
      </w:hyperlink>
    </w:p>
    <w:p w14:paraId="1DEEE27E" w14:textId="77777777" w:rsidR="00190BB7" w:rsidRPr="00190BB7" w:rsidRDefault="00E44A95" w:rsidP="00190BB7">
      <w:pPr>
        <w:pStyle w:val="Obsah1"/>
        <w:rPr>
          <w:rFonts w:asciiTheme="minorHAnsi" w:eastAsiaTheme="minorEastAsia" w:hAnsiTheme="minorHAnsi" w:cstheme="minorBidi"/>
        </w:rPr>
      </w:pPr>
      <w:hyperlink w:anchor="_Toc458424516" w:history="1">
        <w:r w:rsidR="00190BB7" w:rsidRPr="00190BB7">
          <w:rPr>
            <w:rStyle w:val="Hypertextovodkaz"/>
            <w:b w:val="0"/>
          </w:rPr>
          <w:t>Mapa č. 6</w:t>
        </w:r>
        <w:r w:rsidR="00190BB7" w:rsidRPr="00190BB7">
          <w:rPr>
            <w:rFonts w:asciiTheme="minorHAnsi" w:eastAsiaTheme="minorEastAsia" w:hAnsiTheme="minorHAnsi" w:cstheme="minorBidi"/>
          </w:rPr>
          <w:tab/>
        </w:r>
        <w:r w:rsidR="00190BB7" w:rsidRPr="00190BB7">
          <w:rPr>
            <w:rStyle w:val="Hypertextovodkaz"/>
            <w:b w:val="0"/>
          </w:rPr>
          <w:t>Přehled MŠ (počet tříd) v území MAS - 2014</w:t>
        </w:r>
      </w:hyperlink>
    </w:p>
    <w:p w14:paraId="7073B8D6" w14:textId="77777777" w:rsidR="00190BB7" w:rsidRPr="00190BB7" w:rsidRDefault="00E44A95" w:rsidP="00190BB7">
      <w:pPr>
        <w:pStyle w:val="Obsah1"/>
        <w:rPr>
          <w:rFonts w:asciiTheme="minorHAnsi" w:eastAsiaTheme="minorEastAsia" w:hAnsiTheme="minorHAnsi" w:cstheme="minorBidi"/>
        </w:rPr>
      </w:pPr>
      <w:hyperlink w:anchor="_Toc458424517" w:history="1">
        <w:r w:rsidR="00190BB7" w:rsidRPr="00190BB7">
          <w:rPr>
            <w:rStyle w:val="Hypertextovodkaz"/>
            <w:b w:val="0"/>
          </w:rPr>
          <w:t>Mapa č. 7</w:t>
        </w:r>
        <w:r w:rsidR="00190BB7" w:rsidRPr="00190BB7">
          <w:rPr>
            <w:rFonts w:asciiTheme="minorHAnsi" w:eastAsiaTheme="minorEastAsia" w:hAnsiTheme="minorHAnsi" w:cstheme="minorBidi"/>
          </w:rPr>
          <w:tab/>
        </w:r>
        <w:r w:rsidR="00190BB7" w:rsidRPr="00190BB7">
          <w:rPr>
            <w:rStyle w:val="Hypertextovodkaz"/>
            <w:b w:val="0"/>
          </w:rPr>
          <w:t>Index kriminality na území MAS Labské skály – 2014</w:t>
        </w:r>
      </w:hyperlink>
    </w:p>
    <w:p w14:paraId="2286EB5F" w14:textId="77777777" w:rsidR="00190BB7" w:rsidRPr="00190BB7" w:rsidRDefault="00E44A95" w:rsidP="00190BB7">
      <w:pPr>
        <w:pStyle w:val="Obsah1"/>
        <w:rPr>
          <w:rFonts w:asciiTheme="minorHAnsi" w:eastAsiaTheme="minorEastAsia" w:hAnsiTheme="minorHAnsi" w:cstheme="minorBidi"/>
        </w:rPr>
      </w:pPr>
      <w:hyperlink w:anchor="_Toc458424518" w:history="1">
        <w:r w:rsidR="00190BB7" w:rsidRPr="00190BB7">
          <w:rPr>
            <w:rStyle w:val="Hypertextovodkaz"/>
            <w:b w:val="0"/>
          </w:rPr>
          <w:t>Mapa č. 8</w:t>
        </w:r>
        <w:r w:rsidR="00190BB7" w:rsidRPr="00190BB7">
          <w:rPr>
            <w:rFonts w:asciiTheme="minorHAnsi" w:eastAsiaTheme="minorEastAsia" w:hAnsiTheme="minorHAnsi" w:cstheme="minorBidi"/>
          </w:rPr>
          <w:tab/>
        </w:r>
        <w:r w:rsidR="00190BB7" w:rsidRPr="00190BB7">
          <w:rPr>
            <w:rStyle w:val="Hypertextovodkaz"/>
            <w:b w:val="0"/>
          </w:rPr>
          <w:t>Dopravní obslužnost hromadnou dopravou ve všední dny, 2016</w:t>
        </w:r>
      </w:hyperlink>
    </w:p>
    <w:p w14:paraId="2D005848" w14:textId="77777777" w:rsidR="00190BB7" w:rsidRPr="00190BB7" w:rsidRDefault="00E44A95" w:rsidP="00190BB7">
      <w:pPr>
        <w:pStyle w:val="Obsah1"/>
        <w:rPr>
          <w:rFonts w:asciiTheme="minorHAnsi" w:eastAsiaTheme="minorEastAsia" w:hAnsiTheme="minorHAnsi" w:cstheme="minorBidi"/>
        </w:rPr>
      </w:pPr>
      <w:hyperlink w:anchor="_Toc458424519" w:history="1">
        <w:r w:rsidR="00190BB7" w:rsidRPr="00190BB7">
          <w:rPr>
            <w:rStyle w:val="Hypertextovodkaz"/>
            <w:b w:val="0"/>
          </w:rPr>
          <w:t>Mapa č. 9</w:t>
        </w:r>
        <w:r w:rsidR="00190BB7" w:rsidRPr="00190BB7">
          <w:rPr>
            <w:rFonts w:asciiTheme="minorHAnsi" w:eastAsiaTheme="minorEastAsia" w:hAnsiTheme="minorHAnsi" w:cstheme="minorBidi"/>
          </w:rPr>
          <w:tab/>
        </w:r>
        <w:r w:rsidR="00190BB7" w:rsidRPr="00190BB7">
          <w:rPr>
            <w:rStyle w:val="Hypertextovodkaz"/>
            <w:b w:val="0"/>
          </w:rPr>
          <w:t>Dopravní obslužnost hromadnou dopravou o víkendech, 2016</w:t>
        </w:r>
      </w:hyperlink>
    </w:p>
    <w:p w14:paraId="0147818D" w14:textId="77777777" w:rsidR="00190BB7" w:rsidRPr="00190BB7" w:rsidRDefault="00E44A95" w:rsidP="00190BB7">
      <w:pPr>
        <w:pStyle w:val="Obsah1"/>
        <w:rPr>
          <w:rFonts w:asciiTheme="minorHAnsi" w:eastAsiaTheme="minorEastAsia" w:hAnsiTheme="minorHAnsi" w:cstheme="minorBidi"/>
        </w:rPr>
      </w:pPr>
      <w:hyperlink w:anchor="_Toc458424520" w:history="1">
        <w:r w:rsidR="00190BB7" w:rsidRPr="00190BB7">
          <w:rPr>
            <w:rStyle w:val="Hypertextovodkaz"/>
            <w:b w:val="0"/>
          </w:rPr>
          <w:t>Mapa č. 10</w:t>
        </w:r>
        <w:r w:rsidR="00190BB7" w:rsidRPr="00190BB7">
          <w:rPr>
            <w:rFonts w:asciiTheme="minorHAnsi" w:eastAsiaTheme="minorEastAsia" w:hAnsiTheme="minorHAnsi" w:cstheme="minorBidi"/>
          </w:rPr>
          <w:tab/>
        </w:r>
        <w:r w:rsidR="00190BB7" w:rsidRPr="00190BB7">
          <w:rPr>
            <w:rStyle w:val="Hypertextovodkaz"/>
            <w:b w:val="0"/>
          </w:rPr>
          <w:t>ÚSES – území MAS Labské skály stav 2014</w:t>
        </w:r>
      </w:hyperlink>
    </w:p>
    <w:p w14:paraId="2F41A4F6" w14:textId="77777777" w:rsidR="00190BB7" w:rsidRPr="00190BB7" w:rsidRDefault="00E44A95" w:rsidP="00190BB7">
      <w:pPr>
        <w:pStyle w:val="Obsah1"/>
        <w:rPr>
          <w:rFonts w:asciiTheme="minorHAnsi" w:eastAsiaTheme="minorEastAsia" w:hAnsiTheme="minorHAnsi" w:cstheme="minorBidi"/>
        </w:rPr>
      </w:pPr>
      <w:hyperlink w:anchor="_Toc458424521" w:history="1">
        <w:r w:rsidR="00190BB7" w:rsidRPr="00190BB7">
          <w:rPr>
            <w:rStyle w:val="Hypertextovodkaz"/>
            <w:b w:val="0"/>
          </w:rPr>
          <w:t>Mapa č. 11</w:t>
        </w:r>
        <w:r w:rsidR="00190BB7" w:rsidRPr="00190BB7">
          <w:rPr>
            <w:rFonts w:asciiTheme="minorHAnsi" w:eastAsiaTheme="minorEastAsia" w:hAnsiTheme="minorHAnsi" w:cstheme="minorBidi"/>
          </w:rPr>
          <w:tab/>
        </w:r>
        <w:r w:rsidR="00190BB7" w:rsidRPr="00190BB7">
          <w:rPr>
            <w:rStyle w:val="Hypertextovodkaz"/>
            <w:b w:val="0"/>
          </w:rPr>
          <w:t>CHKO Labské pískovce - s vyznačenou oblastí překryvu s MAS Labské skály</w:t>
        </w:r>
      </w:hyperlink>
    </w:p>
    <w:p w14:paraId="046247B1" w14:textId="77777777" w:rsidR="00190BB7" w:rsidRPr="00190BB7" w:rsidRDefault="00E44A95" w:rsidP="00190BB7">
      <w:pPr>
        <w:pStyle w:val="Obsah1"/>
        <w:rPr>
          <w:rFonts w:asciiTheme="minorHAnsi" w:eastAsiaTheme="minorEastAsia" w:hAnsiTheme="minorHAnsi" w:cstheme="minorBidi"/>
        </w:rPr>
      </w:pPr>
      <w:hyperlink w:anchor="_Toc458424522" w:history="1">
        <w:r w:rsidR="00190BB7" w:rsidRPr="00190BB7">
          <w:rPr>
            <w:rStyle w:val="Hypertextovodkaz"/>
            <w:b w:val="0"/>
          </w:rPr>
          <w:t>Mapa č. 12</w:t>
        </w:r>
        <w:r w:rsidR="00190BB7" w:rsidRPr="00190BB7">
          <w:rPr>
            <w:rFonts w:asciiTheme="minorHAnsi" w:eastAsiaTheme="minorEastAsia" w:hAnsiTheme="minorHAnsi" w:cstheme="minorBidi"/>
          </w:rPr>
          <w:tab/>
        </w:r>
        <w:r w:rsidR="00190BB7" w:rsidRPr="00190BB7">
          <w:rPr>
            <w:rStyle w:val="Hypertextovodkaz"/>
            <w:b w:val="0"/>
          </w:rPr>
          <w:t>Výskyt invazivních druhů rostlin na území MAS Labské skály</w:t>
        </w:r>
      </w:hyperlink>
    </w:p>
    <w:p w14:paraId="4964F381" w14:textId="77777777" w:rsidR="00190BB7" w:rsidRPr="00190BB7" w:rsidRDefault="00E44A95" w:rsidP="00190BB7">
      <w:pPr>
        <w:pStyle w:val="Obsah1"/>
        <w:rPr>
          <w:rFonts w:asciiTheme="minorHAnsi" w:eastAsiaTheme="minorEastAsia" w:hAnsiTheme="minorHAnsi" w:cstheme="minorBidi"/>
        </w:rPr>
      </w:pPr>
      <w:hyperlink w:anchor="_Toc458424523" w:history="1">
        <w:r w:rsidR="00190BB7" w:rsidRPr="00190BB7">
          <w:rPr>
            <w:rStyle w:val="Hypertextovodkaz"/>
            <w:b w:val="0"/>
          </w:rPr>
          <w:t>Mapa č. 13</w:t>
        </w:r>
        <w:r w:rsidR="00190BB7" w:rsidRPr="00190BB7">
          <w:rPr>
            <w:rFonts w:asciiTheme="minorHAnsi" w:eastAsiaTheme="minorEastAsia" w:hAnsiTheme="minorHAnsi" w:cstheme="minorBidi"/>
          </w:rPr>
          <w:tab/>
        </w:r>
        <w:r w:rsidR="00190BB7" w:rsidRPr="00190BB7">
          <w:rPr>
            <w:rStyle w:val="Hypertextovodkaz"/>
            <w:b w:val="0"/>
          </w:rPr>
          <w:t>Křídlatka na území MAS Labské skály</w:t>
        </w:r>
      </w:hyperlink>
    </w:p>
    <w:p w14:paraId="40DE85C6" w14:textId="77777777" w:rsidR="00190BB7" w:rsidRPr="00190BB7" w:rsidRDefault="00E44A95" w:rsidP="00190BB7">
      <w:pPr>
        <w:pStyle w:val="Obsah1"/>
        <w:rPr>
          <w:rFonts w:asciiTheme="minorHAnsi" w:eastAsiaTheme="minorEastAsia" w:hAnsiTheme="minorHAnsi" w:cstheme="minorBidi"/>
        </w:rPr>
      </w:pPr>
      <w:hyperlink w:anchor="_Toc458424524" w:history="1">
        <w:r w:rsidR="00190BB7" w:rsidRPr="00190BB7">
          <w:rPr>
            <w:rStyle w:val="Hypertextovodkaz"/>
            <w:b w:val="0"/>
          </w:rPr>
          <w:t>Mapa č. 14</w:t>
        </w:r>
        <w:r w:rsidR="00190BB7" w:rsidRPr="00190BB7">
          <w:rPr>
            <w:rFonts w:asciiTheme="minorHAnsi" w:eastAsiaTheme="minorEastAsia" w:hAnsiTheme="minorHAnsi" w:cstheme="minorBidi"/>
          </w:rPr>
          <w:tab/>
        </w:r>
        <w:r w:rsidR="00190BB7" w:rsidRPr="00190BB7">
          <w:rPr>
            <w:rStyle w:val="Hypertextovodkaz"/>
            <w:b w:val="0"/>
          </w:rPr>
          <w:t>Mapa záplavových území na území MAS Labské skály</w:t>
        </w:r>
      </w:hyperlink>
    </w:p>
    <w:p w14:paraId="33BEE049" w14:textId="77777777" w:rsidR="00190BB7" w:rsidRPr="00190BB7" w:rsidRDefault="00E44A95" w:rsidP="00190BB7">
      <w:pPr>
        <w:pStyle w:val="Obsah1"/>
        <w:rPr>
          <w:rFonts w:asciiTheme="minorHAnsi" w:eastAsiaTheme="minorEastAsia" w:hAnsiTheme="minorHAnsi" w:cstheme="minorBidi"/>
        </w:rPr>
      </w:pPr>
      <w:hyperlink w:anchor="_Toc458424525" w:history="1">
        <w:r w:rsidR="00190BB7" w:rsidRPr="00190BB7">
          <w:rPr>
            <w:rStyle w:val="Hypertextovodkaz"/>
            <w:b w:val="0"/>
          </w:rPr>
          <w:t>Mapa č. 15</w:t>
        </w:r>
        <w:r w:rsidR="00190BB7" w:rsidRPr="00190BB7">
          <w:rPr>
            <w:rFonts w:asciiTheme="minorHAnsi" w:eastAsiaTheme="minorEastAsia" w:hAnsiTheme="minorHAnsi" w:cstheme="minorBidi"/>
          </w:rPr>
          <w:tab/>
        </w:r>
        <w:r w:rsidR="00190BB7" w:rsidRPr="00190BB7">
          <w:rPr>
            <w:rStyle w:val="Hypertextovodkaz"/>
            <w:b w:val="0"/>
          </w:rPr>
          <w:t>Ochranná pásma vodních zdrojů, území MAS Labské skály, 2012:</w:t>
        </w:r>
      </w:hyperlink>
    </w:p>
    <w:p w14:paraId="3CAF24D0" w14:textId="77777777" w:rsidR="00190BB7" w:rsidRPr="00190BB7" w:rsidRDefault="00E44A95" w:rsidP="00190BB7">
      <w:pPr>
        <w:pStyle w:val="Obsah1"/>
        <w:rPr>
          <w:rFonts w:asciiTheme="minorHAnsi" w:eastAsiaTheme="minorEastAsia" w:hAnsiTheme="minorHAnsi" w:cstheme="minorBidi"/>
        </w:rPr>
      </w:pPr>
      <w:hyperlink w:anchor="_Toc458424526" w:history="1">
        <w:r w:rsidR="00190BB7" w:rsidRPr="00190BB7">
          <w:rPr>
            <w:rStyle w:val="Hypertextovodkaz"/>
            <w:b w:val="0"/>
          </w:rPr>
          <w:t>Mapa č. 16</w:t>
        </w:r>
        <w:r w:rsidR="00190BB7" w:rsidRPr="00190BB7">
          <w:rPr>
            <w:rFonts w:asciiTheme="minorHAnsi" w:eastAsiaTheme="minorEastAsia" w:hAnsiTheme="minorHAnsi" w:cstheme="minorBidi"/>
          </w:rPr>
          <w:tab/>
        </w:r>
        <w:r w:rsidR="00190BB7" w:rsidRPr="00190BB7">
          <w:rPr>
            <w:rStyle w:val="Hypertextovodkaz"/>
            <w:b w:val="0"/>
          </w:rPr>
          <w:t>Území chráněná pro akumulaci povrchových vod:</w:t>
        </w:r>
      </w:hyperlink>
    </w:p>
    <w:p w14:paraId="262426AA" w14:textId="77777777" w:rsidR="00190BB7" w:rsidRPr="00190BB7" w:rsidRDefault="00E44A95" w:rsidP="00190BB7">
      <w:pPr>
        <w:pStyle w:val="Obsah1"/>
        <w:rPr>
          <w:rFonts w:asciiTheme="minorHAnsi" w:eastAsiaTheme="minorEastAsia" w:hAnsiTheme="minorHAnsi" w:cstheme="minorBidi"/>
        </w:rPr>
      </w:pPr>
      <w:hyperlink w:anchor="_Toc458424527" w:history="1">
        <w:r w:rsidR="00190BB7" w:rsidRPr="00190BB7">
          <w:rPr>
            <w:rStyle w:val="Hypertextovodkaz"/>
            <w:b w:val="0"/>
          </w:rPr>
          <w:t>Mapa č. 17</w:t>
        </w:r>
        <w:r w:rsidR="00190BB7" w:rsidRPr="00190BB7">
          <w:rPr>
            <w:rFonts w:asciiTheme="minorHAnsi" w:eastAsiaTheme="minorEastAsia" w:hAnsiTheme="minorHAnsi" w:cstheme="minorBidi"/>
          </w:rPr>
          <w:tab/>
        </w:r>
        <w:r w:rsidR="00190BB7" w:rsidRPr="00190BB7">
          <w:rPr>
            <w:rStyle w:val="Hypertextovodkaz"/>
            <w:b w:val="0"/>
          </w:rPr>
          <w:t>Skupiny půdních typů</w:t>
        </w:r>
      </w:hyperlink>
    </w:p>
    <w:p w14:paraId="53EC1F33" w14:textId="77777777" w:rsidR="00190BB7" w:rsidRPr="00190BB7" w:rsidRDefault="00E44A95" w:rsidP="00190BB7">
      <w:pPr>
        <w:pStyle w:val="Obsah1"/>
        <w:rPr>
          <w:rFonts w:asciiTheme="minorHAnsi" w:eastAsiaTheme="minorEastAsia" w:hAnsiTheme="minorHAnsi" w:cstheme="minorBidi"/>
        </w:rPr>
      </w:pPr>
      <w:hyperlink w:anchor="_Toc458424528" w:history="1">
        <w:r w:rsidR="00190BB7" w:rsidRPr="00190BB7">
          <w:rPr>
            <w:rStyle w:val="Hypertextovodkaz"/>
            <w:b w:val="0"/>
          </w:rPr>
          <w:t>Mapa č. 18</w:t>
        </w:r>
        <w:r w:rsidR="00190BB7" w:rsidRPr="00190BB7">
          <w:rPr>
            <w:rFonts w:asciiTheme="minorHAnsi" w:eastAsiaTheme="minorEastAsia" w:hAnsiTheme="minorHAnsi" w:cstheme="minorBidi"/>
          </w:rPr>
          <w:tab/>
        </w:r>
        <w:r w:rsidR="00190BB7" w:rsidRPr="00190BB7">
          <w:rPr>
            <w:rStyle w:val="Hypertextovodkaz"/>
            <w:b w:val="0"/>
          </w:rPr>
          <w:t>Dlouhodobá průměrná ztráta půdy</w:t>
        </w:r>
      </w:hyperlink>
    </w:p>
    <w:p w14:paraId="2475C065" w14:textId="77777777" w:rsidR="00190BB7" w:rsidRPr="00190BB7" w:rsidRDefault="00E44A95" w:rsidP="00190BB7">
      <w:pPr>
        <w:pStyle w:val="Obsah1"/>
        <w:rPr>
          <w:rFonts w:asciiTheme="minorHAnsi" w:eastAsiaTheme="minorEastAsia" w:hAnsiTheme="minorHAnsi" w:cstheme="minorBidi"/>
        </w:rPr>
      </w:pPr>
      <w:hyperlink w:anchor="_Toc458424529" w:history="1">
        <w:r w:rsidR="00190BB7" w:rsidRPr="00190BB7">
          <w:rPr>
            <w:rStyle w:val="Hypertextovodkaz"/>
            <w:b w:val="0"/>
          </w:rPr>
          <w:t>Mapa č. 19</w:t>
        </w:r>
        <w:r w:rsidR="00190BB7" w:rsidRPr="00190BB7">
          <w:rPr>
            <w:rFonts w:asciiTheme="minorHAnsi" w:eastAsiaTheme="minorEastAsia" w:hAnsiTheme="minorHAnsi" w:cstheme="minorBidi"/>
          </w:rPr>
          <w:tab/>
        </w:r>
        <w:r w:rsidR="00190BB7" w:rsidRPr="00190BB7">
          <w:rPr>
            <w:rStyle w:val="Hypertextovodkaz"/>
            <w:b w:val="0"/>
          </w:rPr>
          <w:t>Základní cena zemědělských pozemků dle BPE</w:t>
        </w:r>
      </w:hyperlink>
    </w:p>
    <w:p w14:paraId="5462A680" w14:textId="77777777" w:rsidR="00AD60D7" w:rsidRDefault="00A324FB" w:rsidP="00AD60D7">
      <w:pPr>
        <w:pStyle w:val="Nadpis1"/>
        <w:numPr>
          <w:ilvl w:val="0"/>
          <w:numId w:val="0"/>
        </w:numPr>
        <w:ind w:left="709" w:hanging="709"/>
      </w:pPr>
      <w:r w:rsidRPr="00190BB7">
        <w:rPr>
          <w:b w:val="0"/>
          <w:color w:val="auto"/>
          <w:sz w:val="22"/>
          <w:szCs w:val="22"/>
        </w:rPr>
        <w:fldChar w:fldCharType="end"/>
      </w:r>
      <w:bookmarkStart w:id="7" w:name="_Toc458423149"/>
      <w:bookmarkStart w:id="8" w:name="_Toc458423379"/>
      <w:bookmarkStart w:id="9" w:name="_Toc458424448"/>
      <w:r w:rsidR="00AD60D7" w:rsidRPr="006B78CE">
        <w:t>Seznam tabulek</w:t>
      </w:r>
      <w:bookmarkEnd w:id="7"/>
      <w:bookmarkEnd w:id="8"/>
      <w:bookmarkEnd w:id="9"/>
    </w:p>
    <w:p w14:paraId="679A6519" w14:textId="77777777" w:rsidR="00190BB7" w:rsidRPr="00190BB7" w:rsidRDefault="00A324FB" w:rsidP="00190BB7">
      <w:pPr>
        <w:pStyle w:val="Obsah1"/>
        <w:rPr>
          <w:rFonts w:asciiTheme="minorHAnsi" w:eastAsiaTheme="minorEastAsia" w:hAnsiTheme="minorHAnsi" w:cstheme="minorBidi"/>
        </w:rPr>
      </w:pPr>
      <w:r w:rsidRPr="00190BB7">
        <w:fldChar w:fldCharType="begin"/>
      </w:r>
      <w:r w:rsidR="00AD60D7" w:rsidRPr="00190BB7">
        <w:instrText xml:space="preserve"> TOC \n \h \z \u \t "Nadpis 7;1" </w:instrText>
      </w:r>
      <w:r w:rsidRPr="00190BB7">
        <w:fldChar w:fldCharType="separate"/>
      </w:r>
      <w:hyperlink w:anchor="_Toc458424530" w:history="1">
        <w:r w:rsidR="00190BB7" w:rsidRPr="00190BB7">
          <w:rPr>
            <w:rStyle w:val="Hypertextovodkaz"/>
            <w:b w:val="0"/>
          </w:rPr>
          <w:t>Tabulka č. 1</w:t>
        </w:r>
        <w:r w:rsidR="00190BB7" w:rsidRPr="00190BB7">
          <w:rPr>
            <w:rFonts w:asciiTheme="minorHAnsi" w:eastAsiaTheme="minorEastAsia" w:hAnsiTheme="minorHAnsi" w:cstheme="minorBidi"/>
          </w:rPr>
          <w:tab/>
        </w:r>
        <w:r w:rsidR="00190BB7" w:rsidRPr="00190BB7">
          <w:rPr>
            <w:rStyle w:val="Hypertextovodkaz"/>
            <w:b w:val="0"/>
          </w:rPr>
          <w:t>Základní informace</w:t>
        </w:r>
      </w:hyperlink>
    </w:p>
    <w:p w14:paraId="29255FCD" w14:textId="77777777" w:rsidR="00190BB7" w:rsidRPr="00190BB7" w:rsidRDefault="00E44A95" w:rsidP="00190BB7">
      <w:pPr>
        <w:pStyle w:val="Obsah1"/>
        <w:rPr>
          <w:rFonts w:asciiTheme="minorHAnsi" w:eastAsiaTheme="minorEastAsia" w:hAnsiTheme="minorHAnsi" w:cstheme="minorBidi"/>
        </w:rPr>
      </w:pPr>
      <w:hyperlink w:anchor="_Toc458424531" w:history="1">
        <w:r w:rsidR="00190BB7" w:rsidRPr="00190BB7">
          <w:rPr>
            <w:rStyle w:val="Hypertextovodkaz"/>
            <w:b w:val="0"/>
          </w:rPr>
          <w:t>Tabulka č. 2</w:t>
        </w:r>
        <w:r w:rsidR="00190BB7" w:rsidRPr="00190BB7">
          <w:rPr>
            <w:rFonts w:asciiTheme="minorHAnsi" w:eastAsiaTheme="minorEastAsia" w:hAnsiTheme="minorHAnsi" w:cstheme="minorBidi"/>
          </w:rPr>
          <w:tab/>
        </w:r>
        <w:r w:rsidR="00190BB7" w:rsidRPr="00190BB7">
          <w:rPr>
            <w:rStyle w:val="Hypertextovodkaz"/>
            <w:b w:val="0"/>
          </w:rPr>
          <w:t>Přehled realizovaných projektů</w:t>
        </w:r>
      </w:hyperlink>
    </w:p>
    <w:p w14:paraId="19D90EA5" w14:textId="77777777" w:rsidR="00190BB7" w:rsidRPr="00190BB7" w:rsidRDefault="00E44A95" w:rsidP="00190BB7">
      <w:pPr>
        <w:pStyle w:val="Obsah1"/>
        <w:rPr>
          <w:rFonts w:asciiTheme="minorHAnsi" w:eastAsiaTheme="minorEastAsia" w:hAnsiTheme="minorHAnsi" w:cstheme="minorBidi"/>
        </w:rPr>
      </w:pPr>
      <w:hyperlink w:anchor="_Toc458424532" w:history="1">
        <w:r w:rsidR="00190BB7" w:rsidRPr="00190BB7">
          <w:rPr>
            <w:rStyle w:val="Hypertextovodkaz"/>
            <w:b w:val="0"/>
          </w:rPr>
          <w:t>Tabulka č. 3</w:t>
        </w:r>
        <w:r w:rsidR="00190BB7" w:rsidRPr="00190BB7">
          <w:rPr>
            <w:rFonts w:asciiTheme="minorHAnsi" w:eastAsiaTheme="minorEastAsia" w:hAnsiTheme="minorHAnsi" w:cstheme="minorBidi"/>
          </w:rPr>
          <w:tab/>
        </w:r>
        <w:r w:rsidR="00190BB7" w:rsidRPr="00190BB7">
          <w:rPr>
            <w:rStyle w:val="Hypertextovodkaz"/>
            <w:b w:val="0"/>
          </w:rPr>
          <w:t>Hodnota a počet realizovaných projektů z PRV OSA IV. Leader - MAS Labské skály v Kč</w:t>
        </w:r>
      </w:hyperlink>
    </w:p>
    <w:p w14:paraId="37139B3F" w14:textId="77777777" w:rsidR="00190BB7" w:rsidRPr="00190BB7" w:rsidRDefault="00E44A95" w:rsidP="00190BB7">
      <w:pPr>
        <w:pStyle w:val="Obsah1"/>
        <w:rPr>
          <w:rFonts w:asciiTheme="minorHAnsi" w:eastAsiaTheme="minorEastAsia" w:hAnsiTheme="minorHAnsi" w:cstheme="minorBidi"/>
        </w:rPr>
      </w:pPr>
      <w:hyperlink w:anchor="_Toc458424533" w:history="1">
        <w:r w:rsidR="00190BB7" w:rsidRPr="00190BB7">
          <w:rPr>
            <w:rStyle w:val="Hypertextovodkaz"/>
            <w:b w:val="0"/>
          </w:rPr>
          <w:t>Tabulka č. 4</w:t>
        </w:r>
        <w:r w:rsidR="00190BB7" w:rsidRPr="00190BB7">
          <w:rPr>
            <w:rFonts w:asciiTheme="minorHAnsi" w:eastAsiaTheme="minorEastAsia" w:hAnsiTheme="minorHAnsi" w:cstheme="minorBidi"/>
          </w:rPr>
          <w:tab/>
        </w:r>
        <w:r w:rsidR="00190BB7" w:rsidRPr="00190BB7">
          <w:rPr>
            <w:rStyle w:val="Hypertextovodkaz"/>
            <w:b w:val="0"/>
          </w:rPr>
          <w:t>Vymezení MAS v územně-správním členění České republiky.</w:t>
        </w:r>
      </w:hyperlink>
    </w:p>
    <w:p w14:paraId="0637886C" w14:textId="77777777" w:rsidR="00190BB7" w:rsidRPr="00190BB7" w:rsidRDefault="00E44A95" w:rsidP="00190BB7">
      <w:pPr>
        <w:pStyle w:val="Obsah1"/>
        <w:rPr>
          <w:rFonts w:asciiTheme="minorHAnsi" w:eastAsiaTheme="minorEastAsia" w:hAnsiTheme="minorHAnsi" w:cstheme="minorBidi"/>
        </w:rPr>
      </w:pPr>
      <w:hyperlink w:anchor="_Toc458424534" w:history="1">
        <w:r w:rsidR="00190BB7" w:rsidRPr="00190BB7">
          <w:rPr>
            <w:rStyle w:val="Hypertextovodkaz"/>
            <w:b w:val="0"/>
          </w:rPr>
          <w:t>Tabulka č. 5</w:t>
        </w:r>
        <w:r w:rsidR="00190BB7" w:rsidRPr="00190BB7">
          <w:rPr>
            <w:rFonts w:asciiTheme="minorHAnsi" w:eastAsiaTheme="minorEastAsia" w:hAnsiTheme="minorHAnsi" w:cstheme="minorBidi"/>
          </w:rPr>
          <w:tab/>
        </w:r>
        <w:r w:rsidR="00190BB7" w:rsidRPr="00190BB7">
          <w:rPr>
            <w:rStyle w:val="Hypertextovodkaz"/>
            <w:b w:val="0"/>
          </w:rPr>
          <w:t>Základní charakteristika území k 31. 12. 2014</w:t>
        </w:r>
      </w:hyperlink>
    </w:p>
    <w:p w14:paraId="1B79441E" w14:textId="77777777" w:rsidR="00190BB7" w:rsidRPr="00190BB7" w:rsidRDefault="00E44A95" w:rsidP="00190BB7">
      <w:pPr>
        <w:pStyle w:val="Obsah1"/>
        <w:rPr>
          <w:rFonts w:asciiTheme="minorHAnsi" w:eastAsiaTheme="minorEastAsia" w:hAnsiTheme="minorHAnsi" w:cstheme="minorBidi"/>
        </w:rPr>
      </w:pPr>
      <w:hyperlink w:anchor="_Toc458424535" w:history="1">
        <w:r w:rsidR="00190BB7" w:rsidRPr="00190BB7">
          <w:rPr>
            <w:rStyle w:val="Hypertextovodkaz"/>
            <w:b w:val="0"/>
          </w:rPr>
          <w:t>Tabulka č. 6</w:t>
        </w:r>
        <w:r w:rsidR="00190BB7" w:rsidRPr="00190BB7">
          <w:rPr>
            <w:rFonts w:asciiTheme="minorHAnsi" w:eastAsiaTheme="minorEastAsia" w:hAnsiTheme="minorHAnsi" w:cstheme="minorBidi"/>
          </w:rPr>
          <w:tab/>
        </w:r>
        <w:r w:rsidR="00190BB7" w:rsidRPr="00190BB7">
          <w:rPr>
            <w:rStyle w:val="Hypertextovodkaz"/>
            <w:b w:val="0"/>
          </w:rPr>
          <w:t>Nadmořská výška jednotlivých obcí k 31. 12. 2014</w:t>
        </w:r>
      </w:hyperlink>
    </w:p>
    <w:p w14:paraId="1637052C" w14:textId="77777777" w:rsidR="00190BB7" w:rsidRPr="00190BB7" w:rsidRDefault="00E44A95" w:rsidP="00190BB7">
      <w:pPr>
        <w:pStyle w:val="Obsah1"/>
        <w:rPr>
          <w:rFonts w:asciiTheme="minorHAnsi" w:eastAsiaTheme="minorEastAsia" w:hAnsiTheme="minorHAnsi" w:cstheme="minorBidi"/>
        </w:rPr>
      </w:pPr>
      <w:hyperlink w:anchor="_Toc458424536" w:history="1">
        <w:r w:rsidR="00190BB7" w:rsidRPr="00190BB7">
          <w:rPr>
            <w:rStyle w:val="Hypertextovodkaz"/>
            <w:b w:val="0"/>
          </w:rPr>
          <w:t>Tabulka č. 7</w:t>
        </w:r>
        <w:r w:rsidR="00190BB7" w:rsidRPr="00190BB7">
          <w:rPr>
            <w:rFonts w:asciiTheme="minorHAnsi" w:eastAsiaTheme="minorEastAsia" w:hAnsiTheme="minorHAnsi" w:cstheme="minorBidi"/>
          </w:rPr>
          <w:tab/>
        </w:r>
        <w:r w:rsidR="00190BB7" w:rsidRPr="00190BB7">
          <w:rPr>
            <w:rStyle w:val="Hypertextovodkaz"/>
            <w:b w:val="0"/>
          </w:rPr>
          <w:t>Bilance rozlohy druhů půdy</w:t>
        </w:r>
      </w:hyperlink>
    </w:p>
    <w:p w14:paraId="57CE2D65" w14:textId="77777777" w:rsidR="00190BB7" w:rsidRPr="00190BB7" w:rsidRDefault="00E44A95" w:rsidP="00190BB7">
      <w:pPr>
        <w:pStyle w:val="Obsah1"/>
        <w:rPr>
          <w:rFonts w:asciiTheme="minorHAnsi" w:eastAsiaTheme="minorEastAsia" w:hAnsiTheme="minorHAnsi" w:cstheme="minorBidi"/>
        </w:rPr>
      </w:pPr>
      <w:hyperlink w:anchor="_Toc458424537" w:history="1">
        <w:r w:rsidR="00190BB7" w:rsidRPr="00190BB7">
          <w:rPr>
            <w:rStyle w:val="Hypertextovodkaz"/>
            <w:b w:val="0"/>
          </w:rPr>
          <w:t>Tabulka č. 8</w:t>
        </w:r>
        <w:r w:rsidR="00190BB7" w:rsidRPr="00190BB7">
          <w:rPr>
            <w:rFonts w:asciiTheme="minorHAnsi" w:eastAsiaTheme="minorEastAsia" w:hAnsiTheme="minorHAnsi" w:cstheme="minorBidi"/>
          </w:rPr>
          <w:tab/>
        </w:r>
        <w:r w:rsidR="00190BB7" w:rsidRPr="00190BB7">
          <w:rPr>
            <w:rStyle w:val="Hypertextovodkaz"/>
            <w:b w:val="0"/>
          </w:rPr>
          <w:t>Vyjádření populačního vývoje jednotlivých obcí na území MAS Labské skály</w:t>
        </w:r>
      </w:hyperlink>
    </w:p>
    <w:p w14:paraId="1BB04F50" w14:textId="77777777" w:rsidR="00190BB7" w:rsidRPr="00190BB7" w:rsidRDefault="00E44A95" w:rsidP="00190BB7">
      <w:pPr>
        <w:pStyle w:val="Obsah1"/>
        <w:rPr>
          <w:rFonts w:asciiTheme="minorHAnsi" w:eastAsiaTheme="minorEastAsia" w:hAnsiTheme="minorHAnsi" w:cstheme="minorBidi"/>
        </w:rPr>
      </w:pPr>
      <w:hyperlink w:anchor="_Toc458424538" w:history="1">
        <w:r w:rsidR="00190BB7" w:rsidRPr="00190BB7">
          <w:rPr>
            <w:rStyle w:val="Hypertextovodkaz"/>
            <w:b w:val="0"/>
          </w:rPr>
          <w:t>Tabulka č. 9</w:t>
        </w:r>
        <w:r w:rsidR="00190BB7" w:rsidRPr="00190BB7">
          <w:rPr>
            <w:rFonts w:asciiTheme="minorHAnsi" w:eastAsiaTheme="minorEastAsia" w:hAnsiTheme="minorHAnsi" w:cstheme="minorBidi"/>
          </w:rPr>
          <w:tab/>
        </w:r>
        <w:r w:rsidR="00190BB7" w:rsidRPr="00190BB7">
          <w:rPr>
            <w:rStyle w:val="Hypertextovodkaz"/>
            <w:b w:val="0"/>
          </w:rPr>
          <w:t>Počet obyvatel od roku 1961 do 1991 – Benešov nad Ploučnicí</w:t>
        </w:r>
      </w:hyperlink>
    </w:p>
    <w:p w14:paraId="55DF7ED0" w14:textId="77777777" w:rsidR="00190BB7" w:rsidRPr="00190BB7" w:rsidRDefault="00E44A95" w:rsidP="00190BB7">
      <w:pPr>
        <w:pStyle w:val="Obsah1"/>
        <w:rPr>
          <w:rFonts w:asciiTheme="minorHAnsi" w:eastAsiaTheme="minorEastAsia" w:hAnsiTheme="minorHAnsi" w:cstheme="minorBidi"/>
        </w:rPr>
      </w:pPr>
      <w:hyperlink w:anchor="_Toc458424539" w:history="1">
        <w:r w:rsidR="00190BB7" w:rsidRPr="00190BB7">
          <w:rPr>
            <w:rStyle w:val="Hypertextovodkaz"/>
            <w:rFonts w:eastAsia="Calibri"/>
            <w:b w:val="0"/>
          </w:rPr>
          <w:t>Tabulka č. 10</w:t>
        </w:r>
        <w:r w:rsidR="00190BB7" w:rsidRPr="00190BB7">
          <w:rPr>
            <w:rFonts w:asciiTheme="minorHAnsi" w:eastAsiaTheme="minorEastAsia" w:hAnsiTheme="minorHAnsi" w:cstheme="minorBidi"/>
          </w:rPr>
          <w:tab/>
        </w:r>
        <w:r w:rsidR="00190BB7" w:rsidRPr="00190BB7">
          <w:rPr>
            <w:rStyle w:val="Hypertextovodkaz"/>
            <w:rFonts w:eastAsia="Calibri"/>
            <w:b w:val="0"/>
          </w:rPr>
          <w:t>Obyvatelstvo ve věku 0-15, 15- 64, nad 65 let, porovnání s ústeckým kraje a ČR k 31. 12. 2014</w:t>
        </w:r>
      </w:hyperlink>
    </w:p>
    <w:p w14:paraId="7A10C7BA" w14:textId="77777777" w:rsidR="00190BB7" w:rsidRPr="00190BB7" w:rsidRDefault="00E44A95" w:rsidP="00190BB7">
      <w:pPr>
        <w:pStyle w:val="Obsah1"/>
        <w:rPr>
          <w:rFonts w:asciiTheme="minorHAnsi" w:eastAsiaTheme="minorEastAsia" w:hAnsiTheme="minorHAnsi" w:cstheme="minorBidi"/>
        </w:rPr>
      </w:pPr>
      <w:hyperlink w:anchor="_Toc458424540" w:history="1">
        <w:r w:rsidR="00190BB7" w:rsidRPr="00190BB7">
          <w:rPr>
            <w:rStyle w:val="Hypertextovodkaz"/>
            <w:b w:val="0"/>
          </w:rPr>
          <w:t>Tabulka č. 11</w:t>
        </w:r>
        <w:r w:rsidR="00190BB7" w:rsidRPr="00190BB7">
          <w:rPr>
            <w:rFonts w:asciiTheme="minorHAnsi" w:eastAsiaTheme="minorEastAsia" w:hAnsiTheme="minorHAnsi" w:cstheme="minorBidi"/>
          </w:rPr>
          <w:tab/>
        </w:r>
        <w:r w:rsidR="00190BB7" w:rsidRPr="00190BB7">
          <w:rPr>
            <w:rStyle w:val="Hypertextovodkaz"/>
            <w:b w:val="0"/>
          </w:rPr>
          <w:t>Průměrný věk obyvatel, vždy k 31. 12. daného roku</w:t>
        </w:r>
      </w:hyperlink>
    </w:p>
    <w:p w14:paraId="70CB266D" w14:textId="77777777" w:rsidR="00190BB7" w:rsidRPr="00190BB7" w:rsidRDefault="00E44A95" w:rsidP="00190BB7">
      <w:pPr>
        <w:pStyle w:val="Obsah1"/>
        <w:rPr>
          <w:rFonts w:asciiTheme="minorHAnsi" w:eastAsiaTheme="minorEastAsia" w:hAnsiTheme="minorHAnsi" w:cstheme="minorBidi"/>
        </w:rPr>
      </w:pPr>
      <w:hyperlink w:anchor="_Toc458424541" w:history="1">
        <w:r w:rsidR="00190BB7" w:rsidRPr="00190BB7">
          <w:rPr>
            <w:rStyle w:val="Hypertextovodkaz"/>
            <w:b w:val="0"/>
          </w:rPr>
          <w:t>Tabulka č. 12</w:t>
        </w:r>
        <w:r w:rsidR="00190BB7" w:rsidRPr="00190BB7">
          <w:rPr>
            <w:rFonts w:asciiTheme="minorHAnsi" w:eastAsiaTheme="minorEastAsia" w:hAnsiTheme="minorHAnsi" w:cstheme="minorBidi"/>
          </w:rPr>
          <w:tab/>
        </w:r>
        <w:r w:rsidR="00190BB7" w:rsidRPr="00190BB7">
          <w:rPr>
            <w:rStyle w:val="Hypertextovodkaz"/>
            <w:b w:val="0"/>
          </w:rPr>
          <w:t>Vzdělanost na území MAS Labské skály - údaje ze SLDB 2011</w:t>
        </w:r>
      </w:hyperlink>
    </w:p>
    <w:p w14:paraId="3C8E072E" w14:textId="77777777" w:rsidR="00190BB7" w:rsidRPr="00190BB7" w:rsidRDefault="00E44A95" w:rsidP="00190BB7">
      <w:pPr>
        <w:pStyle w:val="Obsah1"/>
        <w:rPr>
          <w:rFonts w:asciiTheme="minorHAnsi" w:eastAsiaTheme="minorEastAsia" w:hAnsiTheme="minorHAnsi" w:cstheme="minorBidi"/>
        </w:rPr>
      </w:pPr>
      <w:hyperlink w:anchor="_Toc458424542" w:history="1">
        <w:r w:rsidR="00190BB7" w:rsidRPr="00190BB7">
          <w:rPr>
            <w:rStyle w:val="Hypertextovodkaz"/>
            <w:b w:val="0"/>
          </w:rPr>
          <w:t>Tabulka č. 13</w:t>
        </w:r>
        <w:r w:rsidR="00190BB7" w:rsidRPr="00190BB7">
          <w:rPr>
            <w:rFonts w:asciiTheme="minorHAnsi" w:eastAsiaTheme="minorEastAsia" w:hAnsiTheme="minorHAnsi" w:cstheme="minorBidi"/>
          </w:rPr>
          <w:tab/>
        </w:r>
        <w:r w:rsidR="00190BB7" w:rsidRPr="00190BB7">
          <w:rPr>
            <w:rStyle w:val="Hypertextovodkaz"/>
            <w:b w:val="0"/>
          </w:rPr>
          <w:t>Počet cizinců žijících na území MAS Labské skály k 31. 12. 2013</w:t>
        </w:r>
      </w:hyperlink>
    </w:p>
    <w:p w14:paraId="2FB632A0" w14:textId="77777777" w:rsidR="00190BB7" w:rsidRPr="00190BB7" w:rsidRDefault="00E44A95" w:rsidP="00190BB7">
      <w:pPr>
        <w:pStyle w:val="Obsah1"/>
        <w:rPr>
          <w:rFonts w:asciiTheme="minorHAnsi" w:eastAsiaTheme="minorEastAsia" w:hAnsiTheme="minorHAnsi" w:cstheme="minorBidi"/>
        </w:rPr>
      </w:pPr>
      <w:hyperlink w:anchor="_Toc458424543" w:history="1">
        <w:r w:rsidR="00190BB7" w:rsidRPr="00190BB7">
          <w:rPr>
            <w:rStyle w:val="Hypertextovodkaz"/>
            <w:b w:val="0"/>
          </w:rPr>
          <w:t>Tabulka č. 14</w:t>
        </w:r>
        <w:r w:rsidR="00190BB7" w:rsidRPr="00190BB7">
          <w:rPr>
            <w:rFonts w:asciiTheme="minorHAnsi" w:eastAsiaTheme="minorEastAsia" w:hAnsiTheme="minorHAnsi" w:cstheme="minorBidi"/>
          </w:rPr>
          <w:tab/>
        </w:r>
        <w:r w:rsidR="00190BB7" w:rsidRPr="00190BB7">
          <w:rPr>
            <w:rStyle w:val="Hypertextovodkaz"/>
            <w:b w:val="0"/>
          </w:rPr>
          <w:t>Přehled kulturních sálů a obdobných prostor pro pořádání kulturní akcí v jednotlivých obcích</w:t>
        </w:r>
      </w:hyperlink>
    </w:p>
    <w:p w14:paraId="7BC0DF77" w14:textId="77777777" w:rsidR="00190BB7" w:rsidRPr="00190BB7" w:rsidRDefault="00E44A95" w:rsidP="00190BB7">
      <w:pPr>
        <w:pStyle w:val="Obsah1"/>
        <w:rPr>
          <w:rFonts w:asciiTheme="minorHAnsi" w:eastAsiaTheme="minorEastAsia" w:hAnsiTheme="minorHAnsi" w:cstheme="minorBidi"/>
        </w:rPr>
      </w:pPr>
      <w:hyperlink w:anchor="_Toc458424544" w:history="1">
        <w:r w:rsidR="00190BB7" w:rsidRPr="00190BB7">
          <w:rPr>
            <w:rStyle w:val="Hypertextovodkaz"/>
            <w:b w:val="0"/>
          </w:rPr>
          <w:t>Tabulka č. 15</w:t>
        </w:r>
        <w:r w:rsidR="00190BB7" w:rsidRPr="00190BB7">
          <w:rPr>
            <w:rFonts w:asciiTheme="minorHAnsi" w:eastAsiaTheme="minorEastAsia" w:hAnsiTheme="minorHAnsi" w:cstheme="minorBidi"/>
          </w:rPr>
          <w:tab/>
        </w:r>
        <w:r w:rsidR="00190BB7" w:rsidRPr="00190BB7">
          <w:rPr>
            <w:rStyle w:val="Hypertextovodkaz"/>
            <w:b w:val="0"/>
          </w:rPr>
          <w:t>Stav škol, plány aktivit mezi roky 2016-2020</w:t>
        </w:r>
      </w:hyperlink>
    </w:p>
    <w:p w14:paraId="3149D30A" w14:textId="77777777" w:rsidR="00190BB7" w:rsidRPr="00190BB7" w:rsidRDefault="00E44A95" w:rsidP="00190BB7">
      <w:pPr>
        <w:pStyle w:val="Obsah1"/>
        <w:rPr>
          <w:rFonts w:asciiTheme="minorHAnsi" w:eastAsiaTheme="minorEastAsia" w:hAnsiTheme="minorHAnsi" w:cstheme="minorBidi"/>
        </w:rPr>
      </w:pPr>
      <w:hyperlink w:anchor="_Toc458424545" w:history="1">
        <w:r w:rsidR="00190BB7" w:rsidRPr="00190BB7">
          <w:rPr>
            <w:rStyle w:val="Hypertextovodkaz"/>
            <w:b w:val="0"/>
          </w:rPr>
          <w:t>Tabulka č. 16</w:t>
        </w:r>
        <w:r w:rsidR="00190BB7" w:rsidRPr="00190BB7">
          <w:rPr>
            <w:rFonts w:asciiTheme="minorHAnsi" w:eastAsiaTheme="minorEastAsia" w:hAnsiTheme="minorHAnsi" w:cstheme="minorBidi"/>
          </w:rPr>
          <w:tab/>
        </w:r>
        <w:r w:rsidR="00190BB7" w:rsidRPr="00190BB7">
          <w:rPr>
            <w:rStyle w:val="Hypertextovodkaz"/>
            <w:b w:val="0"/>
          </w:rPr>
          <w:t>Přehled druhů obecních bytů v jednotlivých obcích a jejich stavebně technický stav, k 31.12.2013</w:t>
        </w:r>
      </w:hyperlink>
    </w:p>
    <w:p w14:paraId="7831F561" w14:textId="77777777" w:rsidR="00190BB7" w:rsidRPr="00190BB7" w:rsidRDefault="00E44A95" w:rsidP="00190BB7">
      <w:pPr>
        <w:pStyle w:val="Obsah1"/>
        <w:rPr>
          <w:rFonts w:asciiTheme="minorHAnsi" w:eastAsiaTheme="minorEastAsia" w:hAnsiTheme="minorHAnsi" w:cstheme="minorBidi"/>
        </w:rPr>
      </w:pPr>
      <w:hyperlink w:anchor="_Toc458424546" w:history="1">
        <w:r w:rsidR="00190BB7" w:rsidRPr="00190BB7">
          <w:rPr>
            <w:rStyle w:val="Hypertextovodkaz"/>
            <w:b w:val="0"/>
          </w:rPr>
          <w:t>Tabulka č. 17</w:t>
        </w:r>
        <w:r w:rsidR="00190BB7" w:rsidRPr="00190BB7">
          <w:rPr>
            <w:rFonts w:asciiTheme="minorHAnsi" w:eastAsiaTheme="minorEastAsia" w:hAnsiTheme="minorHAnsi" w:cstheme="minorBidi"/>
          </w:rPr>
          <w:tab/>
        </w:r>
        <w:r w:rsidR="00190BB7" w:rsidRPr="00190BB7">
          <w:rPr>
            <w:rStyle w:val="Hypertextovodkaz"/>
            <w:b w:val="0"/>
          </w:rPr>
          <w:t>Zdravotní střediska a jejich stav, zdroj: Vlastní šetření</w:t>
        </w:r>
      </w:hyperlink>
    </w:p>
    <w:p w14:paraId="2F9F86C5" w14:textId="77777777" w:rsidR="00190BB7" w:rsidRPr="00190BB7" w:rsidRDefault="00E44A95" w:rsidP="00190BB7">
      <w:pPr>
        <w:pStyle w:val="Obsah1"/>
        <w:rPr>
          <w:rFonts w:asciiTheme="minorHAnsi" w:eastAsiaTheme="minorEastAsia" w:hAnsiTheme="minorHAnsi" w:cstheme="minorBidi"/>
        </w:rPr>
      </w:pPr>
      <w:hyperlink w:anchor="_Toc458424547" w:history="1">
        <w:r w:rsidR="00190BB7" w:rsidRPr="00190BB7">
          <w:rPr>
            <w:rStyle w:val="Hypertextovodkaz"/>
            <w:b w:val="0"/>
          </w:rPr>
          <w:t>Tabulka č. 18</w:t>
        </w:r>
        <w:r w:rsidR="00190BB7" w:rsidRPr="00190BB7">
          <w:rPr>
            <w:rFonts w:asciiTheme="minorHAnsi" w:eastAsiaTheme="minorEastAsia" w:hAnsiTheme="minorHAnsi" w:cstheme="minorBidi"/>
          </w:rPr>
          <w:tab/>
        </w:r>
        <w:r w:rsidR="00190BB7" w:rsidRPr="00190BB7">
          <w:rPr>
            <w:rStyle w:val="Hypertextovodkaz"/>
            <w:b w:val="0"/>
          </w:rPr>
          <w:t>Počet osob pobírající dávky v hmotné nouzi na území MAS (duben 2014)</w:t>
        </w:r>
      </w:hyperlink>
    </w:p>
    <w:p w14:paraId="16020936" w14:textId="77777777" w:rsidR="00190BB7" w:rsidRPr="00190BB7" w:rsidRDefault="00E44A95" w:rsidP="00190BB7">
      <w:pPr>
        <w:pStyle w:val="Obsah1"/>
        <w:rPr>
          <w:rFonts w:asciiTheme="minorHAnsi" w:eastAsiaTheme="minorEastAsia" w:hAnsiTheme="minorHAnsi" w:cstheme="minorBidi"/>
        </w:rPr>
      </w:pPr>
      <w:hyperlink w:anchor="_Toc458424548" w:history="1">
        <w:r w:rsidR="00190BB7" w:rsidRPr="00190BB7">
          <w:rPr>
            <w:rStyle w:val="Hypertextovodkaz"/>
            <w:b w:val="0"/>
          </w:rPr>
          <w:t>Tabulka č. 19</w:t>
        </w:r>
        <w:r w:rsidR="00190BB7" w:rsidRPr="00190BB7">
          <w:rPr>
            <w:rFonts w:asciiTheme="minorHAnsi" w:eastAsiaTheme="minorEastAsia" w:hAnsiTheme="minorHAnsi" w:cstheme="minorBidi"/>
          </w:rPr>
          <w:tab/>
        </w:r>
        <w:r w:rsidR="00190BB7" w:rsidRPr="00190BB7">
          <w:rPr>
            <w:rStyle w:val="Hypertextovodkaz"/>
            <w:b w:val="0"/>
          </w:rPr>
          <w:t>Přehled kostelů a kaplí na území MAS</w:t>
        </w:r>
      </w:hyperlink>
    </w:p>
    <w:p w14:paraId="672827B1" w14:textId="77777777" w:rsidR="00190BB7" w:rsidRPr="00190BB7" w:rsidRDefault="00E44A95" w:rsidP="00190BB7">
      <w:pPr>
        <w:pStyle w:val="Obsah1"/>
        <w:rPr>
          <w:rFonts w:asciiTheme="minorHAnsi" w:eastAsiaTheme="minorEastAsia" w:hAnsiTheme="minorHAnsi" w:cstheme="minorBidi"/>
        </w:rPr>
      </w:pPr>
      <w:hyperlink w:anchor="_Toc458424549" w:history="1">
        <w:r w:rsidR="00190BB7" w:rsidRPr="00190BB7">
          <w:rPr>
            <w:rStyle w:val="Hypertextovodkaz"/>
            <w:b w:val="0"/>
          </w:rPr>
          <w:t>Tabulka č. 20</w:t>
        </w:r>
        <w:r w:rsidR="00190BB7" w:rsidRPr="00190BB7">
          <w:rPr>
            <w:rFonts w:asciiTheme="minorHAnsi" w:eastAsiaTheme="minorEastAsia" w:hAnsiTheme="minorHAnsi" w:cstheme="minorBidi"/>
          </w:rPr>
          <w:tab/>
        </w:r>
        <w:r w:rsidR="00190BB7" w:rsidRPr="00190BB7">
          <w:rPr>
            <w:rStyle w:val="Hypertextovodkaz"/>
            <w:b w:val="0"/>
          </w:rPr>
          <w:t>Přehled zřízených výjezdových jednotek SDH v obcích MAS Labské skály, Zdroj: vlastní šetření</w:t>
        </w:r>
      </w:hyperlink>
    </w:p>
    <w:p w14:paraId="0A87B1A8" w14:textId="77777777" w:rsidR="00190BB7" w:rsidRPr="00190BB7" w:rsidRDefault="00E44A95" w:rsidP="00190BB7">
      <w:pPr>
        <w:pStyle w:val="Obsah1"/>
        <w:rPr>
          <w:rFonts w:asciiTheme="minorHAnsi" w:eastAsiaTheme="minorEastAsia" w:hAnsiTheme="minorHAnsi" w:cstheme="minorBidi"/>
        </w:rPr>
      </w:pPr>
      <w:hyperlink w:anchor="_Toc458424550" w:history="1">
        <w:r w:rsidR="00190BB7" w:rsidRPr="00190BB7">
          <w:rPr>
            <w:rStyle w:val="Hypertextovodkaz"/>
            <w:b w:val="0"/>
          </w:rPr>
          <w:t>Tabulka č. 21</w:t>
        </w:r>
        <w:r w:rsidR="00190BB7" w:rsidRPr="00190BB7">
          <w:rPr>
            <w:rFonts w:asciiTheme="minorHAnsi" w:eastAsiaTheme="minorEastAsia" w:hAnsiTheme="minorHAnsi" w:cstheme="minorBidi"/>
          </w:rPr>
          <w:tab/>
        </w:r>
        <w:r w:rsidR="00190BB7" w:rsidRPr="00190BB7">
          <w:rPr>
            <w:rStyle w:val="Hypertextovodkaz"/>
            <w:b w:val="0"/>
          </w:rPr>
          <w:t>Klimatické hazardy</w:t>
        </w:r>
      </w:hyperlink>
    </w:p>
    <w:p w14:paraId="12B73348" w14:textId="77777777" w:rsidR="00190BB7" w:rsidRPr="00190BB7" w:rsidRDefault="00E44A95" w:rsidP="00190BB7">
      <w:pPr>
        <w:pStyle w:val="Obsah1"/>
        <w:rPr>
          <w:rFonts w:asciiTheme="minorHAnsi" w:eastAsiaTheme="minorEastAsia" w:hAnsiTheme="minorHAnsi" w:cstheme="minorBidi"/>
        </w:rPr>
      </w:pPr>
      <w:hyperlink w:anchor="_Toc458424551" w:history="1">
        <w:r w:rsidR="00190BB7" w:rsidRPr="00190BB7">
          <w:rPr>
            <w:rStyle w:val="Hypertextovodkaz"/>
            <w:b w:val="0"/>
          </w:rPr>
          <w:t>Tabulka č. 22</w:t>
        </w:r>
        <w:r w:rsidR="00190BB7" w:rsidRPr="00190BB7">
          <w:rPr>
            <w:rFonts w:asciiTheme="minorHAnsi" w:eastAsiaTheme="minorEastAsia" w:hAnsiTheme="minorHAnsi" w:cstheme="minorBidi"/>
          </w:rPr>
          <w:tab/>
        </w:r>
        <w:r w:rsidR="00190BB7" w:rsidRPr="00190BB7">
          <w:rPr>
            <w:rStyle w:val="Hypertextovodkaz"/>
            <w:b w:val="0"/>
          </w:rPr>
          <w:t>Četnost spojů hromadné dopravy do obcí (autobusová i vlaková doprava), 2016</w:t>
        </w:r>
      </w:hyperlink>
    </w:p>
    <w:p w14:paraId="1936FBF1" w14:textId="77777777" w:rsidR="00190BB7" w:rsidRPr="00190BB7" w:rsidRDefault="00E44A95" w:rsidP="00190BB7">
      <w:pPr>
        <w:pStyle w:val="Obsah1"/>
        <w:rPr>
          <w:rFonts w:asciiTheme="minorHAnsi" w:eastAsiaTheme="minorEastAsia" w:hAnsiTheme="minorHAnsi" w:cstheme="minorBidi"/>
        </w:rPr>
      </w:pPr>
      <w:hyperlink w:anchor="_Toc458424552" w:history="1">
        <w:r w:rsidR="00190BB7" w:rsidRPr="00190BB7">
          <w:rPr>
            <w:rStyle w:val="Hypertextovodkaz"/>
            <w:b w:val="0"/>
          </w:rPr>
          <w:t>Tabulka č. 23</w:t>
        </w:r>
        <w:r w:rsidR="00190BB7" w:rsidRPr="00190BB7">
          <w:rPr>
            <w:rFonts w:asciiTheme="minorHAnsi" w:eastAsiaTheme="minorEastAsia" w:hAnsiTheme="minorHAnsi" w:cstheme="minorBidi"/>
          </w:rPr>
          <w:tab/>
        </w:r>
        <w:r w:rsidR="00190BB7" w:rsidRPr="00190BB7">
          <w:rPr>
            <w:rStyle w:val="Hypertextovodkaz"/>
            <w:b w:val="0"/>
          </w:rPr>
          <w:t>Průměrný podíl nezaměstnaných osob v ČR a krajích - srovnání od 2005 – 2014</w:t>
        </w:r>
      </w:hyperlink>
    </w:p>
    <w:p w14:paraId="6D6C1B86" w14:textId="77777777" w:rsidR="00190BB7" w:rsidRPr="00190BB7" w:rsidRDefault="00E44A95" w:rsidP="00190BB7">
      <w:pPr>
        <w:pStyle w:val="Obsah1"/>
        <w:rPr>
          <w:rFonts w:asciiTheme="minorHAnsi" w:eastAsiaTheme="minorEastAsia" w:hAnsiTheme="minorHAnsi" w:cstheme="minorBidi"/>
        </w:rPr>
      </w:pPr>
      <w:hyperlink w:anchor="_Toc458424553" w:history="1">
        <w:r w:rsidR="00190BB7" w:rsidRPr="00190BB7">
          <w:rPr>
            <w:rStyle w:val="Hypertextovodkaz"/>
            <w:b w:val="0"/>
          </w:rPr>
          <w:t>Tabulka č. 24</w:t>
        </w:r>
        <w:r w:rsidR="00190BB7" w:rsidRPr="00190BB7">
          <w:rPr>
            <w:rFonts w:asciiTheme="minorHAnsi" w:eastAsiaTheme="minorEastAsia" w:hAnsiTheme="minorHAnsi" w:cstheme="minorBidi"/>
          </w:rPr>
          <w:tab/>
        </w:r>
        <w:r w:rsidR="00190BB7" w:rsidRPr="00190BB7">
          <w:rPr>
            <w:rStyle w:val="Hypertextovodkaz"/>
            <w:b w:val="0"/>
          </w:rPr>
          <w:t>Podíl nezaměstnaných - porovnání 2008 – 2011 –2014</w:t>
        </w:r>
      </w:hyperlink>
    </w:p>
    <w:p w14:paraId="6768CEC0" w14:textId="77777777" w:rsidR="00190BB7" w:rsidRPr="00190BB7" w:rsidRDefault="00E44A95" w:rsidP="00190BB7">
      <w:pPr>
        <w:pStyle w:val="Obsah1"/>
        <w:rPr>
          <w:rFonts w:asciiTheme="minorHAnsi" w:eastAsiaTheme="minorEastAsia" w:hAnsiTheme="minorHAnsi" w:cstheme="minorBidi"/>
        </w:rPr>
      </w:pPr>
      <w:hyperlink w:anchor="_Toc458424554" w:history="1">
        <w:r w:rsidR="00190BB7" w:rsidRPr="00190BB7">
          <w:rPr>
            <w:rStyle w:val="Hypertextovodkaz"/>
            <w:b w:val="0"/>
          </w:rPr>
          <w:t>Tabulka č. 25</w:t>
        </w:r>
        <w:r w:rsidR="00190BB7" w:rsidRPr="00190BB7">
          <w:rPr>
            <w:rFonts w:asciiTheme="minorHAnsi" w:eastAsiaTheme="minorEastAsia" w:hAnsiTheme="minorHAnsi" w:cstheme="minorBidi"/>
          </w:rPr>
          <w:tab/>
        </w:r>
        <w:r w:rsidR="00190BB7" w:rsidRPr="00190BB7">
          <w:rPr>
            <w:rStyle w:val="Hypertextovodkaz"/>
            <w:b w:val="0"/>
          </w:rPr>
          <w:t>Porovnání ČR, Ústecký kraj a území MAS – podíl nezaměstnaných</w:t>
        </w:r>
      </w:hyperlink>
    </w:p>
    <w:p w14:paraId="3AD08B52" w14:textId="77777777" w:rsidR="00190BB7" w:rsidRPr="00190BB7" w:rsidRDefault="00E44A95" w:rsidP="00190BB7">
      <w:pPr>
        <w:pStyle w:val="Obsah1"/>
        <w:rPr>
          <w:rFonts w:asciiTheme="minorHAnsi" w:eastAsiaTheme="minorEastAsia" w:hAnsiTheme="minorHAnsi" w:cstheme="minorBidi"/>
        </w:rPr>
      </w:pPr>
      <w:hyperlink w:anchor="_Toc458424555" w:history="1">
        <w:r w:rsidR="00190BB7" w:rsidRPr="00190BB7">
          <w:rPr>
            <w:rStyle w:val="Hypertextovodkaz"/>
            <w:b w:val="0"/>
          </w:rPr>
          <w:t>Tabulka č. 26</w:t>
        </w:r>
        <w:r w:rsidR="00190BB7" w:rsidRPr="00190BB7">
          <w:rPr>
            <w:rFonts w:asciiTheme="minorHAnsi" w:eastAsiaTheme="minorEastAsia" w:hAnsiTheme="minorHAnsi" w:cstheme="minorBidi"/>
          </w:rPr>
          <w:tab/>
        </w:r>
        <w:r w:rsidR="00190BB7" w:rsidRPr="00190BB7">
          <w:rPr>
            <w:rStyle w:val="Hypertextovodkaz"/>
            <w:b w:val="0"/>
          </w:rPr>
          <w:t>Záměry developerů</w:t>
        </w:r>
      </w:hyperlink>
    </w:p>
    <w:p w14:paraId="6D7D8E05" w14:textId="77777777" w:rsidR="00190BB7" w:rsidRPr="00190BB7" w:rsidRDefault="00E44A95" w:rsidP="00190BB7">
      <w:pPr>
        <w:pStyle w:val="Obsah1"/>
        <w:rPr>
          <w:rFonts w:asciiTheme="minorHAnsi" w:eastAsiaTheme="minorEastAsia" w:hAnsiTheme="minorHAnsi" w:cstheme="minorBidi"/>
        </w:rPr>
      </w:pPr>
      <w:hyperlink w:anchor="_Toc458424556" w:history="1">
        <w:r w:rsidR="00190BB7" w:rsidRPr="00190BB7">
          <w:rPr>
            <w:rStyle w:val="Hypertextovodkaz"/>
            <w:b w:val="0"/>
          </w:rPr>
          <w:t>Tabulka č. 27</w:t>
        </w:r>
        <w:r w:rsidR="00190BB7" w:rsidRPr="00190BB7">
          <w:rPr>
            <w:rFonts w:asciiTheme="minorHAnsi" w:eastAsiaTheme="minorEastAsia" w:hAnsiTheme="minorHAnsi" w:cstheme="minorBidi"/>
          </w:rPr>
          <w:tab/>
        </w:r>
        <w:r w:rsidR="00190BB7" w:rsidRPr="00190BB7">
          <w:rPr>
            <w:rStyle w:val="Hypertextovodkaz"/>
            <w:b w:val="0"/>
          </w:rPr>
          <w:t>Ekonomicky aktivní subjekty podle obcí - porovnání 2008 - 2014</w:t>
        </w:r>
      </w:hyperlink>
    </w:p>
    <w:p w14:paraId="04BE4FBB" w14:textId="77777777" w:rsidR="00190BB7" w:rsidRPr="00190BB7" w:rsidRDefault="00E44A95" w:rsidP="00190BB7">
      <w:pPr>
        <w:pStyle w:val="Obsah1"/>
        <w:rPr>
          <w:rFonts w:asciiTheme="minorHAnsi" w:eastAsiaTheme="minorEastAsia" w:hAnsiTheme="minorHAnsi" w:cstheme="minorBidi"/>
        </w:rPr>
      </w:pPr>
      <w:hyperlink w:anchor="_Toc458424557" w:history="1">
        <w:r w:rsidR="00190BB7" w:rsidRPr="00190BB7">
          <w:rPr>
            <w:rStyle w:val="Hypertextovodkaz"/>
            <w:b w:val="0"/>
          </w:rPr>
          <w:t>Tabulka č. 28</w:t>
        </w:r>
        <w:r w:rsidR="00190BB7" w:rsidRPr="00190BB7">
          <w:rPr>
            <w:rFonts w:asciiTheme="minorHAnsi" w:eastAsiaTheme="minorEastAsia" w:hAnsiTheme="minorHAnsi" w:cstheme="minorBidi"/>
          </w:rPr>
          <w:tab/>
        </w:r>
        <w:r w:rsidR="00190BB7" w:rsidRPr="00190BB7">
          <w:rPr>
            <w:rStyle w:val="Hypertextovodkaz"/>
            <w:b w:val="0"/>
          </w:rPr>
          <w:t>Počet zaměstnavatelů podle počtu zaměstnanců k 31. 12. 2014</w:t>
        </w:r>
      </w:hyperlink>
    </w:p>
    <w:p w14:paraId="14055A6E" w14:textId="77777777" w:rsidR="00190BB7" w:rsidRPr="00190BB7" w:rsidRDefault="00E44A95" w:rsidP="00190BB7">
      <w:pPr>
        <w:pStyle w:val="Obsah1"/>
        <w:rPr>
          <w:rFonts w:asciiTheme="minorHAnsi" w:eastAsiaTheme="minorEastAsia" w:hAnsiTheme="minorHAnsi" w:cstheme="minorBidi"/>
        </w:rPr>
      </w:pPr>
      <w:hyperlink w:anchor="_Toc458424558" w:history="1">
        <w:r w:rsidR="00190BB7" w:rsidRPr="00190BB7">
          <w:rPr>
            <w:rStyle w:val="Hypertextovodkaz"/>
            <w:b w:val="0"/>
          </w:rPr>
          <w:t>Tabulka č. 29</w:t>
        </w:r>
        <w:r w:rsidR="00190BB7" w:rsidRPr="00190BB7">
          <w:rPr>
            <w:rFonts w:asciiTheme="minorHAnsi" w:eastAsiaTheme="minorEastAsia" w:hAnsiTheme="minorHAnsi" w:cstheme="minorBidi"/>
          </w:rPr>
          <w:tab/>
        </w:r>
        <w:r w:rsidR="00190BB7" w:rsidRPr="00190BB7">
          <w:rPr>
            <w:rStyle w:val="Hypertextovodkaz"/>
            <w:b w:val="0"/>
          </w:rPr>
          <w:t>Ekonomicky aktivní subjekty v oblasti zemědělství, lesnictví a rybářství</w:t>
        </w:r>
      </w:hyperlink>
    </w:p>
    <w:p w14:paraId="2C6AE8DB" w14:textId="77777777" w:rsidR="00190BB7" w:rsidRPr="00190BB7" w:rsidRDefault="00E44A95" w:rsidP="00190BB7">
      <w:pPr>
        <w:pStyle w:val="Obsah1"/>
        <w:rPr>
          <w:rFonts w:asciiTheme="minorHAnsi" w:eastAsiaTheme="minorEastAsia" w:hAnsiTheme="minorHAnsi" w:cstheme="minorBidi"/>
        </w:rPr>
      </w:pPr>
      <w:hyperlink w:anchor="_Toc458424559" w:history="1">
        <w:r w:rsidR="00190BB7" w:rsidRPr="00190BB7">
          <w:rPr>
            <w:rStyle w:val="Hypertextovodkaz"/>
            <w:b w:val="0"/>
          </w:rPr>
          <w:t>Tabulka č. 30</w:t>
        </w:r>
        <w:r w:rsidR="00190BB7" w:rsidRPr="00190BB7">
          <w:rPr>
            <w:rFonts w:asciiTheme="minorHAnsi" w:eastAsiaTheme="minorEastAsia" w:hAnsiTheme="minorHAnsi" w:cstheme="minorBidi"/>
          </w:rPr>
          <w:tab/>
        </w:r>
        <w:r w:rsidR="00190BB7" w:rsidRPr="00190BB7">
          <w:rPr>
            <w:rStyle w:val="Hypertextovodkaz"/>
            <w:b w:val="0"/>
          </w:rPr>
          <w:t>Velkoplošná chráněná území</w:t>
        </w:r>
      </w:hyperlink>
    </w:p>
    <w:p w14:paraId="1C73EA8F" w14:textId="77777777" w:rsidR="00190BB7" w:rsidRPr="00190BB7" w:rsidRDefault="00E44A95" w:rsidP="00190BB7">
      <w:pPr>
        <w:pStyle w:val="Obsah1"/>
        <w:rPr>
          <w:rFonts w:asciiTheme="minorHAnsi" w:eastAsiaTheme="minorEastAsia" w:hAnsiTheme="minorHAnsi" w:cstheme="minorBidi"/>
        </w:rPr>
      </w:pPr>
      <w:hyperlink w:anchor="_Toc458424560" w:history="1">
        <w:r w:rsidR="00190BB7" w:rsidRPr="00190BB7">
          <w:rPr>
            <w:rStyle w:val="Hypertextovodkaz"/>
            <w:b w:val="0"/>
          </w:rPr>
          <w:t>Tabulka č. 31</w:t>
        </w:r>
        <w:r w:rsidR="00190BB7" w:rsidRPr="00190BB7">
          <w:rPr>
            <w:rFonts w:asciiTheme="minorHAnsi" w:eastAsiaTheme="minorEastAsia" w:hAnsiTheme="minorHAnsi" w:cstheme="minorBidi"/>
          </w:rPr>
          <w:tab/>
        </w:r>
        <w:r w:rsidR="00190BB7" w:rsidRPr="00190BB7">
          <w:rPr>
            <w:rStyle w:val="Hypertextovodkaz"/>
            <w:b w:val="0"/>
          </w:rPr>
          <w:t>Maloplošná chráněná území</w:t>
        </w:r>
      </w:hyperlink>
    </w:p>
    <w:p w14:paraId="25FA30FD" w14:textId="77777777" w:rsidR="00190BB7" w:rsidRPr="00190BB7" w:rsidRDefault="00E44A95" w:rsidP="00190BB7">
      <w:pPr>
        <w:pStyle w:val="Obsah1"/>
        <w:rPr>
          <w:rFonts w:asciiTheme="minorHAnsi" w:eastAsiaTheme="minorEastAsia" w:hAnsiTheme="minorHAnsi" w:cstheme="minorBidi"/>
        </w:rPr>
      </w:pPr>
      <w:hyperlink w:anchor="_Toc458424561" w:history="1">
        <w:r w:rsidR="00190BB7" w:rsidRPr="00190BB7">
          <w:rPr>
            <w:rStyle w:val="Hypertextovodkaz"/>
            <w:b w:val="0"/>
          </w:rPr>
          <w:t>Tabulka č. 32</w:t>
        </w:r>
        <w:r w:rsidR="00190BB7" w:rsidRPr="00190BB7">
          <w:rPr>
            <w:rFonts w:asciiTheme="minorHAnsi" w:eastAsiaTheme="minorEastAsia" w:hAnsiTheme="minorHAnsi" w:cstheme="minorBidi"/>
          </w:rPr>
          <w:tab/>
        </w:r>
        <w:r w:rsidR="00190BB7" w:rsidRPr="00190BB7">
          <w:rPr>
            <w:rStyle w:val="Hypertextovodkaz"/>
            <w:b w:val="0"/>
          </w:rPr>
          <w:t>Oblasti NATURA 2000</w:t>
        </w:r>
      </w:hyperlink>
    </w:p>
    <w:p w14:paraId="0A3626DD" w14:textId="77777777" w:rsidR="00190BB7" w:rsidRPr="00190BB7" w:rsidRDefault="00E44A95" w:rsidP="00190BB7">
      <w:pPr>
        <w:pStyle w:val="Obsah1"/>
        <w:rPr>
          <w:rFonts w:asciiTheme="minorHAnsi" w:eastAsiaTheme="minorEastAsia" w:hAnsiTheme="minorHAnsi" w:cstheme="minorBidi"/>
        </w:rPr>
      </w:pPr>
      <w:hyperlink w:anchor="_Toc458424562" w:history="1">
        <w:r w:rsidR="00190BB7" w:rsidRPr="00190BB7">
          <w:rPr>
            <w:rStyle w:val="Hypertextovodkaz"/>
            <w:b w:val="0"/>
          </w:rPr>
          <w:t>Tabulka č. 33</w:t>
        </w:r>
        <w:r w:rsidR="00190BB7" w:rsidRPr="00190BB7">
          <w:rPr>
            <w:rFonts w:asciiTheme="minorHAnsi" w:eastAsiaTheme="minorEastAsia" w:hAnsiTheme="minorHAnsi" w:cstheme="minorBidi"/>
          </w:rPr>
          <w:tab/>
        </w:r>
        <w:r w:rsidR="00190BB7" w:rsidRPr="00190BB7">
          <w:rPr>
            <w:rStyle w:val="Hypertextovodkaz"/>
            <w:b w:val="0"/>
          </w:rPr>
          <w:t>Výskyt vybraných invazivních druhů rostlin na území MAS Labské skály</w:t>
        </w:r>
      </w:hyperlink>
    </w:p>
    <w:p w14:paraId="5A7DB4AA" w14:textId="77777777" w:rsidR="00190BB7" w:rsidRPr="00190BB7" w:rsidRDefault="00E44A95" w:rsidP="00190BB7">
      <w:pPr>
        <w:pStyle w:val="Obsah1"/>
        <w:rPr>
          <w:rFonts w:asciiTheme="minorHAnsi" w:eastAsiaTheme="minorEastAsia" w:hAnsiTheme="minorHAnsi" w:cstheme="minorBidi"/>
        </w:rPr>
      </w:pPr>
      <w:hyperlink w:anchor="_Toc458424563" w:history="1">
        <w:r w:rsidR="00190BB7" w:rsidRPr="00190BB7">
          <w:rPr>
            <w:rStyle w:val="Hypertextovodkaz"/>
            <w:b w:val="0"/>
          </w:rPr>
          <w:t>Tabulka č. 34</w:t>
        </w:r>
        <w:r w:rsidR="00190BB7" w:rsidRPr="00190BB7">
          <w:rPr>
            <w:rFonts w:asciiTheme="minorHAnsi" w:eastAsiaTheme="minorEastAsia" w:hAnsiTheme="minorHAnsi" w:cstheme="minorBidi"/>
          </w:rPr>
          <w:tab/>
        </w:r>
        <w:r w:rsidR="00190BB7" w:rsidRPr="00190BB7">
          <w:rPr>
            <w:rStyle w:val="Hypertextovodkaz"/>
            <w:b w:val="0"/>
          </w:rPr>
          <w:t>Informace k povrchovým vodám v území MAS Labské skály</w:t>
        </w:r>
      </w:hyperlink>
    </w:p>
    <w:p w14:paraId="2388C96F" w14:textId="77777777" w:rsidR="00190BB7" w:rsidRPr="00190BB7" w:rsidRDefault="00E44A95" w:rsidP="00190BB7">
      <w:pPr>
        <w:pStyle w:val="Obsah1"/>
        <w:rPr>
          <w:rFonts w:asciiTheme="minorHAnsi" w:eastAsiaTheme="minorEastAsia" w:hAnsiTheme="minorHAnsi" w:cstheme="minorBidi"/>
        </w:rPr>
      </w:pPr>
      <w:hyperlink w:anchor="_Toc458424564" w:history="1">
        <w:r w:rsidR="00190BB7" w:rsidRPr="00190BB7">
          <w:rPr>
            <w:rStyle w:val="Hypertextovodkaz"/>
            <w:b w:val="0"/>
          </w:rPr>
          <w:t>Tabulka č. 35</w:t>
        </w:r>
        <w:r w:rsidR="00190BB7" w:rsidRPr="00190BB7">
          <w:rPr>
            <w:rFonts w:asciiTheme="minorHAnsi" w:eastAsiaTheme="minorEastAsia" w:hAnsiTheme="minorHAnsi" w:cstheme="minorBidi"/>
          </w:rPr>
          <w:tab/>
        </w:r>
        <w:r w:rsidR="00190BB7" w:rsidRPr="00190BB7">
          <w:rPr>
            <w:rStyle w:val="Hypertextovodkaz"/>
            <w:b w:val="0"/>
          </w:rPr>
          <w:t>DZES 5 na ZPF</w:t>
        </w:r>
      </w:hyperlink>
    </w:p>
    <w:p w14:paraId="51A45B79" w14:textId="77777777" w:rsidR="00190BB7" w:rsidRPr="00190BB7" w:rsidRDefault="00E44A95" w:rsidP="00190BB7">
      <w:pPr>
        <w:pStyle w:val="Obsah1"/>
        <w:rPr>
          <w:rFonts w:asciiTheme="minorHAnsi" w:eastAsiaTheme="minorEastAsia" w:hAnsiTheme="minorHAnsi" w:cstheme="minorBidi"/>
        </w:rPr>
      </w:pPr>
      <w:hyperlink w:anchor="_Toc458424565" w:history="1">
        <w:r w:rsidR="00190BB7" w:rsidRPr="00190BB7">
          <w:rPr>
            <w:rStyle w:val="Hypertextovodkaz"/>
            <w:b w:val="0"/>
          </w:rPr>
          <w:t>Tabulka č. 36</w:t>
        </w:r>
        <w:r w:rsidR="00190BB7" w:rsidRPr="00190BB7">
          <w:rPr>
            <w:rFonts w:asciiTheme="minorHAnsi" w:eastAsiaTheme="minorEastAsia" w:hAnsiTheme="minorHAnsi" w:cstheme="minorBidi"/>
          </w:rPr>
          <w:tab/>
        </w:r>
        <w:r w:rsidR="00190BB7" w:rsidRPr="00190BB7">
          <w:rPr>
            <w:rStyle w:val="Hypertextovodkaz"/>
            <w:b w:val="0"/>
          </w:rPr>
          <w:t>Obnovitelné zdroje na území MAS</w:t>
        </w:r>
      </w:hyperlink>
    </w:p>
    <w:p w14:paraId="29561AFB" w14:textId="77777777" w:rsidR="00190BB7" w:rsidRPr="00190BB7" w:rsidRDefault="00E44A95" w:rsidP="00190BB7">
      <w:pPr>
        <w:pStyle w:val="Obsah1"/>
        <w:rPr>
          <w:rFonts w:asciiTheme="minorHAnsi" w:eastAsiaTheme="minorEastAsia" w:hAnsiTheme="minorHAnsi" w:cstheme="minorBidi"/>
        </w:rPr>
      </w:pPr>
      <w:hyperlink w:anchor="_Toc458424566" w:history="1">
        <w:r w:rsidR="00190BB7" w:rsidRPr="00190BB7">
          <w:rPr>
            <w:rStyle w:val="Hypertextovodkaz"/>
            <w:b w:val="0"/>
          </w:rPr>
          <w:t>Tabulka č. 37</w:t>
        </w:r>
        <w:r w:rsidR="00190BB7" w:rsidRPr="00190BB7">
          <w:rPr>
            <w:rFonts w:asciiTheme="minorHAnsi" w:eastAsiaTheme="minorEastAsia" w:hAnsiTheme="minorHAnsi" w:cstheme="minorBidi"/>
          </w:rPr>
          <w:tab/>
        </w:r>
        <w:r w:rsidR="00190BB7" w:rsidRPr="00190BB7">
          <w:rPr>
            <w:rStyle w:val="Hypertextovodkaz"/>
            <w:b w:val="0"/>
          </w:rPr>
          <w:t>Územní a strategické plánování členských obcí MAS</w:t>
        </w:r>
      </w:hyperlink>
    </w:p>
    <w:p w14:paraId="6755E9D8" w14:textId="77777777" w:rsidR="00190BB7" w:rsidRPr="00190BB7" w:rsidRDefault="00E44A95" w:rsidP="00190BB7">
      <w:pPr>
        <w:pStyle w:val="Obsah1"/>
        <w:rPr>
          <w:rFonts w:asciiTheme="minorHAnsi" w:eastAsiaTheme="minorEastAsia" w:hAnsiTheme="minorHAnsi" w:cstheme="minorBidi"/>
        </w:rPr>
      </w:pPr>
      <w:hyperlink w:anchor="_Toc458424567" w:history="1">
        <w:r w:rsidR="00190BB7" w:rsidRPr="00190BB7">
          <w:rPr>
            <w:rStyle w:val="Hypertextovodkaz"/>
            <w:b w:val="0"/>
          </w:rPr>
          <w:t>Tabulka č. 38</w:t>
        </w:r>
        <w:r w:rsidR="00190BB7" w:rsidRPr="00190BB7">
          <w:rPr>
            <w:rFonts w:asciiTheme="minorHAnsi" w:eastAsiaTheme="minorEastAsia" w:hAnsiTheme="minorHAnsi" w:cstheme="minorBidi"/>
          </w:rPr>
          <w:tab/>
        </w:r>
        <w:r w:rsidR="00190BB7" w:rsidRPr="00190BB7">
          <w:rPr>
            <w:rStyle w:val="Hypertextovodkaz"/>
            <w:b w:val="0"/>
          </w:rPr>
          <w:t>Analýza problémů a potřeb</w:t>
        </w:r>
      </w:hyperlink>
    </w:p>
    <w:p w14:paraId="65F8FB6D" w14:textId="77777777" w:rsidR="00190BB7" w:rsidRPr="00190BB7" w:rsidRDefault="00E44A95" w:rsidP="00190BB7">
      <w:pPr>
        <w:pStyle w:val="Obsah1"/>
        <w:rPr>
          <w:rFonts w:asciiTheme="minorHAnsi" w:eastAsiaTheme="minorEastAsia" w:hAnsiTheme="minorHAnsi" w:cstheme="minorBidi"/>
        </w:rPr>
      </w:pPr>
      <w:hyperlink w:anchor="_Toc458424568" w:history="1">
        <w:r w:rsidR="00190BB7" w:rsidRPr="00190BB7">
          <w:rPr>
            <w:rStyle w:val="Hypertextovodkaz"/>
            <w:b w:val="0"/>
          </w:rPr>
          <w:t>Tabulka č. 39</w:t>
        </w:r>
        <w:r w:rsidR="00190BB7" w:rsidRPr="00190BB7">
          <w:rPr>
            <w:rFonts w:asciiTheme="minorHAnsi" w:eastAsiaTheme="minorEastAsia" w:hAnsiTheme="minorHAnsi" w:cstheme="minorBidi"/>
          </w:rPr>
          <w:tab/>
        </w:r>
        <w:r w:rsidR="00190BB7" w:rsidRPr="00190BB7">
          <w:rPr>
            <w:rStyle w:val="Hypertextovodkaz"/>
            <w:b w:val="0"/>
          </w:rPr>
          <w:t>Stanovení strategických, specifických cílů a opatření (Strategický cíl 1)</w:t>
        </w:r>
      </w:hyperlink>
    </w:p>
    <w:p w14:paraId="1BD27D62" w14:textId="77777777" w:rsidR="00190BB7" w:rsidRPr="00190BB7" w:rsidRDefault="00E44A95" w:rsidP="00190BB7">
      <w:pPr>
        <w:pStyle w:val="Obsah1"/>
        <w:rPr>
          <w:rFonts w:asciiTheme="minorHAnsi" w:eastAsiaTheme="minorEastAsia" w:hAnsiTheme="minorHAnsi" w:cstheme="minorBidi"/>
        </w:rPr>
      </w:pPr>
      <w:hyperlink w:anchor="_Toc458424569" w:history="1">
        <w:r w:rsidR="00190BB7" w:rsidRPr="00190BB7">
          <w:rPr>
            <w:rStyle w:val="Hypertextovodkaz"/>
            <w:b w:val="0"/>
          </w:rPr>
          <w:t>Tabulka č. 40</w:t>
        </w:r>
        <w:r w:rsidR="00190BB7" w:rsidRPr="00190BB7">
          <w:rPr>
            <w:rFonts w:asciiTheme="minorHAnsi" w:eastAsiaTheme="minorEastAsia" w:hAnsiTheme="minorHAnsi" w:cstheme="minorBidi"/>
          </w:rPr>
          <w:tab/>
        </w:r>
        <w:r w:rsidR="00190BB7" w:rsidRPr="00190BB7">
          <w:rPr>
            <w:rStyle w:val="Hypertextovodkaz"/>
            <w:b w:val="0"/>
          </w:rPr>
          <w:t>Stanovení strategických, specifických cílů a opatření (Strategický cíl 2)</w:t>
        </w:r>
      </w:hyperlink>
    </w:p>
    <w:p w14:paraId="7520EAF2" w14:textId="77777777" w:rsidR="00190BB7" w:rsidRPr="00190BB7" w:rsidRDefault="00E44A95" w:rsidP="00190BB7">
      <w:pPr>
        <w:pStyle w:val="Obsah1"/>
        <w:rPr>
          <w:rFonts w:asciiTheme="minorHAnsi" w:eastAsiaTheme="minorEastAsia" w:hAnsiTheme="minorHAnsi" w:cstheme="minorBidi"/>
        </w:rPr>
      </w:pPr>
      <w:hyperlink w:anchor="_Toc458424570" w:history="1">
        <w:r w:rsidR="00190BB7" w:rsidRPr="00190BB7">
          <w:rPr>
            <w:rStyle w:val="Hypertextovodkaz"/>
            <w:b w:val="0"/>
          </w:rPr>
          <w:t>Tabulka č. 41</w:t>
        </w:r>
        <w:r w:rsidR="00190BB7" w:rsidRPr="00190BB7">
          <w:rPr>
            <w:rFonts w:asciiTheme="minorHAnsi" w:eastAsiaTheme="minorEastAsia" w:hAnsiTheme="minorHAnsi" w:cstheme="minorBidi"/>
          </w:rPr>
          <w:tab/>
        </w:r>
        <w:r w:rsidR="00190BB7" w:rsidRPr="00190BB7">
          <w:rPr>
            <w:rStyle w:val="Hypertextovodkaz"/>
            <w:b w:val="0"/>
          </w:rPr>
          <w:t>Stanovení strategických, specifických cílů a opatření (Strategický cíl 3)</w:t>
        </w:r>
      </w:hyperlink>
    </w:p>
    <w:p w14:paraId="0AE237A9" w14:textId="77777777" w:rsidR="00190BB7" w:rsidRPr="00190BB7" w:rsidRDefault="00E44A95" w:rsidP="00190BB7">
      <w:pPr>
        <w:pStyle w:val="Obsah1"/>
        <w:rPr>
          <w:rFonts w:asciiTheme="minorHAnsi" w:eastAsiaTheme="minorEastAsia" w:hAnsiTheme="minorHAnsi" w:cstheme="minorBidi"/>
        </w:rPr>
      </w:pPr>
      <w:hyperlink w:anchor="_Toc458424571" w:history="1">
        <w:r w:rsidR="00190BB7" w:rsidRPr="00190BB7">
          <w:rPr>
            <w:rStyle w:val="Hypertextovodkaz"/>
            <w:b w:val="0"/>
          </w:rPr>
          <w:t>Tabulka č. 42</w:t>
        </w:r>
        <w:r w:rsidR="00190BB7" w:rsidRPr="00190BB7">
          <w:rPr>
            <w:rFonts w:asciiTheme="minorHAnsi" w:eastAsiaTheme="minorEastAsia" w:hAnsiTheme="minorHAnsi" w:cstheme="minorBidi"/>
          </w:rPr>
          <w:tab/>
        </w:r>
        <w:r w:rsidR="00190BB7" w:rsidRPr="00190BB7">
          <w:rPr>
            <w:rStyle w:val="Hypertextovodkaz"/>
            <w:b w:val="0"/>
          </w:rPr>
          <w:t>Hierarchie cílů - přehled měřitelných cílů pro výstupy a výsledky (Strategický cíl 1)</w:t>
        </w:r>
      </w:hyperlink>
    </w:p>
    <w:p w14:paraId="237DF7AF" w14:textId="77777777" w:rsidR="00190BB7" w:rsidRPr="00190BB7" w:rsidRDefault="00E44A95" w:rsidP="00190BB7">
      <w:pPr>
        <w:pStyle w:val="Obsah1"/>
        <w:rPr>
          <w:rFonts w:asciiTheme="minorHAnsi" w:eastAsiaTheme="minorEastAsia" w:hAnsiTheme="minorHAnsi" w:cstheme="minorBidi"/>
        </w:rPr>
      </w:pPr>
      <w:hyperlink w:anchor="_Toc458424572" w:history="1">
        <w:r w:rsidR="00190BB7" w:rsidRPr="00190BB7">
          <w:rPr>
            <w:rStyle w:val="Hypertextovodkaz"/>
            <w:b w:val="0"/>
          </w:rPr>
          <w:t>Tabulka č. 43</w:t>
        </w:r>
        <w:r w:rsidR="00190BB7" w:rsidRPr="00190BB7">
          <w:rPr>
            <w:rFonts w:asciiTheme="minorHAnsi" w:eastAsiaTheme="minorEastAsia" w:hAnsiTheme="minorHAnsi" w:cstheme="minorBidi"/>
          </w:rPr>
          <w:tab/>
        </w:r>
        <w:r w:rsidR="00190BB7" w:rsidRPr="00190BB7">
          <w:rPr>
            <w:rStyle w:val="Hypertextovodkaz"/>
            <w:b w:val="0"/>
          </w:rPr>
          <w:t>Hierarchie cílů - přehled měřitelných cílů pro výstupy a výsledky (Strategický cíl 2)</w:t>
        </w:r>
      </w:hyperlink>
    </w:p>
    <w:p w14:paraId="3293AB46" w14:textId="77777777" w:rsidR="00190BB7" w:rsidRPr="00190BB7" w:rsidRDefault="00E44A95" w:rsidP="00190BB7">
      <w:pPr>
        <w:pStyle w:val="Obsah1"/>
        <w:rPr>
          <w:rFonts w:asciiTheme="minorHAnsi" w:eastAsiaTheme="minorEastAsia" w:hAnsiTheme="minorHAnsi" w:cstheme="minorBidi"/>
        </w:rPr>
      </w:pPr>
      <w:hyperlink w:anchor="_Toc458424573" w:history="1">
        <w:r w:rsidR="00190BB7" w:rsidRPr="00190BB7">
          <w:rPr>
            <w:rStyle w:val="Hypertextovodkaz"/>
            <w:b w:val="0"/>
          </w:rPr>
          <w:t>Tabulka č. 44</w:t>
        </w:r>
        <w:r w:rsidR="00190BB7" w:rsidRPr="00190BB7">
          <w:rPr>
            <w:rFonts w:asciiTheme="minorHAnsi" w:eastAsiaTheme="minorEastAsia" w:hAnsiTheme="minorHAnsi" w:cstheme="minorBidi"/>
          </w:rPr>
          <w:tab/>
        </w:r>
        <w:r w:rsidR="00190BB7" w:rsidRPr="00190BB7">
          <w:rPr>
            <w:rStyle w:val="Hypertextovodkaz"/>
            <w:b w:val="0"/>
          </w:rPr>
          <w:t>Hierarchie cílů - přehled měřitelných cílů pro výstupy a výsledky (Strategický cíl 3)</w:t>
        </w:r>
      </w:hyperlink>
    </w:p>
    <w:p w14:paraId="661E66D5" w14:textId="77777777" w:rsidR="00190BB7" w:rsidRPr="00190BB7" w:rsidRDefault="00E44A95" w:rsidP="00190BB7">
      <w:pPr>
        <w:pStyle w:val="Obsah1"/>
        <w:rPr>
          <w:rFonts w:asciiTheme="minorHAnsi" w:eastAsiaTheme="minorEastAsia" w:hAnsiTheme="minorHAnsi" w:cstheme="minorBidi"/>
        </w:rPr>
      </w:pPr>
      <w:hyperlink w:anchor="_Toc458424574" w:history="1">
        <w:r w:rsidR="00190BB7" w:rsidRPr="00190BB7">
          <w:rPr>
            <w:rStyle w:val="Hypertextovodkaz"/>
            <w:b w:val="0"/>
          </w:rPr>
          <w:t>Tabulka č. 45</w:t>
        </w:r>
        <w:r w:rsidR="00190BB7" w:rsidRPr="00190BB7">
          <w:rPr>
            <w:rFonts w:asciiTheme="minorHAnsi" w:eastAsiaTheme="minorEastAsia" w:hAnsiTheme="minorHAnsi" w:cstheme="minorBidi"/>
          </w:rPr>
          <w:tab/>
        </w:r>
        <w:r w:rsidR="00190BB7" w:rsidRPr="00190BB7">
          <w:rPr>
            <w:rStyle w:val="Hypertextovodkaz"/>
            <w:b w:val="0"/>
          </w:rPr>
          <w:t>Vazba na strategické dokumenty</w:t>
        </w:r>
      </w:hyperlink>
    </w:p>
    <w:p w14:paraId="375BE161" w14:textId="77777777" w:rsidR="00190BB7" w:rsidRPr="00190BB7" w:rsidRDefault="00E44A95" w:rsidP="00190BB7">
      <w:pPr>
        <w:pStyle w:val="Obsah1"/>
        <w:rPr>
          <w:rFonts w:asciiTheme="minorHAnsi" w:eastAsiaTheme="minorEastAsia" w:hAnsiTheme="minorHAnsi" w:cstheme="minorBidi"/>
        </w:rPr>
      </w:pPr>
      <w:hyperlink w:anchor="_Toc458424575" w:history="1">
        <w:r w:rsidR="00190BB7" w:rsidRPr="00190BB7">
          <w:rPr>
            <w:rStyle w:val="Hypertextovodkaz"/>
            <w:b w:val="0"/>
          </w:rPr>
          <w:t>Tabulka č. 46</w:t>
        </w:r>
        <w:r w:rsidR="00190BB7" w:rsidRPr="00190BB7">
          <w:rPr>
            <w:rFonts w:asciiTheme="minorHAnsi" w:eastAsiaTheme="minorEastAsia" w:hAnsiTheme="minorHAnsi" w:cstheme="minorBidi"/>
          </w:rPr>
          <w:tab/>
        </w:r>
        <w:r w:rsidR="00190BB7" w:rsidRPr="00190BB7">
          <w:rPr>
            <w:rStyle w:val="Hypertextovodkaz"/>
            <w:b w:val="0"/>
          </w:rPr>
          <w:t>Grafické znázornění struktury programových rámců SCLLD včetně schématického znázornění vazeb na opatření mimo programové rámce</w:t>
        </w:r>
      </w:hyperlink>
    </w:p>
    <w:p w14:paraId="5AE22492" w14:textId="77777777" w:rsidR="00190BB7" w:rsidRPr="00190BB7" w:rsidRDefault="00E44A95" w:rsidP="00190BB7">
      <w:pPr>
        <w:pStyle w:val="Obsah1"/>
        <w:rPr>
          <w:rFonts w:asciiTheme="minorHAnsi" w:eastAsiaTheme="minorEastAsia" w:hAnsiTheme="minorHAnsi" w:cstheme="minorBidi"/>
        </w:rPr>
      </w:pPr>
      <w:hyperlink w:anchor="_Toc458424576" w:history="1">
        <w:r w:rsidR="00190BB7" w:rsidRPr="00190BB7">
          <w:rPr>
            <w:rStyle w:val="Hypertextovodkaz"/>
            <w:b w:val="0"/>
          </w:rPr>
          <w:t>Tabulka č. 47</w:t>
        </w:r>
        <w:r w:rsidR="00190BB7" w:rsidRPr="00190BB7">
          <w:rPr>
            <w:rFonts w:asciiTheme="minorHAnsi" w:eastAsiaTheme="minorEastAsia" w:hAnsiTheme="minorHAnsi" w:cstheme="minorBidi"/>
          </w:rPr>
          <w:tab/>
        </w:r>
        <w:r w:rsidR="00190BB7" w:rsidRPr="00190BB7">
          <w:rPr>
            <w:rStyle w:val="Hypertextovodkaz"/>
            <w:b w:val="0"/>
          </w:rPr>
          <w:t>Modelový časový harmonogram vyhlášení 1 výzvy (výzev):</w:t>
        </w:r>
      </w:hyperlink>
    </w:p>
    <w:p w14:paraId="30A1E92E" w14:textId="77777777" w:rsidR="00190BB7" w:rsidRPr="00190BB7" w:rsidRDefault="00E44A95" w:rsidP="00190BB7">
      <w:pPr>
        <w:pStyle w:val="Obsah1"/>
        <w:rPr>
          <w:rFonts w:asciiTheme="minorHAnsi" w:eastAsiaTheme="minorEastAsia" w:hAnsiTheme="minorHAnsi" w:cstheme="minorBidi"/>
        </w:rPr>
      </w:pPr>
      <w:hyperlink w:anchor="_Toc458424577" w:history="1">
        <w:r w:rsidR="00190BB7" w:rsidRPr="00190BB7">
          <w:rPr>
            <w:rStyle w:val="Hypertextovodkaz"/>
            <w:b w:val="0"/>
          </w:rPr>
          <w:t>Tabulka č. 48</w:t>
        </w:r>
        <w:r w:rsidR="00190BB7" w:rsidRPr="00190BB7">
          <w:rPr>
            <w:rFonts w:asciiTheme="minorHAnsi" w:eastAsiaTheme="minorEastAsia" w:hAnsiTheme="minorHAnsi" w:cstheme="minorBidi"/>
          </w:rPr>
          <w:tab/>
        </w:r>
        <w:r w:rsidR="00190BB7" w:rsidRPr="00190BB7">
          <w:rPr>
            <w:rStyle w:val="Hypertextovodkaz"/>
            <w:b w:val="0"/>
          </w:rPr>
          <w:t>Seznam Členů MAS Labské skály k 31.12.2015 (+ legenda)</w:t>
        </w:r>
      </w:hyperlink>
    </w:p>
    <w:p w14:paraId="4E7B5204" w14:textId="77777777" w:rsidR="00190BB7" w:rsidRPr="00190BB7" w:rsidRDefault="00E44A95" w:rsidP="00190BB7">
      <w:pPr>
        <w:pStyle w:val="Obsah1"/>
        <w:rPr>
          <w:rFonts w:asciiTheme="minorHAnsi" w:eastAsiaTheme="minorEastAsia" w:hAnsiTheme="minorHAnsi" w:cstheme="minorBidi"/>
        </w:rPr>
      </w:pPr>
      <w:hyperlink w:anchor="_Toc458424578" w:history="1">
        <w:r w:rsidR="00190BB7" w:rsidRPr="00190BB7">
          <w:rPr>
            <w:rStyle w:val="Hypertextovodkaz"/>
            <w:b w:val="0"/>
          </w:rPr>
          <w:t>Tabulka č. 49</w:t>
        </w:r>
        <w:r w:rsidR="00190BB7" w:rsidRPr="00190BB7">
          <w:rPr>
            <w:rFonts w:asciiTheme="minorHAnsi" w:eastAsiaTheme="minorEastAsia" w:hAnsiTheme="minorHAnsi" w:cstheme="minorBidi"/>
          </w:rPr>
          <w:tab/>
        </w:r>
        <w:r w:rsidR="00190BB7" w:rsidRPr="00190BB7">
          <w:rPr>
            <w:rStyle w:val="Hypertextovodkaz"/>
            <w:b w:val="0"/>
          </w:rPr>
          <w:t>Seznam Členů MAS Labské skály k 31. 12. 2015 - legenda</w:t>
        </w:r>
      </w:hyperlink>
    </w:p>
    <w:p w14:paraId="6C064828" w14:textId="77777777" w:rsidR="00190BB7" w:rsidRPr="00190BB7" w:rsidRDefault="00E44A95" w:rsidP="00190BB7">
      <w:pPr>
        <w:pStyle w:val="Obsah1"/>
        <w:rPr>
          <w:rFonts w:asciiTheme="minorHAnsi" w:eastAsiaTheme="minorEastAsia" w:hAnsiTheme="minorHAnsi" w:cstheme="minorBidi"/>
        </w:rPr>
      </w:pPr>
      <w:hyperlink w:anchor="_Toc458424579" w:history="1">
        <w:r w:rsidR="00190BB7" w:rsidRPr="00190BB7">
          <w:rPr>
            <w:rStyle w:val="Hypertextovodkaz"/>
            <w:b w:val="0"/>
          </w:rPr>
          <w:t>Tabulka č. 50</w:t>
        </w:r>
        <w:r w:rsidR="00190BB7" w:rsidRPr="00190BB7">
          <w:rPr>
            <w:rFonts w:asciiTheme="minorHAnsi" w:eastAsiaTheme="minorEastAsia" w:hAnsiTheme="minorHAnsi" w:cstheme="minorBidi"/>
          </w:rPr>
          <w:tab/>
        </w:r>
        <w:r w:rsidR="00190BB7" w:rsidRPr="00190BB7">
          <w:rPr>
            <w:rStyle w:val="Hypertextovodkaz"/>
            <w:b w:val="0"/>
          </w:rPr>
          <w:t>Přehled druhu půdy - porovnání 2008 - 2012 -2014</w:t>
        </w:r>
      </w:hyperlink>
    </w:p>
    <w:p w14:paraId="480B052A" w14:textId="77777777" w:rsidR="00190BB7" w:rsidRPr="00190BB7" w:rsidRDefault="00E44A95" w:rsidP="00190BB7">
      <w:pPr>
        <w:pStyle w:val="Obsah1"/>
        <w:rPr>
          <w:rFonts w:asciiTheme="minorHAnsi" w:eastAsiaTheme="minorEastAsia" w:hAnsiTheme="minorHAnsi" w:cstheme="minorBidi"/>
        </w:rPr>
      </w:pPr>
      <w:hyperlink w:anchor="_Toc458424580" w:history="1">
        <w:r w:rsidR="00190BB7" w:rsidRPr="00190BB7">
          <w:rPr>
            <w:rStyle w:val="Hypertextovodkaz"/>
            <w:b w:val="0"/>
          </w:rPr>
          <w:t>Tabulka č. 51</w:t>
        </w:r>
        <w:r w:rsidR="00190BB7" w:rsidRPr="00190BB7">
          <w:rPr>
            <w:rFonts w:asciiTheme="minorHAnsi" w:eastAsiaTheme="minorEastAsia" w:hAnsiTheme="minorHAnsi" w:cstheme="minorBidi"/>
          </w:rPr>
          <w:tab/>
        </w:r>
        <w:r w:rsidR="00190BB7" w:rsidRPr="00190BB7">
          <w:rPr>
            <w:rStyle w:val="Hypertextovodkaz"/>
            <w:b w:val="0"/>
          </w:rPr>
          <w:t>DZES na ZPF</w:t>
        </w:r>
      </w:hyperlink>
    </w:p>
    <w:p w14:paraId="69D205FB" w14:textId="77777777" w:rsidR="00190BB7" w:rsidRPr="00190BB7" w:rsidRDefault="00E44A95" w:rsidP="00190BB7">
      <w:pPr>
        <w:pStyle w:val="Obsah1"/>
        <w:rPr>
          <w:rFonts w:asciiTheme="minorHAnsi" w:eastAsiaTheme="minorEastAsia" w:hAnsiTheme="minorHAnsi" w:cstheme="minorBidi"/>
        </w:rPr>
      </w:pPr>
      <w:hyperlink w:anchor="_Toc458424581" w:history="1">
        <w:r w:rsidR="00190BB7" w:rsidRPr="00190BB7">
          <w:rPr>
            <w:rStyle w:val="Hypertextovodkaz"/>
            <w:b w:val="0"/>
            <w:bCs/>
          </w:rPr>
          <w:t>Tabulka č. 52</w:t>
        </w:r>
        <w:r w:rsidR="00190BB7" w:rsidRPr="00190BB7">
          <w:rPr>
            <w:rFonts w:asciiTheme="minorHAnsi" w:eastAsiaTheme="minorEastAsia" w:hAnsiTheme="minorHAnsi" w:cstheme="minorBidi"/>
          </w:rPr>
          <w:tab/>
        </w:r>
        <w:r w:rsidR="00190BB7" w:rsidRPr="00190BB7">
          <w:rPr>
            <w:rStyle w:val="Hypertextovodkaz"/>
            <w:b w:val="0"/>
          </w:rPr>
          <w:t>Počet obyvatel – srovnání od roku 1998 (rozdělena na 2 části)</w:t>
        </w:r>
      </w:hyperlink>
    </w:p>
    <w:p w14:paraId="393C5356" w14:textId="77777777" w:rsidR="00190BB7" w:rsidRPr="00190BB7" w:rsidRDefault="00E44A95" w:rsidP="00190BB7">
      <w:pPr>
        <w:pStyle w:val="Obsah1"/>
        <w:rPr>
          <w:rFonts w:asciiTheme="minorHAnsi" w:eastAsiaTheme="minorEastAsia" w:hAnsiTheme="minorHAnsi" w:cstheme="minorBidi"/>
        </w:rPr>
      </w:pPr>
      <w:hyperlink w:anchor="_Toc458424582" w:history="1">
        <w:r w:rsidR="00190BB7" w:rsidRPr="00190BB7">
          <w:rPr>
            <w:rStyle w:val="Hypertextovodkaz"/>
            <w:b w:val="0"/>
          </w:rPr>
          <w:t>Tabulka č. 53</w:t>
        </w:r>
        <w:r w:rsidR="00190BB7" w:rsidRPr="00190BB7">
          <w:rPr>
            <w:rFonts w:asciiTheme="minorHAnsi" w:eastAsiaTheme="minorEastAsia" w:hAnsiTheme="minorHAnsi" w:cstheme="minorBidi"/>
          </w:rPr>
          <w:tab/>
        </w:r>
        <w:r w:rsidR="00190BB7" w:rsidRPr="00190BB7">
          <w:rPr>
            <w:rStyle w:val="Hypertextovodkaz"/>
            <w:b w:val="0"/>
          </w:rPr>
          <w:t>Věková struktura obyvatelstva</w:t>
        </w:r>
      </w:hyperlink>
    </w:p>
    <w:p w14:paraId="5A55EC52" w14:textId="77777777" w:rsidR="00190BB7" w:rsidRPr="00190BB7" w:rsidRDefault="00E44A95" w:rsidP="00190BB7">
      <w:pPr>
        <w:pStyle w:val="Obsah1"/>
        <w:rPr>
          <w:rFonts w:asciiTheme="minorHAnsi" w:eastAsiaTheme="minorEastAsia" w:hAnsiTheme="minorHAnsi" w:cstheme="minorBidi"/>
        </w:rPr>
      </w:pPr>
      <w:hyperlink w:anchor="_Toc458424583" w:history="1">
        <w:r w:rsidR="00190BB7" w:rsidRPr="00190BB7">
          <w:rPr>
            <w:rStyle w:val="Hypertextovodkaz"/>
            <w:b w:val="0"/>
          </w:rPr>
          <w:t>Tabulka č. 54</w:t>
        </w:r>
        <w:r w:rsidR="00190BB7" w:rsidRPr="00190BB7">
          <w:rPr>
            <w:rFonts w:asciiTheme="minorHAnsi" w:eastAsiaTheme="minorEastAsia" w:hAnsiTheme="minorHAnsi" w:cstheme="minorBidi"/>
          </w:rPr>
          <w:tab/>
        </w:r>
        <w:r w:rsidR="00190BB7" w:rsidRPr="00190BB7">
          <w:rPr>
            <w:rStyle w:val="Hypertextovodkaz"/>
            <w:b w:val="0"/>
          </w:rPr>
          <w:t>Základní služby v obcích (rozdělena na dvě části)</w:t>
        </w:r>
      </w:hyperlink>
    </w:p>
    <w:p w14:paraId="2D57FD14" w14:textId="77777777" w:rsidR="00190BB7" w:rsidRPr="00190BB7" w:rsidRDefault="00E44A95" w:rsidP="00190BB7">
      <w:pPr>
        <w:pStyle w:val="Obsah1"/>
        <w:rPr>
          <w:rFonts w:asciiTheme="minorHAnsi" w:eastAsiaTheme="minorEastAsia" w:hAnsiTheme="minorHAnsi" w:cstheme="minorBidi"/>
        </w:rPr>
      </w:pPr>
      <w:hyperlink w:anchor="_Toc458424584" w:history="1">
        <w:r w:rsidR="00190BB7" w:rsidRPr="00190BB7">
          <w:rPr>
            <w:rStyle w:val="Hypertextovodkaz"/>
            <w:b w:val="0"/>
          </w:rPr>
          <w:t>Tabulka č. 55</w:t>
        </w:r>
        <w:r w:rsidR="00190BB7" w:rsidRPr="00190BB7">
          <w:rPr>
            <w:rFonts w:asciiTheme="minorHAnsi" w:eastAsiaTheme="minorEastAsia" w:hAnsiTheme="minorHAnsi" w:cstheme="minorBidi"/>
          </w:rPr>
          <w:tab/>
        </w:r>
        <w:r w:rsidR="00190BB7" w:rsidRPr="00190BB7">
          <w:rPr>
            <w:rStyle w:val="Hypertextovodkaz"/>
            <w:b w:val="0"/>
          </w:rPr>
          <w:t>Vybavenost pro volný čas</w:t>
        </w:r>
      </w:hyperlink>
    </w:p>
    <w:p w14:paraId="2394A256" w14:textId="77777777" w:rsidR="00190BB7" w:rsidRPr="00190BB7" w:rsidRDefault="00E44A95" w:rsidP="00190BB7">
      <w:pPr>
        <w:pStyle w:val="Obsah1"/>
        <w:rPr>
          <w:rFonts w:asciiTheme="minorHAnsi" w:eastAsiaTheme="minorEastAsia" w:hAnsiTheme="minorHAnsi" w:cstheme="minorBidi"/>
        </w:rPr>
      </w:pPr>
      <w:hyperlink w:anchor="_Toc458424585" w:history="1">
        <w:r w:rsidR="00190BB7" w:rsidRPr="00190BB7">
          <w:rPr>
            <w:rStyle w:val="Hypertextovodkaz"/>
            <w:b w:val="0"/>
          </w:rPr>
          <w:t>Tabulka č. 56</w:t>
        </w:r>
        <w:r w:rsidR="00190BB7" w:rsidRPr="00190BB7">
          <w:rPr>
            <w:rFonts w:asciiTheme="minorHAnsi" w:eastAsiaTheme="minorEastAsia" w:hAnsiTheme="minorHAnsi" w:cstheme="minorBidi"/>
          </w:rPr>
          <w:tab/>
        </w:r>
        <w:r w:rsidR="00190BB7" w:rsidRPr="00190BB7">
          <w:rPr>
            <w:rStyle w:val="Hypertextovodkaz"/>
            <w:b w:val="0"/>
          </w:rPr>
          <w:t>Volný čas, aktivity (rozdělena na 3 části)</w:t>
        </w:r>
      </w:hyperlink>
    </w:p>
    <w:p w14:paraId="18248E51" w14:textId="77777777" w:rsidR="00190BB7" w:rsidRPr="00190BB7" w:rsidRDefault="00E44A95" w:rsidP="00190BB7">
      <w:pPr>
        <w:pStyle w:val="Obsah1"/>
        <w:rPr>
          <w:rFonts w:asciiTheme="minorHAnsi" w:eastAsiaTheme="minorEastAsia" w:hAnsiTheme="minorHAnsi" w:cstheme="minorBidi"/>
        </w:rPr>
      </w:pPr>
      <w:hyperlink w:anchor="_Toc458424586" w:history="1">
        <w:r w:rsidR="00190BB7" w:rsidRPr="00190BB7">
          <w:rPr>
            <w:rStyle w:val="Hypertextovodkaz"/>
            <w:b w:val="0"/>
          </w:rPr>
          <w:t>Tabulka č. 57</w:t>
        </w:r>
        <w:r w:rsidR="00190BB7" w:rsidRPr="00190BB7">
          <w:rPr>
            <w:rFonts w:asciiTheme="minorHAnsi" w:eastAsiaTheme="minorEastAsia" w:hAnsiTheme="minorHAnsi" w:cstheme="minorBidi"/>
          </w:rPr>
          <w:tab/>
        </w:r>
        <w:r w:rsidR="00190BB7" w:rsidRPr="00190BB7">
          <w:rPr>
            <w:rStyle w:val="Hypertextovodkaz"/>
            <w:b w:val="0"/>
          </w:rPr>
          <w:t>Akce v obcích MAS (rozdělena na 2 části)</w:t>
        </w:r>
      </w:hyperlink>
    </w:p>
    <w:p w14:paraId="4D74816E" w14:textId="77777777" w:rsidR="00190BB7" w:rsidRPr="00190BB7" w:rsidRDefault="00E44A95" w:rsidP="00190BB7">
      <w:pPr>
        <w:pStyle w:val="Obsah1"/>
        <w:rPr>
          <w:rFonts w:asciiTheme="minorHAnsi" w:eastAsiaTheme="minorEastAsia" w:hAnsiTheme="minorHAnsi" w:cstheme="minorBidi"/>
        </w:rPr>
      </w:pPr>
      <w:hyperlink w:anchor="_Toc458424587" w:history="1">
        <w:r w:rsidR="00190BB7" w:rsidRPr="00190BB7">
          <w:rPr>
            <w:rStyle w:val="Hypertextovodkaz"/>
            <w:b w:val="0"/>
          </w:rPr>
          <w:t>Tabulka č. 58</w:t>
        </w:r>
        <w:r w:rsidR="00190BB7" w:rsidRPr="00190BB7">
          <w:rPr>
            <w:rFonts w:asciiTheme="minorHAnsi" w:eastAsiaTheme="minorEastAsia" w:hAnsiTheme="minorHAnsi" w:cstheme="minorBidi"/>
          </w:rPr>
          <w:tab/>
        </w:r>
        <w:r w:rsidR="00190BB7" w:rsidRPr="00190BB7">
          <w:rPr>
            <w:rStyle w:val="Hypertextovodkaz"/>
            <w:b w:val="0"/>
          </w:rPr>
          <w:t>Školství v obcích MAS (rozdělena na 3 části) – informace od ředitelů jednotlivých škol</w:t>
        </w:r>
      </w:hyperlink>
    </w:p>
    <w:p w14:paraId="09964828" w14:textId="77777777" w:rsidR="00190BB7" w:rsidRPr="00190BB7" w:rsidRDefault="00E44A95" w:rsidP="00190BB7">
      <w:pPr>
        <w:pStyle w:val="Obsah1"/>
        <w:rPr>
          <w:rFonts w:asciiTheme="minorHAnsi" w:eastAsiaTheme="minorEastAsia" w:hAnsiTheme="minorHAnsi" w:cstheme="minorBidi"/>
        </w:rPr>
      </w:pPr>
      <w:hyperlink w:anchor="_Toc458424588" w:history="1">
        <w:r w:rsidR="00190BB7" w:rsidRPr="00190BB7">
          <w:rPr>
            <w:rStyle w:val="Hypertextovodkaz"/>
            <w:b w:val="0"/>
          </w:rPr>
          <w:t>Tabulka č. 59</w:t>
        </w:r>
        <w:r w:rsidR="00190BB7" w:rsidRPr="00190BB7">
          <w:rPr>
            <w:rFonts w:asciiTheme="minorHAnsi" w:eastAsiaTheme="minorEastAsia" w:hAnsiTheme="minorHAnsi" w:cstheme="minorBidi"/>
          </w:rPr>
          <w:tab/>
        </w:r>
        <w:r w:rsidR="00190BB7" w:rsidRPr="00190BB7">
          <w:rPr>
            <w:rStyle w:val="Hypertextovodkaz"/>
            <w:b w:val="0"/>
          </w:rPr>
          <w:t>Sociální sféra (rozdělena na 2 části)</w:t>
        </w:r>
      </w:hyperlink>
    </w:p>
    <w:p w14:paraId="655AEF49" w14:textId="77777777" w:rsidR="00190BB7" w:rsidRPr="00190BB7" w:rsidRDefault="00E44A95" w:rsidP="00190BB7">
      <w:pPr>
        <w:pStyle w:val="Obsah1"/>
        <w:rPr>
          <w:rFonts w:asciiTheme="minorHAnsi" w:eastAsiaTheme="minorEastAsia" w:hAnsiTheme="minorHAnsi" w:cstheme="minorBidi"/>
        </w:rPr>
      </w:pPr>
      <w:hyperlink w:anchor="_Toc458424589" w:history="1">
        <w:r w:rsidR="00190BB7" w:rsidRPr="00190BB7">
          <w:rPr>
            <w:rStyle w:val="Hypertextovodkaz"/>
            <w:b w:val="0"/>
          </w:rPr>
          <w:t>Tabulka č. 60</w:t>
        </w:r>
        <w:r w:rsidR="00190BB7" w:rsidRPr="00190BB7">
          <w:rPr>
            <w:rFonts w:asciiTheme="minorHAnsi" w:eastAsiaTheme="minorEastAsia" w:hAnsiTheme="minorHAnsi" w:cstheme="minorBidi"/>
          </w:rPr>
          <w:tab/>
        </w:r>
        <w:r w:rsidR="00190BB7" w:rsidRPr="00190BB7">
          <w:rPr>
            <w:rStyle w:val="Hypertextovodkaz"/>
            <w:b w:val="0"/>
          </w:rPr>
          <w:t>Vyjížďka za prací podle jednotlivých obcí</w:t>
        </w:r>
      </w:hyperlink>
    </w:p>
    <w:p w14:paraId="6C9AABAB" w14:textId="77777777" w:rsidR="00190BB7" w:rsidRPr="00190BB7" w:rsidRDefault="00E44A95" w:rsidP="00190BB7">
      <w:pPr>
        <w:pStyle w:val="Obsah1"/>
        <w:rPr>
          <w:rFonts w:asciiTheme="minorHAnsi" w:eastAsiaTheme="minorEastAsia" w:hAnsiTheme="minorHAnsi" w:cstheme="minorBidi"/>
        </w:rPr>
      </w:pPr>
      <w:hyperlink w:anchor="_Toc458424590" w:history="1">
        <w:r w:rsidR="00190BB7" w:rsidRPr="00190BB7">
          <w:rPr>
            <w:rStyle w:val="Hypertextovodkaz"/>
            <w:b w:val="0"/>
          </w:rPr>
          <w:t>Tabulka č. 61</w:t>
        </w:r>
        <w:r w:rsidR="00190BB7" w:rsidRPr="00190BB7">
          <w:rPr>
            <w:rFonts w:asciiTheme="minorHAnsi" w:eastAsiaTheme="minorEastAsia" w:hAnsiTheme="minorHAnsi" w:cstheme="minorBidi"/>
          </w:rPr>
          <w:tab/>
        </w:r>
        <w:r w:rsidR="00190BB7" w:rsidRPr="00190BB7">
          <w:rPr>
            <w:rStyle w:val="Hypertextovodkaz"/>
            <w:b w:val="0"/>
          </w:rPr>
          <w:t>Soupis kulturních památek na území MAS</w:t>
        </w:r>
      </w:hyperlink>
    </w:p>
    <w:p w14:paraId="04B8AB65" w14:textId="77777777" w:rsidR="00AD60D7" w:rsidRDefault="00A324FB" w:rsidP="00AD60D7">
      <w:pPr>
        <w:pStyle w:val="Nadpis1"/>
        <w:numPr>
          <w:ilvl w:val="0"/>
          <w:numId w:val="0"/>
        </w:numPr>
        <w:ind w:left="709" w:hanging="709"/>
      </w:pPr>
      <w:r w:rsidRPr="00190BB7">
        <w:rPr>
          <w:b w:val="0"/>
          <w:u w:val="single"/>
        </w:rPr>
        <w:fldChar w:fldCharType="end"/>
      </w:r>
      <w:bookmarkStart w:id="10" w:name="_Toc458423150"/>
      <w:bookmarkStart w:id="11" w:name="_Toc458423380"/>
      <w:bookmarkStart w:id="12" w:name="_Toc458424449"/>
      <w:r w:rsidR="00AD60D7" w:rsidRPr="006B78CE">
        <w:t>Seznam grafů</w:t>
      </w:r>
      <w:bookmarkEnd w:id="10"/>
      <w:bookmarkEnd w:id="11"/>
      <w:bookmarkEnd w:id="12"/>
    </w:p>
    <w:p w14:paraId="3B94074D" w14:textId="77777777" w:rsidR="00190BB7" w:rsidRPr="00190BB7" w:rsidRDefault="00A324FB">
      <w:pPr>
        <w:pStyle w:val="Obsah1"/>
        <w:rPr>
          <w:rFonts w:asciiTheme="minorHAnsi" w:eastAsiaTheme="minorEastAsia" w:hAnsiTheme="minorHAnsi" w:cstheme="minorBidi"/>
          <w:b w:val="0"/>
        </w:rPr>
      </w:pPr>
      <w:r w:rsidRPr="00190BB7">
        <w:rPr>
          <w:b w:val="0"/>
        </w:rPr>
        <w:fldChar w:fldCharType="begin"/>
      </w:r>
      <w:r w:rsidR="00AD60D7" w:rsidRPr="00190BB7">
        <w:rPr>
          <w:b w:val="0"/>
        </w:rPr>
        <w:instrText xml:space="preserve"> TOC \n \h \z \u \t "Nadpis 5;1" </w:instrText>
      </w:r>
      <w:r w:rsidRPr="00190BB7">
        <w:rPr>
          <w:b w:val="0"/>
        </w:rPr>
        <w:fldChar w:fldCharType="separate"/>
      </w:r>
      <w:hyperlink w:anchor="_Toc458424591" w:history="1">
        <w:r w:rsidR="00190BB7" w:rsidRPr="00190BB7">
          <w:rPr>
            <w:rStyle w:val="Hypertextovodkaz"/>
            <w:b w:val="0"/>
          </w:rPr>
          <w:t>Graf č. 1</w:t>
        </w:r>
        <w:r w:rsidR="00190BB7" w:rsidRPr="00190BB7">
          <w:rPr>
            <w:rFonts w:asciiTheme="minorHAnsi" w:eastAsiaTheme="minorEastAsia" w:hAnsiTheme="minorHAnsi" w:cstheme="minorBidi"/>
            <w:b w:val="0"/>
          </w:rPr>
          <w:tab/>
        </w:r>
        <w:r w:rsidR="00190BB7" w:rsidRPr="00190BB7">
          <w:rPr>
            <w:rStyle w:val="Hypertextovodkaz"/>
            <w:b w:val="0"/>
          </w:rPr>
          <w:t>Členská základna MAS (veřejný a soukromý sektor)</w:t>
        </w:r>
      </w:hyperlink>
    </w:p>
    <w:p w14:paraId="38E8E4FF" w14:textId="77777777" w:rsidR="00190BB7" w:rsidRPr="00190BB7" w:rsidRDefault="00E44A95">
      <w:pPr>
        <w:pStyle w:val="Obsah1"/>
        <w:rPr>
          <w:rFonts w:asciiTheme="minorHAnsi" w:eastAsiaTheme="minorEastAsia" w:hAnsiTheme="minorHAnsi" w:cstheme="minorBidi"/>
          <w:b w:val="0"/>
        </w:rPr>
      </w:pPr>
      <w:hyperlink w:anchor="_Toc458424592" w:history="1">
        <w:r w:rsidR="00190BB7" w:rsidRPr="00190BB7">
          <w:rPr>
            <w:rStyle w:val="Hypertextovodkaz"/>
            <w:b w:val="0"/>
          </w:rPr>
          <w:t>Graf č. 2</w:t>
        </w:r>
        <w:r w:rsidR="00190BB7" w:rsidRPr="00190BB7">
          <w:rPr>
            <w:rFonts w:asciiTheme="minorHAnsi" w:eastAsiaTheme="minorEastAsia" w:hAnsiTheme="minorHAnsi" w:cstheme="minorBidi"/>
            <w:b w:val="0"/>
          </w:rPr>
          <w:tab/>
        </w:r>
        <w:r w:rsidR="00190BB7" w:rsidRPr="00190BB7">
          <w:rPr>
            <w:rStyle w:val="Hypertextovodkaz"/>
            <w:b w:val="0"/>
          </w:rPr>
          <w:t>Členská základna podle zájmových skupin</w:t>
        </w:r>
      </w:hyperlink>
    </w:p>
    <w:p w14:paraId="59A5E42D" w14:textId="77777777" w:rsidR="00190BB7" w:rsidRPr="00190BB7" w:rsidRDefault="00E44A95">
      <w:pPr>
        <w:pStyle w:val="Obsah1"/>
        <w:rPr>
          <w:rFonts w:asciiTheme="minorHAnsi" w:eastAsiaTheme="minorEastAsia" w:hAnsiTheme="minorHAnsi" w:cstheme="minorBidi"/>
          <w:b w:val="0"/>
        </w:rPr>
      </w:pPr>
      <w:hyperlink w:anchor="_Toc458424593" w:history="1">
        <w:r w:rsidR="00190BB7" w:rsidRPr="00190BB7">
          <w:rPr>
            <w:rStyle w:val="Hypertextovodkaz"/>
            <w:b w:val="0"/>
          </w:rPr>
          <w:t>Graf č. 3</w:t>
        </w:r>
        <w:r w:rsidR="00190BB7" w:rsidRPr="00190BB7">
          <w:rPr>
            <w:rFonts w:asciiTheme="minorHAnsi" w:eastAsiaTheme="minorEastAsia" w:hAnsiTheme="minorHAnsi" w:cstheme="minorBidi"/>
            <w:b w:val="0"/>
          </w:rPr>
          <w:tab/>
        </w:r>
        <w:r w:rsidR="00190BB7" w:rsidRPr="00190BB7">
          <w:rPr>
            <w:rStyle w:val="Hypertextovodkaz"/>
            <w:b w:val="0"/>
          </w:rPr>
          <w:t>Struktura orgánů MAS</w:t>
        </w:r>
      </w:hyperlink>
    </w:p>
    <w:p w14:paraId="4C2F6E82" w14:textId="77777777" w:rsidR="00190BB7" w:rsidRPr="00190BB7" w:rsidRDefault="00E44A95">
      <w:pPr>
        <w:pStyle w:val="Obsah1"/>
        <w:rPr>
          <w:rFonts w:asciiTheme="minorHAnsi" w:eastAsiaTheme="minorEastAsia" w:hAnsiTheme="minorHAnsi" w:cstheme="minorBidi"/>
          <w:b w:val="0"/>
        </w:rPr>
      </w:pPr>
      <w:hyperlink w:anchor="_Toc458424594" w:history="1">
        <w:r w:rsidR="00190BB7" w:rsidRPr="00190BB7">
          <w:rPr>
            <w:rStyle w:val="Hypertextovodkaz"/>
            <w:b w:val="0"/>
          </w:rPr>
          <w:t>Graf č. 4</w:t>
        </w:r>
        <w:r w:rsidR="00190BB7" w:rsidRPr="00190BB7">
          <w:rPr>
            <w:rFonts w:asciiTheme="minorHAnsi" w:eastAsiaTheme="minorEastAsia" w:hAnsiTheme="minorHAnsi" w:cstheme="minorBidi"/>
            <w:b w:val="0"/>
          </w:rPr>
          <w:tab/>
        </w:r>
        <w:r w:rsidR="00190BB7" w:rsidRPr="00190BB7">
          <w:rPr>
            <w:rStyle w:val="Hypertextovodkaz"/>
            <w:b w:val="0"/>
          </w:rPr>
          <w:t>Porovnání úbytku orné půdy od roku 2007 – 2014 v území MAS Labské skály</w:t>
        </w:r>
      </w:hyperlink>
    </w:p>
    <w:p w14:paraId="52AF5B19" w14:textId="77777777" w:rsidR="00190BB7" w:rsidRPr="00190BB7" w:rsidRDefault="00E44A95">
      <w:pPr>
        <w:pStyle w:val="Obsah1"/>
        <w:rPr>
          <w:rFonts w:asciiTheme="minorHAnsi" w:eastAsiaTheme="minorEastAsia" w:hAnsiTheme="minorHAnsi" w:cstheme="minorBidi"/>
          <w:b w:val="0"/>
        </w:rPr>
      </w:pPr>
      <w:hyperlink w:anchor="_Toc458424595" w:history="1">
        <w:r w:rsidR="00190BB7" w:rsidRPr="00190BB7">
          <w:rPr>
            <w:rStyle w:val="Hypertextovodkaz"/>
            <w:b w:val="0"/>
          </w:rPr>
          <w:t>Graf č. 5</w:t>
        </w:r>
        <w:r w:rsidR="00190BB7" w:rsidRPr="00190BB7">
          <w:rPr>
            <w:rFonts w:asciiTheme="minorHAnsi" w:eastAsiaTheme="minorEastAsia" w:hAnsiTheme="minorHAnsi" w:cstheme="minorBidi"/>
            <w:b w:val="0"/>
          </w:rPr>
          <w:tab/>
        </w:r>
        <w:r w:rsidR="00190BB7" w:rsidRPr="00190BB7">
          <w:rPr>
            <w:rStyle w:val="Hypertextovodkaz"/>
            <w:b w:val="0"/>
          </w:rPr>
          <w:t>Porovnání nárůstu rozlohy trvalých travních porostů 2007 – 2014</w:t>
        </w:r>
      </w:hyperlink>
    </w:p>
    <w:p w14:paraId="2C46C12C" w14:textId="77777777" w:rsidR="00190BB7" w:rsidRPr="00190BB7" w:rsidRDefault="00E44A95">
      <w:pPr>
        <w:pStyle w:val="Obsah1"/>
        <w:rPr>
          <w:rFonts w:asciiTheme="minorHAnsi" w:eastAsiaTheme="minorEastAsia" w:hAnsiTheme="minorHAnsi" w:cstheme="minorBidi"/>
          <w:b w:val="0"/>
        </w:rPr>
      </w:pPr>
      <w:hyperlink w:anchor="_Toc458424596" w:history="1">
        <w:r w:rsidR="00190BB7" w:rsidRPr="00190BB7">
          <w:rPr>
            <w:rStyle w:val="Hypertextovodkaz"/>
            <w:b w:val="0"/>
          </w:rPr>
          <w:t>Graf č. 6</w:t>
        </w:r>
        <w:r w:rsidR="00190BB7" w:rsidRPr="00190BB7">
          <w:rPr>
            <w:rFonts w:asciiTheme="minorHAnsi" w:eastAsiaTheme="minorEastAsia" w:hAnsiTheme="minorHAnsi" w:cstheme="minorBidi"/>
            <w:b w:val="0"/>
          </w:rPr>
          <w:tab/>
        </w:r>
        <w:r w:rsidR="00190BB7" w:rsidRPr="00190BB7">
          <w:rPr>
            <w:rStyle w:val="Hypertextovodkaz"/>
            <w:b w:val="0"/>
          </w:rPr>
          <w:t>Bilance jednotlivých druhů půdy, srovnání k 31.12. 2014</w:t>
        </w:r>
      </w:hyperlink>
    </w:p>
    <w:p w14:paraId="316D8ED3" w14:textId="77777777" w:rsidR="00190BB7" w:rsidRPr="00190BB7" w:rsidRDefault="00E44A95">
      <w:pPr>
        <w:pStyle w:val="Obsah1"/>
        <w:rPr>
          <w:rFonts w:asciiTheme="minorHAnsi" w:eastAsiaTheme="minorEastAsia" w:hAnsiTheme="minorHAnsi" w:cstheme="minorBidi"/>
          <w:b w:val="0"/>
        </w:rPr>
      </w:pPr>
      <w:hyperlink w:anchor="_Toc458424597" w:history="1">
        <w:r w:rsidR="00190BB7" w:rsidRPr="00190BB7">
          <w:rPr>
            <w:rStyle w:val="Hypertextovodkaz"/>
            <w:b w:val="0"/>
          </w:rPr>
          <w:t>Graf č. 7</w:t>
        </w:r>
        <w:r w:rsidR="00190BB7" w:rsidRPr="00190BB7">
          <w:rPr>
            <w:rFonts w:asciiTheme="minorHAnsi" w:eastAsiaTheme="minorEastAsia" w:hAnsiTheme="minorHAnsi" w:cstheme="minorBidi"/>
            <w:b w:val="0"/>
          </w:rPr>
          <w:tab/>
        </w:r>
        <w:r w:rsidR="00190BB7" w:rsidRPr="00190BB7">
          <w:rPr>
            <w:rStyle w:val="Hypertextovodkaz"/>
            <w:b w:val="0"/>
          </w:rPr>
          <w:t>Srovnání počtu obyvatel od roku 1998 do 31. 12. 2014</w:t>
        </w:r>
      </w:hyperlink>
    </w:p>
    <w:p w14:paraId="530D0653" w14:textId="77777777" w:rsidR="00190BB7" w:rsidRPr="00190BB7" w:rsidRDefault="00E44A95">
      <w:pPr>
        <w:pStyle w:val="Obsah1"/>
        <w:rPr>
          <w:rFonts w:asciiTheme="minorHAnsi" w:eastAsiaTheme="minorEastAsia" w:hAnsiTheme="minorHAnsi" w:cstheme="minorBidi"/>
          <w:b w:val="0"/>
        </w:rPr>
      </w:pPr>
      <w:hyperlink w:anchor="_Toc458424598" w:history="1">
        <w:r w:rsidR="00190BB7" w:rsidRPr="00190BB7">
          <w:rPr>
            <w:rStyle w:val="Hypertextovodkaz"/>
            <w:b w:val="0"/>
          </w:rPr>
          <w:t>Graf č. 8</w:t>
        </w:r>
        <w:r w:rsidR="00190BB7" w:rsidRPr="00190BB7">
          <w:rPr>
            <w:rFonts w:asciiTheme="minorHAnsi" w:eastAsiaTheme="minorEastAsia" w:hAnsiTheme="minorHAnsi" w:cstheme="minorBidi"/>
            <w:b w:val="0"/>
          </w:rPr>
          <w:tab/>
        </w:r>
        <w:r w:rsidR="00190BB7" w:rsidRPr="00190BB7">
          <w:rPr>
            <w:rStyle w:val="Hypertextovodkaz"/>
            <w:b w:val="0"/>
          </w:rPr>
          <w:t>Vývoj obyvatelstva v území od 2000 do 2014</w:t>
        </w:r>
      </w:hyperlink>
    </w:p>
    <w:p w14:paraId="35B8778B" w14:textId="77777777" w:rsidR="00190BB7" w:rsidRPr="00190BB7" w:rsidRDefault="00E44A95">
      <w:pPr>
        <w:pStyle w:val="Obsah1"/>
        <w:rPr>
          <w:rFonts w:asciiTheme="minorHAnsi" w:eastAsiaTheme="minorEastAsia" w:hAnsiTheme="minorHAnsi" w:cstheme="minorBidi"/>
          <w:b w:val="0"/>
        </w:rPr>
      </w:pPr>
      <w:hyperlink w:anchor="_Toc458424599" w:history="1">
        <w:r w:rsidR="00190BB7" w:rsidRPr="00190BB7">
          <w:rPr>
            <w:rStyle w:val="Hypertextovodkaz"/>
            <w:b w:val="0"/>
          </w:rPr>
          <w:t>Graf č. 9</w:t>
        </w:r>
        <w:r w:rsidR="00190BB7" w:rsidRPr="00190BB7">
          <w:rPr>
            <w:rFonts w:asciiTheme="minorHAnsi" w:eastAsiaTheme="minorEastAsia" w:hAnsiTheme="minorHAnsi" w:cstheme="minorBidi"/>
            <w:b w:val="0"/>
          </w:rPr>
          <w:tab/>
        </w:r>
        <w:r w:rsidR="00190BB7" w:rsidRPr="00190BB7">
          <w:rPr>
            <w:rStyle w:val="Hypertextovodkaz"/>
            <w:b w:val="0"/>
          </w:rPr>
          <w:t>Migrační saldo Benešov n. Pl. 2012 – 2013</w:t>
        </w:r>
      </w:hyperlink>
    </w:p>
    <w:p w14:paraId="00CEDDBA" w14:textId="77777777" w:rsidR="00190BB7" w:rsidRPr="00190BB7" w:rsidRDefault="00E44A95">
      <w:pPr>
        <w:pStyle w:val="Obsah1"/>
        <w:rPr>
          <w:rFonts w:asciiTheme="minorHAnsi" w:eastAsiaTheme="minorEastAsia" w:hAnsiTheme="minorHAnsi" w:cstheme="minorBidi"/>
          <w:b w:val="0"/>
        </w:rPr>
      </w:pPr>
      <w:hyperlink w:anchor="_Toc458424600" w:history="1">
        <w:r w:rsidR="00190BB7" w:rsidRPr="00190BB7">
          <w:rPr>
            <w:rStyle w:val="Hypertextovodkaz"/>
            <w:b w:val="0"/>
          </w:rPr>
          <w:t>Graf č. 10</w:t>
        </w:r>
        <w:r w:rsidR="00190BB7" w:rsidRPr="00190BB7">
          <w:rPr>
            <w:rFonts w:asciiTheme="minorHAnsi" w:eastAsiaTheme="minorEastAsia" w:hAnsiTheme="minorHAnsi" w:cstheme="minorBidi"/>
            <w:b w:val="0"/>
          </w:rPr>
          <w:tab/>
        </w:r>
        <w:r w:rsidR="00190BB7" w:rsidRPr="00190BB7">
          <w:rPr>
            <w:rStyle w:val="Hypertextovodkaz"/>
            <w:b w:val="0"/>
          </w:rPr>
          <w:t>Migrační saldo města Jílové</w:t>
        </w:r>
      </w:hyperlink>
    </w:p>
    <w:p w14:paraId="1B1CCDF6" w14:textId="77777777" w:rsidR="00190BB7" w:rsidRPr="00190BB7" w:rsidRDefault="00E44A95">
      <w:pPr>
        <w:pStyle w:val="Obsah1"/>
        <w:rPr>
          <w:rFonts w:asciiTheme="minorHAnsi" w:eastAsiaTheme="minorEastAsia" w:hAnsiTheme="minorHAnsi" w:cstheme="minorBidi"/>
          <w:b w:val="0"/>
        </w:rPr>
      </w:pPr>
      <w:hyperlink w:anchor="_Toc458424601" w:history="1">
        <w:r w:rsidR="00190BB7" w:rsidRPr="00190BB7">
          <w:rPr>
            <w:rStyle w:val="Hypertextovodkaz"/>
            <w:b w:val="0"/>
          </w:rPr>
          <w:t>Graf č. 11</w:t>
        </w:r>
        <w:r w:rsidR="00190BB7" w:rsidRPr="00190BB7">
          <w:rPr>
            <w:rFonts w:asciiTheme="minorHAnsi" w:eastAsiaTheme="minorEastAsia" w:hAnsiTheme="minorHAnsi" w:cstheme="minorBidi"/>
            <w:b w:val="0"/>
          </w:rPr>
          <w:tab/>
        </w:r>
        <w:r w:rsidR="00190BB7" w:rsidRPr="00190BB7">
          <w:rPr>
            <w:rStyle w:val="Hypertextovodkaz"/>
            <w:b w:val="0"/>
          </w:rPr>
          <w:t>Vývoj podílu dětí v populaci - stav vždy k 31. 12. daného roku</w:t>
        </w:r>
      </w:hyperlink>
    </w:p>
    <w:p w14:paraId="3B162259" w14:textId="77777777" w:rsidR="00190BB7" w:rsidRPr="00190BB7" w:rsidRDefault="00E44A95">
      <w:pPr>
        <w:pStyle w:val="Obsah1"/>
        <w:rPr>
          <w:rFonts w:asciiTheme="minorHAnsi" w:eastAsiaTheme="minorEastAsia" w:hAnsiTheme="minorHAnsi" w:cstheme="minorBidi"/>
          <w:b w:val="0"/>
        </w:rPr>
      </w:pPr>
      <w:hyperlink w:anchor="_Toc458424602" w:history="1">
        <w:r w:rsidR="00190BB7" w:rsidRPr="00190BB7">
          <w:rPr>
            <w:rStyle w:val="Hypertextovodkaz"/>
            <w:b w:val="0"/>
          </w:rPr>
          <w:t>Graf č. 12</w:t>
        </w:r>
        <w:r w:rsidR="00190BB7" w:rsidRPr="00190BB7">
          <w:rPr>
            <w:rFonts w:asciiTheme="minorHAnsi" w:eastAsiaTheme="minorEastAsia" w:hAnsiTheme="minorHAnsi" w:cstheme="minorBidi"/>
            <w:b w:val="0"/>
          </w:rPr>
          <w:tab/>
        </w:r>
        <w:r w:rsidR="00190BB7" w:rsidRPr="00190BB7">
          <w:rPr>
            <w:rStyle w:val="Hypertextovodkaz"/>
            <w:b w:val="0"/>
          </w:rPr>
          <w:t>Vývoj podílu seniorů v populaci stav k 31. 12. daného roku.</w:t>
        </w:r>
      </w:hyperlink>
    </w:p>
    <w:p w14:paraId="5B30765A" w14:textId="77777777" w:rsidR="00190BB7" w:rsidRPr="00190BB7" w:rsidRDefault="00E44A95">
      <w:pPr>
        <w:pStyle w:val="Obsah1"/>
        <w:rPr>
          <w:rFonts w:asciiTheme="minorHAnsi" w:eastAsiaTheme="minorEastAsia" w:hAnsiTheme="minorHAnsi" w:cstheme="minorBidi"/>
          <w:b w:val="0"/>
        </w:rPr>
      </w:pPr>
      <w:hyperlink w:anchor="_Toc458424603" w:history="1">
        <w:r w:rsidR="00190BB7" w:rsidRPr="00190BB7">
          <w:rPr>
            <w:rStyle w:val="Hypertextovodkaz"/>
            <w:b w:val="0"/>
          </w:rPr>
          <w:t>Graf č. 13</w:t>
        </w:r>
        <w:r w:rsidR="00190BB7" w:rsidRPr="00190BB7">
          <w:rPr>
            <w:rFonts w:asciiTheme="minorHAnsi" w:eastAsiaTheme="minorEastAsia" w:hAnsiTheme="minorHAnsi" w:cstheme="minorBidi"/>
            <w:b w:val="0"/>
          </w:rPr>
          <w:tab/>
        </w:r>
        <w:r w:rsidR="00190BB7" w:rsidRPr="00190BB7">
          <w:rPr>
            <w:rStyle w:val="Hypertextovodkaz"/>
            <w:b w:val="0"/>
          </w:rPr>
          <w:t>Vzdělanost na území MAS Labské skály</w:t>
        </w:r>
      </w:hyperlink>
    </w:p>
    <w:p w14:paraId="6D393DE6" w14:textId="77777777" w:rsidR="00190BB7" w:rsidRPr="00190BB7" w:rsidRDefault="00E44A95">
      <w:pPr>
        <w:pStyle w:val="Obsah1"/>
        <w:rPr>
          <w:rFonts w:asciiTheme="minorHAnsi" w:eastAsiaTheme="minorEastAsia" w:hAnsiTheme="minorHAnsi" w:cstheme="minorBidi"/>
          <w:b w:val="0"/>
        </w:rPr>
      </w:pPr>
      <w:hyperlink w:anchor="_Toc458424604" w:history="1">
        <w:r w:rsidR="00190BB7" w:rsidRPr="00190BB7">
          <w:rPr>
            <w:rStyle w:val="Hypertextovodkaz"/>
            <w:b w:val="0"/>
          </w:rPr>
          <w:t>Graf č. 14</w:t>
        </w:r>
        <w:r w:rsidR="00190BB7" w:rsidRPr="00190BB7">
          <w:rPr>
            <w:rFonts w:asciiTheme="minorHAnsi" w:eastAsiaTheme="minorEastAsia" w:hAnsiTheme="minorHAnsi" w:cstheme="minorBidi"/>
            <w:b w:val="0"/>
          </w:rPr>
          <w:tab/>
        </w:r>
        <w:r w:rsidR="00190BB7" w:rsidRPr="00190BB7">
          <w:rPr>
            <w:rStyle w:val="Hypertextovodkaz"/>
            <w:b w:val="0"/>
          </w:rPr>
          <w:t>Vybavenost a stav připojení obcí v území MAS na vodovod, 2014</w:t>
        </w:r>
      </w:hyperlink>
    </w:p>
    <w:p w14:paraId="48088D47" w14:textId="77777777" w:rsidR="00190BB7" w:rsidRPr="00190BB7" w:rsidRDefault="00E44A95">
      <w:pPr>
        <w:pStyle w:val="Obsah1"/>
        <w:rPr>
          <w:rFonts w:asciiTheme="minorHAnsi" w:eastAsiaTheme="minorEastAsia" w:hAnsiTheme="minorHAnsi" w:cstheme="minorBidi"/>
          <w:b w:val="0"/>
        </w:rPr>
      </w:pPr>
      <w:hyperlink w:anchor="_Toc458424605" w:history="1">
        <w:r w:rsidR="00190BB7" w:rsidRPr="00190BB7">
          <w:rPr>
            <w:rStyle w:val="Hypertextovodkaz"/>
            <w:b w:val="0"/>
          </w:rPr>
          <w:t>Graf č. 15</w:t>
        </w:r>
        <w:r w:rsidR="00190BB7" w:rsidRPr="00190BB7">
          <w:rPr>
            <w:rFonts w:asciiTheme="minorHAnsi" w:eastAsiaTheme="minorEastAsia" w:hAnsiTheme="minorHAnsi" w:cstheme="minorBidi"/>
            <w:b w:val="0"/>
          </w:rPr>
          <w:tab/>
        </w:r>
        <w:r w:rsidR="00190BB7" w:rsidRPr="00190BB7">
          <w:rPr>
            <w:rStyle w:val="Hypertextovodkaz"/>
            <w:b w:val="0"/>
          </w:rPr>
          <w:t>Vybavenost a stav připojení obcí na kanalizaci (ČOV), 2014</w:t>
        </w:r>
      </w:hyperlink>
    </w:p>
    <w:p w14:paraId="0B20A5DA" w14:textId="77777777" w:rsidR="00190BB7" w:rsidRPr="00190BB7" w:rsidRDefault="00E44A95">
      <w:pPr>
        <w:pStyle w:val="Obsah1"/>
        <w:rPr>
          <w:rFonts w:asciiTheme="minorHAnsi" w:eastAsiaTheme="minorEastAsia" w:hAnsiTheme="minorHAnsi" w:cstheme="minorBidi"/>
          <w:b w:val="0"/>
        </w:rPr>
      </w:pPr>
      <w:hyperlink w:anchor="_Toc458424606" w:history="1">
        <w:r w:rsidR="00190BB7" w:rsidRPr="00190BB7">
          <w:rPr>
            <w:rStyle w:val="Hypertextovodkaz"/>
            <w:b w:val="0"/>
          </w:rPr>
          <w:t>Graf č. 16</w:t>
        </w:r>
        <w:r w:rsidR="00190BB7" w:rsidRPr="00190BB7">
          <w:rPr>
            <w:rFonts w:asciiTheme="minorHAnsi" w:eastAsiaTheme="minorEastAsia" w:hAnsiTheme="minorHAnsi" w:cstheme="minorBidi"/>
            <w:b w:val="0"/>
          </w:rPr>
          <w:tab/>
        </w:r>
        <w:r w:rsidR="00190BB7" w:rsidRPr="00190BB7">
          <w:rPr>
            <w:rStyle w:val="Hypertextovodkaz"/>
            <w:b w:val="0"/>
          </w:rPr>
          <w:t>Vybavenost a připojení obcí v území MAS na plynovod, 2014</w:t>
        </w:r>
      </w:hyperlink>
    </w:p>
    <w:p w14:paraId="7E87537D" w14:textId="77777777" w:rsidR="00190BB7" w:rsidRPr="00190BB7" w:rsidRDefault="00E44A95">
      <w:pPr>
        <w:pStyle w:val="Obsah1"/>
        <w:rPr>
          <w:rFonts w:asciiTheme="minorHAnsi" w:eastAsiaTheme="minorEastAsia" w:hAnsiTheme="minorHAnsi" w:cstheme="minorBidi"/>
          <w:b w:val="0"/>
        </w:rPr>
      </w:pPr>
      <w:hyperlink w:anchor="_Toc458424607" w:history="1">
        <w:r w:rsidR="00190BB7" w:rsidRPr="00190BB7">
          <w:rPr>
            <w:rStyle w:val="Hypertextovodkaz"/>
            <w:b w:val="0"/>
          </w:rPr>
          <w:t>Graf č. 17</w:t>
        </w:r>
        <w:r w:rsidR="00190BB7" w:rsidRPr="00190BB7">
          <w:rPr>
            <w:rFonts w:asciiTheme="minorHAnsi" w:eastAsiaTheme="minorEastAsia" w:hAnsiTheme="minorHAnsi" w:cstheme="minorBidi"/>
            <w:b w:val="0"/>
          </w:rPr>
          <w:tab/>
        </w:r>
        <w:r w:rsidR="00190BB7" w:rsidRPr="00190BB7">
          <w:rPr>
            <w:rStyle w:val="Hypertextovodkaz"/>
            <w:b w:val="0"/>
          </w:rPr>
          <w:t>Stav komunikací a veřejných prostranství</w:t>
        </w:r>
      </w:hyperlink>
    </w:p>
    <w:p w14:paraId="289AE490" w14:textId="77777777" w:rsidR="00190BB7" w:rsidRPr="00190BB7" w:rsidRDefault="00E44A95">
      <w:pPr>
        <w:pStyle w:val="Obsah1"/>
        <w:rPr>
          <w:rFonts w:asciiTheme="minorHAnsi" w:eastAsiaTheme="minorEastAsia" w:hAnsiTheme="minorHAnsi" w:cstheme="minorBidi"/>
          <w:b w:val="0"/>
        </w:rPr>
      </w:pPr>
      <w:hyperlink w:anchor="_Toc458424608" w:history="1">
        <w:r w:rsidR="00190BB7" w:rsidRPr="00190BB7">
          <w:rPr>
            <w:rStyle w:val="Hypertextovodkaz"/>
            <w:b w:val="0"/>
          </w:rPr>
          <w:t>Graf č. 18</w:t>
        </w:r>
        <w:r w:rsidR="00190BB7" w:rsidRPr="00190BB7">
          <w:rPr>
            <w:rFonts w:asciiTheme="minorHAnsi" w:eastAsiaTheme="minorEastAsia" w:hAnsiTheme="minorHAnsi" w:cstheme="minorBidi"/>
            <w:b w:val="0"/>
          </w:rPr>
          <w:tab/>
        </w:r>
        <w:r w:rsidR="00190BB7" w:rsidRPr="00190BB7">
          <w:rPr>
            <w:rStyle w:val="Hypertextovodkaz"/>
            <w:b w:val="0"/>
          </w:rPr>
          <w:t>Dokončené byty 2009 – 2012 v území MAS</w:t>
        </w:r>
      </w:hyperlink>
    </w:p>
    <w:p w14:paraId="593F2F6B" w14:textId="77777777" w:rsidR="00190BB7" w:rsidRPr="00190BB7" w:rsidRDefault="00E44A95">
      <w:pPr>
        <w:pStyle w:val="Obsah1"/>
        <w:rPr>
          <w:rFonts w:asciiTheme="minorHAnsi" w:eastAsiaTheme="minorEastAsia" w:hAnsiTheme="minorHAnsi" w:cstheme="minorBidi"/>
          <w:b w:val="0"/>
        </w:rPr>
      </w:pPr>
      <w:hyperlink w:anchor="_Toc458424609" w:history="1">
        <w:r w:rsidR="00190BB7" w:rsidRPr="00190BB7">
          <w:rPr>
            <w:rStyle w:val="Hypertextovodkaz"/>
            <w:b w:val="0"/>
          </w:rPr>
          <w:t>Graf č. 19</w:t>
        </w:r>
        <w:r w:rsidR="00190BB7" w:rsidRPr="00190BB7">
          <w:rPr>
            <w:rFonts w:asciiTheme="minorHAnsi" w:eastAsiaTheme="minorEastAsia" w:hAnsiTheme="minorHAnsi" w:cstheme="minorBidi"/>
            <w:b w:val="0"/>
          </w:rPr>
          <w:tab/>
        </w:r>
        <w:r w:rsidR="00190BB7" w:rsidRPr="00190BB7">
          <w:rPr>
            <w:rStyle w:val="Hypertextovodkaz"/>
            <w:b w:val="0"/>
          </w:rPr>
          <w:t>Obecní byty podle druhu k 31. 12. 2013 (zdroj anketa u obcí)</w:t>
        </w:r>
      </w:hyperlink>
    </w:p>
    <w:p w14:paraId="680B042B" w14:textId="77777777" w:rsidR="00190BB7" w:rsidRPr="00190BB7" w:rsidRDefault="00E44A95">
      <w:pPr>
        <w:pStyle w:val="Obsah1"/>
        <w:rPr>
          <w:rFonts w:asciiTheme="minorHAnsi" w:eastAsiaTheme="minorEastAsia" w:hAnsiTheme="minorHAnsi" w:cstheme="minorBidi"/>
          <w:b w:val="0"/>
        </w:rPr>
      </w:pPr>
      <w:hyperlink w:anchor="_Toc458424610" w:history="1">
        <w:r w:rsidR="00190BB7" w:rsidRPr="00190BB7">
          <w:rPr>
            <w:rStyle w:val="Hypertextovodkaz"/>
            <w:b w:val="0"/>
          </w:rPr>
          <w:t>Graf č. 20</w:t>
        </w:r>
        <w:r w:rsidR="00190BB7" w:rsidRPr="00190BB7">
          <w:rPr>
            <w:rFonts w:asciiTheme="minorHAnsi" w:eastAsiaTheme="minorEastAsia" w:hAnsiTheme="minorHAnsi" w:cstheme="minorBidi"/>
            <w:b w:val="0"/>
          </w:rPr>
          <w:tab/>
        </w:r>
        <w:r w:rsidR="00190BB7" w:rsidRPr="00190BB7">
          <w:rPr>
            <w:rStyle w:val="Hypertextovodkaz"/>
            <w:b w:val="0"/>
          </w:rPr>
          <w:t>Rekreační objekty na území MAS (zdroj SLDB 2011)</w:t>
        </w:r>
      </w:hyperlink>
    </w:p>
    <w:p w14:paraId="09ABDFD5" w14:textId="77777777" w:rsidR="00190BB7" w:rsidRPr="00190BB7" w:rsidRDefault="00E44A95">
      <w:pPr>
        <w:pStyle w:val="Obsah1"/>
        <w:rPr>
          <w:rFonts w:asciiTheme="minorHAnsi" w:eastAsiaTheme="minorEastAsia" w:hAnsiTheme="minorHAnsi" w:cstheme="minorBidi"/>
          <w:b w:val="0"/>
        </w:rPr>
      </w:pPr>
      <w:hyperlink w:anchor="_Toc458424611" w:history="1">
        <w:r w:rsidR="00190BB7" w:rsidRPr="00190BB7">
          <w:rPr>
            <w:rStyle w:val="Hypertextovodkaz"/>
            <w:b w:val="0"/>
          </w:rPr>
          <w:t>Graf č. 21</w:t>
        </w:r>
        <w:r w:rsidR="00190BB7" w:rsidRPr="00190BB7">
          <w:rPr>
            <w:rFonts w:asciiTheme="minorHAnsi" w:eastAsiaTheme="minorEastAsia" w:hAnsiTheme="minorHAnsi" w:cstheme="minorBidi"/>
            <w:b w:val="0"/>
          </w:rPr>
          <w:tab/>
        </w:r>
        <w:r w:rsidR="00190BB7" w:rsidRPr="00190BB7">
          <w:rPr>
            <w:rStyle w:val="Hypertextovodkaz"/>
            <w:b w:val="0"/>
          </w:rPr>
          <w:t>Památky na území MAS podle druhu</w:t>
        </w:r>
      </w:hyperlink>
    </w:p>
    <w:p w14:paraId="21B6ABAC" w14:textId="77777777" w:rsidR="00190BB7" w:rsidRPr="00190BB7" w:rsidRDefault="00E44A95">
      <w:pPr>
        <w:pStyle w:val="Obsah1"/>
        <w:rPr>
          <w:rFonts w:asciiTheme="minorHAnsi" w:eastAsiaTheme="minorEastAsia" w:hAnsiTheme="minorHAnsi" w:cstheme="minorBidi"/>
          <w:b w:val="0"/>
        </w:rPr>
      </w:pPr>
      <w:hyperlink w:anchor="_Toc458424612" w:history="1">
        <w:r w:rsidR="00190BB7" w:rsidRPr="00190BB7">
          <w:rPr>
            <w:rStyle w:val="Hypertextovodkaz"/>
            <w:b w:val="0"/>
          </w:rPr>
          <w:t>Graf č. 22</w:t>
        </w:r>
        <w:r w:rsidR="00190BB7" w:rsidRPr="00190BB7">
          <w:rPr>
            <w:rFonts w:asciiTheme="minorHAnsi" w:eastAsiaTheme="minorEastAsia" w:hAnsiTheme="minorHAnsi" w:cstheme="minorBidi"/>
            <w:b w:val="0"/>
          </w:rPr>
          <w:tab/>
        </w:r>
        <w:r w:rsidR="00190BB7" w:rsidRPr="00190BB7">
          <w:rPr>
            <w:rStyle w:val="Hypertextovodkaz"/>
            <w:b w:val="0"/>
          </w:rPr>
          <w:t>Porovnání dvou okrsků z hlediska kriminality rok 2014</w:t>
        </w:r>
      </w:hyperlink>
    </w:p>
    <w:p w14:paraId="77E4AF49" w14:textId="77777777" w:rsidR="00190BB7" w:rsidRPr="00190BB7" w:rsidRDefault="00E44A95">
      <w:pPr>
        <w:pStyle w:val="Obsah1"/>
        <w:rPr>
          <w:rFonts w:asciiTheme="minorHAnsi" w:eastAsiaTheme="minorEastAsia" w:hAnsiTheme="minorHAnsi" w:cstheme="minorBidi"/>
          <w:b w:val="0"/>
        </w:rPr>
      </w:pPr>
      <w:hyperlink w:anchor="_Toc458424613" w:history="1">
        <w:r w:rsidR="00190BB7" w:rsidRPr="00190BB7">
          <w:rPr>
            <w:rStyle w:val="Hypertextovodkaz"/>
            <w:b w:val="0"/>
          </w:rPr>
          <w:t>Graf č. 23</w:t>
        </w:r>
        <w:r w:rsidR="00190BB7" w:rsidRPr="00190BB7">
          <w:rPr>
            <w:rFonts w:asciiTheme="minorHAnsi" w:eastAsiaTheme="minorEastAsia" w:hAnsiTheme="minorHAnsi" w:cstheme="minorBidi"/>
            <w:b w:val="0"/>
          </w:rPr>
          <w:tab/>
        </w:r>
        <w:r w:rsidR="00190BB7" w:rsidRPr="00190BB7">
          <w:rPr>
            <w:rStyle w:val="Hypertextovodkaz"/>
            <w:b w:val="0"/>
          </w:rPr>
          <w:t>Podíl nezaměstnaných k 31. 12. 2014</w:t>
        </w:r>
      </w:hyperlink>
    </w:p>
    <w:p w14:paraId="1B258081" w14:textId="77777777" w:rsidR="00190BB7" w:rsidRPr="00190BB7" w:rsidRDefault="00E44A95">
      <w:pPr>
        <w:pStyle w:val="Obsah1"/>
        <w:rPr>
          <w:rFonts w:asciiTheme="minorHAnsi" w:eastAsiaTheme="minorEastAsia" w:hAnsiTheme="minorHAnsi" w:cstheme="minorBidi"/>
          <w:b w:val="0"/>
        </w:rPr>
      </w:pPr>
      <w:hyperlink w:anchor="_Toc458424614" w:history="1">
        <w:r w:rsidR="00190BB7" w:rsidRPr="00190BB7">
          <w:rPr>
            <w:rStyle w:val="Hypertextovodkaz"/>
            <w:b w:val="0"/>
          </w:rPr>
          <w:t>Graf č. 24</w:t>
        </w:r>
        <w:r w:rsidR="00190BB7" w:rsidRPr="00190BB7">
          <w:rPr>
            <w:rFonts w:asciiTheme="minorHAnsi" w:eastAsiaTheme="minorEastAsia" w:hAnsiTheme="minorHAnsi" w:cstheme="minorBidi"/>
            <w:b w:val="0"/>
          </w:rPr>
          <w:tab/>
        </w:r>
        <w:r w:rsidR="00190BB7" w:rsidRPr="00190BB7">
          <w:rPr>
            <w:rStyle w:val="Hypertextovodkaz"/>
            <w:b w:val="0"/>
          </w:rPr>
          <w:t>Vyjížďka za prací podle jednotlivých obcí (zdroj SLDB 2011)</w:t>
        </w:r>
      </w:hyperlink>
    </w:p>
    <w:p w14:paraId="08BF8772" w14:textId="77777777" w:rsidR="00190BB7" w:rsidRPr="00190BB7" w:rsidRDefault="00E44A95">
      <w:pPr>
        <w:pStyle w:val="Obsah1"/>
        <w:rPr>
          <w:rFonts w:asciiTheme="minorHAnsi" w:eastAsiaTheme="minorEastAsia" w:hAnsiTheme="minorHAnsi" w:cstheme="minorBidi"/>
          <w:b w:val="0"/>
        </w:rPr>
      </w:pPr>
      <w:hyperlink w:anchor="_Toc458424615" w:history="1">
        <w:r w:rsidR="00190BB7" w:rsidRPr="00190BB7">
          <w:rPr>
            <w:rStyle w:val="Hypertextovodkaz"/>
            <w:b w:val="0"/>
          </w:rPr>
          <w:t>Graf č. 25</w:t>
        </w:r>
        <w:r w:rsidR="00190BB7" w:rsidRPr="00190BB7">
          <w:rPr>
            <w:rFonts w:asciiTheme="minorHAnsi" w:eastAsiaTheme="minorEastAsia" w:hAnsiTheme="minorHAnsi" w:cstheme="minorBidi"/>
            <w:b w:val="0"/>
          </w:rPr>
          <w:tab/>
        </w:r>
        <w:r w:rsidR="00190BB7" w:rsidRPr="00190BB7">
          <w:rPr>
            <w:rStyle w:val="Hypertextovodkaz"/>
            <w:b w:val="0"/>
          </w:rPr>
          <w:t>Ekonomicky aktivní subjekty na území MAS – porovnání 2008 – 2014 (zdroj ČSÚ)</w:t>
        </w:r>
      </w:hyperlink>
    </w:p>
    <w:p w14:paraId="36BBC4D5" w14:textId="77777777" w:rsidR="00190BB7" w:rsidRPr="00190BB7" w:rsidRDefault="00E44A95">
      <w:pPr>
        <w:pStyle w:val="Obsah1"/>
        <w:rPr>
          <w:rFonts w:asciiTheme="minorHAnsi" w:eastAsiaTheme="minorEastAsia" w:hAnsiTheme="minorHAnsi" w:cstheme="minorBidi"/>
          <w:b w:val="0"/>
        </w:rPr>
      </w:pPr>
      <w:hyperlink w:anchor="_Toc458424616" w:history="1">
        <w:r w:rsidR="00190BB7" w:rsidRPr="00190BB7">
          <w:rPr>
            <w:rStyle w:val="Hypertextovodkaz"/>
            <w:b w:val="0"/>
          </w:rPr>
          <w:t>Graf č. 26</w:t>
        </w:r>
        <w:r w:rsidR="00190BB7" w:rsidRPr="00190BB7">
          <w:rPr>
            <w:rFonts w:asciiTheme="minorHAnsi" w:eastAsiaTheme="minorEastAsia" w:hAnsiTheme="minorHAnsi" w:cstheme="minorBidi"/>
            <w:b w:val="0"/>
          </w:rPr>
          <w:tab/>
        </w:r>
        <w:r w:rsidR="00190BB7" w:rsidRPr="00190BB7">
          <w:rPr>
            <w:rStyle w:val="Hypertextovodkaz"/>
            <w:b w:val="0"/>
          </w:rPr>
          <w:t>Počet registrovaných ekonomických subjektů v území MAS – porovnání 2008 – 2014 (zdroj ČSÚ)</w:t>
        </w:r>
      </w:hyperlink>
    </w:p>
    <w:p w14:paraId="5C7ADD7E" w14:textId="77777777" w:rsidR="00190BB7" w:rsidRPr="00190BB7" w:rsidRDefault="00E44A95">
      <w:pPr>
        <w:pStyle w:val="Obsah1"/>
        <w:rPr>
          <w:rFonts w:asciiTheme="minorHAnsi" w:eastAsiaTheme="minorEastAsia" w:hAnsiTheme="minorHAnsi" w:cstheme="minorBidi"/>
          <w:b w:val="0"/>
        </w:rPr>
      </w:pPr>
      <w:hyperlink w:anchor="_Toc458424617" w:history="1">
        <w:r w:rsidR="00190BB7" w:rsidRPr="00190BB7">
          <w:rPr>
            <w:rStyle w:val="Hypertextovodkaz"/>
            <w:b w:val="0"/>
          </w:rPr>
          <w:t>Graf č. 27</w:t>
        </w:r>
        <w:r w:rsidR="00190BB7" w:rsidRPr="00190BB7">
          <w:rPr>
            <w:rFonts w:asciiTheme="minorHAnsi" w:eastAsiaTheme="minorEastAsia" w:hAnsiTheme="minorHAnsi" w:cstheme="minorBidi"/>
            <w:b w:val="0"/>
          </w:rPr>
          <w:tab/>
        </w:r>
        <w:r w:rsidR="00190BB7" w:rsidRPr="00190BB7">
          <w:rPr>
            <w:rStyle w:val="Hypertextovodkaz"/>
            <w:b w:val="0"/>
          </w:rPr>
          <w:t>Počet firem dle počtu zaměstnanců k 31.12.2014</w:t>
        </w:r>
      </w:hyperlink>
    </w:p>
    <w:p w14:paraId="70901ADD" w14:textId="77777777" w:rsidR="00190BB7" w:rsidRPr="00190BB7" w:rsidRDefault="00E44A95">
      <w:pPr>
        <w:pStyle w:val="Obsah1"/>
        <w:rPr>
          <w:rFonts w:asciiTheme="minorHAnsi" w:eastAsiaTheme="minorEastAsia" w:hAnsiTheme="minorHAnsi" w:cstheme="minorBidi"/>
          <w:b w:val="0"/>
        </w:rPr>
      </w:pPr>
      <w:hyperlink w:anchor="_Toc458424618" w:history="1">
        <w:r w:rsidR="00190BB7" w:rsidRPr="00190BB7">
          <w:rPr>
            <w:rStyle w:val="Hypertextovodkaz"/>
            <w:b w:val="0"/>
          </w:rPr>
          <w:t>Graf č. 28</w:t>
        </w:r>
        <w:r w:rsidR="00190BB7" w:rsidRPr="00190BB7">
          <w:rPr>
            <w:rFonts w:asciiTheme="minorHAnsi" w:eastAsiaTheme="minorEastAsia" w:hAnsiTheme="minorHAnsi" w:cstheme="minorBidi"/>
            <w:b w:val="0"/>
          </w:rPr>
          <w:tab/>
        </w:r>
        <w:r w:rsidR="00190BB7" w:rsidRPr="00190BB7">
          <w:rPr>
            <w:rStyle w:val="Hypertextovodkaz"/>
            <w:b w:val="0"/>
          </w:rPr>
          <w:t>Ekonomické subjekty podle odvětví k 31.12.2014</w:t>
        </w:r>
      </w:hyperlink>
    </w:p>
    <w:p w14:paraId="6363864C" w14:textId="77777777" w:rsidR="00190BB7" w:rsidRPr="00190BB7" w:rsidRDefault="00E44A95">
      <w:pPr>
        <w:pStyle w:val="Obsah1"/>
        <w:rPr>
          <w:rFonts w:asciiTheme="minorHAnsi" w:eastAsiaTheme="minorEastAsia" w:hAnsiTheme="minorHAnsi" w:cstheme="minorBidi"/>
          <w:b w:val="0"/>
        </w:rPr>
      </w:pPr>
      <w:hyperlink w:anchor="_Toc458424619" w:history="1">
        <w:r w:rsidR="00190BB7" w:rsidRPr="00190BB7">
          <w:rPr>
            <w:rStyle w:val="Hypertextovodkaz"/>
            <w:b w:val="0"/>
          </w:rPr>
          <w:t>Graf č. 29</w:t>
        </w:r>
        <w:r w:rsidR="00190BB7" w:rsidRPr="00190BB7">
          <w:rPr>
            <w:rFonts w:asciiTheme="minorHAnsi" w:eastAsiaTheme="minorEastAsia" w:hAnsiTheme="minorHAnsi" w:cstheme="minorBidi"/>
            <w:b w:val="0"/>
          </w:rPr>
          <w:tab/>
        </w:r>
        <w:r w:rsidR="00190BB7" w:rsidRPr="00190BB7">
          <w:rPr>
            <w:rStyle w:val="Hypertextovodkaz"/>
            <w:b w:val="0"/>
          </w:rPr>
          <w:t>Porovnání ekonomicky aktivních subjektů MAS, Kraj, ČR, rok 2014</w:t>
        </w:r>
      </w:hyperlink>
    </w:p>
    <w:p w14:paraId="7C23EEBE" w14:textId="77777777" w:rsidR="00190BB7" w:rsidRPr="00190BB7" w:rsidRDefault="00E44A95">
      <w:pPr>
        <w:pStyle w:val="Obsah1"/>
        <w:rPr>
          <w:rFonts w:asciiTheme="minorHAnsi" w:eastAsiaTheme="minorEastAsia" w:hAnsiTheme="minorHAnsi" w:cstheme="minorBidi"/>
          <w:b w:val="0"/>
        </w:rPr>
      </w:pPr>
      <w:hyperlink w:anchor="_Toc458424620" w:history="1">
        <w:r w:rsidR="00190BB7" w:rsidRPr="00190BB7">
          <w:rPr>
            <w:rStyle w:val="Hypertextovodkaz"/>
            <w:b w:val="0"/>
          </w:rPr>
          <w:t>Graf č. 30</w:t>
        </w:r>
        <w:r w:rsidR="00190BB7" w:rsidRPr="00190BB7">
          <w:rPr>
            <w:rFonts w:asciiTheme="minorHAnsi" w:eastAsiaTheme="minorEastAsia" w:hAnsiTheme="minorHAnsi" w:cstheme="minorBidi"/>
            <w:b w:val="0"/>
          </w:rPr>
          <w:tab/>
        </w:r>
        <w:r w:rsidR="00190BB7" w:rsidRPr="00190BB7">
          <w:rPr>
            <w:rStyle w:val="Hypertextovodkaz"/>
            <w:b w:val="0"/>
          </w:rPr>
          <w:t>Vývoj počtu ekonomických subjektů působících v zemědělství, lesnictví a rybářství</w:t>
        </w:r>
      </w:hyperlink>
    </w:p>
    <w:p w14:paraId="098AE6C3" w14:textId="77777777" w:rsidR="00190BB7" w:rsidRPr="00190BB7" w:rsidRDefault="00E44A95">
      <w:pPr>
        <w:pStyle w:val="Obsah1"/>
        <w:rPr>
          <w:rFonts w:asciiTheme="minorHAnsi" w:eastAsiaTheme="minorEastAsia" w:hAnsiTheme="minorHAnsi" w:cstheme="minorBidi"/>
          <w:b w:val="0"/>
        </w:rPr>
      </w:pPr>
      <w:hyperlink w:anchor="_Toc458424621" w:history="1">
        <w:r w:rsidR="00190BB7" w:rsidRPr="00190BB7">
          <w:rPr>
            <w:rStyle w:val="Hypertextovodkaz"/>
            <w:b w:val="0"/>
          </w:rPr>
          <w:t>Graf č. 31</w:t>
        </w:r>
        <w:r w:rsidR="00190BB7" w:rsidRPr="00190BB7">
          <w:rPr>
            <w:rFonts w:asciiTheme="minorHAnsi" w:eastAsiaTheme="minorEastAsia" w:hAnsiTheme="minorHAnsi" w:cstheme="minorBidi"/>
            <w:b w:val="0"/>
          </w:rPr>
          <w:tab/>
        </w:r>
        <w:r w:rsidR="00190BB7" w:rsidRPr="00190BB7">
          <w:rPr>
            <w:rStyle w:val="Hypertextovodkaz"/>
            <w:b w:val="0"/>
          </w:rPr>
          <w:t>Tvrdost vody ve vodovodech</w:t>
        </w:r>
      </w:hyperlink>
    </w:p>
    <w:p w14:paraId="30C38482" w14:textId="77777777" w:rsidR="00190BB7" w:rsidRPr="00190BB7" w:rsidRDefault="00E44A95">
      <w:pPr>
        <w:pStyle w:val="Obsah1"/>
        <w:rPr>
          <w:rFonts w:asciiTheme="minorHAnsi" w:eastAsiaTheme="minorEastAsia" w:hAnsiTheme="minorHAnsi" w:cstheme="minorBidi"/>
          <w:b w:val="0"/>
        </w:rPr>
      </w:pPr>
      <w:hyperlink w:anchor="_Toc458424622" w:history="1">
        <w:r w:rsidR="00190BB7" w:rsidRPr="00190BB7">
          <w:rPr>
            <w:rStyle w:val="Hypertextovodkaz"/>
            <w:b w:val="0"/>
          </w:rPr>
          <w:t>Graf č. 32</w:t>
        </w:r>
        <w:r w:rsidR="00190BB7" w:rsidRPr="00190BB7">
          <w:rPr>
            <w:rFonts w:asciiTheme="minorHAnsi" w:eastAsiaTheme="minorEastAsia" w:hAnsiTheme="minorHAnsi" w:cstheme="minorBidi"/>
            <w:b w:val="0"/>
          </w:rPr>
          <w:tab/>
        </w:r>
        <w:r w:rsidR="00190BB7" w:rsidRPr="00190BB7">
          <w:rPr>
            <w:rStyle w:val="Hypertextovodkaz"/>
            <w:b w:val="0"/>
          </w:rPr>
          <w:t>Ca, Mg a dusičnany ve vodovodech</w:t>
        </w:r>
      </w:hyperlink>
    </w:p>
    <w:p w14:paraId="57BF3582" w14:textId="77777777" w:rsidR="00190BB7" w:rsidRDefault="00A324FB" w:rsidP="00190BB7">
      <w:pPr>
        <w:pStyle w:val="Nadpis1"/>
        <w:numPr>
          <w:ilvl w:val="0"/>
          <w:numId w:val="0"/>
        </w:numPr>
        <w:ind w:left="432" w:hanging="432"/>
        <w:rPr>
          <w:b w:val="0"/>
        </w:rPr>
      </w:pPr>
      <w:r w:rsidRPr="00190BB7">
        <w:rPr>
          <w:b w:val="0"/>
        </w:rPr>
        <w:fldChar w:fldCharType="end"/>
      </w:r>
      <w:bookmarkStart w:id="13" w:name="_Toc458423151"/>
      <w:bookmarkStart w:id="14" w:name="_Toc458423381"/>
      <w:bookmarkStart w:id="15" w:name="_Toc458424450"/>
    </w:p>
    <w:p w14:paraId="5D74A49A" w14:textId="77777777" w:rsidR="00190BB7" w:rsidRDefault="00190BB7" w:rsidP="00190BB7">
      <w:pPr>
        <w:rPr>
          <w:rFonts w:ascii="Calibri" w:hAnsi="Calibri"/>
          <w:color w:val="1F497D"/>
          <w:sz w:val="28"/>
          <w:szCs w:val="28"/>
        </w:rPr>
      </w:pPr>
      <w:r>
        <w:br w:type="page"/>
      </w:r>
    </w:p>
    <w:p w14:paraId="5EDB82C2" w14:textId="77777777" w:rsidR="00AD60D7" w:rsidRDefault="00AD60D7" w:rsidP="00AB3DF8">
      <w:pPr>
        <w:pStyle w:val="Nadpis1"/>
        <w:numPr>
          <w:ilvl w:val="0"/>
          <w:numId w:val="38"/>
        </w:numPr>
      </w:pPr>
      <w:r w:rsidRPr="000455EA">
        <w:lastRenderedPageBreak/>
        <w:t>ZÁKLADNÍ INFORMACE</w:t>
      </w:r>
      <w:r>
        <w:t>, popis území</w:t>
      </w:r>
      <w:bookmarkEnd w:id="13"/>
      <w:bookmarkEnd w:id="14"/>
      <w:bookmarkEnd w:id="15"/>
    </w:p>
    <w:p w14:paraId="26342C03" w14:textId="0A4241B5" w:rsidR="00AD60D7" w:rsidRDefault="00AD60D7" w:rsidP="00A50E47">
      <w:pPr>
        <w:spacing w:before="120" w:after="120" w:line="240" w:lineRule="auto"/>
        <w:rPr>
          <w:rFonts w:ascii="Calibri" w:hAnsi="Calibri"/>
        </w:rPr>
      </w:pPr>
      <w:r w:rsidRPr="00C76C35">
        <w:rPr>
          <w:rFonts w:ascii="Calibri" w:hAnsi="Calibri"/>
        </w:rPr>
        <w:t>Strategie CLLD je zpracována dle Manuálu tvorby SCLLD pro programové období 2014 - 2020 a Metodického pokynu pro využití integrovaných nástrojů v programovém období 2014 – 2020.</w:t>
      </w:r>
    </w:p>
    <w:p w14:paraId="2ADF7D32" w14:textId="3D007C92" w:rsidR="00DD6D66" w:rsidRPr="00DD6D66" w:rsidRDefault="00DD6D66" w:rsidP="00A50E47">
      <w:pPr>
        <w:spacing w:before="120" w:after="120" w:line="240" w:lineRule="auto"/>
        <w:rPr>
          <w:rFonts w:asciiTheme="minorHAnsi" w:hAnsiTheme="minorHAnsi" w:cstheme="minorHAnsi"/>
          <w:color w:val="FF0000"/>
        </w:rPr>
      </w:pPr>
      <w:r w:rsidRPr="00DD6D66">
        <w:rPr>
          <w:rFonts w:asciiTheme="minorHAnsi" w:hAnsiTheme="minorHAnsi" w:cstheme="minorHAnsi"/>
          <w:color w:val="FF0000"/>
        </w:rPr>
        <w:t xml:space="preserve">V </w:t>
      </w:r>
      <w:r>
        <w:rPr>
          <w:rFonts w:asciiTheme="minorHAnsi" w:hAnsiTheme="minorHAnsi" w:cstheme="minorHAnsi"/>
          <w:color w:val="FF0000"/>
        </w:rPr>
        <w:t>roce</w:t>
      </w:r>
      <w:r w:rsidRPr="00DD6D66">
        <w:rPr>
          <w:rFonts w:asciiTheme="minorHAnsi" w:hAnsiTheme="minorHAnsi" w:cstheme="minorHAnsi"/>
          <w:color w:val="FF0000"/>
        </w:rPr>
        <w:t xml:space="preserve"> 2019 byla provedena a zpracována povinná st</w:t>
      </w:r>
      <w:r>
        <w:rPr>
          <w:rFonts w:asciiTheme="minorHAnsi" w:hAnsiTheme="minorHAnsi" w:cstheme="minorHAnsi"/>
          <w:color w:val="FF0000"/>
        </w:rPr>
        <w:t xml:space="preserve">řednědobá evaluace. </w:t>
      </w:r>
      <w:r w:rsidRPr="00DD6D66">
        <w:rPr>
          <w:rFonts w:asciiTheme="minorHAnsi" w:hAnsiTheme="minorHAnsi" w:cstheme="minorHAnsi"/>
          <w:color w:val="FF0000"/>
        </w:rPr>
        <w:t>Na základě projeveného zájmu obcí o zařazení svého území do</w:t>
      </w:r>
      <w:r>
        <w:rPr>
          <w:rFonts w:asciiTheme="minorHAnsi" w:hAnsiTheme="minorHAnsi" w:cstheme="minorHAnsi"/>
          <w:color w:val="FF0000"/>
        </w:rPr>
        <w:t xml:space="preserve"> územní působnosti MAS Labské skály</w:t>
      </w:r>
      <w:r w:rsidRPr="00DD6D66">
        <w:rPr>
          <w:rFonts w:asciiTheme="minorHAnsi" w:hAnsiTheme="minorHAnsi" w:cstheme="minorHAnsi"/>
          <w:color w:val="FF0000"/>
        </w:rPr>
        <w:t>, přistoupila MAS k aktualizaci SCLLD</w:t>
      </w:r>
      <w:r>
        <w:rPr>
          <w:rFonts w:asciiTheme="minorHAnsi" w:hAnsiTheme="minorHAnsi" w:cstheme="minorHAnsi"/>
          <w:color w:val="FF0000"/>
        </w:rPr>
        <w:t>. Územní působnost MAS Labské skály</w:t>
      </w:r>
      <w:r w:rsidRPr="00DD6D66">
        <w:rPr>
          <w:rFonts w:asciiTheme="minorHAnsi" w:hAnsiTheme="minorHAnsi" w:cstheme="minorHAnsi"/>
          <w:color w:val="FF0000"/>
        </w:rPr>
        <w:t xml:space="preserve"> se k datu schválení a</w:t>
      </w:r>
      <w:r>
        <w:rPr>
          <w:rFonts w:asciiTheme="minorHAnsi" w:hAnsiTheme="minorHAnsi" w:cstheme="minorHAnsi"/>
          <w:color w:val="FF0000"/>
        </w:rPr>
        <w:t xml:space="preserve">ktualizace SCLLD MAS Labské skály </w:t>
      </w:r>
      <w:r w:rsidRPr="00DD6D66">
        <w:rPr>
          <w:rFonts w:asciiTheme="minorHAnsi" w:hAnsiTheme="minorHAnsi" w:cstheme="minorHAnsi"/>
          <w:color w:val="FF0000"/>
        </w:rPr>
        <w:t xml:space="preserve"> 2014 – 2020 řídícím orgánem integrované strategie MMR rozšiřuje o</w:t>
      </w:r>
      <w:r>
        <w:rPr>
          <w:rFonts w:asciiTheme="minorHAnsi" w:hAnsiTheme="minorHAnsi" w:cstheme="minorHAnsi"/>
          <w:color w:val="FF0000"/>
        </w:rPr>
        <w:t xml:space="preserve"> město Chabařovice</w:t>
      </w:r>
      <w:r w:rsidRPr="00DD6D66">
        <w:rPr>
          <w:rFonts w:asciiTheme="minorHAnsi" w:hAnsiTheme="minorHAnsi" w:cstheme="minorHAnsi"/>
          <w:color w:val="FF0000"/>
        </w:rPr>
        <w:t>,</w:t>
      </w:r>
      <w:r>
        <w:rPr>
          <w:rFonts w:asciiTheme="minorHAnsi" w:hAnsiTheme="minorHAnsi" w:cstheme="minorHAnsi"/>
          <w:color w:val="FF0000"/>
        </w:rPr>
        <w:t xml:space="preserve"> město Trmice, obec Dolní Zálezly, obec Řehlovice, obec Habrovany, obec Stebno, obec Přestanov, obec Tašov,  </w:t>
      </w:r>
      <w:r w:rsidRPr="00DD6D66">
        <w:rPr>
          <w:rFonts w:asciiTheme="minorHAnsi" w:hAnsiTheme="minorHAnsi" w:cstheme="minorHAnsi"/>
          <w:color w:val="FF0000"/>
        </w:rPr>
        <w:t xml:space="preserve"> které nespadající do územní působnosti žádné z místních akčních skupin, tvoří tzv. bílá</w:t>
      </w:r>
      <w:r>
        <w:rPr>
          <w:rFonts w:asciiTheme="minorHAnsi" w:hAnsiTheme="minorHAnsi" w:cstheme="minorHAnsi"/>
          <w:color w:val="FF0000"/>
        </w:rPr>
        <w:t xml:space="preserve"> místa, a svým územím navazují na území MAS. </w:t>
      </w:r>
    </w:p>
    <w:p w14:paraId="3A893945" w14:textId="09DBFBAD" w:rsidR="00AD60D7" w:rsidRDefault="00AD60D7" w:rsidP="00F726AF">
      <w:pPr>
        <w:pStyle w:val="Nadpis2"/>
      </w:pPr>
      <w:bookmarkStart w:id="16" w:name="_Toc458423152"/>
      <w:bookmarkStart w:id="17" w:name="_Toc458423382"/>
      <w:bookmarkStart w:id="18" w:name="_Toc458424451"/>
      <w:r w:rsidRPr="000455EA">
        <w:t>Základní informace o MAS k </w:t>
      </w:r>
      <w:r>
        <w:t>31</w:t>
      </w:r>
      <w:r w:rsidRPr="000455EA">
        <w:t>.1</w:t>
      </w:r>
      <w:r>
        <w:t>2</w:t>
      </w:r>
      <w:r w:rsidRPr="000455EA">
        <w:t>.2014</w:t>
      </w:r>
      <w:bookmarkEnd w:id="16"/>
      <w:bookmarkEnd w:id="17"/>
      <w:bookmarkEnd w:id="18"/>
    </w:p>
    <w:p w14:paraId="4D24D94D" w14:textId="3D8D6887" w:rsidR="008E35E9" w:rsidRPr="008E35E9" w:rsidRDefault="00DD6D66" w:rsidP="008E35E9">
      <w:pPr>
        <w:rPr>
          <w:rFonts w:asciiTheme="minorHAnsi" w:hAnsiTheme="minorHAnsi" w:cstheme="minorHAnsi"/>
          <w:color w:val="FF0000"/>
        </w:rPr>
      </w:pPr>
      <w:r w:rsidRPr="008E35E9">
        <w:rPr>
          <w:rFonts w:asciiTheme="minorHAnsi" w:hAnsiTheme="minorHAnsi" w:cstheme="minorHAnsi"/>
          <w:iCs/>
          <w:color w:val="FF0000"/>
        </w:rPr>
        <w:t xml:space="preserve">V rámci aktualizace SCLLD byly v jednotlivých podkapitolách aktualizovány statistická data o území o město Chabařovice, město Trmice, obec Dolní Zálezly, obec Řehlovice, obec Habrovany, obec Stebno, obec Přestanov, obec Tašov </w:t>
      </w:r>
      <w:r w:rsidRPr="008E35E9">
        <w:rPr>
          <w:rFonts w:asciiTheme="minorHAnsi" w:hAnsiTheme="minorHAnsi" w:cstheme="minorHAnsi"/>
          <w:color w:val="FF0000"/>
        </w:rPr>
        <w:t xml:space="preserve">k datu 31. 12. 2014, které bylo využito při přípravě strategie. Počet obcí, počet členů, </w:t>
      </w:r>
      <w:r w:rsidR="008E35E9" w:rsidRPr="008E35E9">
        <w:rPr>
          <w:rFonts w:asciiTheme="minorHAnsi" w:hAnsiTheme="minorHAnsi" w:cstheme="minorHAnsi"/>
          <w:color w:val="FF0000"/>
        </w:rPr>
        <w:t xml:space="preserve">územní působnost </w:t>
      </w:r>
      <w:bookmarkStart w:id="19" w:name="_Toc432986861"/>
      <w:bookmarkStart w:id="20" w:name="_Toc432989211"/>
      <w:bookmarkStart w:id="21" w:name="_Toc458424530"/>
      <w:r w:rsidR="008E35E9" w:rsidRPr="008E35E9">
        <w:rPr>
          <w:rFonts w:asciiTheme="minorHAnsi" w:hAnsiTheme="minorHAnsi" w:cstheme="minorHAnsi"/>
          <w:color w:val="FF0000"/>
        </w:rPr>
        <w:t xml:space="preserve">jsou aktualizovány  k …. </w:t>
      </w:r>
    </w:p>
    <w:p w14:paraId="3D66DF2A" w14:textId="331BD0C5" w:rsidR="00AD60D7" w:rsidRDefault="00AD60D7" w:rsidP="00594D9A">
      <w:pPr>
        <w:pStyle w:val="Nadpis7"/>
        <w:rPr>
          <w:sz w:val="28"/>
          <w:szCs w:val="28"/>
        </w:rPr>
      </w:pPr>
      <w:r w:rsidRPr="00F459D8">
        <w:t>Základní informace</w:t>
      </w:r>
      <w:bookmarkEnd w:id="19"/>
      <w:bookmarkEnd w:id="20"/>
      <w:bookmarkEnd w:id="21"/>
    </w:p>
    <w:tbl>
      <w:tblPr>
        <w:tblW w:w="949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948"/>
        <w:gridCol w:w="6545"/>
      </w:tblGrid>
      <w:tr w:rsidR="00AD60D7" w:rsidRPr="00C76C35" w14:paraId="2230C6E2" w14:textId="77777777" w:rsidTr="00A50E47">
        <w:trPr>
          <w:trHeight w:val="567"/>
        </w:trPr>
        <w:tc>
          <w:tcPr>
            <w:tcW w:w="2948" w:type="dxa"/>
            <w:tcBorders>
              <w:top w:val="single" w:sz="4" w:space="0" w:color="FFFFFF"/>
              <w:left w:val="single" w:sz="4" w:space="0" w:color="FFFFFF"/>
              <w:right w:val="nil"/>
            </w:tcBorders>
            <w:shd w:val="clear" w:color="auto" w:fill="4F81BD"/>
            <w:vAlign w:val="center"/>
          </w:tcPr>
          <w:p w14:paraId="2E8C129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Název</w:t>
            </w:r>
          </w:p>
        </w:tc>
        <w:tc>
          <w:tcPr>
            <w:tcW w:w="6545" w:type="dxa"/>
            <w:tcBorders>
              <w:top w:val="single" w:sz="4" w:space="0" w:color="FFFFFF"/>
              <w:left w:val="nil"/>
              <w:right w:val="single" w:sz="4" w:space="0" w:color="FFFFFF"/>
            </w:tcBorders>
            <w:shd w:val="clear" w:color="auto" w:fill="4F81BD"/>
            <w:vAlign w:val="center"/>
          </w:tcPr>
          <w:p w14:paraId="4EB21DD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MAS Labské skály, z.s.</w:t>
            </w:r>
          </w:p>
        </w:tc>
      </w:tr>
      <w:tr w:rsidR="00AD60D7" w:rsidRPr="00C76C35" w14:paraId="51E86E00" w14:textId="77777777" w:rsidTr="00A50E47">
        <w:trPr>
          <w:trHeight w:val="397"/>
        </w:trPr>
        <w:tc>
          <w:tcPr>
            <w:tcW w:w="2948" w:type="dxa"/>
            <w:tcBorders>
              <w:left w:val="single" w:sz="4" w:space="0" w:color="FFFFFF"/>
            </w:tcBorders>
            <w:shd w:val="clear" w:color="auto" w:fill="4F81BD"/>
            <w:vAlign w:val="center"/>
          </w:tcPr>
          <w:p w14:paraId="444AA1E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Právní forma</w:t>
            </w:r>
          </w:p>
        </w:tc>
        <w:tc>
          <w:tcPr>
            <w:tcW w:w="6545" w:type="dxa"/>
            <w:shd w:val="clear" w:color="auto" w:fill="B8CCE4"/>
            <w:vAlign w:val="center"/>
          </w:tcPr>
          <w:p w14:paraId="7E31A73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spolek (dle §§ 214 a 3045 občanského zákoníku)</w:t>
            </w:r>
          </w:p>
        </w:tc>
      </w:tr>
      <w:tr w:rsidR="00AD60D7" w:rsidRPr="00C76C35" w14:paraId="0BD6DE10" w14:textId="77777777" w:rsidTr="00A50E47">
        <w:trPr>
          <w:trHeight w:val="397"/>
        </w:trPr>
        <w:tc>
          <w:tcPr>
            <w:tcW w:w="2948" w:type="dxa"/>
            <w:tcBorders>
              <w:left w:val="single" w:sz="4" w:space="0" w:color="FFFFFF"/>
            </w:tcBorders>
            <w:shd w:val="clear" w:color="auto" w:fill="4F81BD"/>
            <w:vAlign w:val="center"/>
          </w:tcPr>
          <w:p w14:paraId="5CD0D66E" w14:textId="77777777" w:rsidR="00AD60D7" w:rsidRPr="00C76C35" w:rsidRDefault="00AD60D7" w:rsidP="00A50E47">
            <w:pPr>
              <w:tabs>
                <w:tab w:val="center" w:pos="1363"/>
              </w:tabs>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Sídlo </w:t>
            </w:r>
          </w:p>
        </w:tc>
        <w:tc>
          <w:tcPr>
            <w:tcW w:w="6545" w:type="dxa"/>
            <w:shd w:val="clear" w:color="auto" w:fill="DBE5F1"/>
            <w:vAlign w:val="center"/>
          </w:tcPr>
          <w:p w14:paraId="52BF316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Mírové náměstí 280, 407 01 Jílové</w:t>
            </w:r>
          </w:p>
        </w:tc>
      </w:tr>
      <w:tr w:rsidR="00AD60D7" w:rsidRPr="00C76C35" w14:paraId="619742D0" w14:textId="77777777" w:rsidTr="00A50E47">
        <w:trPr>
          <w:trHeight w:val="397"/>
        </w:trPr>
        <w:tc>
          <w:tcPr>
            <w:tcW w:w="2948" w:type="dxa"/>
            <w:tcBorders>
              <w:left w:val="single" w:sz="4" w:space="0" w:color="FFFFFF"/>
            </w:tcBorders>
            <w:shd w:val="clear" w:color="auto" w:fill="4F81BD"/>
            <w:vAlign w:val="center"/>
          </w:tcPr>
          <w:p w14:paraId="4D11D4A4" w14:textId="77777777" w:rsidR="00AD60D7" w:rsidRPr="00C76C35" w:rsidRDefault="00AD60D7" w:rsidP="00A50E47">
            <w:pPr>
              <w:tabs>
                <w:tab w:val="center" w:pos="1363"/>
              </w:tabs>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Počet obcí </w:t>
            </w:r>
          </w:p>
        </w:tc>
        <w:tc>
          <w:tcPr>
            <w:tcW w:w="6545" w:type="dxa"/>
            <w:shd w:val="clear" w:color="auto" w:fill="B8CCE4"/>
            <w:vAlign w:val="center"/>
          </w:tcPr>
          <w:p w14:paraId="401786B2" w14:textId="2E16FFB8" w:rsidR="00AD60D7" w:rsidRPr="00C76C35" w:rsidRDefault="00AD60D7" w:rsidP="00C06437">
            <w:pPr>
              <w:spacing w:after="0" w:line="240" w:lineRule="auto"/>
              <w:jc w:val="left"/>
              <w:rPr>
                <w:rFonts w:ascii="Calibri" w:hAnsi="Calibri"/>
                <w:sz w:val="20"/>
                <w:szCs w:val="20"/>
              </w:rPr>
            </w:pPr>
            <w:r w:rsidRPr="00C76C35">
              <w:rPr>
                <w:rFonts w:ascii="Calibri" w:hAnsi="Calibri"/>
                <w:sz w:val="20"/>
                <w:szCs w:val="20"/>
              </w:rPr>
              <w:t>30 (29 členských obcí</w:t>
            </w:r>
          </w:p>
        </w:tc>
      </w:tr>
      <w:tr w:rsidR="00594D9A" w:rsidRPr="00C76C35" w14:paraId="38E984D5" w14:textId="77777777" w:rsidTr="00A50E47">
        <w:trPr>
          <w:trHeight w:val="397"/>
        </w:trPr>
        <w:tc>
          <w:tcPr>
            <w:tcW w:w="2948" w:type="dxa"/>
            <w:tcBorders>
              <w:left w:val="single" w:sz="4" w:space="0" w:color="FFFFFF"/>
            </w:tcBorders>
            <w:shd w:val="clear" w:color="auto" w:fill="4F81BD"/>
            <w:vAlign w:val="center"/>
          </w:tcPr>
          <w:p w14:paraId="659941F3" w14:textId="0E340A9F" w:rsidR="00594D9A" w:rsidRPr="00C76C35" w:rsidRDefault="00594D9A" w:rsidP="00594D9A">
            <w:pPr>
              <w:tabs>
                <w:tab w:val="center" w:pos="1363"/>
              </w:tabs>
              <w:spacing w:after="0" w:line="240" w:lineRule="auto"/>
              <w:jc w:val="left"/>
              <w:rPr>
                <w:rFonts w:ascii="Calibri" w:hAnsi="Calibri"/>
                <w:b/>
                <w:bCs/>
                <w:color w:val="FFFFFF"/>
                <w:sz w:val="20"/>
                <w:szCs w:val="20"/>
              </w:rPr>
            </w:pPr>
            <w:r w:rsidRPr="00594D9A">
              <w:rPr>
                <w:rFonts w:ascii="Calibri" w:hAnsi="Calibri"/>
                <w:b/>
                <w:bCs/>
                <w:color w:val="FF0000"/>
                <w:sz w:val="20"/>
                <w:szCs w:val="20"/>
              </w:rPr>
              <w:t xml:space="preserve">Počet </w:t>
            </w:r>
            <w:r>
              <w:rPr>
                <w:rFonts w:ascii="Calibri" w:hAnsi="Calibri"/>
                <w:b/>
                <w:bCs/>
                <w:color w:val="FF0000"/>
                <w:sz w:val="20"/>
                <w:szCs w:val="20"/>
              </w:rPr>
              <w:t>obcí po aktualizaci:</w:t>
            </w:r>
          </w:p>
        </w:tc>
        <w:tc>
          <w:tcPr>
            <w:tcW w:w="6545" w:type="dxa"/>
            <w:shd w:val="clear" w:color="auto" w:fill="B8CCE4"/>
            <w:vAlign w:val="center"/>
          </w:tcPr>
          <w:p w14:paraId="4383F8B8" w14:textId="5A2CFF52" w:rsidR="00594D9A" w:rsidRPr="00C76C35" w:rsidRDefault="00594D9A" w:rsidP="00C06437">
            <w:pPr>
              <w:spacing w:after="0" w:line="240" w:lineRule="auto"/>
              <w:jc w:val="left"/>
              <w:rPr>
                <w:rFonts w:ascii="Calibri" w:hAnsi="Calibri"/>
                <w:sz w:val="20"/>
                <w:szCs w:val="20"/>
              </w:rPr>
            </w:pPr>
            <w:r w:rsidRPr="00594D9A">
              <w:rPr>
                <w:rFonts w:ascii="Calibri" w:hAnsi="Calibri"/>
                <w:color w:val="FF0000"/>
                <w:sz w:val="20"/>
                <w:szCs w:val="20"/>
              </w:rPr>
              <w:t>38</w:t>
            </w:r>
          </w:p>
        </w:tc>
      </w:tr>
      <w:tr w:rsidR="00AD60D7" w:rsidRPr="00C76C35" w14:paraId="2768E0DA" w14:textId="77777777" w:rsidTr="00A50E47">
        <w:trPr>
          <w:trHeight w:val="397"/>
        </w:trPr>
        <w:tc>
          <w:tcPr>
            <w:tcW w:w="2948" w:type="dxa"/>
            <w:tcBorders>
              <w:left w:val="single" w:sz="4" w:space="0" w:color="FFFFFF"/>
            </w:tcBorders>
            <w:shd w:val="clear" w:color="auto" w:fill="4F81BD"/>
            <w:vAlign w:val="center"/>
          </w:tcPr>
          <w:p w14:paraId="02EB11D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Počet členů </w:t>
            </w:r>
          </w:p>
        </w:tc>
        <w:tc>
          <w:tcPr>
            <w:tcW w:w="6545" w:type="dxa"/>
            <w:shd w:val="clear" w:color="auto" w:fill="DBE5F1"/>
            <w:vAlign w:val="center"/>
          </w:tcPr>
          <w:p w14:paraId="0F180447" w14:textId="127DB325" w:rsidR="00AD60D7" w:rsidRPr="00C76C35" w:rsidRDefault="008E35E9" w:rsidP="00A50E47">
            <w:pPr>
              <w:spacing w:after="0" w:line="240" w:lineRule="auto"/>
              <w:jc w:val="left"/>
              <w:rPr>
                <w:rFonts w:ascii="Calibri" w:hAnsi="Calibri"/>
                <w:sz w:val="20"/>
                <w:szCs w:val="20"/>
              </w:rPr>
            </w:pPr>
            <w:r>
              <w:rPr>
                <w:rFonts w:ascii="Calibri" w:hAnsi="Calibri"/>
                <w:sz w:val="20"/>
                <w:szCs w:val="20"/>
              </w:rPr>
              <w:t>75</w:t>
            </w:r>
            <w:r w:rsidR="00C06437">
              <w:rPr>
                <w:rFonts w:ascii="Calibri" w:hAnsi="Calibri"/>
                <w:sz w:val="20"/>
                <w:szCs w:val="20"/>
              </w:rPr>
              <w:t xml:space="preserve"> členů</w:t>
            </w:r>
          </w:p>
        </w:tc>
      </w:tr>
      <w:tr w:rsidR="008E35E9" w:rsidRPr="00C76C35" w14:paraId="4FAB78C4" w14:textId="77777777" w:rsidTr="00A50E47">
        <w:trPr>
          <w:trHeight w:val="397"/>
        </w:trPr>
        <w:tc>
          <w:tcPr>
            <w:tcW w:w="2948" w:type="dxa"/>
            <w:tcBorders>
              <w:left w:val="single" w:sz="4" w:space="0" w:color="FFFFFF"/>
            </w:tcBorders>
            <w:shd w:val="clear" w:color="auto" w:fill="4F81BD"/>
            <w:vAlign w:val="center"/>
          </w:tcPr>
          <w:p w14:paraId="21B3115F" w14:textId="35F79126" w:rsidR="008E35E9" w:rsidRPr="008E35E9" w:rsidRDefault="008E35E9" w:rsidP="00A50E47">
            <w:pPr>
              <w:spacing w:after="0" w:line="240" w:lineRule="auto"/>
              <w:jc w:val="left"/>
              <w:rPr>
                <w:rFonts w:ascii="Calibri" w:hAnsi="Calibri"/>
                <w:b/>
                <w:bCs/>
                <w:color w:val="FF0000"/>
                <w:sz w:val="20"/>
                <w:szCs w:val="20"/>
              </w:rPr>
            </w:pPr>
            <w:r w:rsidRPr="008E35E9">
              <w:rPr>
                <w:rFonts w:ascii="Calibri" w:hAnsi="Calibri"/>
                <w:b/>
                <w:bCs/>
                <w:color w:val="FF0000"/>
                <w:sz w:val="20"/>
                <w:szCs w:val="20"/>
              </w:rPr>
              <w:t>Počet členů k …</w:t>
            </w:r>
          </w:p>
        </w:tc>
        <w:tc>
          <w:tcPr>
            <w:tcW w:w="6545" w:type="dxa"/>
            <w:shd w:val="clear" w:color="auto" w:fill="DBE5F1"/>
            <w:vAlign w:val="center"/>
          </w:tcPr>
          <w:p w14:paraId="6DAE381C" w14:textId="138E997B" w:rsidR="008E35E9" w:rsidRPr="008E35E9" w:rsidRDefault="008E35E9" w:rsidP="00A50E47">
            <w:pPr>
              <w:spacing w:after="0" w:line="240" w:lineRule="auto"/>
              <w:jc w:val="left"/>
              <w:rPr>
                <w:rFonts w:ascii="Calibri" w:hAnsi="Calibri"/>
                <w:color w:val="FF0000"/>
                <w:sz w:val="20"/>
                <w:szCs w:val="20"/>
              </w:rPr>
            </w:pPr>
            <w:r w:rsidRPr="008E35E9">
              <w:rPr>
                <w:rFonts w:ascii="Calibri" w:hAnsi="Calibri"/>
                <w:color w:val="FF0000"/>
                <w:sz w:val="20"/>
                <w:szCs w:val="20"/>
              </w:rPr>
              <w:t xml:space="preserve">72 členů </w:t>
            </w:r>
          </w:p>
        </w:tc>
      </w:tr>
      <w:tr w:rsidR="00AD60D7" w:rsidRPr="00C76C35" w14:paraId="63417D8C" w14:textId="77777777" w:rsidTr="00A50E47">
        <w:trPr>
          <w:trHeight w:val="567"/>
        </w:trPr>
        <w:tc>
          <w:tcPr>
            <w:tcW w:w="2948" w:type="dxa"/>
            <w:tcBorders>
              <w:left w:val="single" w:sz="4" w:space="0" w:color="FFFFFF"/>
            </w:tcBorders>
            <w:shd w:val="clear" w:color="auto" w:fill="4F81BD"/>
            <w:vAlign w:val="center"/>
          </w:tcPr>
          <w:p w14:paraId="7D86D97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Počet obyvatel v území k </w:t>
            </w:r>
          </w:p>
          <w:p w14:paraId="3952AFD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31. 12. 2014: </w:t>
            </w:r>
          </w:p>
        </w:tc>
        <w:tc>
          <w:tcPr>
            <w:tcW w:w="6545" w:type="dxa"/>
            <w:shd w:val="clear" w:color="auto" w:fill="B8CCE4"/>
            <w:vAlign w:val="center"/>
          </w:tcPr>
          <w:p w14:paraId="343152C7" w14:textId="5B5D9483"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33</w:t>
            </w:r>
            <w:r w:rsidR="008D495B">
              <w:rPr>
                <w:rFonts w:ascii="Calibri" w:hAnsi="Calibri"/>
                <w:sz w:val="20"/>
                <w:szCs w:val="20"/>
              </w:rPr>
              <w:t xml:space="preserve"> </w:t>
            </w:r>
            <w:r w:rsidRPr="00C76C35">
              <w:rPr>
                <w:rFonts w:ascii="Calibri" w:hAnsi="Calibri"/>
                <w:sz w:val="20"/>
                <w:szCs w:val="20"/>
              </w:rPr>
              <w:t>616</w:t>
            </w:r>
          </w:p>
        </w:tc>
      </w:tr>
      <w:tr w:rsidR="008E35E9" w:rsidRPr="00C76C35" w14:paraId="57A83135" w14:textId="77777777" w:rsidTr="00A50E47">
        <w:trPr>
          <w:trHeight w:val="567"/>
        </w:trPr>
        <w:tc>
          <w:tcPr>
            <w:tcW w:w="2948" w:type="dxa"/>
            <w:tcBorders>
              <w:left w:val="single" w:sz="4" w:space="0" w:color="FFFFFF"/>
            </w:tcBorders>
            <w:shd w:val="clear" w:color="auto" w:fill="4F81BD"/>
            <w:vAlign w:val="center"/>
          </w:tcPr>
          <w:p w14:paraId="558C35D5" w14:textId="247390DA" w:rsidR="008E35E9" w:rsidRPr="00594D9A" w:rsidRDefault="008E35E9" w:rsidP="00A50E47">
            <w:pPr>
              <w:spacing w:after="0" w:line="240" w:lineRule="auto"/>
              <w:jc w:val="left"/>
              <w:rPr>
                <w:rFonts w:ascii="Calibri" w:hAnsi="Calibri"/>
                <w:b/>
                <w:bCs/>
                <w:color w:val="FF0000"/>
                <w:sz w:val="20"/>
                <w:szCs w:val="20"/>
              </w:rPr>
            </w:pPr>
            <w:r w:rsidRPr="00594D9A">
              <w:rPr>
                <w:rFonts w:ascii="Calibri" w:hAnsi="Calibri"/>
                <w:b/>
                <w:bCs/>
                <w:color w:val="FF0000"/>
                <w:sz w:val="20"/>
                <w:szCs w:val="20"/>
              </w:rPr>
              <w:t>Počet obyvatel v území  po aktualizaci:</w:t>
            </w:r>
          </w:p>
        </w:tc>
        <w:tc>
          <w:tcPr>
            <w:tcW w:w="6545" w:type="dxa"/>
            <w:shd w:val="clear" w:color="auto" w:fill="B8CCE4"/>
            <w:vAlign w:val="center"/>
          </w:tcPr>
          <w:p w14:paraId="7EF9FE92" w14:textId="3D583A8B" w:rsidR="008E35E9" w:rsidRPr="00594D9A" w:rsidRDefault="008D495B" w:rsidP="00A50E47">
            <w:pPr>
              <w:spacing w:after="0" w:line="240" w:lineRule="auto"/>
              <w:jc w:val="left"/>
              <w:rPr>
                <w:rFonts w:ascii="Calibri" w:hAnsi="Calibri"/>
                <w:color w:val="FF0000"/>
                <w:sz w:val="20"/>
                <w:szCs w:val="20"/>
              </w:rPr>
            </w:pPr>
            <w:r>
              <w:rPr>
                <w:rFonts w:ascii="Calibri" w:hAnsi="Calibri"/>
                <w:color w:val="FF0000"/>
                <w:sz w:val="20"/>
                <w:szCs w:val="20"/>
              </w:rPr>
              <w:t>42 502</w:t>
            </w:r>
          </w:p>
        </w:tc>
      </w:tr>
      <w:tr w:rsidR="00AD60D7" w:rsidRPr="00C76C35" w14:paraId="27481E57" w14:textId="77777777" w:rsidTr="00A50E47">
        <w:trPr>
          <w:trHeight w:val="1361"/>
        </w:trPr>
        <w:tc>
          <w:tcPr>
            <w:tcW w:w="2948" w:type="dxa"/>
            <w:tcBorders>
              <w:left w:val="single" w:sz="4" w:space="0" w:color="FFFFFF"/>
            </w:tcBorders>
            <w:shd w:val="clear" w:color="auto" w:fill="4F81BD"/>
            <w:vAlign w:val="center"/>
          </w:tcPr>
          <w:p w14:paraId="627A5B3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Územní působnost</w:t>
            </w:r>
          </w:p>
        </w:tc>
        <w:tc>
          <w:tcPr>
            <w:tcW w:w="6545" w:type="dxa"/>
            <w:shd w:val="clear" w:color="auto" w:fill="DBE5F1"/>
            <w:vAlign w:val="center"/>
          </w:tcPr>
          <w:p w14:paraId="0B0A5AC0" w14:textId="5C27E3A0"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Libouchec, Tisá, Petrovice, Telnice, Velké Chvojno, Povrly, Ryjice, Malšovice, Dobkovice, Jílové, Velké Březno, Malé Březno, Benešov nad Ploučnicí, Verneřice, Merboltice, Starý Šachov, Františkov nad Ploučnicí, Markvartice, Horní Habartice, Dolní Habartice, Malá Veleň, Heřmanov, Těchlovice, Dobrná, Malečov, Homole u Panny, Zubrnice, Chuderov, Valkeřice, Chlumec </w:t>
            </w:r>
            <w:r w:rsidR="00DD6D66">
              <w:rPr>
                <w:rFonts w:ascii="Calibri" w:hAnsi="Calibri"/>
                <w:sz w:val="20"/>
                <w:szCs w:val="20"/>
              </w:rPr>
              <w:t xml:space="preserve">, </w:t>
            </w:r>
            <w:r w:rsidR="00DD6D66" w:rsidRPr="00DD6D66">
              <w:rPr>
                <w:rFonts w:ascii="Calibri" w:hAnsi="Calibri"/>
                <w:color w:val="FF0000"/>
                <w:sz w:val="20"/>
                <w:szCs w:val="20"/>
              </w:rPr>
              <w:t>Trmice, Řehlovice, Chabařovice, Dolní Zálezly, Přestanov, Habrovany, Stebno, Tašov</w:t>
            </w:r>
          </w:p>
        </w:tc>
      </w:tr>
      <w:tr w:rsidR="00AD60D7" w:rsidRPr="00C76C35" w14:paraId="1DE380DC" w14:textId="77777777" w:rsidTr="00A50E47">
        <w:trPr>
          <w:trHeight w:val="397"/>
        </w:trPr>
        <w:tc>
          <w:tcPr>
            <w:tcW w:w="2948" w:type="dxa"/>
            <w:tcBorders>
              <w:left w:val="single" w:sz="4" w:space="0" w:color="FFFFFF"/>
            </w:tcBorders>
            <w:shd w:val="clear" w:color="auto" w:fill="4F81BD"/>
            <w:vAlign w:val="center"/>
          </w:tcPr>
          <w:p w14:paraId="14C0B7F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Rozloha k 31. 12. 2014</w:t>
            </w:r>
          </w:p>
        </w:tc>
        <w:tc>
          <w:tcPr>
            <w:tcW w:w="6545" w:type="dxa"/>
            <w:shd w:val="clear" w:color="auto" w:fill="B8CCE4"/>
            <w:vAlign w:val="center"/>
          </w:tcPr>
          <w:p w14:paraId="405F2A3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Cs/>
                <w:sz w:val="20"/>
                <w:szCs w:val="20"/>
              </w:rPr>
              <w:t>42 732,25</w:t>
            </w:r>
            <w:r w:rsidRPr="00C76C35">
              <w:rPr>
                <w:rFonts w:ascii="Calibri" w:hAnsi="Calibri"/>
                <w:sz w:val="20"/>
                <w:szCs w:val="20"/>
              </w:rPr>
              <w:t xml:space="preserve"> ha</w:t>
            </w:r>
          </w:p>
        </w:tc>
      </w:tr>
      <w:tr w:rsidR="008E35E9" w:rsidRPr="00C76C35" w14:paraId="428CAFC0" w14:textId="77777777" w:rsidTr="00A50E47">
        <w:trPr>
          <w:trHeight w:val="397"/>
        </w:trPr>
        <w:tc>
          <w:tcPr>
            <w:tcW w:w="2948" w:type="dxa"/>
            <w:tcBorders>
              <w:left w:val="single" w:sz="4" w:space="0" w:color="FFFFFF"/>
            </w:tcBorders>
            <w:shd w:val="clear" w:color="auto" w:fill="4F81BD"/>
            <w:vAlign w:val="center"/>
          </w:tcPr>
          <w:p w14:paraId="6CE1D670" w14:textId="7343401F" w:rsidR="008E35E9" w:rsidRPr="00594D9A" w:rsidRDefault="00774916" w:rsidP="00A50E47">
            <w:pPr>
              <w:spacing w:after="0" w:line="240" w:lineRule="auto"/>
              <w:jc w:val="left"/>
              <w:rPr>
                <w:rFonts w:ascii="Calibri" w:hAnsi="Calibri"/>
                <w:b/>
                <w:bCs/>
                <w:color w:val="FF0000"/>
                <w:sz w:val="20"/>
                <w:szCs w:val="20"/>
              </w:rPr>
            </w:pPr>
            <w:r>
              <w:rPr>
                <w:rFonts w:ascii="Calibri" w:hAnsi="Calibri"/>
                <w:b/>
                <w:bCs/>
                <w:color w:val="FF0000"/>
                <w:sz w:val="20"/>
                <w:szCs w:val="20"/>
              </w:rPr>
              <w:t>Rozloha po aktualizaci:</w:t>
            </w:r>
          </w:p>
        </w:tc>
        <w:tc>
          <w:tcPr>
            <w:tcW w:w="6545" w:type="dxa"/>
            <w:shd w:val="clear" w:color="auto" w:fill="B8CCE4"/>
            <w:vAlign w:val="center"/>
          </w:tcPr>
          <w:p w14:paraId="2EEC83E5" w14:textId="03B982BC" w:rsidR="008E35E9" w:rsidRPr="00594D9A" w:rsidRDefault="00594D9A" w:rsidP="00A50E47">
            <w:pPr>
              <w:spacing w:after="0" w:line="240" w:lineRule="auto"/>
              <w:jc w:val="left"/>
              <w:rPr>
                <w:rFonts w:ascii="Calibri" w:hAnsi="Calibri"/>
                <w:bCs/>
                <w:color w:val="FF0000"/>
                <w:sz w:val="20"/>
                <w:szCs w:val="20"/>
              </w:rPr>
            </w:pPr>
            <w:r w:rsidRPr="00594D9A">
              <w:rPr>
                <w:rFonts w:ascii="Calibri" w:hAnsi="Calibri"/>
                <w:bCs/>
                <w:color w:val="FF0000"/>
                <w:sz w:val="20"/>
                <w:szCs w:val="20"/>
              </w:rPr>
              <w:t>50 184,45</w:t>
            </w:r>
            <w:r>
              <w:rPr>
                <w:rFonts w:ascii="Calibri" w:hAnsi="Calibri"/>
                <w:bCs/>
                <w:color w:val="FF0000"/>
                <w:sz w:val="20"/>
                <w:szCs w:val="20"/>
              </w:rPr>
              <w:t xml:space="preserve"> ha</w:t>
            </w:r>
          </w:p>
        </w:tc>
      </w:tr>
      <w:tr w:rsidR="00AD60D7" w:rsidRPr="00C76C35" w14:paraId="202F4658" w14:textId="77777777" w:rsidTr="00A50E47">
        <w:trPr>
          <w:trHeight w:val="567"/>
        </w:trPr>
        <w:tc>
          <w:tcPr>
            <w:tcW w:w="2948" w:type="dxa"/>
            <w:tcBorders>
              <w:left w:val="single" w:sz="4" w:space="0" w:color="FFFFFF"/>
            </w:tcBorders>
            <w:shd w:val="clear" w:color="auto" w:fill="4F81BD"/>
            <w:vAlign w:val="center"/>
          </w:tcPr>
          <w:p w14:paraId="3BD33B9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Předseda Výkonného výboru MAS Labské skály </w:t>
            </w:r>
          </w:p>
        </w:tc>
        <w:tc>
          <w:tcPr>
            <w:tcW w:w="6545" w:type="dxa"/>
            <w:shd w:val="clear" w:color="auto" w:fill="DBE5F1"/>
            <w:vAlign w:val="center"/>
          </w:tcPr>
          <w:p w14:paraId="31A19DC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ZŠ a MŠ Tisá, zastoupená Mgr. Václavem Zibnerem </w:t>
            </w:r>
          </w:p>
        </w:tc>
      </w:tr>
      <w:tr w:rsidR="00AD60D7" w:rsidRPr="00C76C35" w14:paraId="4F567E3A" w14:textId="77777777" w:rsidTr="00A50E47">
        <w:trPr>
          <w:trHeight w:val="567"/>
        </w:trPr>
        <w:tc>
          <w:tcPr>
            <w:tcW w:w="2948" w:type="dxa"/>
            <w:tcBorders>
              <w:left w:val="single" w:sz="4" w:space="0" w:color="FFFFFF"/>
            </w:tcBorders>
            <w:shd w:val="clear" w:color="auto" w:fill="4F81BD"/>
            <w:vAlign w:val="center"/>
          </w:tcPr>
          <w:p w14:paraId="50AA706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1. Místopředseda Výkonného výboru MAS Labské skály</w:t>
            </w:r>
          </w:p>
        </w:tc>
        <w:tc>
          <w:tcPr>
            <w:tcW w:w="6545" w:type="dxa"/>
            <w:shd w:val="clear" w:color="auto" w:fill="B8CCE4"/>
            <w:vAlign w:val="center"/>
          </w:tcPr>
          <w:p w14:paraId="35A67EA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Město Jílové, zastoupené Miroslavem Kalvasem</w:t>
            </w:r>
          </w:p>
        </w:tc>
      </w:tr>
      <w:tr w:rsidR="00AD60D7" w:rsidRPr="00C76C35" w14:paraId="394F03E8" w14:textId="77777777" w:rsidTr="00A50E47">
        <w:trPr>
          <w:trHeight w:val="624"/>
        </w:trPr>
        <w:tc>
          <w:tcPr>
            <w:tcW w:w="2948" w:type="dxa"/>
            <w:tcBorders>
              <w:left w:val="single" w:sz="4" w:space="0" w:color="FFFFFF"/>
            </w:tcBorders>
            <w:shd w:val="clear" w:color="auto" w:fill="4F81BD"/>
            <w:vAlign w:val="center"/>
          </w:tcPr>
          <w:p w14:paraId="4435469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lastRenderedPageBreak/>
              <w:t>2. Místopředseda Výkonného výboru MAS Labské skály</w:t>
            </w:r>
          </w:p>
        </w:tc>
        <w:tc>
          <w:tcPr>
            <w:tcW w:w="6545" w:type="dxa"/>
            <w:shd w:val="clear" w:color="auto" w:fill="DBE5F1"/>
            <w:vAlign w:val="center"/>
          </w:tcPr>
          <w:p w14:paraId="4AE11E2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Ing. Iveta Krupičková </w:t>
            </w:r>
          </w:p>
        </w:tc>
      </w:tr>
      <w:tr w:rsidR="00AD60D7" w:rsidRPr="00C76C35" w14:paraId="4A60E79F" w14:textId="77777777" w:rsidTr="00A50E47">
        <w:trPr>
          <w:trHeight w:val="567"/>
        </w:trPr>
        <w:tc>
          <w:tcPr>
            <w:tcW w:w="2948" w:type="dxa"/>
            <w:tcBorders>
              <w:left w:val="single" w:sz="4" w:space="0" w:color="FFFFFF"/>
              <w:bottom w:val="single" w:sz="4" w:space="0" w:color="FFFFFF"/>
            </w:tcBorders>
            <w:shd w:val="clear" w:color="auto" w:fill="4F81BD"/>
            <w:vAlign w:val="center"/>
          </w:tcPr>
          <w:p w14:paraId="27559C2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Vedoucí pracovník pro realizaci SCLLD</w:t>
            </w:r>
          </w:p>
        </w:tc>
        <w:tc>
          <w:tcPr>
            <w:tcW w:w="6545" w:type="dxa"/>
            <w:shd w:val="clear" w:color="auto" w:fill="B8CCE4"/>
            <w:vAlign w:val="center"/>
          </w:tcPr>
          <w:p w14:paraId="1A55030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Jiřina Bischoffiová (vedoucí pracovník pro SCLLD)</w:t>
            </w:r>
          </w:p>
        </w:tc>
      </w:tr>
    </w:tbl>
    <w:p w14:paraId="02A2A9B0" w14:textId="77777777" w:rsidR="00AD60D7" w:rsidRDefault="00AD60D7" w:rsidP="00AD60D7">
      <w:r>
        <w:br w:type="page"/>
      </w:r>
    </w:p>
    <w:p w14:paraId="35548022" w14:textId="745AF4D9" w:rsidR="00AD60D7" w:rsidRDefault="00AD60D7" w:rsidP="00F726AF">
      <w:pPr>
        <w:pStyle w:val="Nadpis2"/>
      </w:pPr>
      <w:bookmarkStart w:id="22" w:name="_Toc458423153"/>
      <w:bookmarkStart w:id="23" w:name="_Toc458423383"/>
      <w:bookmarkStart w:id="24" w:name="_Toc458424452"/>
      <w:r>
        <w:lastRenderedPageBreak/>
        <w:t>Popis území MAS Labské skály a zdůvodnění výběru</w:t>
      </w:r>
      <w:bookmarkEnd w:id="22"/>
      <w:bookmarkEnd w:id="23"/>
      <w:bookmarkEnd w:id="24"/>
    </w:p>
    <w:p w14:paraId="5C00E2F0" w14:textId="0D4F16E9" w:rsidR="008E35E9" w:rsidRDefault="00AD60D7" w:rsidP="00A50E47">
      <w:pPr>
        <w:spacing w:before="120" w:after="120" w:line="240" w:lineRule="auto"/>
        <w:rPr>
          <w:rFonts w:ascii="Calibri" w:hAnsi="Calibri"/>
        </w:rPr>
      </w:pPr>
      <w:r w:rsidRPr="00C76C35">
        <w:rPr>
          <w:rFonts w:ascii="Calibri" w:hAnsi="Calibri"/>
        </w:rPr>
        <w:t xml:space="preserve">Území MAS Labské skály (dále též jen „MAS“) leží v Ústeckém kraji, z části ve správním obvodu ORP </w:t>
      </w:r>
    </w:p>
    <w:p w14:paraId="2E2E93A8" w14:textId="3CF0A790" w:rsidR="005B37DD" w:rsidRDefault="005B37DD" w:rsidP="00A50E47">
      <w:pPr>
        <w:spacing w:before="120" w:after="120" w:line="240" w:lineRule="auto"/>
        <w:rPr>
          <w:rFonts w:ascii="Calibri" w:hAnsi="Calibri"/>
        </w:rPr>
      </w:pPr>
      <w:r>
        <w:rPr>
          <w:noProof/>
        </w:rPr>
        <w:drawing>
          <wp:inline distT="0" distB="0" distL="0" distR="0" wp14:anchorId="775905E4" wp14:editId="22BB86C6">
            <wp:extent cx="5688000" cy="3755817"/>
            <wp:effectExtent l="0" t="0" r="8255" b="0"/>
            <wp:docPr id="64" name="Obrázek 6" descr="21_labske ska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21_labske skaly.jpg"/>
                    <pic:cNvPicPr>
                      <a:picLocks noChangeAspect="1" noChangeArrowheads="1"/>
                    </pic:cNvPicPr>
                  </pic:nvPicPr>
                  <pic:blipFill rotWithShape="1">
                    <a:blip r:embed="rId11" cstate="screen">
                      <a:extLst>
                        <a:ext uri="{28A0092B-C50C-407E-A947-70E740481C1C}">
                          <a14:useLocalDpi xmlns:a14="http://schemas.microsoft.com/office/drawing/2010/main" val="0"/>
                        </a:ext>
                      </a:extLst>
                    </a:blip>
                    <a:srcRect t="4065" b="2575"/>
                    <a:stretch/>
                  </pic:blipFill>
                  <pic:spPr bwMode="auto">
                    <a:xfrm>
                      <a:off x="0" y="0"/>
                      <a:ext cx="5688000" cy="3755817"/>
                    </a:xfrm>
                    <a:prstGeom prst="rect">
                      <a:avLst/>
                    </a:prstGeom>
                    <a:noFill/>
                    <a:ln>
                      <a:noFill/>
                    </a:ln>
                    <a:extLst>
                      <a:ext uri="{53640926-AAD7-44D8-BBD7-CCE9431645EC}">
                        <a14:shadowObscured xmlns:a14="http://schemas.microsoft.com/office/drawing/2010/main"/>
                      </a:ext>
                    </a:extLst>
                  </pic:spPr>
                </pic:pic>
              </a:graphicData>
            </a:graphic>
          </wp:inline>
        </w:drawing>
      </w:r>
    </w:p>
    <w:p w14:paraId="09787B32" w14:textId="15C9D410" w:rsidR="008E35E9" w:rsidRDefault="00605926" w:rsidP="00774916">
      <w:pPr>
        <w:spacing w:before="120" w:after="120" w:line="240" w:lineRule="auto"/>
        <w:jc w:val="center"/>
        <w:rPr>
          <w:rFonts w:ascii="Calibri" w:hAnsi="Calibri"/>
        </w:rPr>
      </w:pPr>
      <w:r>
        <w:rPr>
          <w:rFonts w:ascii="Calibri" w:hAnsi="Calibri"/>
          <w:color w:val="FF0000"/>
        </w:rPr>
        <w:t>N</w:t>
      </w:r>
      <w:r w:rsidRPr="00605926">
        <w:rPr>
          <w:rFonts w:ascii="Calibri" w:hAnsi="Calibri"/>
          <w:color w:val="FF0000"/>
        </w:rPr>
        <w:t>ová mapa po aktualizaci území MAS</w:t>
      </w:r>
      <w:r w:rsidR="008E35E9" w:rsidRPr="00774916">
        <w:rPr>
          <w:rFonts w:ascii="Calibri" w:hAnsi="Calibri"/>
          <w:color w:val="FF0000"/>
        </w:rPr>
        <w:t>:</w:t>
      </w:r>
    </w:p>
    <w:p w14:paraId="012CD0D6" w14:textId="366D4F66" w:rsidR="008E35E9" w:rsidRDefault="005B37DD" w:rsidP="00A50E47">
      <w:pPr>
        <w:spacing w:before="120" w:after="120" w:line="240" w:lineRule="auto"/>
        <w:rPr>
          <w:rFonts w:ascii="Calibri" w:hAnsi="Calibri"/>
        </w:rPr>
      </w:pPr>
      <w:r>
        <w:rPr>
          <w:rFonts w:ascii="Calibri" w:hAnsi="Calibri"/>
          <w:noProof/>
        </w:rPr>
        <w:drawing>
          <wp:inline distT="0" distB="0" distL="0" distR="0" wp14:anchorId="1A8BD7FF" wp14:editId="2D214FFD">
            <wp:extent cx="5688000" cy="3717351"/>
            <wp:effectExtent l="0" t="0" r="8255" b="0"/>
            <wp:docPr id="449" name="Obráze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mas LS_dokument.png"/>
                    <pic:cNvPicPr/>
                  </pic:nvPicPr>
                  <pic:blipFill rotWithShape="1">
                    <a:blip r:embed="rId12" cstate="screen">
                      <a:extLst>
                        <a:ext uri="{28A0092B-C50C-407E-A947-70E740481C1C}">
                          <a14:useLocalDpi xmlns:a14="http://schemas.microsoft.com/office/drawing/2010/main" val="0"/>
                        </a:ext>
                      </a:extLst>
                    </a:blip>
                    <a:srcRect t="3841" b="3750"/>
                    <a:stretch/>
                  </pic:blipFill>
                  <pic:spPr bwMode="auto">
                    <a:xfrm>
                      <a:off x="0" y="0"/>
                      <a:ext cx="5688000" cy="3717351"/>
                    </a:xfrm>
                    <a:prstGeom prst="rect">
                      <a:avLst/>
                    </a:prstGeom>
                    <a:ln>
                      <a:noFill/>
                    </a:ln>
                    <a:extLst>
                      <a:ext uri="{53640926-AAD7-44D8-BBD7-CCE9431645EC}">
                        <a14:shadowObscured xmlns:a14="http://schemas.microsoft.com/office/drawing/2010/main"/>
                      </a:ext>
                    </a:extLst>
                  </pic:spPr>
                </pic:pic>
              </a:graphicData>
            </a:graphic>
          </wp:inline>
        </w:drawing>
      </w:r>
    </w:p>
    <w:p w14:paraId="05C45EDE" w14:textId="2EB5A49A" w:rsidR="00AD60D7" w:rsidRPr="00C76C35" w:rsidRDefault="00AD60D7" w:rsidP="00A50E47">
      <w:pPr>
        <w:spacing w:before="120" w:after="120" w:line="240" w:lineRule="auto"/>
        <w:rPr>
          <w:rFonts w:ascii="Calibri" w:hAnsi="Calibri"/>
        </w:rPr>
      </w:pPr>
      <w:r w:rsidRPr="00C76C35">
        <w:rPr>
          <w:rFonts w:ascii="Calibri" w:hAnsi="Calibri"/>
        </w:rPr>
        <w:lastRenderedPageBreak/>
        <w:t>Děčín a ORP Ústí nad Labem. V území se dotýkají dvě chráněné krajinné oblasti, CHKO České Středohoří a CHKO Labské pískovce. V severní části MAS sousedí se Spolkovou zemí Sasko. V území MAS Labské skály se nachází množství zajímavých přírodních scenerií, tvořených pískovcovými skálami, nacházejí se zde památky jako hrady, zámky, množství vesnických kostelíků, které jsou postupně opravovány, lidová architektura, velmi cenné drobné památky v krajině. Území má zajímavou historii dobývání nerostů a další zajímavosti. V každé naší obci, či městečku se najdou lidé, kteří svými aktivitami rozvíjejí komunitní spolkový život. Zajímají se a podílejí se na věcech veřejných, pracují s dětmi a mládeží, zajímají se o historii, pečují o drobné památky, aby nezanikly, a není jim lhostejný další vývoj v jejich obci. Nejsou to jen zastupitelé, ale také členové místních spolků, sportovních sdružení, patrioti, učitelé, živnostníci a drobní podnikatelé, zemědělci a další. I z jejich názorů, plánů, přání vychází naše Strategie SCLLD a v její realizaci se počítá s jejich přímým zapojením a spoluprací.</w:t>
      </w:r>
    </w:p>
    <w:p w14:paraId="59780BD7"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MAS Labské skály byla založena v roce 2005 jako občanské sdružení z podnětu obcí, aktivních lidí z regionu, zástupců NNO a dalších subjektů z území Mikroregionu Labské skály. Od roku 2005 do roku 2012 MAS působila na území osmi obcí - Libouchec, Tisá, Petrovice, Velké Chvojno, Povrly, Ryjice, Malšovice, Dobkovice a města Jílové.</w:t>
      </w:r>
    </w:p>
    <w:p w14:paraId="6D6B22DA"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V červnu 2012 bylo území MAS rozšířeno o obec Velké Březno. V roce 2012 byly také osloveny další obce na území ústeckého a děčínského okresu k zařazení svého území do území MAS. V roce 2013 se území MAS rozrostlo o město Benešov nad Ploučnicí, město Verneřice a obce Merboltice, Starý Šachov, Františkov nad Ploučnicí, Markvartice, Horní Habartice, Malá Veleň, Heřmanov, Těchlovice, Malečov, Homole u Panny, Zubrnice a Chuderov a obec Dobrná jako partnerská obec. V červnu 2014 schválila další obec zařazení svého území do působnosti MAS Labské skály a to Valkeřice, v listopadu 2014 (po volbách do zastupitelstev obcí) pak obec Velké Březno a obec Dolní Habartice. Další obcí, která vstoupila do územní působnosti MAS před uzavřením procesu standardizace je obec Telnice, jejíž zastupitelstvo schválilo vstup do územní působnosti v březnu 2015. V květnu 2015 jako poslední vstoupilo město Chlumec. MAS se tedy rozkládá na území 26 obcí a 4 měst.</w:t>
      </w:r>
    </w:p>
    <w:p w14:paraId="4224E6AD"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MAS Labské skály (MAS = místní akční skupina) je spolkem (dle §§ 214 a 3045 občanského zákoníku) -místním partnerstvím fyzických a právnických osob na území okresů Děčín a Ústí nad Labem. Účelem spolku je podpora udržitelného rozvoje regionu ve prospěch místního partnerství obcí, neziskových organizací, drobných podnikatelů, malých a středních podniků a dalších subjektů působících na území MAS, prostřednictvím vlastní činnosti a realizace rozvojových koncepcí a strategií. </w:t>
      </w:r>
    </w:p>
    <w:p w14:paraId="1CB260D4" w14:textId="597598F0" w:rsidR="00AD60D7" w:rsidRDefault="00AD60D7" w:rsidP="00AD60D7">
      <w:pPr>
        <w:spacing w:before="120" w:after="120" w:line="240" w:lineRule="auto"/>
        <w:ind w:firstLine="708"/>
        <w:rPr>
          <w:rFonts w:ascii="Calibri" w:hAnsi="Calibri"/>
        </w:rPr>
      </w:pPr>
      <w:r w:rsidRPr="00C76C35">
        <w:rPr>
          <w:rFonts w:ascii="Calibri" w:hAnsi="Calibri"/>
        </w:rPr>
        <w:t xml:space="preserve">Hlavní činností a cílem působení MAS Labské skály je rozvíjení regionu prostřednictvím metody a principů Leader a metodou komunitně vedeného místního rozvoje s důrazem na budování partnerství, uplatňování přístupu „up_bottom“, tvorbu sítí a integrační a inovační přístup. MAS rozvíjí a podporuje aktivní spolupráci členů i dalších spolupracujících subjektů v území. Spolupracuje s ostatními MAS na území ČR a dalšími sítěmi organizací, jejichž činností je rozvoj venkova. Dalším z cílů působení MAS je vzhledem k příhraniční poloze, rozvíjení česko – německé spolupráce, vedoucí ke vzájemnému porozumění a realizaci společných projektů. </w:t>
      </w:r>
    </w:p>
    <w:p w14:paraId="62CF8A00" w14:textId="0E2539D0" w:rsidR="008E35E9" w:rsidRPr="008E35E9" w:rsidRDefault="00207DB0" w:rsidP="00A01CD0">
      <w:pPr>
        <w:spacing w:before="120" w:after="120" w:line="240" w:lineRule="auto"/>
        <w:ind w:firstLine="709"/>
        <w:rPr>
          <w:rFonts w:ascii="Calibri" w:hAnsi="Calibri"/>
          <w:color w:val="FF0000"/>
        </w:rPr>
      </w:pPr>
      <w:r>
        <w:rPr>
          <w:rFonts w:ascii="Calibri" w:hAnsi="Calibri"/>
          <w:color w:val="FF0000"/>
        </w:rPr>
        <w:t xml:space="preserve">Na základě změny  SCLLD v březnu </w:t>
      </w:r>
      <w:r w:rsidR="008E35E9" w:rsidRPr="008E35E9">
        <w:rPr>
          <w:rFonts w:ascii="Calibri" w:hAnsi="Calibri"/>
          <w:color w:val="FF0000"/>
        </w:rPr>
        <w:t xml:space="preserve"> 2021 přistoupily do územní působnosti  MAS Labské skály  město Chabařovice, město Trmice, obec Dolní Zálezly, obec Řehlovice, obec Habrovany, obec Stebno, obec Přestanov, obec Tašov,   které nespadající do územní působnosti žádné z místních akčních skupin, tvoří tzv. bílá místa, a svým územím navazují na území MAS. </w:t>
      </w:r>
      <w:r w:rsidR="008E35E9">
        <w:rPr>
          <w:rFonts w:ascii="Calibri" w:hAnsi="Calibri"/>
          <w:color w:val="FF0000"/>
        </w:rPr>
        <w:t xml:space="preserve"> MAS se tedy  rozkládá na území  6-ti měst a 32 obcí.</w:t>
      </w:r>
    </w:p>
    <w:p w14:paraId="023960AA"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MAS Labské skály jako nositel Strategie SCLLD v území </w:t>
      </w:r>
    </w:p>
    <w:p w14:paraId="6E3DFD59" w14:textId="77777777" w:rsidR="00AD60D7" w:rsidRPr="00C76C35" w:rsidRDefault="00AD60D7" w:rsidP="00A50E47">
      <w:pPr>
        <w:spacing w:before="120" w:after="120" w:line="240" w:lineRule="auto"/>
        <w:rPr>
          <w:rFonts w:ascii="Calibri" w:hAnsi="Calibri"/>
        </w:rPr>
      </w:pPr>
      <w:r w:rsidRPr="00C76C35">
        <w:rPr>
          <w:rFonts w:ascii="Calibri" w:hAnsi="Calibri"/>
        </w:rPr>
        <w:t xml:space="preserve">Strategie navazuje na praktické zkušenosti, realizované záměry a projekty z minulého plánovacího období. Jednoznačně se ukázalo, že základní principy a myšlenky místních akčních skupin, našly mezi </w:t>
      </w:r>
      <w:r w:rsidRPr="00C76C35">
        <w:rPr>
          <w:rFonts w:ascii="Calibri" w:hAnsi="Calibri"/>
        </w:rPr>
        <w:lastRenderedPageBreak/>
        <w:t xml:space="preserve">obyvateli členských obcí svoje trvalé místo. Od prvních nesmělých krůčků po ustanovení MAS Labské skály se místní akční skupina postupně se postupně stala důležitou součástí rozvojových a pracovních plánů nejen představitelů členských obcí, ale především zájmových organizací dětí, mládeže i dospělých, podnikatelů různého zaměření, institucí státní správy a samosprávy. Stojí za realizací velkého množství větších i menších projektů, které určitě přispěly ke zlepšení života příslušného regionu. Nejlepším vysvědčením úspěšnosti dosavadní práce MAS Labské skály je zvýšený zájem dalších obcí, organizací a soukromých osob o členství ve spolku. </w:t>
      </w:r>
    </w:p>
    <w:p w14:paraId="5B2D23E3" w14:textId="77777777" w:rsidR="00AD60D7" w:rsidRPr="00C76C35" w:rsidRDefault="00AD60D7" w:rsidP="00AD60D7">
      <w:pPr>
        <w:spacing w:before="120" w:after="120" w:line="240" w:lineRule="auto"/>
        <w:ind w:firstLine="576"/>
        <w:rPr>
          <w:rFonts w:ascii="Calibri" w:hAnsi="Calibri"/>
          <w:b/>
          <w:bCs/>
          <w:sz w:val="26"/>
          <w:szCs w:val="26"/>
        </w:rPr>
      </w:pPr>
      <w:r w:rsidRPr="00C76C35">
        <w:rPr>
          <w:rFonts w:ascii="Calibri" w:hAnsi="Calibri"/>
        </w:rPr>
        <w:t>Z těchto důvodů se všechny zainteresované strany shodly na tom, že MAS Labské skály je klíčovým aktérem v území pro řešení strategie komunitně vedeného místního rozvoje na další období (2014-2020+), která, pokud bude realizována, podpoří rozvoj území v oblastech, které jsou definovány jako klíčové.</w:t>
      </w:r>
      <w:r w:rsidRPr="00C76C35">
        <w:rPr>
          <w:rFonts w:ascii="Calibri" w:hAnsi="Calibri"/>
          <w:b/>
        </w:rPr>
        <w:t xml:space="preserve"> </w:t>
      </w:r>
    </w:p>
    <w:p w14:paraId="6DC6A33D" w14:textId="77777777" w:rsidR="00A50E47" w:rsidRDefault="00A50E47">
      <w:pPr>
        <w:spacing w:after="200"/>
        <w:jc w:val="left"/>
        <w:rPr>
          <w:rFonts w:ascii="Calibri" w:hAnsi="Calibri"/>
          <w:b/>
          <w:bCs/>
          <w:color w:val="1F497D"/>
          <w:sz w:val="26"/>
          <w:szCs w:val="26"/>
        </w:rPr>
      </w:pPr>
      <w:r>
        <w:br w:type="page"/>
      </w:r>
    </w:p>
    <w:p w14:paraId="78714AF3" w14:textId="77777777" w:rsidR="00AD60D7" w:rsidRPr="00171E43" w:rsidRDefault="00AD60D7" w:rsidP="00F726AF">
      <w:pPr>
        <w:pStyle w:val="Nadpis2"/>
      </w:pPr>
      <w:bookmarkStart w:id="25" w:name="_Toc458423154"/>
      <w:bookmarkStart w:id="26" w:name="_Toc458423384"/>
      <w:bookmarkStart w:id="27" w:name="_Toc458424453"/>
      <w:r w:rsidRPr="00171E43">
        <w:lastRenderedPageBreak/>
        <w:t>Popis místního partnerství</w:t>
      </w:r>
      <w:bookmarkEnd w:id="25"/>
      <w:bookmarkEnd w:id="26"/>
      <w:bookmarkEnd w:id="27"/>
      <w:r w:rsidRPr="00171E43">
        <w:t xml:space="preserve"> </w:t>
      </w:r>
    </w:p>
    <w:p w14:paraId="2D554CC8" w14:textId="77777777" w:rsidR="00AD60D7" w:rsidRPr="00C76C35" w:rsidRDefault="00AD60D7" w:rsidP="00A50E47">
      <w:pPr>
        <w:spacing w:before="120" w:after="120" w:line="240" w:lineRule="auto"/>
        <w:rPr>
          <w:rFonts w:ascii="Calibri" w:hAnsi="Calibri"/>
        </w:rPr>
      </w:pPr>
      <w:r w:rsidRPr="00C76C35">
        <w:rPr>
          <w:rFonts w:ascii="Calibri" w:hAnsi="Calibri"/>
        </w:rPr>
        <w:t>K 14. listopadu 2015 působí MAS Labské skály na území 30 obcí a má 75 členů.</w:t>
      </w:r>
    </w:p>
    <w:p w14:paraId="3C6F5BEA" w14:textId="76814719" w:rsidR="00AD60D7" w:rsidRPr="00C76C35" w:rsidRDefault="00AD60D7" w:rsidP="00A50E47">
      <w:pPr>
        <w:spacing w:before="120" w:after="120" w:line="240" w:lineRule="auto"/>
        <w:rPr>
          <w:rFonts w:ascii="Calibri" w:hAnsi="Calibri"/>
        </w:rPr>
      </w:pPr>
      <w:r w:rsidRPr="00C76C35">
        <w:rPr>
          <w:rFonts w:ascii="Calibri" w:hAnsi="Calibri"/>
        </w:rPr>
        <w:t xml:space="preserve">V členské základně je veřejný sektor zastoupen </w:t>
      </w:r>
      <w:r w:rsidRPr="00C76C35">
        <w:rPr>
          <w:rFonts w:ascii="Calibri" w:hAnsi="Calibri"/>
          <w:b/>
        </w:rPr>
        <w:t>31 subjekty</w:t>
      </w:r>
      <w:r w:rsidR="00152C6A">
        <w:rPr>
          <w:rFonts w:ascii="Calibri" w:hAnsi="Calibri"/>
          <w:b/>
          <w:color w:val="FF0000"/>
        </w:rPr>
        <w:t xml:space="preserve"> </w:t>
      </w:r>
      <w:r w:rsidRPr="00C76C35">
        <w:rPr>
          <w:rFonts w:ascii="Calibri" w:hAnsi="Calibri"/>
          <w:b/>
        </w:rPr>
        <w:t>tj. 41,34 %</w:t>
      </w:r>
      <w:r w:rsidR="00C06437">
        <w:rPr>
          <w:rFonts w:ascii="Calibri" w:hAnsi="Calibri"/>
          <w:b/>
        </w:rPr>
        <w:t xml:space="preserve"> </w:t>
      </w:r>
      <w:r w:rsidR="00152C6A">
        <w:rPr>
          <w:rFonts w:ascii="Calibri" w:hAnsi="Calibri"/>
          <w:b/>
        </w:rPr>
        <w:t xml:space="preserve">- </w:t>
      </w:r>
      <w:r w:rsidR="00C06437">
        <w:rPr>
          <w:rFonts w:ascii="Calibri" w:hAnsi="Calibri"/>
        </w:rPr>
        <w:t>z toho 30</w:t>
      </w:r>
      <w:r w:rsidRPr="00C76C35">
        <w:rPr>
          <w:rFonts w:ascii="Calibri" w:hAnsi="Calibri"/>
        </w:rPr>
        <w:t xml:space="preserve"> subjektů jsou obce a 2 školy (POZN: Obec Dobrná není členem MAS, její území je schváleno Zastupitelstvem obce do územní působnosti MAS). Soukromý sektor je zastoupen celkem </w:t>
      </w:r>
      <w:r w:rsidRPr="00C76C35">
        <w:rPr>
          <w:rFonts w:ascii="Calibri" w:hAnsi="Calibri"/>
          <w:b/>
        </w:rPr>
        <w:t>44 členy, tj. 58,67 %,</w:t>
      </w:r>
      <w:r w:rsidR="00C06437">
        <w:rPr>
          <w:rFonts w:ascii="Calibri" w:hAnsi="Calibri"/>
          <w:b/>
        </w:rPr>
        <w:t xml:space="preserve"> </w:t>
      </w:r>
      <w:r w:rsidRPr="00C06437">
        <w:rPr>
          <w:rFonts w:ascii="Calibri" w:hAnsi="Calibri"/>
          <w:color w:val="FF0000"/>
        </w:rPr>
        <w:t xml:space="preserve"> </w:t>
      </w:r>
      <w:r w:rsidRPr="00C76C35">
        <w:rPr>
          <w:rFonts w:ascii="Calibri" w:hAnsi="Calibri"/>
        </w:rPr>
        <w:t>z čehož je 13 subjektů z neziskového sektoru.</w:t>
      </w:r>
    </w:p>
    <w:p w14:paraId="1725EFE2" w14:textId="77777777" w:rsidR="00AD60D7" w:rsidRPr="006B78CE" w:rsidRDefault="00AD60D7" w:rsidP="00AD60D7">
      <w:pPr>
        <w:pStyle w:val="Nadpis5"/>
      </w:pPr>
      <w:bookmarkStart w:id="28" w:name="_Toc432986818"/>
      <w:bookmarkStart w:id="29" w:name="_Toc432989299"/>
      <w:bookmarkStart w:id="30" w:name="_Toc458424591"/>
      <w:r w:rsidRPr="006B78CE">
        <w:t>Členská základna MAS (veřejný a soukromý sektor)</w:t>
      </w:r>
      <w:bookmarkEnd w:id="28"/>
      <w:bookmarkEnd w:id="29"/>
      <w:bookmarkEnd w:id="30"/>
    </w:p>
    <w:p w14:paraId="25707CB5" w14:textId="77777777" w:rsidR="00AD60D7" w:rsidRPr="00C76C35" w:rsidRDefault="00AD60D7" w:rsidP="00AD60D7">
      <w:pPr>
        <w:spacing w:before="120" w:after="120" w:line="240" w:lineRule="auto"/>
        <w:jc w:val="center"/>
        <w:rPr>
          <w:rFonts w:ascii="Calibri" w:hAnsi="Calibri"/>
        </w:rPr>
      </w:pPr>
      <w:r>
        <w:rPr>
          <w:rFonts w:ascii="Calibri" w:hAnsi="Calibri"/>
          <w:noProof/>
        </w:rPr>
        <w:drawing>
          <wp:inline distT="0" distB="0" distL="0" distR="0" wp14:anchorId="09FB0A54" wp14:editId="7EC7E8FE">
            <wp:extent cx="4191000" cy="1590675"/>
            <wp:effectExtent l="19050" t="0" r="0" b="0"/>
            <wp:docPr id="2" name="Graf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
                    <pic:cNvPicPr>
                      <a:picLocks noChangeArrowheads="1"/>
                    </pic:cNvPicPr>
                  </pic:nvPicPr>
                  <pic:blipFill>
                    <a:blip r:embed="rId13" cstate="print"/>
                    <a:srcRect r="-76"/>
                    <a:stretch>
                      <a:fillRect/>
                    </a:stretch>
                  </pic:blipFill>
                  <pic:spPr bwMode="auto">
                    <a:xfrm>
                      <a:off x="0" y="0"/>
                      <a:ext cx="4191000" cy="1590675"/>
                    </a:xfrm>
                    <a:prstGeom prst="rect">
                      <a:avLst/>
                    </a:prstGeom>
                    <a:noFill/>
                    <a:ln w="9525">
                      <a:noFill/>
                      <a:miter lim="800000"/>
                      <a:headEnd/>
                      <a:tailEnd/>
                    </a:ln>
                  </pic:spPr>
                </pic:pic>
              </a:graphicData>
            </a:graphic>
          </wp:inline>
        </w:drawing>
      </w:r>
    </w:p>
    <w:p w14:paraId="676CE9CB"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Členy MAS jsou mimo zástupců obcí zástupci podnikatelských subjektů i živnostníci, zemědělci, zástupci spolků působících v území a velká část členů je z řad aktivní veřejnosti. </w:t>
      </w:r>
    </w:p>
    <w:p w14:paraId="5851F9DF" w14:textId="77777777" w:rsidR="00AD60D7" w:rsidRPr="00C76C35" w:rsidRDefault="00AD60D7" w:rsidP="00AD60D7">
      <w:pPr>
        <w:spacing w:before="120" w:after="120" w:line="240" w:lineRule="auto"/>
        <w:rPr>
          <w:rFonts w:ascii="Calibri" w:hAnsi="Calibri"/>
          <w:b/>
          <w:u w:val="single"/>
        </w:rPr>
      </w:pPr>
      <w:r w:rsidRPr="00C76C35">
        <w:rPr>
          <w:rFonts w:ascii="Calibri" w:hAnsi="Calibri"/>
          <w:b/>
          <w:u w:val="single"/>
        </w:rPr>
        <w:t xml:space="preserve">Členství v MAS </w:t>
      </w:r>
    </w:p>
    <w:p w14:paraId="5BEBB3C8" w14:textId="77777777" w:rsidR="00AD60D7" w:rsidRPr="00C76C35" w:rsidRDefault="00AD60D7" w:rsidP="00A50E47">
      <w:pPr>
        <w:spacing w:before="120" w:after="120" w:line="240" w:lineRule="auto"/>
        <w:rPr>
          <w:rFonts w:ascii="Calibri" w:hAnsi="Calibri"/>
          <w:b/>
          <w:u w:val="single"/>
        </w:rPr>
      </w:pPr>
      <w:r w:rsidRPr="00C76C35">
        <w:rPr>
          <w:rFonts w:ascii="Calibri" w:hAnsi="Calibri"/>
        </w:rPr>
        <w:t xml:space="preserve">Členem MAS Labské skály mohou být fyzické osoby starší 18 let a právnické osoby, které souhlasí se stanovami a cíli spolku. Členové spolku MAS musí mít na území, které je v působnosti MAS trvalé bydliště, sídlo nebo provozovnu, nebo musí prokazatelně na daném území místně působit. Rozhodnutí o místní působnosti daného subjektu je v kompetenci Výkonného výboru MAS. Členství vzniká schválením přihlášky za člena rozhodujícím orgánem - Výkonným výborem spolku. Členové mají práva a povinnosti, která jsou uvedena ve stanovách spolku MAS Labské skály. </w:t>
      </w:r>
    </w:p>
    <w:p w14:paraId="7C5CDC57" w14:textId="77777777" w:rsidR="00AD60D7" w:rsidRPr="00C76C35" w:rsidRDefault="00AD60D7" w:rsidP="00AD60D7">
      <w:pPr>
        <w:spacing w:before="120" w:after="120" w:line="240" w:lineRule="auto"/>
        <w:rPr>
          <w:rFonts w:ascii="Calibri" w:hAnsi="Calibri"/>
          <w:b/>
          <w:u w:val="single"/>
        </w:rPr>
      </w:pPr>
      <w:r w:rsidRPr="00C76C35">
        <w:rPr>
          <w:rFonts w:ascii="Calibri" w:hAnsi="Calibri"/>
          <w:b/>
          <w:u w:val="single"/>
        </w:rPr>
        <w:t>Zájmové skupiny</w:t>
      </w:r>
    </w:p>
    <w:p w14:paraId="117DE9E6" w14:textId="77777777" w:rsidR="00AD60D7" w:rsidRPr="00C76C35" w:rsidRDefault="00AD60D7" w:rsidP="00A50E47">
      <w:pPr>
        <w:spacing w:before="120" w:after="120" w:line="240" w:lineRule="auto"/>
        <w:rPr>
          <w:rFonts w:ascii="Calibri" w:hAnsi="Calibri"/>
        </w:rPr>
      </w:pPr>
      <w:r w:rsidRPr="00C76C35">
        <w:rPr>
          <w:rFonts w:ascii="Calibri" w:hAnsi="Calibri"/>
        </w:rPr>
        <w:t xml:space="preserve">Zájmové skupiny jsou definovány stanovami. Každý člen má právo přiřadit se k zájmové skupině podle převažujícího předmětu své činnosti nebo zájmu. Do zájmových skupin musí být zařazeni všichni členové MAS. </w:t>
      </w:r>
    </w:p>
    <w:p w14:paraId="2682CC70" w14:textId="77777777" w:rsidR="00AD60D7" w:rsidRPr="00C76C35" w:rsidRDefault="00AD60D7" w:rsidP="00AD60D7">
      <w:pPr>
        <w:spacing w:before="120" w:after="120" w:line="240" w:lineRule="auto"/>
        <w:rPr>
          <w:rFonts w:ascii="Calibri" w:hAnsi="Calibri"/>
        </w:rPr>
      </w:pPr>
      <w:r w:rsidRPr="00C76C35">
        <w:rPr>
          <w:rFonts w:ascii="Calibri" w:hAnsi="Calibri"/>
        </w:rPr>
        <w:t>Místní partnerství se skládá z těchto 6 zájmových skupin:</w:t>
      </w:r>
    </w:p>
    <w:tbl>
      <w:tblPr>
        <w:tblW w:w="9073"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34"/>
        <w:gridCol w:w="5954"/>
        <w:gridCol w:w="1985"/>
      </w:tblGrid>
      <w:tr w:rsidR="00AD60D7" w:rsidRPr="00C76C35" w14:paraId="018A8208" w14:textId="77777777" w:rsidTr="00A50E47">
        <w:trPr>
          <w:trHeight w:val="397"/>
        </w:trPr>
        <w:tc>
          <w:tcPr>
            <w:tcW w:w="7088" w:type="dxa"/>
            <w:gridSpan w:val="2"/>
            <w:shd w:val="clear" w:color="auto" w:fill="4F81BD"/>
            <w:noWrap/>
            <w:vAlign w:val="center"/>
          </w:tcPr>
          <w:p w14:paraId="02E99ACA" w14:textId="77777777" w:rsidR="00AD60D7" w:rsidRPr="00C76C35" w:rsidRDefault="00AD60D7" w:rsidP="00A50E47">
            <w:pPr>
              <w:spacing w:after="0" w:line="240" w:lineRule="auto"/>
              <w:jc w:val="left"/>
              <w:rPr>
                <w:rFonts w:ascii="Calibri" w:hAnsi="Calibri"/>
                <w:b/>
                <w:color w:val="000000"/>
              </w:rPr>
            </w:pPr>
            <w:r w:rsidRPr="00C76C35">
              <w:rPr>
                <w:rFonts w:ascii="Calibri" w:hAnsi="Calibri"/>
                <w:b/>
                <w:color w:val="FFFFFF"/>
              </w:rPr>
              <w:t>Zájmová skupina</w:t>
            </w:r>
          </w:p>
        </w:tc>
        <w:tc>
          <w:tcPr>
            <w:tcW w:w="1985" w:type="dxa"/>
            <w:shd w:val="clear" w:color="auto" w:fill="4F81BD"/>
            <w:vAlign w:val="center"/>
          </w:tcPr>
          <w:p w14:paraId="56E3F067" w14:textId="77777777" w:rsidR="00AD60D7" w:rsidRPr="00C76C35" w:rsidRDefault="00AD60D7" w:rsidP="00A50E47">
            <w:pPr>
              <w:spacing w:after="0" w:line="240" w:lineRule="auto"/>
              <w:jc w:val="left"/>
              <w:rPr>
                <w:rFonts w:ascii="Calibri" w:hAnsi="Calibri"/>
                <w:b/>
                <w:color w:val="000000"/>
              </w:rPr>
            </w:pPr>
            <w:r w:rsidRPr="00C76C35">
              <w:rPr>
                <w:rFonts w:ascii="Calibri" w:hAnsi="Calibri"/>
                <w:b/>
                <w:color w:val="FFFFFF"/>
              </w:rPr>
              <w:t>Počet subjektů v %</w:t>
            </w:r>
          </w:p>
        </w:tc>
      </w:tr>
      <w:tr w:rsidR="00AD60D7" w:rsidRPr="00C76C35" w14:paraId="1029444B" w14:textId="77777777" w:rsidTr="00A50E47">
        <w:trPr>
          <w:trHeight w:val="340"/>
        </w:trPr>
        <w:tc>
          <w:tcPr>
            <w:tcW w:w="1134" w:type="dxa"/>
            <w:shd w:val="clear" w:color="auto" w:fill="auto"/>
            <w:noWrap/>
            <w:vAlign w:val="center"/>
            <w:hideMark/>
          </w:tcPr>
          <w:p w14:paraId="39AB1285" w14:textId="77777777" w:rsidR="00AD60D7" w:rsidRPr="00C76C35" w:rsidRDefault="00AD60D7" w:rsidP="00A50E47">
            <w:pPr>
              <w:spacing w:after="0" w:line="240" w:lineRule="auto"/>
              <w:jc w:val="left"/>
              <w:rPr>
                <w:rFonts w:ascii="Calibri" w:hAnsi="Calibri"/>
                <w:b/>
                <w:bCs/>
                <w:color w:val="000000"/>
              </w:rPr>
            </w:pPr>
            <w:r w:rsidRPr="00C76C35">
              <w:rPr>
                <w:rFonts w:ascii="Calibri" w:hAnsi="Calibri"/>
                <w:b/>
                <w:bCs/>
                <w:color w:val="000000"/>
              </w:rPr>
              <w:t>1</w:t>
            </w:r>
          </w:p>
        </w:tc>
        <w:tc>
          <w:tcPr>
            <w:tcW w:w="5954" w:type="dxa"/>
            <w:shd w:val="clear" w:color="auto" w:fill="auto"/>
            <w:noWrap/>
            <w:vAlign w:val="center"/>
            <w:hideMark/>
          </w:tcPr>
          <w:p w14:paraId="72F25932" w14:textId="77777777" w:rsidR="00AD60D7" w:rsidRPr="00C76C35" w:rsidRDefault="00AD60D7" w:rsidP="00A50E47">
            <w:pPr>
              <w:spacing w:after="0" w:line="240" w:lineRule="auto"/>
              <w:jc w:val="left"/>
              <w:rPr>
                <w:rFonts w:ascii="Calibri" w:hAnsi="Calibri"/>
                <w:color w:val="000000"/>
              </w:rPr>
            </w:pPr>
            <w:r w:rsidRPr="00C76C35">
              <w:rPr>
                <w:rFonts w:ascii="Calibri" w:hAnsi="Calibri"/>
                <w:color w:val="000000"/>
              </w:rPr>
              <w:t>veřejná správa</w:t>
            </w:r>
          </w:p>
        </w:tc>
        <w:tc>
          <w:tcPr>
            <w:tcW w:w="1985" w:type="dxa"/>
            <w:vAlign w:val="center"/>
          </w:tcPr>
          <w:p w14:paraId="5654D982" w14:textId="77777777" w:rsidR="00AD60D7" w:rsidRPr="00C76C35" w:rsidRDefault="00AD60D7" w:rsidP="00A50E47">
            <w:pPr>
              <w:spacing w:after="0" w:line="240" w:lineRule="auto"/>
              <w:jc w:val="center"/>
              <w:rPr>
                <w:rFonts w:ascii="Calibri" w:hAnsi="Calibri"/>
                <w:color w:val="000000"/>
              </w:rPr>
            </w:pPr>
            <w:r w:rsidRPr="00C76C35">
              <w:rPr>
                <w:rFonts w:ascii="Calibri" w:hAnsi="Calibri"/>
                <w:color w:val="000000"/>
              </w:rPr>
              <w:t>35,67</w:t>
            </w:r>
          </w:p>
        </w:tc>
      </w:tr>
      <w:tr w:rsidR="00AD60D7" w:rsidRPr="00C76C35" w14:paraId="5462F0B9" w14:textId="77777777" w:rsidTr="00A50E47">
        <w:trPr>
          <w:trHeight w:val="340"/>
        </w:trPr>
        <w:tc>
          <w:tcPr>
            <w:tcW w:w="1134" w:type="dxa"/>
            <w:shd w:val="clear" w:color="auto" w:fill="auto"/>
            <w:noWrap/>
            <w:vAlign w:val="center"/>
            <w:hideMark/>
          </w:tcPr>
          <w:p w14:paraId="1A2DB296" w14:textId="77777777" w:rsidR="00AD60D7" w:rsidRPr="00C76C35" w:rsidRDefault="00AD60D7" w:rsidP="00A50E47">
            <w:pPr>
              <w:spacing w:after="0" w:line="240" w:lineRule="auto"/>
              <w:jc w:val="left"/>
              <w:rPr>
                <w:rFonts w:ascii="Calibri" w:hAnsi="Calibri"/>
                <w:b/>
                <w:bCs/>
                <w:color w:val="000000"/>
              </w:rPr>
            </w:pPr>
            <w:r w:rsidRPr="00C76C35">
              <w:rPr>
                <w:rFonts w:ascii="Calibri" w:hAnsi="Calibri"/>
                <w:b/>
                <w:bCs/>
                <w:color w:val="000000"/>
              </w:rPr>
              <w:t>2</w:t>
            </w:r>
          </w:p>
        </w:tc>
        <w:tc>
          <w:tcPr>
            <w:tcW w:w="5954" w:type="dxa"/>
            <w:shd w:val="clear" w:color="auto" w:fill="auto"/>
            <w:noWrap/>
            <w:vAlign w:val="center"/>
            <w:hideMark/>
          </w:tcPr>
          <w:p w14:paraId="6628E6F4" w14:textId="77777777" w:rsidR="00AD60D7" w:rsidRPr="00C76C35" w:rsidRDefault="00AD60D7" w:rsidP="00A50E47">
            <w:pPr>
              <w:spacing w:after="0" w:line="240" w:lineRule="auto"/>
              <w:jc w:val="left"/>
              <w:rPr>
                <w:rFonts w:ascii="Calibri" w:hAnsi="Calibri"/>
                <w:color w:val="000000"/>
              </w:rPr>
            </w:pPr>
            <w:r w:rsidRPr="00C76C35">
              <w:rPr>
                <w:rFonts w:ascii="Calibri" w:hAnsi="Calibri"/>
                <w:color w:val="000000"/>
              </w:rPr>
              <w:t>zemědělství, příroda a krajina</w:t>
            </w:r>
          </w:p>
        </w:tc>
        <w:tc>
          <w:tcPr>
            <w:tcW w:w="1985" w:type="dxa"/>
            <w:vAlign w:val="center"/>
          </w:tcPr>
          <w:p w14:paraId="4A30FCE6" w14:textId="77777777" w:rsidR="00AD60D7" w:rsidRPr="00C76C35" w:rsidRDefault="00AD60D7" w:rsidP="00A50E47">
            <w:pPr>
              <w:spacing w:after="0" w:line="240" w:lineRule="auto"/>
              <w:jc w:val="center"/>
              <w:rPr>
                <w:rFonts w:ascii="Calibri" w:hAnsi="Calibri"/>
                <w:color w:val="000000"/>
              </w:rPr>
            </w:pPr>
            <w:r w:rsidRPr="00C76C35">
              <w:rPr>
                <w:rFonts w:ascii="Calibri" w:hAnsi="Calibri"/>
                <w:color w:val="000000"/>
              </w:rPr>
              <w:t>16,00</w:t>
            </w:r>
          </w:p>
        </w:tc>
      </w:tr>
      <w:tr w:rsidR="00AD60D7" w:rsidRPr="00C76C35" w14:paraId="515A9E3A" w14:textId="77777777" w:rsidTr="00A50E47">
        <w:trPr>
          <w:trHeight w:val="340"/>
        </w:trPr>
        <w:tc>
          <w:tcPr>
            <w:tcW w:w="1134" w:type="dxa"/>
            <w:shd w:val="clear" w:color="auto" w:fill="auto"/>
            <w:noWrap/>
            <w:vAlign w:val="center"/>
            <w:hideMark/>
          </w:tcPr>
          <w:p w14:paraId="72B9DBFF" w14:textId="77777777" w:rsidR="00AD60D7" w:rsidRPr="00C76C35" w:rsidRDefault="00AD60D7" w:rsidP="00A50E47">
            <w:pPr>
              <w:spacing w:after="0" w:line="240" w:lineRule="auto"/>
              <w:jc w:val="left"/>
              <w:rPr>
                <w:rFonts w:ascii="Calibri" w:hAnsi="Calibri"/>
                <w:b/>
                <w:bCs/>
                <w:color w:val="000000"/>
              </w:rPr>
            </w:pPr>
            <w:r w:rsidRPr="00C76C35">
              <w:rPr>
                <w:rFonts w:ascii="Calibri" w:hAnsi="Calibri"/>
                <w:b/>
                <w:bCs/>
                <w:color w:val="000000"/>
              </w:rPr>
              <w:t>3</w:t>
            </w:r>
          </w:p>
        </w:tc>
        <w:tc>
          <w:tcPr>
            <w:tcW w:w="5954" w:type="dxa"/>
            <w:shd w:val="clear" w:color="auto" w:fill="auto"/>
            <w:noWrap/>
            <w:vAlign w:val="center"/>
            <w:hideMark/>
          </w:tcPr>
          <w:p w14:paraId="5F39A9F7" w14:textId="77777777" w:rsidR="00AD60D7" w:rsidRPr="00C76C35" w:rsidRDefault="00AD60D7" w:rsidP="00A50E47">
            <w:pPr>
              <w:spacing w:after="0" w:line="240" w:lineRule="auto"/>
              <w:jc w:val="left"/>
              <w:rPr>
                <w:rFonts w:ascii="Calibri" w:hAnsi="Calibri"/>
                <w:color w:val="000000"/>
              </w:rPr>
            </w:pPr>
            <w:r w:rsidRPr="00C76C35">
              <w:rPr>
                <w:rFonts w:ascii="Calibri" w:hAnsi="Calibri"/>
                <w:color w:val="000000"/>
              </w:rPr>
              <w:t xml:space="preserve">rozvoj podnikání </w:t>
            </w:r>
          </w:p>
        </w:tc>
        <w:tc>
          <w:tcPr>
            <w:tcW w:w="1985" w:type="dxa"/>
            <w:vAlign w:val="center"/>
          </w:tcPr>
          <w:p w14:paraId="423A4AF6" w14:textId="77777777" w:rsidR="00AD60D7" w:rsidRPr="00C76C35" w:rsidRDefault="00AD60D7" w:rsidP="00A50E47">
            <w:pPr>
              <w:spacing w:after="0" w:line="240" w:lineRule="auto"/>
              <w:jc w:val="center"/>
              <w:rPr>
                <w:rFonts w:ascii="Calibri" w:hAnsi="Calibri"/>
                <w:color w:val="000000"/>
              </w:rPr>
            </w:pPr>
            <w:r w:rsidRPr="00C76C35">
              <w:rPr>
                <w:rFonts w:ascii="Calibri" w:hAnsi="Calibri"/>
                <w:color w:val="000000"/>
              </w:rPr>
              <w:t>6,67</w:t>
            </w:r>
          </w:p>
        </w:tc>
      </w:tr>
      <w:tr w:rsidR="00AD60D7" w:rsidRPr="00C76C35" w14:paraId="742813B0" w14:textId="77777777" w:rsidTr="00A50E47">
        <w:trPr>
          <w:trHeight w:val="340"/>
        </w:trPr>
        <w:tc>
          <w:tcPr>
            <w:tcW w:w="1134" w:type="dxa"/>
            <w:shd w:val="clear" w:color="auto" w:fill="auto"/>
            <w:noWrap/>
            <w:vAlign w:val="center"/>
            <w:hideMark/>
          </w:tcPr>
          <w:p w14:paraId="1C74EF43" w14:textId="77777777" w:rsidR="00AD60D7" w:rsidRPr="00C76C35" w:rsidRDefault="00AD60D7" w:rsidP="00A50E47">
            <w:pPr>
              <w:spacing w:after="0" w:line="240" w:lineRule="auto"/>
              <w:jc w:val="left"/>
              <w:rPr>
                <w:rFonts w:ascii="Calibri" w:hAnsi="Calibri"/>
                <w:b/>
                <w:bCs/>
                <w:color w:val="000000"/>
              </w:rPr>
            </w:pPr>
            <w:r w:rsidRPr="00C76C35">
              <w:rPr>
                <w:rFonts w:ascii="Calibri" w:hAnsi="Calibri"/>
                <w:b/>
                <w:bCs/>
                <w:color w:val="000000"/>
              </w:rPr>
              <w:t>4</w:t>
            </w:r>
          </w:p>
        </w:tc>
        <w:tc>
          <w:tcPr>
            <w:tcW w:w="5954" w:type="dxa"/>
            <w:shd w:val="clear" w:color="auto" w:fill="auto"/>
            <w:noWrap/>
            <w:vAlign w:val="center"/>
            <w:hideMark/>
          </w:tcPr>
          <w:p w14:paraId="4D0BAF29" w14:textId="77777777" w:rsidR="00AD60D7" w:rsidRPr="00C76C35" w:rsidRDefault="00AD60D7" w:rsidP="00A50E47">
            <w:pPr>
              <w:spacing w:after="0" w:line="240" w:lineRule="auto"/>
              <w:jc w:val="left"/>
              <w:rPr>
                <w:rFonts w:ascii="Calibri" w:hAnsi="Calibri"/>
                <w:color w:val="000000"/>
              </w:rPr>
            </w:pPr>
            <w:r w:rsidRPr="00C76C35">
              <w:rPr>
                <w:rFonts w:ascii="Calibri" w:hAnsi="Calibri"/>
                <w:color w:val="000000"/>
              </w:rPr>
              <w:t xml:space="preserve">cestovní ruch, mezinárodní spolupráce </w:t>
            </w:r>
          </w:p>
        </w:tc>
        <w:tc>
          <w:tcPr>
            <w:tcW w:w="1985" w:type="dxa"/>
            <w:vAlign w:val="center"/>
          </w:tcPr>
          <w:p w14:paraId="544B9F38" w14:textId="77777777" w:rsidR="00AD60D7" w:rsidRPr="00C76C35" w:rsidRDefault="00AD60D7" w:rsidP="00A50E47">
            <w:pPr>
              <w:spacing w:after="0" w:line="240" w:lineRule="auto"/>
              <w:jc w:val="center"/>
              <w:rPr>
                <w:rFonts w:ascii="Calibri" w:hAnsi="Calibri"/>
                <w:color w:val="000000"/>
              </w:rPr>
            </w:pPr>
            <w:r w:rsidRPr="00C76C35">
              <w:rPr>
                <w:rFonts w:ascii="Calibri" w:hAnsi="Calibri"/>
                <w:color w:val="000000"/>
              </w:rPr>
              <w:t>8,00</w:t>
            </w:r>
          </w:p>
        </w:tc>
      </w:tr>
      <w:tr w:rsidR="00AD60D7" w:rsidRPr="00C76C35" w14:paraId="064D651B" w14:textId="77777777" w:rsidTr="00A50E47">
        <w:trPr>
          <w:trHeight w:val="340"/>
        </w:trPr>
        <w:tc>
          <w:tcPr>
            <w:tcW w:w="1134" w:type="dxa"/>
            <w:shd w:val="clear" w:color="auto" w:fill="auto"/>
            <w:noWrap/>
            <w:vAlign w:val="center"/>
            <w:hideMark/>
          </w:tcPr>
          <w:p w14:paraId="408839CE" w14:textId="77777777" w:rsidR="00AD60D7" w:rsidRPr="00C76C35" w:rsidRDefault="00AD60D7" w:rsidP="00A50E47">
            <w:pPr>
              <w:spacing w:after="0" w:line="240" w:lineRule="auto"/>
              <w:jc w:val="left"/>
              <w:rPr>
                <w:rFonts w:ascii="Calibri" w:hAnsi="Calibri"/>
                <w:b/>
                <w:bCs/>
                <w:color w:val="000000"/>
              </w:rPr>
            </w:pPr>
            <w:r w:rsidRPr="00C76C35">
              <w:rPr>
                <w:rFonts w:ascii="Calibri" w:hAnsi="Calibri"/>
                <w:b/>
                <w:bCs/>
                <w:color w:val="000000"/>
              </w:rPr>
              <w:t>5</w:t>
            </w:r>
          </w:p>
        </w:tc>
        <w:tc>
          <w:tcPr>
            <w:tcW w:w="5954" w:type="dxa"/>
            <w:shd w:val="clear" w:color="auto" w:fill="auto"/>
            <w:noWrap/>
            <w:vAlign w:val="center"/>
            <w:hideMark/>
          </w:tcPr>
          <w:p w14:paraId="451E58D8" w14:textId="77777777" w:rsidR="00AD60D7" w:rsidRPr="00C76C35" w:rsidRDefault="00AD60D7" w:rsidP="00A50E47">
            <w:pPr>
              <w:spacing w:after="0" w:line="240" w:lineRule="auto"/>
              <w:jc w:val="left"/>
              <w:rPr>
                <w:rFonts w:ascii="Calibri" w:hAnsi="Calibri"/>
                <w:color w:val="000000"/>
              </w:rPr>
            </w:pPr>
            <w:r w:rsidRPr="00C76C35">
              <w:rPr>
                <w:rFonts w:ascii="Calibri" w:hAnsi="Calibri"/>
                <w:color w:val="000000"/>
              </w:rPr>
              <w:t>školství, sociální a zdravotní oblast, práce s dětmi</w:t>
            </w:r>
          </w:p>
        </w:tc>
        <w:tc>
          <w:tcPr>
            <w:tcW w:w="1985" w:type="dxa"/>
            <w:vAlign w:val="center"/>
          </w:tcPr>
          <w:p w14:paraId="38433B79" w14:textId="77777777" w:rsidR="00AD60D7" w:rsidRPr="00C76C35" w:rsidRDefault="00AD60D7" w:rsidP="00A50E47">
            <w:pPr>
              <w:spacing w:after="0" w:line="240" w:lineRule="auto"/>
              <w:jc w:val="center"/>
              <w:rPr>
                <w:rFonts w:ascii="Calibri" w:hAnsi="Calibri"/>
                <w:color w:val="000000"/>
              </w:rPr>
            </w:pPr>
            <w:r w:rsidRPr="00C76C35">
              <w:rPr>
                <w:rFonts w:ascii="Calibri" w:hAnsi="Calibri"/>
                <w:color w:val="000000"/>
              </w:rPr>
              <w:t>14,67</w:t>
            </w:r>
          </w:p>
        </w:tc>
      </w:tr>
      <w:tr w:rsidR="00AD60D7" w:rsidRPr="00C76C35" w14:paraId="5340A333" w14:textId="77777777" w:rsidTr="00A50E47">
        <w:trPr>
          <w:trHeight w:val="340"/>
        </w:trPr>
        <w:tc>
          <w:tcPr>
            <w:tcW w:w="1134" w:type="dxa"/>
            <w:shd w:val="clear" w:color="auto" w:fill="auto"/>
            <w:noWrap/>
            <w:vAlign w:val="center"/>
            <w:hideMark/>
          </w:tcPr>
          <w:p w14:paraId="622C6F9C" w14:textId="77777777" w:rsidR="00AD60D7" w:rsidRPr="00C76C35" w:rsidRDefault="00AD60D7" w:rsidP="00A50E47">
            <w:pPr>
              <w:spacing w:after="0" w:line="240" w:lineRule="auto"/>
              <w:jc w:val="left"/>
              <w:rPr>
                <w:rFonts w:ascii="Calibri" w:hAnsi="Calibri"/>
                <w:b/>
                <w:bCs/>
                <w:color w:val="000000"/>
              </w:rPr>
            </w:pPr>
            <w:r w:rsidRPr="00C76C35">
              <w:rPr>
                <w:rFonts w:ascii="Calibri" w:hAnsi="Calibri"/>
                <w:b/>
                <w:bCs/>
                <w:color w:val="000000"/>
              </w:rPr>
              <w:t>6</w:t>
            </w:r>
          </w:p>
        </w:tc>
        <w:tc>
          <w:tcPr>
            <w:tcW w:w="5954" w:type="dxa"/>
            <w:shd w:val="clear" w:color="auto" w:fill="auto"/>
            <w:noWrap/>
            <w:vAlign w:val="center"/>
            <w:hideMark/>
          </w:tcPr>
          <w:p w14:paraId="5DC2935B" w14:textId="77777777" w:rsidR="00AD60D7" w:rsidRPr="00C76C35" w:rsidRDefault="00AD60D7" w:rsidP="00A50E47">
            <w:pPr>
              <w:spacing w:after="0" w:line="240" w:lineRule="auto"/>
              <w:jc w:val="left"/>
              <w:rPr>
                <w:rFonts w:ascii="Calibri" w:hAnsi="Calibri"/>
                <w:color w:val="000000"/>
              </w:rPr>
            </w:pPr>
            <w:r w:rsidRPr="00C76C35">
              <w:rPr>
                <w:rFonts w:ascii="Calibri" w:hAnsi="Calibri"/>
                <w:color w:val="000000"/>
              </w:rPr>
              <w:t>kultura a památky</w:t>
            </w:r>
          </w:p>
        </w:tc>
        <w:tc>
          <w:tcPr>
            <w:tcW w:w="1985" w:type="dxa"/>
            <w:vAlign w:val="center"/>
          </w:tcPr>
          <w:p w14:paraId="0C9BE22D" w14:textId="77777777" w:rsidR="00AD60D7" w:rsidRPr="00C76C35" w:rsidRDefault="00AD60D7" w:rsidP="00A50E47">
            <w:pPr>
              <w:spacing w:after="0" w:line="240" w:lineRule="auto"/>
              <w:jc w:val="center"/>
              <w:rPr>
                <w:rFonts w:ascii="Calibri" w:hAnsi="Calibri"/>
                <w:color w:val="000000"/>
              </w:rPr>
            </w:pPr>
            <w:r w:rsidRPr="00C76C35">
              <w:rPr>
                <w:rFonts w:ascii="Calibri" w:hAnsi="Calibri"/>
                <w:color w:val="000000"/>
              </w:rPr>
              <w:t>16,00</w:t>
            </w:r>
          </w:p>
        </w:tc>
      </w:tr>
    </w:tbl>
    <w:p w14:paraId="71C1C6F9" w14:textId="77777777" w:rsidR="00AD60D7" w:rsidRPr="004F5531" w:rsidRDefault="00AD60D7" w:rsidP="00AD60D7">
      <w:pPr>
        <w:pStyle w:val="Nadpis5"/>
      </w:pPr>
      <w:bookmarkStart w:id="31" w:name="_Toc432986819"/>
      <w:bookmarkStart w:id="32" w:name="_Toc432989300"/>
      <w:bookmarkStart w:id="33" w:name="_Toc458424592"/>
      <w:r w:rsidRPr="004F5531">
        <w:lastRenderedPageBreak/>
        <w:t>Členská základna podle zájmových skupin</w:t>
      </w:r>
      <w:bookmarkEnd w:id="31"/>
      <w:bookmarkEnd w:id="32"/>
      <w:bookmarkEnd w:id="33"/>
    </w:p>
    <w:p w14:paraId="31FB2A6E" w14:textId="77777777" w:rsidR="00AD60D7" w:rsidRPr="00C76C35" w:rsidRDefault="00AD60D7" w:rsidP="00AD60D7">
      <w:pPr>
        <w:spacing w:before="120" w:after="120" w:line="240" w:lineRule="auto"/>
        <w:jc w:val="center"/>
        <w:rPr>
          <w:rFonts w:ascii="Calibri" w:hAnsi="Calibri"/>
          <w:b/>
        </w:rPr>
      </w:pPr>
      <w:r>
        <w:rPr>
          <w:noProof/>
        </w:rPr>
        <w:drawing>
          <wp:inline distT="0" distB="0" distL="0" distR="0" wp14:anchorId="5642461E" wp14:editId="4788D1D4">
            <wp:extent cx="4772025" cy="2743200"/>
            <wp:effectExtent l="19050" t="0" r="9525" b="0"/>
            <wp:docPr id="3" name="Graf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22"/>
                    <pic:cNvPicPr>
                      <a:picLocks noChangeArrowheads="1"/>
                    </pic:cNvPicPr>
                  </pic:nvPicPr>
                  <pic:blipFill>
                    <a:blip r:embed="rId14" cstate="print"/>
                    <a:srcRect/>
                    <a:stretch>
                      <a:fillRect/>
                    </a:stretch>
                  </pic:blipFill>
                  <pic:spPr bwMode="auto">
                    <a:xfrm>
                      <a:off x="0" y="0"/>
                      <a:ext cx="4772025" cy="2743200"/>
                    </a:xfrm>
                    <a:prstGeom prst="rect">
                      <a:avLst/>
                    </a:prstGeom>
                    <a:noFill/>
                    <a:ln w="9525">
                      <a:noFill/>
                      <a:miter lim="800000"/>
                      <a:headEnd/>
                      <a:tailEnd/>
                    </a:ln>
                  </pic:spPr>
                </pic:pic>
              </a:graphicData>
            </a:graphic>
          </wp:inline>
        </w:drawing>
      </w:r>
    </w:p>
    <w:p w14:paraId="0B978E10"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Ve skupině „Veřejná správa“ jsou zahrnuty obce a města, ve skupině „Zemědělství, příroda a krajina“ působí, zemědělští podnikatelé a dobrovolníci (členové MAS), kteří se zabývají ochranou přírody a krajiny, ve skupině „Rozvoj podnikání“ jsou živnostníci, firmy a profesní organizace (Okresní hospodářská komora Děčín, která je členem MAS a aktivně v území působí). Další skupinou je „Cestovní ruch a mezinárodní spolupráce“, která zahrnuje firmy a aktivisty, jejichž zájmem je rozvoj cestovního ruchu a také členy, kteří spolupracují na rozvoji příhraniční spolupráce. „Školství, sociální a zdravotní oblast, práce s dětmi“ – je zájmovou skupinou se širokým záběrem, která soustřeďuje školy a jednotlivé členy, kteří se zajímají o tyto oblasti. Poslední zájmovou skupinou je „Kultura a památky“, ve které jsou soustředěny zejména spolky zabývající se touto činností, ale také Farnost Verneřice a členové zabývající se touto problematikou. Žádná ze zájmových skupin nesmí mít v rozhodovacím procesu více jak 49% hlasovacích práv. </w:t>
      </w:r>
    </w:p>
    <w:p w14:paraId="5031B5F5"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MAS v rámci své činnosti a projektů spolupracuje s různými subjekty působícími v území, které nejsou přímo členy MAS, např.: neziskové organizace (zájmové spolky), základní a mateřské školy, spolky hasičů a sportovců působící v území, myslivecká sdružení, další podnikatelské subjekty, zemědělci, destinační agentury, ostatní MAS, Spolek pro obnovu venkova, Svaz měst a obcí a také s aktivními lidmi z obcí, kteří nejsou nikde organizováni, přesto je rozvoj regionu zajímá a jsou ochotni se angažovat v rámci různých aktivit a projektů. </w:t>
      </w:r>
    </w:p>
    <w:p w14:paraId="1E1E500C"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Z těchto spolupracujících subjektů a osob, i ze členů MAS, jsou k zajištění činnosti MAS ustanovovány pracovní skupiny, jejichž činnost se váže k jednotlivým aktivitám nebo projektům. Stanovami jsou definovány 4 pracovní skupiny (viz str. 16), ale mohou být zakládány i další tematické pracovní skupiny podle potřeby.</w:t>
      </w:r>
      <w:r w:rsidRPr="00C76C35">
        <w:rPr>
          <w:rFonts w:ascii="Calibri" w:hAnsi="Calibri"/>
        </w:rPr>
        <w:br w:type="page"/>
      </w:r>
    </w:p>
    <w:p w14:paraId="0BF1A03F" w14:textId="77777777" w:rsidR="00AD60D7" w:rsidRPr="00171E43" w:rsidRDefault="00AD60D7" w:rsidP="00F726AF">
      <w:pPr>
        <w:pStyle w:val="Nadpis2"/>
      </w:pPr>
      <w:bookmarkStart w:id="34" w:name="_Toc458423155"/>
      <w:bookmarkStart w:id="35" w:name="_Toc458423385"/>
      <w:bookmarkStart w:id="36" w:name="_Toc458424454"/>
      <w:r w:rsidRPr="00171E43">
        <w:lastRenderedPageBreak/>
        <w:t>Struktura orgánů MAS Labské skály</w:t>
      </w:r>
      <w:bookmarkEnd w:id="34"/>
      <w:bookmarkEnd w:id="35"/>
      <w:bookmarkEnd w:id="36"/>
    </w:p>
    <w:p w14:paraId="4F9D5A17" w14:textId="77777777" w:rsidR="00AD60D7" w:rsidRPr="006B78CE" w:rsidRDefault="00AD60D7" w:rsidP="00AD60D7">
      <w:pPr>
        <w:pStyle w:val="Nadpis5"/>
      </w:pPr>
      <w:bookmarkStart w:id="37" w:name="_Toc432986820"/>
      <w:bookmarkStart w:id="38" w:name="_Toc432989301"/>
      <w:bookmarkStart w:id="39" w:name="_Toc458424593"/>
      <w:r w:rsidRPr="006B78CE">
        <w:t>Struktura orgánů MAS</w:t>
      </w:r>
      <w:bookmarkEnd w:id="37"/>
      <w:bookmarkEnd w:id="38"/>
      <w:bookmarkEnd w:id="39"/>
    </w:p>
    <w:p w14:paraId="62960FF3" w14:textId="77777777" w:rsidR="00AD60D7" w:rsidRPr="00C76C35" w:rsidRDefault="00AD60D7" w:rsidP="00AD60D7">
      <w:pPr>
        <w:spacing w:before="120" w:after="120" w:line="240" w:lineRule="auto"/>
        <w:jc w:val="center"/>
        <w:rPr>
          <w:rFonts w:ascii="Calibri" w:hAnsi="Calibri"/>
          <w:noProof/>
        </w:rPr>
      </w:pPr>
      <w:r>
        <w:rPr>
          <w:rFonts w:ascii="Calibri" w:hAnsi="Calibri"/>
          <w:noProof/>
        </w:rPr>
        <w:drawing>
          <wp:inline distT="0" distB="0" distL="0" distR="0" wp14:anchorId="66E67F31" wp14:editId="33AA5816">
            <wp:extent cx="5610225" cy="2733675"/>
            <wp:effectExtent l="19050" t="0" r="9525" b="0"/>
            <wp:docPr id="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5" cstate="print"/>
                    <a:srcRect t="14011" b="7143"/>
                    <a:stretch>
                      <a:fillRect/>
                    </a:stretch>
                  </pic:blipFill>
                  <pic:spPr bwMode="auto">
                    <a:xfrm>
                      <a:off x="0" y="0"/>
                      <a:ext cx="5610225" cy="2733675"/>
                    </a:xfrm>
                    <a:prstGeom prst="rect">
                      <a:avLst/>
                    </a:prstGeom>
                    <a:noFill/>
                    <a:ln w="9525">
                      <a:noFill/>
                      <a:miter lim="800000"/>
                      <a:headEnd/>
                      <a:tailEnd/>
                    </a:ln>
                  </pic:spPr>
                </pic:pic>
              </a:graphicData>
            </a:graphic>
          </wp:inline>
        </w:drawing>
      </w:r>
    </w:p>
    <w:p w14:paraId="31EED730" w14:textId="77777777" w:rsidR="00AD60D7" w:rsidRPr="00C76C35" w:rsidRDefault="00AD60D7" w:rsidP="00AD60D7">
      <w:pPr>
        <w:spacing w:before="120" w:after="120" w:line="240" w:lineRule="auto"/>
        <w:rPr>
          <w:rFonts w:ascii="Calibri" w:hAnsi="Calibri"/>
        </w:rPr>
      </w:pPr>
      <w:r w:rsidRPr="00C76C35">
        <w:rPr>
          <w:rFonts w:ascii="Calibri" w:hAnsi="Calibri"/>
          <w:b/>
        </w:rPr>
        <w:t>Valná hromada</w:t>
      </w:r>
    </w:p>
    <w:p w14:paraId="32C21438" w14:textId="77777777" w:rsidR="00AD60D7" w:rsidRPr="00C76C35" w:rsidRDefault="00AD60D7" w:rsidP="00A50E47">
      <w:pPr>
        <w:spacing w:before="120" w:after="120" w:line="240" w:lineRule="auto"/>
        <w:rPr>
          <w:rFonts w:ascii="Calibri" w:hAnsi="Calibri"/>
        </w:rPr>
      </w:pPr>
      <w:r w:rsidRPr="00C76C35">
        <w:rPr>
          <w:rFonts w:ascii="Calibri" w:hAnsi="Calibri"/>
        </w:rPr>
        <w:t>Valná hromada je nejvyšší orgán MAS Labské skály. Schvaluje zásadní dokumenty (SCLLD v území MAS, případně další strategické dokumenty), zřizuje a volí další orgány MAS, schvaluje rozpočet, nese zodpovědnost za distribuci veřejných prostředků v území a realizaci Strategických rozvojových dokumentů (SCLLD). Každý člen MAS je zároveň členem Valné hromady MAS, tzn., že složení Valné hromady je totožné se složením členské základny. Při rozhodování je povinnost dodržet podmínku, kdy veřejné subjekty, ani žádná ze zájmových skupin nesmějí mít více jak 49% hlasovacích práv. Jednání Valné hromady se řídí Jednacím řádem.</w:t>
      </w:r>
    </w:p>
    <w:p w14:paraId="5A8E82A2" w14:textId="77777777" w:rsidR="00AD60D7" w:rsidRPr="00C76C35" w:rsidRDefault="00AD60D7" w:rsidP="00AD60D7">
      <w:pPr>
        <w:spacing w:before="120" w:after="120" w:line="240" w:lineRule="auto"/>
        <w:rPr>
          <w:rFonts w:ascii="Calibri" w:hAnsi="Calibri"/>
          <w:b/>
        </w:rPr>
      </w:pPr>
      <w:r w:rsidRPr="00C76C35">
        <w:rPr>
          <w:rFonts w:ascii="Calibri" w:hAnsi="Calibri"/>
          <w:b/>
        </w:rPr>
        <w:t>Výkonný výbor</w:t>
      </w:r>
    </w:p>
    <w:p w14:paraId="283655F9" w14:textId="77777777" w:rsidR="00AD60D7" w:rsidRPr="00C76C35" w:rsidRDefault="00AD60D7" w:rsidP="00A50E47">
      <w:pPr>
        <w:spacing w:before="120" w:after="120" w:line="240" w:lineRule="auto"/>
        <w:rPr>
          <w:rFonts w:ascii="Calibri" w:hAnsi="Calibri"/>
        </w:rPr>
      </w:pPr>
      <w:r w:rsidRPr="00C76C35">
        <w:rPr>
          <w:rFonts w:ascii="Calibri" w:hAnsi="Calibri"/>
        </w:rPr>
        <w:t>Výkonný výbor MAS má 11 členů. Je to rozhodovací, kolektivní statutární orgán, schvaluje výběr projektů, jmenuje vedoucího zaměstnance pro SCLLD, řeší zaměstnanecké otázky, podílí se na přípravě aktualizací strategických dokumentů, stanov apod. Je zodpovědný za dodržení linie dokumentu SCLLD v období implementace. Schvaluje členství v MAS. Navenek zastupuje MAS předseda Výkonného výboru, příp. I. a II. místopředseda Výkonného výboru. Výkonný výbor MAS je složen tak, aby veřejný sektor měl nejvíce 49% hlasovacích práv a žádná zájmová skupina neměla více jak 49% hlasovacích práv. Jednání Výkonného výboru se řídí jednacím řádem. Volební období Výkonného výboru je tříleté.</w:t>
      </w:r>
    </w:p>
    <w:p w14:paraId="478CF21F" w14:textId="77777777" w:rsidR="00AD60D7" w:rsidRPr="00C76C35" w:rsidRDefault="00AD60D7" w:rsidP="00AD60D7">
      <w:pPr>
        <w:spacing w:before="120" w:after="120" w:line="240" w:lineRule="auto"/>
        <w:rPr>
          <w:rFonts w:ascii="Calibri" w:hAnsi="Calibri"/>
          <w:b/>
        </w:rPr>
      </w:pPr>
      <w:r w:rsidRPr="00C76C35">
        <w:rPr>
          <w:rFonts w:ascii="Calibri" w:hAnsi="Calibri"/>
          <w:b/>
        </w:rPr>
        <w:t>Kontrolní a monitorovací výbor</w:t>
      </w:r>
    </w:p>
    <w:p w14:paraId="05315FBD" w14:textId="77777777" w:rsidR="00AD60D7" w:rsidRPr="00C76C35" w:rsidRDefault="00AD60D7" w:rsidP="00A50E47">
      <w:pPr>
        <w:spacing w:before="120" w:after="120" w:line="240" w:lineRule="auto"/>
        <w:rPr>
          <w:rFonts w:ascii="Calibri" w:hAnsi="Calibri"/>
        </w:rPr>
      </w:pPr>
      <w:r w:rsidRPr="00C76C35">
        <w:rPr>
          <w:rFonts w:ascii="Calibri" w:hAnsi="Calibri"/>
        </w:rPr>
        <w:t xml:space="preserve">Kontrolní a monitorovací výbor má 9 členů a je kontrolním orgánem MAS a zároveň orgánem určeným pro monitoring. Kontroluje podle Směrnice hospodaření MAS. Zodpovídá za monitoring a hodnocení realizovaných Strategií (SCLLD). Zpracovává a předkládá ke schválení rozhodovacímu orgánu indikátorový a evaluační plán SCLLD. Prostřednictvím určených členů pro monitoring aktivně monitoruje realizované projekty, kontroluje plnění podmínek prováděných projektů. Kontrolní a monitorovací činnosti provádí formou návštěv v místě realizace projektů spolu s manažery kanceláře. Volební období Kontrolního a monitorovacího výboru je tříleté. </w:t>
      </w:r>
    </w:p>
    <w:p w14:paraId="52328C48" w14:textId="77777777" w:rsidR="00A50E47" w:rsidRDefault="00A50E47">
      <w:pPr>
        <w:spacing w:after="200"/>
        <w:jc w:val="left"/>
        <w:rPr>
          <w:rFonts w:ascii="Calibri" w:hAnsi="Calibri"/>
          <w:b/>
        </w:rPr>
      </w:pPr>
      <w:r>
        <w:rPr>
          <w:rFonts w:ascii="Calibri" w:hAnsi="Calibri"/>
          <w:b/>
        </w:rPr>
        <w:br w:type="page"/>
      </w:r>
    </w:p>
    <w:p w14:paraId="783C8FF4" w14:textId="77777777" w:rsidR="00AD60D7" w:rsidRPr="00C76C35" w:rsidRDefault="00AD60D7" w:rsidP="00AD60D7">
      <w:pPr>
        <w:spacing w:before="120" w:after="120" w:line="240" w:lineRule="auto"/>
        <w:rPr>
          <w:rFonts w:ascii="Calibri" w:hAnsi="Calibri"/>
          <w:b/>
        </w:rPr>
      </w:pPr>
      <w:r w:rsidRPr="00C76C35">
        <w:rPr>
          <w:rFonts w:ascii="Calibri" w:hAnsi="Calibri"/>
          <w:b/>
        </w:rPr>
        <w:lastRenderedPageBreak/>
        <w:t xml:space="preserve">Výběrová komise </w:t>
      </w:r>
    </w:p>
    <w:p w14:paraId="466B6FC3" w14:textId="77777777" w:rsidR="00AD60D7" w:rsidRPr="00C76C35" w:rsidRDefault="00AD60D7" w:rsidP="00A50E47">
      <w:pPr>
        <w:spacing w:before="120" w:after="120" w:line="240" w:lineRule="auto"/>
        <w:rPr>
          <w:rFonts w:ascii="Calibri" w:hAnsi="Calibri"/>
        </w:rPr>
      </w:pPr>
      <w:r w:rsidRPr="00C76C35">
        <w:rPr>
          <w:rFonts w:ascii="Calibri" w:hAnsi="Calibri"/>
        </w:rPr>
        <w:t xml:space="preserve">Výběrová komise má 6 členů a je výběrovým orgánem MAS. Provádí hodnocení (bodování) a sestavování pořadí projektů předkládaných žadateli v jednotlivých výzvách MAS podle zásad transparentnosti výběru projektů. Volební období Výběrové komise je jeden rok. </w:t>
      </w:r>
    </w:p>
    <w:p w14:paraId="22AB69E1" w14:textId="77777777" w:rsidR="00AD60D7" w:rsidRPr="00C76C35" w:rsidRDefault="00AD60D7" w:rsidP="00AD60D7">
      <w:pPr>
        <w:spacing w:before="120" w:after="120" w:line="240" w:lineRule="auto"/>
        <w:rPr>
          <w:rFonts w:ascii="Calibri" w:hAnsi="Calibri"/>
          <w:b/>
        </w:rPr>
      </w:pPr>
      <w:r w:rsidRPr="00C76C35">
        <w:rPr>
          <w:rFonts w:ascii="Calibri" w:hAnsi="Calibri"/>
          <w:b/>
        </w:rPr>
        <w:t>Vedoucí kanceláře a vedoucí pracovník pro SCLLD</w:t>
      </w:r>
    </w:p>
    <w:p w14:paraId="25098EA4" w14:textId="77777777" w:rsidR="00AD60D7" w:rsidRPr="00C76C35" w:rsidRDefault="00AD60D7" w:rsidP="00A50E47">
      <w:pPr>
        <w:spacing w:before="120" w:after="120" w:line="240" w:lineRule="auto"/>
        <w:rPr>
          <w:rFonts w:ascii="Calibri" w:hAnsi="Calibri"/>
        </w:rPr>
      </w:pPr>
      <w:r w:rsidRPr="00C76C35">
        <w:rPr>
          <w:rFonts w:ascii="Calibri" w:hAnsi="Calibri"/>
        </w:rPr>
        <w:t xml:space="preserve">Vedoucí kanceláře je zároveň řídící pracovník pro realizaci SCLLD. Je odpovědný za administrativní záležitosti spojené s udržováním a rozvojem místního partnerství a implementaci SCLLD. Zajišťuje chod kanceláře MAS a komunikaci mezi MAS a garanty jednotlivých dotačních programů. Je nadřízeným pracovníkem zaměstnanců MAS v pracovně právním vztahu (vč. DPP, DPČ) s pravomocemi z tohoto postavení vyplývajícími. Výkonný manažer současně může vykonávat funkci manažera jednotlivých dotačních programů. </w:t>
      </w:r>
    </w:p>
    <w:p w14:paraId="7AB2025D" w14:textId="77777777" w:rsidR="00AD60D7" w:rsidRPr="00C76C35" w:rsidRDefault="00AD60D7" w:rsidP="00AD60D7">
      <w:pPr>
        <w:spacing w:before="120" w:after="120" w:line="240" w:lineRule="auto"/>
        <w:rPr>
          <w:rFonts w:ascii="Calibri" w:hAnsi="Calibri"/>
          <w:b/>
        </w:rPr>
      </w:pPr>
      <w:r w:rsidRPr="00C76C35">
        <w:rPr>
          <w:rFonts w:ascii="Calibri" w:hAnsi="Calibri"/>
          <w:b/>
        </w:rPr>
        <w:t>Manažeři, externisté</w:t>
      </w:r>
    </w:p>
    <w:p w14:paraId="1A11B35B" w14:textId="77777777" w:rsidR="00AD60D7" w:rsidRPr="00C76C35" w:rsidRDefault="00AD60D7" w:rsidP="00A50E47">
      <w:pPr>
        <w:spacing w:before="120" w:after="120" w:line="240" w:lineRule="auto"/>
        <w:rPr>
          <w:rFonts w:ascii="Calibri" w:hAnsi="Calibri"/>
        </w:rPr>
      </w:pPr>
      <w:r w:rsidRPr="00C76C35">
        <w:rPr>
          <w:rFonts w:ascii="Calibri" w:hAnsi="Calibri"/>
        </w:rPr>
        <w:t xml:space="preserve">K zajištění realizace projektů a chodu a činností kanceláře MAS jsou zaměstnáni další pracovníci na pozici manažerů projektů na HPP, případně na DPP, DPČ včetně externistů (na DPP, DPČ ). </w:t>
      </w:r>
    </w:p>
    <w:p w14:paraId="341A706B" w14:textId="77777777" w:rsidR="00AD60D7" w:rsidRPr="00C76C35" w:rsidRDefault="00AD60D7" w:rsidP="00AD60D7">
      <w:pPr>
        <w:spacing w:before="120" w:after="120" w:line="240" w:lineRule="auto"/>
        <w:rPr>
          <w:rFonts w:ascii="Calibri" w:hAnsi="Calibri"/>
          <w:b/>
        </w:rPr>
      </w:pPr>
      <w:r w:rsidRPr="00C76C35">
        <w:rPr>
          <w:rFonts w:ascii="Calibri" w:hAnsi="Calibri"/>
          <w:b/>
        </w:rPr>
        <w:t>Pracovní skupiny</w:t>
      </w:r>
    </w:p>
    <w:p w14:paraId="755781D9" w14:textId="77777777" w:rsidR="00AD60D7" w:rsidRPr="00C76C35" w:rsidRDefault="00AD60D7" w:rsidP="00A50E47">
      <w:pPr>
        <w:spacing w:before="120" w:after="120" w:line="240" w:lineRule="auto"/>
        <w:rPr>
          <w:rFonts w:ascii="Calibri" w:hAnsi="Calibri"/>
        </w:rPr>
      </w:pPr>
      <w:r w:rsidRPr="00C76C35">
        <w:rPr>
          <w:rFonts w:ascii="Calibri" w:hAnsi="Calibri"/>
        </w:rPr>
        <w:t>Pracovní skupiny jsou poradní orgány MAS. Jejich členové spolupracují s dalšími osobami v území, dávají podněty k realizaci projektů, podílejí se na tvorbě, aktualizaci a naplňování Strategie MAS. Pracovní skupiny aktivně spolupracují na přípravě a tvorbě strategií a rozvojových plánů. Scházejí se podle potřeby. Členství v pracovních skupinách je dobrovolné. Členem se může stát ten, kdo členství přijme nebo na vlastní žádost.</w:t>
      </w:r>
    </w:p>
    <w:p w14:paraId="391D5EE3" w14:textId="77777777" w:rsidR="00AD60D7" w:rsidRPr="00C76C35" w:rsidRDefault="00AD60D7" w:rsidP="00A50E47">
      <w:pPr>
        <w:spacing w:before="120" w:after="120" w:line="240" w:lineRule="auto"/>
        <w:ind w:left="708"/>
        <w:rPr>
          <w:rFonts w:ascii="Calibri" w:hAnsi="Calibri"/>
        </w:rPr>
      </w:pPr>
      <w:r w:rsidRPr="00C76C35">
        <w:rPr>
          <w:rFonts w:ascii="Calibri" w:hAnsi="Calibri"/>
        </w:rPr>
        <w:t xml:space="preserve">V rámci MAS působí tyto pracovní skupiny: </w:t>
      </w:r>
    </w:p>
    <w:p w14:paraId="36CE0A73" w14:textId="77777777" w:rsidR="00AD60D7" w:rsidRPr="00C76C35" w:rsidRDefault="00AD60D7" w:rsidP="00A50E47">
      <w:pPr>
        <w:pStyle w:val="Odstavecseseznamem"/>
        <w:numPr>
          <w:ilvl w:val="0"/>
          <w:numId w:val="4"/>
        </w:numPr>
        <w:spacing w:before="120" w:after="120" w:line="240" w:lineRule="auto"/>
        <w:ind w:left="1428" w:hanging="720"/>
        <w:contextualSpacing w:val="0"/>
        <w:rPr>
          <w:rFonts w:ascii="Calibri" w:hAnsi="Calibri"/>
        </w:rPr>
      </w:pPr>
      <w:r w:rsidRPr="00C76C35">
        <w:rPr>
          <w:rFonts w:ascii="Calibri" w:hAnsi="Calibri"/>
        </w:rPr>
        <w:t>Pracovní skupina „</w:t>
      </w:r>
      <w:r w:rsidRPr="00C76C35">
        <w:rPr>
          <w:rFonts w:ascii="Calibri" w:hAnsi="Calibri"/>
          <w:b/>
        </w:rPr>
        <w:t>Děti, mládež, kultura a sport</w:t>
      </w:r>
      <w:r w:rsidRPr="00C76C35">
        <w:rPr>
          <w:rFonts w:ascii="Calibri" w:hAnsi="Calibri"/>
        </w:rPr>
        <w:t>“</w:t>
      </w:r>
    </w:p>
    <w:p w14:paraId="1973AB68" w14:textId="77777777" w:rsidR="00AD60D7" w:rsidRPr="00C76C35" w:rsidRDefault="00AD60D7" w:rsidP="00A50E47">
      <w:pPr>
        <w:pStyle w:val="Odstavecseseznamem"/>
        <w:numPr>
          <w:ilvl w:val="0"/>
          <w:numId w:val="4"/>
        </w:numPr>
        <w:spacing w:before="120" w:after="120" w:line="240" w:lineRule="auto"/>
        <w:ind w:left="1428" w:hanging="720"/>
        <w:contextualSpacing w:val="0"/>
        <w:rPr>
          <w:rFonts w:ascii="Calibri" w:hAnsi="Calibri"/>
        </w:rPr>
      </w:pPr>
      <w:r w:rsidRPr="00C76C35">
        <w:rPr>
          <w:rFonts w:ascii="Calibri" w:hAnsi="Calibri"/>
        </w:rPr>
        <w:t>Pracovní skupina „</w:t>
      </w:r>
      <w:r w:rsidRPr="00C76C35">
        <w:rPr>
          <w:rFonts w:ascii="Calibri" w:hAnsi="Calibri"/>
          <w:b/>
        </w:rPr>
        <w:t>Rozvoj obcí, cestovní ruch, památky</w:t>
      </w:r>
      <w:r w:rsidRPr="00C76C35">
        <w:rPr>
          <w:rFonts w:ascii="Calibri" w:hAnsi="Calibri"/>
        </w:rPr>
        <w:t>“</w:t>
      </w:r>
    </w:p>
    <w:p w14:paraId="05836F27" w14:textId="77777777" w:rsidR="00AD60D7" w:rsidRPr="00C76C35" w:rsidRDefault="00AD60D7" w:rsidP="00A50E47">
      <w:pPr>
        <w:pStyle w:val="Odstavecseseznamem"/>
        <w:numPr>
          <w:ilvl w:val="0"/>
          <w:numId w:val="4"/>
        </w:numPr>
        <w:spacing w:before="120" w:after="120" w:line="240" w:lineRule="auto"/>
        <w:ind w:left="1428" w:hanging="720"/>
        <w:contextualSpacing w:val="0"/>
        <w:rPr>
          <w:rFonts w:ascii="Calibri" w:hAnsi="Calibri"/>
        </w:rPr>
      </w:pPr>
      <w:r w:rsidRPr="00C76C35">
        <w:rPr>
          <w:rFonts w:ascii="Calibri" w:hAnsi="Calibri"/>
        </w:rPr>
        <w:t>Pracovní skupina „</w:t>
      </w:r>
      <w:r w:rsidRPr="00C76C35">
        <w:rPr>
          <w:rFonts w:ascii="Calibri" w:hAnsi="Calibri"/>
          <w:b/>
        </w:rPr>
        <w:t>Péče o krajinu</w:t>
      </w:r>
      <w:r w:rsidRPr="00C76C35">
        <w:rPr>
          <w:rFonts w:ascii="Calibri" w:hAnsi="Calibri"/>
        </w:rPr>
        <w:t>“</w:t>
      </w:r>
    </w:p>
    <w:p w14:paraId="1E4BF1C1" w14:textId="77777777" w:rsidR="00AD60D7" w:rsidRPr="00C76C35" w:rsidRDefault="00AD60D7" w:rsidP="00A50E47">
      <w:pPr>
        <w:pStyle w:val="Odstavecseseznamem"/>
        <w:numPr>
          <w:ilvl w:val="0"/>
          <w:numId w:val="4"/>
        </w:numPr>
        <w:spacing w:before="120" w:after="120" w:line="240" w:lineRule="auto"/>
        <w:ind w:left="1428" w:hanging="720"/>
        <w:contextualSpacing w:val="0"/>
        <w:rPr>
          <w:rFonts w:ascii="Calibri" w:hAnsi="Calibri"/>
        </w:rPr>
      </w:pPr>
      <w:r w:rsidRPr="00C76C35">
        <w:rPr>
          <w:rFonts w:ascii="Calibri" w:hAnsi="Calibri"/>
        </w:rPr>
        <w:t>Pracovní skupina „</w:t>
      </w:r>
      <w:r w:rsidRPr="00C76C35">
        <w:rPr>
          <w:rFonts w:ascii="Calibri" w:hAnsi="Calibri"/>
          <w:b/>
        </w:rPr>
        <w:t>Propagace</w:t>
      </w:r>
      <w:r w:rsidRPr="00C76C35">
        <w:rPr>
          <w:rFonts w:ascii="Calibri" w:hAnsi="Calibri"/>
        </w:rPr>
        <w:t xml:space="preserve">“ </w:t>
      </w:r>
    </w:p>
    <w:p w14:paraId="628630A2" w14:textId="77777777" w:rsidR="00AD60D7" w:rsidRPr="00A50E47" w:rsidRDefault="00AD60D7" w:rsidP="00A50E47">
      <w:pPr>
        <w:spacing w:before="120" w:after="120" w:line="240" w:lineRule="auto"/>
        <w:rPr>
          <w:rFonts w:ascii="Calibri" w:hAnsi="Calibri"/>
          <w:sz w:val="20"/>
        </w:rPr>
      </w:pPr>
      <w:r w:rsidRPr="00A50E47">
        <w:rPr>
          <w:rFonts w:ascii="Calibri" w:hAnsi="Calibri"/>
          <w:sz w:val="20"/>
        </w:rPr>
        <w:t>Mimo tyto pracovní skupiny jsou v rámci činnosti MAS ustanoveny podle potřeby jednotlivých aktivit a projektů další pracovní skupiny.</w:t>
      </w:r>
    </w:p>
    <w:p w14:paraId="5104A78B"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Dočasně jsou ustanoveny </w:t>
      </w:r>
      <w:r w:rsidRPr="00C76C35">
        <w:rPr>
          <w:rFonts w:ascii="Calibri" w:hAnsi="Calibri"/>
          <w:b/>
        </w:rPr>
        <w:t>pracovní skupiny pro sociální oblast a zdravotnictví</w:t>
      </w:r>
      <w:r w:rsidRPr="00C76C35">
        <w:rPr>
          <w:rFonts w:ascii="Calibri" w:hAnsi="Calibri"/>
        </w:rPr>
        <w:t xml:space="preserve">. V rámci přípravy Strategie 2014 - 2020, </w:t>
      </w:r>
      <w:r w:rsidRPr="00C76C35">
        <w:rPr>
          <w:rFonts w:ascii="Calibri" w:hAnsi="Calibri"/>
          <w:b/>
        </w:rPr>
        <w:t>pracovní skupina pro školství a prorodinnou politiku</w:t>
      </w:r>
      <w:r w:rsidRPr="00C76C35">
        <w:rPr>
          <w:rFonts w:ascii="Calibri" w:hAnsi="Calibri"/>
        </w:rPr>
        <w:t xml:space="preserve"> apod. Činnost pracovních skupin se propojuje, členství v těchto skupinách je otevřené a jsou přizváni ke spolupráci všichni zájemci z území MAS. O činnostech, jednáních a závěrech pracovních skupin jsou pořizovány zápisy, které jsou zveřejňovány na webových stránkách MAS. </w:t>
      </w:r>
    </w:p>
    <w:p w14:paraId="3A9C6087" w14:textId="77777777" w:rsidR="00AD60D7" w:rsidRPr="00C76C35" w:rsidRDefault="00AD60D7" w:rsidP="00AD60D7">
      <w:pPr>
        <w:spacing w:before="120" w:after="120" w:line="240" w:lineRule="auto"/>
        <w:jc w:val="left"/>
        <w:rPr>
          <w:rFonts w:ascii="Calibri" w:hAnsi="Calibri"/>
        </w:rPr>
      </w:pPr>
      <w:r w:rsidRPr="00C76C35">
        <w:rPr>
          <w:rFonts w:ascii="Calibri" w:hAnsi="Calibri"/>
        </w:rPr>
        <w:br w:type="page"/>
      </w:r>
    </w:p>
    <w:p w14:paraId="1C2FFD80" w14:textId="77777777" w:rsidR="00AD60D7" w:rsidRPr="00171E43" w:rsidRDefault="00AD60D7" w:rsidP="00F726AF">
      <w:pPr>
        <w:pStyle w:val="Nadpis2"/>
      </w:pPr>
      <w:bookmarkStart w:id="40" w:name="_Toc458423156"/>
      <w:bookmarkStart w:id="41" w:name="_Toc458423386"/>
      <w:bookmarkStart w:id="42" w:name="_Toc458424455"/>
      <w:r w:rsidRPr="00171E43">
        <w:lastRenderedPageBreak/>
        <w:t>Historie MAS a zkušenosti s rozvojem území</w:t>
      </w:r>
      <w:bookmarkEnd w:id="40"/>
      <w:bookmarkEnd w:id="41"/>
      <w:bookmarkEnd w:id="42"/>
    </w:p>
    <w:p w14:paraId="781CE4E6" w14:textId="77777777" w:rsidR="00AD60D7" w:rsidRPr="00C76C35" w:rsidRDefault="00AD60D7" w:rsidP="00A50E47">
      <w:pPr>
        <w:spacing w:before="120" w:after="120" w:line="240" w:lineRule="auto"/>
        <w:rPr>
          <w:rFonts w:ascii="Calibri" w:hAnsi="Calibri"/>
        </w:rPr>
      </w:pPr>
      <w:r w:rsidRPr="00C76C35">
        <w:rPr>
          <w:rFonts w:ascii="Calibri" w:hAnsi="Calibri"/>
        </w:rPr>
        <w:t xml:space="preserve">MAS Labské skály byla založena v listopadu 2005. V průběhu roku 2006 byl členy MAS zpracován první strategický dokument Integrovaná strategie území MAS Labské skály. Některé skutečnosti v regionu i mimo něj se změnily a proto v roce 2008 vyvstala nutnost aktualizovat původní strategii na ISPÚ. Tato aktualizovaná ISPÚ byla východiskem pro zpracování Strategického plánu Leader 2009 – 2013, na základě něhož MAS mohla realizovat rozvojový projekt „Realizace strategického plánu Leader „Labské skály hrají PRIM““. Všechny strategie zpracovávala MAS komunitním způsobem za pomoci komunitních komunikačních nástrojů (aktivizace obyvatel, diskusní kulaté stoly, veřejná setkání a projednání, společná tvorba a připomínkování výstupů). </w:t>
      </w:r>
    </w:p>
    <w:p w14:paraId="07863DC0"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Za dobu svého trvání realizovala MAS Labské skály řadu projektů podporující rozvoj území – viz </w:t>
      </w:r>
      <w:r w:rsidR="00A50E47">
        <w:rPr>
          <w:rFonts w:ascii="Calibri" w:hAnsi="Calibri"/>
          <w:b/>
        </w:rPr>
        <w:t>následující tabulka</w:t>
      </w:r>
      <w:r w:rsidRPr="00C76C35">
        <w:rPr>
          <w:rFonts w:ascii="Calibri" w:hAnsi="Calibri"/>
          <w:b/>
        </w:rPr>
        <w:t>.</w:t>
      </w:r>
    </w:p>
    <w:p w14:paraId="43FB9B55" w14:textId="77777777" w:rsidR="00AD60D7" w:rsidRDefault="00AD60D7" w:rsidP="00AD60D7">
      <w:pPr>
        <w:pStyle w:val="Nadpis7"/>
      </w:pPr>
      <w:bookmarkStart w:id="43" w:name="_Toc432986862"/>
      <w:bookmarkStart w:id="44" w:name="_Toc432989212"/>
      <w:bookmarkStart w:id="45" w:name="_Toc458424531"/>
      <w:r w:rsidRPr="00F459D8">
        <w:t>Přehled realizovaných projektů</w:t>
      </w:r>
      <w:bookmarkEnd w:id="43"/>
      <w:bookmarkEnd w:id="44"/>
      <w:bookmarkEnd w:id="45"/>
    </w:p>
    <w:tbl>
      <w:tblPr>
        <w:tblW w:w="9072"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536"/>
        <w:gridCol w:w="2751"/>
        <w:gridCol w:w="1785"/>
      </w:tblGrid>
      <w:tr w:rsidR="00AD60D7" w:rsidRPr="00C76C35" w14:paraId="517BB01A" w14:textId="77777777" w:rsidTr="00A50E47">
        <w:trPr>
          <w:trHeight w:val="340"/>
        </w:trPr>
        <w:tc>
          <w:tcPr>
            <w:tcW w:w="4536" w:type="dxa"/>
            <w:tcBorders>
              <w:top w:val="single" w:sz="4" w:space="0" w:color="FFFFFF"/>
              <w:left w:val="single" w:sz="4" w:space="0" w:color="FFFFFF"/>
              <w:right w:val="single" w:sz="4" w:space="0" w:color="FFFFFF"/>
            </w:tcBorders>
            <w:shd w:val="clear" w:color="auto" w:fill="4F81BD"/>
            <w:vAlign w:val="center"/>
          </w:tcPr>
          <w:p w14:paraId="2682E8A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Název projektu </w:t>
            </w:r>
          </w:p>
        </w:tc>
        <w:tc>
          <w:tcPr>
            <w:tcW w:w="2751" w:type="dxa"/>
            <w:tcBorders>
              <w:top w:val="single" w:sz="4" w:space="0" w:color="FFFFFF"/>
              <w:left w:val="single" w:sz="4" w:space="0" w:color="FFFFFF"/>
              <w:right w:val="single" w:sz="4" w:space="0" w:color="FFFFFF"/>
            </w:tcBorders>
            <w:shd w:val="clear" w:color="auto" w:fill="4F81BD"/>
            <w:vAlign w:val="center"/>
          </w:tcPr>
          <w:p w14:paraId="0723B07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Poskytovatel</w:t>
            </w:r>
          </w:p>
        </w:tc>
        <w:tc>
          <w:tcPr>
            <w:tcW w:w="1785" w:type="dxa"/>
            <w:tcBorders>
              <w:top w:val="single" w:sz="4" w:space="0" w:color="FFFFFF"/>
              <w:left w:val="single" w:sz="4" w:space="0" w:color="FFFFFF"/>
              <w:right w:val="single" w:sz="4" w:space="0" w:color="FFFFFF"/>
            </w:tcBorders>
            <w:shd w:val="clear" w:color="auto" w:fill="4F81BD"/>
            <w:vAlign w:val="center"/>
          </w:tcPr>
          <w:p w14:paraId="7F35E413" w14:textId="77777777" w:rsidR="00AD60D7" w:rsidRPr="00C76C35" w:rsidRDefault="00AD60D7" w:rsidP="00A50E47">
            <w:pPr>
              <w:spacing w:after="0" w:line="240" w:lineRule="auto"/>
              <w:ind w:left="-108" w:firstLine="108"/>
              <w:jc w:val="left"/>
              <w:rPr>
                <w:rFonts w:ascii="Calibri" w:hAnsi="Calibri"/>
                <w:b/>
                <w:bCs/>
                <w:color w:val="FFFFFF"/>
                <w:sz w:val="20"/>
                <w:szCs w:val="20"/>
              </w:rPr>
            </w:pPr>
            <w:r w:rsidRPr="00C76C35">
              <w:rPr>
                <w:rFonts w:ascii="Calibri" w:hAnsi="Calibri"/>
                <w:b/>
                <w:bCs/>
                <w:color w:val="FFFFFF"/>
                <w:sz w:val="20"/>
                <w:szCs w:val="20"/>
              </w:rPr>
              <w:t xml:space="preserve">Rok realizace </w:t>
            </w:r>
          </w:p>
        </w:tc>
      </w:tr>
      <w:tr w:rsidR="00AD60D7" w:rsidRPr="00C76C35" w14:paraId="143828F8" w14:textId="77777777" w:rsidTr="00A50E47">
        <w:trPr>
          <w:trHeight w:val="850"/>
        </w:trPr>
        <w:tc>
          <w:tcPr>
            <w:tcW w:w="4536" w:type="dxa"/>
            <w:tcBorders>
              <w:left w:val="single" w:sz="4" w:space="0" w:color="FFFFFF"/>
            </w:tcBorders>
            <w:shd w:val="clear" w:color="auto" w:fill="4F81BD"/>
            <w:vAlign w:val="center"/>
          </w:tcPr>
          <w:p w14:paraId="111FB16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„Netradiční využití cestovního ruchu“</w:t>
            </w:r>
          </w:p>
          <w:p w14:paraId="07E4D19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Projekt Mikroregionu Labské skály, v rámci kterého byla MAS založena a dále rozvíjela své aktivity</w:t>
            </w:r>
          </w:p>
        </w:tc>
        <w:tc>
          <w:tcPr>
            <w:tcW w:w="2751" w:type="dxa"/>
            <w:shd w:val="clear" w:color="auto" w:fill="B8CCE4"/>
            <w:vAlign w:val="center"/>
          </w:tcPr>
          <w:p w14:paraId="7048A72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MZE, opatření Rozvoj venkova, podopatření typu LEADER+</w:t>
            </w:r>
          </w:p>
          <w:p w14:paraId="2E4075B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c) osvojování schopností</w:t>
            </w:r>
          </w:p>
        </w:tc>
        <w:tc>
          <w:tcPr>
            <w:tcW w:w="1785" w:type="dxa"/>
            <w:shd w:val="clear" w:color="auto" w:fill="B8CCE4"/>
            <w:vAlign w:val="center"/>
          </w:tcPr>
          <w:p w14:paraId="79F056A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2005-2006</w:t>
            </w:r>
          </w:p>
        </w:tc>
      </w:tr>
      <w:tr w:rsidR="00AD60D7" w:rsidRPr="00C76C35" w14:paraId="0D30410A" w14:textId="77777777" w:rsidTr="00A50E47">
        <w:trPr>
          <w:trHeight w:val="510"/>
        </w:trPr>
        <w:tc>
          <w:tcPr>
            <w:tcW w:w="4536" w:type="dxa"/>
            <w:tcBorders>
              <w:left w:val="single" w:sz="4" w:space="0" w:color="FFFFFF"/>
            </w:tcBorders>
            <w:shd w:val="clear" w:color="auto" w:fill="4F81BD"/>
            <w:vAlign w:val="center"/>
          </w:tcPr>
          <w:p w14:paraId="49887AD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„Spolupráce na venkově „ a „Mosazný muž a vodní fontána v Povrlech“ </w:t>
            </w:r>
          </w:p>
        </w:tc>
        <w:tc>
          <w:tcPr>
            <w:tcW w:w="2751" w:type="dxa"/>
            <w:shd w:val="clear" w:color="auto" w:fill="DBE5F1"/>
            <w:vAlign w:val="center"/>
          </w:tcPr>
          <w:p w14:paraId="13DDBEF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Interreg III A</w:t>
            </w:r>
          </w:p>
        </w:tc>
        <w:tc>
          <w:tcPr>
            <w:tcW w:w="1785" w:type="dxa"/>
            <w:shd w:val="clear" w:color="auto" w:fill="DBE5F1"/>
            <w:vAlign w:val="center"/>
          </w:tcPr>
          <w:p w14:paraId="3CF48F7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2007</w:t>
            </w:r>
          </w:p>
        </w:tc>
      </w:tr>
      <w:tr w:rsidR="00AD60D7" w:rsidRPr="00C76C35" w14:paraId="69DC668B" w14:textId="77777777" w:rsidTr="00A50E47">
        <w:trPr>
          <w:trHeight w:val="567"/>
        </w:trPr>
        <w:tc>
          <w:tcPr>
            <w:tcW w:w="4536" w:type="dxa"/>
            <w:tcBorders>
              <w:left w:val="single" w:sz="4" w:space="0" w:color="FFFFFF"/>
            </w:tcBorders>
            <w:shd w:val="clear" w:color="auto" w:fill="4F81BD"/>
            <w:vAlign w:val="center"/>
          </w:tcPr>
          <w:p w14:paraId="0F3BE5B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„Aktualizace Integrovaného strategického plánu území (ISPÚ) MAS“</w:t>
            </w:r>
          </w:p>
        </w:tc>
        <w:tc>
          <w:tcPr>
            <w:tcW w:w="2751" w:type="dxa"/>
            <w:shd w:val="clear" w:color="auto" w:fill="B8CCE4"/>
            <w:vAlign w:val="center"/>
          </w:tcPr>
          <w:p w14:paraId="07E76E9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Krajský úřad Ústeckého kraje </w:t>
            </w:r>
          </w:p>
        </w:tc>
        <w:tc>
          <w:tcPr>
            <w:tcW w:w="1785" w:type="dxa"/>
            <w:shd w:val="clear" w:color="auto" w:fill="B8CCE4"/>
            <w:vAlign w:val="center"/>
          </w:tcPr>
          <w:p w14:paraId="548ABF5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2008</w:t>
            </w:r>
          </w:p>
        </w:tc>
      </w:tr>
      <w:tr w:rsidR="00AD60D7" w:rsidRPr="00C76C35" w14:paraId="0AB36D8F" w14:textId="77777777" w:rsidTr="00A50E47">
        <w:trPr>
          <w:trHeight w:val="567"/>
        </w:trPr>
        <w:tc>
          <w:tcPr>
            <w:tcW w:w="4536" w:type="dxa"/>
            <w:tcBorders>
              <w:left w:val="single" w:sz="4" w:space="0" w:color="FFFFFF"/>
            </w:tcBorders>
            <w:shd w:val="clear" w:color="auto" w:fill="4F81BD"/>
            <w:vAlign w:val="center"/>
          </w:tcPr>
          <w:p w14:paraId="4756C3D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„Labské skály hrají PRIM“</w:t>
            </w:r>
          </w:p>
        </w:tc>
        <w:tc>
          <w:tcPr>
            <w:tcW w:w="2751" w:type="dxa"/>
            <w:shd w:val="clear" w:color="auto" w:fill="DBE5F1"/>
            <w:vAlign w:val="center"/>
          </w:tcPr>
          <w:p w14:paraId="66A373F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MZE, PRV OSA IV Leader </w:t>
            </w:r>
          </w:p>
        </w:tc>
        <w:tc>
          <w:tcPr>
            <w:tcW w:w="1785" w:type="dxa"/>
            <w:shd w:val="clear" w:color="auto" w:fill="DBE5F1"/>
            <w:vAlign w:val="center"/>
          </w:tcPr>
          <w:p w14:paraId="27A5477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2009 -2013 (do června 2015)</w:t>
            </w:r>
          </w:p>
        </w:tc>
      </w:tr>
      <w:tr w:rsidR="00AD60D7" w:rsidRPr="00C76C35" w14:paraId="3B4BB6C5" w14:textId="77777777" w:rsidTr="00A50E47">
        <w:trPr>
          <w:trHeight w:val="340"/>
        </w:trPr>
        <w:tc>
          <w:tcPr>
            <w:tcW w:w="4536" w:type="dxa"/>
            <w:tcBorders>
              <w:left w:val="single" w:sz="4" w:space="0" w:color="FFFFFF"/>
            </w:tcBorders>
            <w:shd w:val="clear" w:color="auto" w:fill="4F81BD"/>
            <w:vAlign w:val="center"/>
          </w:tcPr>
          <w:p w14:paraId="207ECBD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„Iniciativa pro naše kostelíky OSTROV“ </w:t>
            </w:r>
          </w:p>
        </w:tc>
        <w:tc>
          <w:tcPr>
            <w:tcW w:w="2751" w:type="dxa"/>
            <w:shd w:val="clear" w:color="auto" w:fill="B8CCE4"/>
            <w:vAlign w:val="center"/>
          </w:tcPr>
          <w:p w14:paraId="3B5D9B4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Nadace VIA </w:t>
            </w:r>
          </w:p>
        </w:tc>
        <w:tc>
          <w:tcPr>
            <w:tcW w:w="1785" w:type="dxa"/>
            <w:shd w:val="clear" w:color="auto" w:fill="B8CCE4"/>
            <w:vAlign w:val="center"/>
          </w:tcPr>
          <w:p w14:paraId="111A5C1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2009</w:t>
            </w:r>
          </w:p>
        </w:tc>
      </w:tr>
      <w:tr w:rsidR="00AD60D7" w:rsidRPr="00C76C35" w14:paraId="621F3C12" w14:textId="77777777" w:rsidTr="00A50E47">
        <w:trPr>
          <w:trHeight w:val="567"/>
        </w:trPr>
        <w:tc>
          <w:tcPr>
            <w:tcW w:w="4536" w:type="dxa"/>
            <w:tcBorders>
              <w:left w:val="single" w:sz="4" w:space="0" w:color="FFFFFF"/>
            </w:tcBorders>
            <w:shd w:val="clear" w:color="auto" w:fill="4F81BD"/>
            <w:vAlign w:val="center"/>
          </w:tcPr>
          <w:p w14:paraId="62AF8A4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„Poznejme se, povídejme si“</w:t>
            </w:r>
          </w:p>
          <w:p w14:paraId="03593A3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Česko-německý projekt</w:t>
            </w:r>
          </w:p>
        </w:tc>
        <w:tc>
          <w:tcPr>
            <w:tcW w:w="2751" w:type="dxa"/>
            <w:shd w:val="clear" w:color="auto" w:fill="DBE5F1"/>
            <w:vAlign w:val="center"/>
          </w:tcPr>
          <w:p w14:paraId="111AF0B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Cíl 3/ Ziel 3 Euroregionu Elbe/Labe, FMP</w:t>
            </w:r>
          </w:p>
        </w:tc>
        <w:tc>
          <w:tcPr>
            <w:tcW w:w="1785" w:type="dxa"/>
            <w:shd w:val="clear" w:color="auto" w:fill="DBE5F1"/>
            <w:vAlign w:val="center"/>
          </w:tcPr>
          <w:p w14:paraId="5191D18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2010</w:t>
            </w:r>
          </w:p>
        </w:tc>
      </w:tr>
      <w:tr w:rsidR="00AD60D7" w:rsidRPr="00C76C35" w14:paraId="1FCAC80F" w14:textId="77777777" w:rsidTr="00A50E47">
        <w:trPr>
          <w:trHeight w:val="340"/>
        </w:trPr>
        <w:tc>
          <w:tcPr>
            <w:tcW w:w="4536" w:type="dxa"/>
            <w:tcBorders>
              <w:left w:val="single" w:sz="4" w:space="0" w:color="FFFFFF"/>
            </w:tcBorders>
            <w:shd w:val="clear" w:color="auto" w:fill="4F81BD"/>
            <w:vAlign w:val="center"/>
          </w:tcPr>
          <w:p w14:paraId="6350623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„Naše živé kostelíky“ </w:t>
            </w:r>
          </w:p>
        </w:tc>
        <w:tc>
          <w:tcPr>
            <w:tcW w:w="2751" w:type="dxa"/>
            <w:shd w:val="clear" w:color="auto" w:fill="B8CCE4"/>
            <w:vAlign w:val="center"/>
          </w:tcPr>
          <w:p w14:paraId="1DD3E1F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Nadace VIA</w:t>
            </w:r>
          </w:p>
        </w:tc>
        <w:tc>
          <w:tcPr>
            <w:tcW w:w="1785" w:type="dxa"/>
            <w:shd w:val="clear" w:color="auto" w:fill="B8CCE4"/>
            <w:vAlign w:val="center"/>
          </w:tcPr>
          <w:p w14:paraId="6490BDB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2010-11</w:t>
            </w:r>
          </w:p>
        </w:tc>
      </w:tr>
      <w:tr w:rsidR="00AD60D7" w:rsidRPr="00C76C35" w14:paraId="6D52D949" w14:textId="77777777" w:rsidTr="00A50E47">
        <w:trPr>
          <w:trHeight w:val="510"/>
        </w:trPr>
        <w:tc>
          <w:tcPr>
            <w:tcW w:w="4536" w:type="dxa"/>
            <w:tcBorders>
              <w:left w:val="single" w:sz="4" w:space="0" w:color="FFFFFF"/>
            </w:tcBorders>
            <w:shd w:val="clear" w:color="auto" w:fill="4F81BD"/>
            <w:vAlign w:val="center"/>
          </w:tcPr>
          <w:p w14:paraId="4169B23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„Pověsti z městečka v údolí sov“</w:t>
            </w:r>
          </w:p>
        </w:tc>
        <w:tc>
          <w:tcPr>
            <w:tcW w:w="2751" w:type="dxa"/>
            <w:shd w:val="clear" w:color="auto" w:fill="DBE5F1"/>
            <w:vAlign w:val="center"/>
          </w:tcPr>
          <w:p w14:paraId="0EE73F8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Komunitní nadace Euroregionu Labe</w:t>
            </w:r>
          </w:p>
        </w:tc>
        <w:tc>
          <w:tcPr>
            <w:tcW w:w="1785" w:type="dxa"/>
            <w:shd w:val="clear" w:color="auto" w:fill="DBE5F1"/>
            <w:vAlign w:val="center"/>
          </w:tcPr>
          <w:p w14:paraId="587DCDF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2011</w:t>
            </w:r>
          </w:p>
        </w:tc>
      </w:tr>
      <w:tr w:rsidR="00AD60D7" w:rsidRPr="00C76C35" w14:paraId="4680ECB7" w14:textId="77777777" w:rsidTr="00A50E47">
        <w:trPr>
          <w:trHeight w:val="283"/>
        </w:trPr>
        <w:tc>
          <w:tcPr>
            <w:tcW w:w="4536" w:type="dxa"/>
            <w:tcBorders>
              <w:left w:val="single" w:sz="4" w:space="0" w:color="FFFFFF"/>
            </w:tcBorders>
            <w:shd w:val="clear" w:color="auto" w:fill="4F81BD"/>
            <w:vAlign w:val="center"/>
          </w:tcPr>
          <w:p w14:paraId="1E66C8F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Příprava na 2014 – 2020</w:t>
            </w:r>
          </w:p>
        </w:tc>
        <w:tc>
          <w:tcPr>
            <w:tcW w:w="2751" w:type="dxa"/>
            <w:shd w:val="clear" w:color="auto" w:fill="B8CCE4"/>
            <w:vAlign w:val="center"/>
          </w:tcPr>
          <w:p w14:paraId="6837B67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Krajský úřad Ústeckého kraje </w:t>
            </w:r>
          </w:p>
        </w:tc>
        <w:tc>
          <w:tcPr>
            <w:tcW w:w="1785" w:type="dxa"/>
            <w:shd w:val="clear" w:color="auto" w:fill="B8CCE4"/>
            <w:vAlign w:val="center"/>
          </w:tcPr>
          <w:p w14:paraId="3C5FE92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2012</w:t>
            </w:r>
          </w:p>
        </w:tc>
      </w:tr>
      <w:tr w:rsidR="00AD60D7" w:rsidRPr="00C76C35" w14:paraId="1EAE0896" w14:textId="77777777" w:rsidTr="00A50E47">
        <w:trPr>
          <w:trHeight w:val="567"/>
        </w:trPr>
        <w:tc>
          <w:tcPr>
            <w:tcW w:w="4536" w:type="dxa"/>
            <w:tcBorders>
              <w:left w:val="single" w:sz="4" w:space="0" w:color="FFFFFF"/>
            </w:tcBorders>
            <w:shd w:val="clear" w:color="auto" w:fill="4F81BD"/>
            <w:vAlign w:val="center"/>
          </w:tcPr>
          <w:p w14:paraId="5B05F70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„Za historií, kulturou a poznáním do vesnických kostelíků“</w:t>
            </w:r>
          </w:p>
        </w:tc>
        <w:tc>
          <w:tcPr>
            <w:tcW w:w="2751" w:type="dxa"/>
            <w:shd w:val="clear" w:color="auto" w:fill="DBE5F1"/>
            <w:vAlign w:val="center"/>
          </w:tcPr>
          <w:p w14:paraId="0EE1C8F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Nadace VIA </w:t>
            </w:r>
          </w:p>
        </w:tc>
        <w:tc>
          <w:tcPr>
            <w:tcW w:w="1785" w:type="dxa"/>
            <w:shd w:val="clear" w:color="auto" w:fill="DBE5F1"/>
            <w:vAlign w:val="center"/>
          </w:tcPr>
          <w:p w14:paraId="06E873C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2012-2013</w:t>
            </w:r>
          </w:p>
        </w:tc>
      </w:tr>
      <w:tr w:rsidR="00AD60D7" w:rsidRPr="00C76C35" w14:paraId="1C7DDE86" w14:textId="77777777" w:rsidTr="00A50E47">
        <w:trPr>
          <w:trHeight w:val="567"/>
        </w:trPr>
        <w:tc>
          <w:tcPr>
            <w:tcW w:w="4536" w:type="dxa"/>
            <w:tcBorders>
              <w:left w:val="single" w:sz="4" w:space="0" w:color="FFFFFF"/>
            </w:tcBorders>
            <w:shd w:val="clear" w:color="auto" w:fill="4F81BD"/>
            <w:vAlign w:val="center"/>
          </w:tcPr>
          <w:p w14:paraId="158C28E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Projekt Spolupráce s MAS Šluknovsko</w:t>
            </w:r>
          </w:p>
          <w:p w14:paraId="3D0ADC0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„Společně branou do Čech“ </w:t>
            </w:r>
          </w:p>
        </w:tc>
        <w:tc>
          <w:tcPr>
            <w:tcW w:w="2751" w:type="dxa"/>
            <w:shd w:val="clear" w:color="auto" w:fill="B8CCE4"/>
            <w:vAlign w:val="center"/>
          </w:tcPr>
          <w:p w14:paraId="64A88AE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MZE - PRV</w:t>
            </w:r>
          </w:p>
        </w:tc>
        <w:tc>
          <w:tcPr>
            <w:tcW w:w="1785" w:type="dxa"/>
            <w:shd w:val="clear" w:color="auto" w:fill="B8CCE4"/>
            <w:vAlign w:val="center"/>
          </w:tcPr>
          <w:p w14:paraId="30E6ACB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2013- leden 2014</w:t>
            </w:r>
          </w:p>
        </w:tc>
      </w:tr>
      <w:tr w:rsidR="00AD60D7" w:rsidRPr="00C76C35" w14:paraId="6CB4F03E" w14:textId="77777777" w:rsidTr="00A50E47">
        <w:trPr>
          <w:trHeight w:val="340"/>
        </w:trPr>
        <w:tc>
          <w:tcPr>
            <w:tcW w:w="4536" w:type="dxa"/>
            <w:tcBorders>
              <w:left w:val="single" w:sz="4" w:space="0" w:color="FFFFFF"/>
            </w:tcBorders>
            <w:shd w:val="clear" w:color="auto" w:fill="4F81BD"/>
            <w:vAlign w:val="center"/>
          </w:tcPr>
          <w:p w14:paraId="23CE8AEE" w14:textId="77777777" w:rsidR="00AD60D7" w:rsidRPr="00C76C35" w:rsidRDefault="00E44A95" w:rsidP="00A50E47">
            <w:pPr>
              <w:spacing w:after="0" w:line="240" w:lineRule="auto"/>
              <w:jc w:val="left"/>
              <w:rPr>
                <w:rFonts w:ascii="Calibri" w:hAnsi="Calibri"/>
                <w:b/>
                <w:bCs/>
                <w:color w:val="FFFFFF"/>
                <w:sz w:val="20"/>
                <w:szCs w:val="20"/>
              </w:rPr>
            </w:pPr>
            <w:hyperlink r:id="rId16" w:tgtFrame="_blank" w:history="1">
              <w:r w:rsidR="00AD60D7" w:rsidRPr="00C76C35">
                <w:rPr>
                  <w:rFonts w:ascii="Calibri" w:hAnsi="Calibri"/>
                  <w:b/>
                  <w:bCs/>
                  <w:color w:val="FFFFFF"/>
                  <w:sz w:val="20"/>
                  <w:szCs w:val="20"/>
                </w:rPr>
                <w:t>Podpora vzniku Strategie SCLLD Mas Labské skály </w:t>
              </w:r>
            </w:hyperlink>
          </w:p>
        </w:tc>
        <w:tc>
          <w:tcPr>
            <w:tcW w:w="2751" w:type="dxa"/>
            <w:shd w:val="clear" w:color="auto" w:fill="DBE5F1"/>
            <w:vAlign w:val="center"/>
          </w:tcPr>
          <w:p w14:paraId="45B4948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MMR OP Technická pomoc 2007 - 2013</w:t>
            </w:r>
          </w:p>
        </w:tc>
        <w:tc>
          <w:tcPr>
            <w:tcW w:w="1785" w:type="dxa"/>
            <w:shd w:val="clear" w:color="auto" w:fill="DBE5F1"/>
            <w:vAlign w:val="center"/>
          </w:tcPr>
          <w:p w14:paraId="3BB3684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2014</w:t>
            </w:r>
          </w:p>
        </w:tc>
      </w:tr>
      <w:tr w:rsidR="00AD60D7" w:rsidRPr="00C76C35" w14:paraId="7FAA3AEB" w14:textId="77777777" w:rsidTr="00A50E47">
        <w:trPr>
          <w:trHeight w:val="567"/>
        </w:trPr>
        <w:tc>
          <w:tcPr>
            <w:tcW w:w="4536" w:type="dxa"/>
            <w:tcBorders>
              <w:left w:val="single" w:sz="4" w:space="0" w:color="FFFFFF"/>
            </w:tcBorders>
            <w:shd w:val="clear" w:color="auto" w:fill="4F81BD"/>
            <w:vAlign w:val="center"/>
          </w:tcPr>
          <w:p w14:paraId="7471630C" w14:textId="77777777" w:rsidR="00AD60D7" w:rsidRPr="00C76C35" w:rsidRDefault="00AD60D7" w:rsidP="00AD60D7">
            <w:pPr>
              <w:numPr>
                <w:ilvl w:val="0"/>
                <w:numId w:val="32"/>
              </w:numPr>
              <w:spacing w:after="0" w:line="240" w:lineRule="auto"/>
              <w:ind w:left="0"/>
              <w:jc w:val="left"/>
              <w:rPr>
                <w:rFonts w:ascii="Arial" w:hAnsi="Arial" w:cs="Arial"/>
                <w:b/>
                <w:bCs/>
                <w:color w:val="FFFFFF"/>
                <w:sz w:val="20"/>
                <w:szCs w:val="20"/>
              </w:rPr>
            </w:pPr>
            <w:r w:rsidRPr="00C76C35">
              <w:rPr>
                <w:rFonts w:ascii="Calibri" w:hAnsi="Calibri"/>
                <w:b/>
                <w:bCs/>
                <w:color w:val="FFFFFF"/>
                <w:sz w:val="20"/>
                <w:szCs w:val="20"/>
              </w:rPr>
              <w:t>Projekt Spolupráce „Společným sdílením k úspěšné implementaci SCLLD“</w:t>
            </w:r>
          </w:p>
        </w:tc>
        <w:tc>
          <w:tcPr>
            <w:tcW w:w="2751" w:type="dxa"/>
            <w:shd w:val="clear" w:color="auto" w:fill="B8CCE4"/>
            <w:vAlign w:val="center"/>
          </w:tcPr>
          <w:p w14:paraId="3CF1AC2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Program PRV 2007-2013</w:t>
            </w:r>
          </w:p>
        </w:tc>
        <w:tc>
          <w:tcPr>
            <w:tcW w:w="1785" w:type="dxa"/>
            <w:shd w:val="clear" w:color="auto" w:fill="B8CCE4"/>
            <w:vAlign w:val="center"/>
          </w:tcPr>
          <w:p w14:paraId="1E67656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2015</w:t>
            </w:r>
          </w:p>
        </w:tc>
      </w:tr>
      <w:tr w:rsidR="00AD60D7" w:rsidRPr="00C76C35" w14:paraId="1D869DEB" w14:textId="77777777" w:rsidTr="00A50E47">
        <w:trPr>
          <w:trHeight w:val="340"/>
        </w:trPr>
        <w:tc>
          <w:tcPr>
            <w:tcW w:w="4536" w:type="dxa"/>
            <w:tcBorders>
              <w:left w:val="single" w:sz="4" w:space="0" w:color="FFFFFF"/>
              <w:bottom w:val="single" w:sz="4" w:space="0" w:color="FFFFFF"/>
            </w:tcBorders>
            <w:shd w:val="clear" w:color="auto" w:fill="4F81BD"/>
            <w:vAlign w:val="center"/>
          </w:tcPr>
          <w:p w14:paraId="40A3380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Podpora MAS Labské skály</w:t>
            </w:r>
          </w:p>
        </w:tc>
        <w:tc>
          <w:tcPr>
            <w:tcW w:w="2751" w:type="dxa"/>
            <w:shd w:val="clear" w:color="auto" w:fill="DBE5F1"/>
            <w:vAlign w:val="center"/>
          </w:tcPr>
          <w:p w14:paraId="50A9BC6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Krajský úřad Ústeckého kraje</w:t>
            </w:r>
          </w:p>
        </w:tc>
        <w:tc>
          <w:tcPr>
            <w:tcW w:w="1785" w:type="dxa"/>
            <w:shd w:val="clear" w:color="auto" w:fill="DBE5F1"/>
            <w:vAlign w:val="center"/>
          </w:tcPr>
          <w:p w14:paraId="1AADEDC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2015</w:t>
            </w:r>
          </w:p>
        </w:tc>
      </w:tr>
    </w:tbl>
    <w:p w14:paraId="5064F891" w14:textId="77777777" w:rsidR="00AD60D7" w:rsidRPr="00C76C35" w:rsidRDefault="00AD60D7" w:rsidP="00AD60D7">
      <w:pPr>
        <w:spacing w:before="120" w:after="120" w:line="240" w:lineRule="auto"/>
        <w:jc w:val="left"/>
        <w:rPr>
          <w:rFonts w:ascii="Calibri" w:hAnsi="Calibri"/>
        </w:rPr>
      </w:pPr>
      <w:r w:rsidRPr="00C76C35">
        <w:rPr>
          <w:rFonts w:ascii="Calibri" w:hAnsi="Calibri"/>
        </w:rPr>
        <w:br w:type="page"/>
      </w:r>
    </w:p>
    <w:p w14:paraId="4CA0B55B" w14:textId="77777777" w:rsidR="00AD60D7" w:rsidRPr="00C76C35" w:rsidRDefault="00AD60D7" w:rsidP="00A50E47">
      <w:pPr>
        <w:spacing w:before="120" w:after="120" w:line="240" w:lineRule="auto"/>
        <w:rPr>
          <w:rFonts w:ascii="Calibri" w:hAnsi="Calibri"/>
        </w:rPr>
      </w:pPr>
      <w:r w:rsidRPr="00C76C35">
        <w:rPr>
          <w:rFonts w:ascii="Calibri" w:hAnsi="Calibri"/>
        </w:rPr>
        <w:lastRenderedPageBreak/>
        <w:t xml:space="preserve">V rámci své činnosti MAS podporovala komunitní rozvoj na svém území realizací Seminářů pro neziskový sektor. Komunitní plánování a spolupráce v roce 2011 a v roce 2013, Seminář pro NNO ke změnám v souvislosti s platností NOZ. </w:t>
      </w:r>
    </w:p>
    <w:p w14:paraId="4C5A465D"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MAS v rámci své činnosti spolupracuje nejen s organizacemi, neformálními skupinami aktivních lidí, podnikateli, zemědělci apod., kteří působí v území MAS, ale i s organizacemi a subjekty vč. dobrovolníků z jiných navazujících oblastí na území MAS a také se subjekty z různých oblastí zájmů a to zejména: </w:t>
      </w:r>
    </w:p>
    <w:p w14:paraId="3E4A439D" w14:textId="77777777" w:rsidR="00AD60D7" w:rsidRPr="00A50E47" w:rsidRDefault="00AD60D7" w:rsidP="00AD60D7">
      <w:pPr>
        <w:pStyle w:val="Odstavecseseznamem"/>
        <w:numPr>
          <w:ilvl w:val="0"/>
          <w:numId w:val="29"/>
        </w:numPr>
        <w:spacing w:before="120" w:after="120" w:line="240" w:lineRule="auto"/>
        <w:ind w:left="709" w:hanging="709"/>
        <w:contextualSpacing w:val="0"/>
        <w:rPr>
          <w:rFonts w:ascii="Calibri" w:hAnsi="Calibri"/>
          <w:sz w:val="22"/>
        </w:rPr>
      </w:pPr>
      <w:r w:rsidRPr="00A50E47">
        <w:rPr>
          <w:rFonts w:ascii="Calibri" w:hAnsi="Calibri"/>
          <w:i/>
          <w:sz w:val="22"/>
        </w:rPr>
        <w:t>Středohoří sobě</w:t>
      </w:r>
      <w:r w:rsidRPr="00A50E47">
        <w:rPr>
          <w:rFonts w:ascii="Calibri" w:hAnsi="Calibri"/>
          <w:sz w:val="22"/>
        </w:rPr>
        <w:t xml:space="preserve"> – spolek zabývající se popularizací oblasti Českého Středohoří (partnerství v projektech na oživení venkovských kostelíků);</w:t>
      </w:r>
    </w:p>
    <w:p w14:paraId="4210B21B" w14:textId="77777777" w:rsidR="00AD60D7" w:rsidRPr="00A50E47" w:rsidRDefault="00A50E47" w:rsidP="00A50E47">
      <w:pPr>
        <w:pStyle w:val="Odstavecseseznamem"/>
        <w:numPr>
          <w:ilvl w:val="0"/>
          <w:numId w:val="29"/>
        </w:numPr>
        <w:spacing w:before="120" w:after="120" w:line="240" w:lineRule="auto"/>
        <w:ind w:left="709" w:hanging="709"/>
        <w:contextualSpacing w:val="0"/>
        <w:rPr>
          <w:rFonts w:ascii="Calibri" w:hAnsi="Calibri"/>
          <w:sz w:val="22"/>
        </w:rPr>
      </w:pPr>
      <w:r w:rsidRPr="00A50E47">
        <w:rPr>
          <w:rFonts w:ascii="Calibri" w:hAnsi="Calibri"/>
          <w:i/>
          <w:sz w:val="22"/>
        </w:rPr>
        <w:t>Ústecké muzeum a Archiv města Ústí nad Labem</w:t>
      </w:r>
      <w:r w:rsidRPr="00A50E47">
        <w:rPr>
          <w:rFonts w:ascii="Calibri" w:hAnsi="Calibri"/>
          <w:sz w:val="22"/>
        </w:rPr>
        <w:t xml:space="preserve"> (projekty k historii, oblasti památek apod.);</w:t>
      </w:r>
    </w:p>
    <w:p w14:paraId="158D8802" w14:textId="77777777" w:rsidR="00AD60D7" w:rsidRPr="00A50E47" w:rsidRDefault="00AD60D7" w:rsidP="00AD60D7">
      <w:pPr>
        <w:pStyle w:val="Odstavecseseznamem"/>
        <w:numPr>
          <w:ilvl w:val="0"/>
          <w:numId w:val="29"/>
        </w:numPr>
        <w:spacing w:before="120" w:after="120" w:line="240" w:lineRule="auto"/>
        <w:ind w:left="709" w:hanging="709"/>
        <w:contextualSpacing w:val="0"/>
        <w:rPr>
          <w:rFonts w:ascii="Calibri" w:hAnsi="Calibri"/>
          <w:sz w:val="22"/>
        </w:rPr>
      </w:pPr>
      <w:r w:rsidRPr="00A50E47">
        <w:rPr>
          <w:rFonts w:ascii="Calibri" w:hAnsi="Calibri"/>
          <w:i/>
          <w:sz w:val="22"/>
        </w:rPr>
        <w:t>Destinační agentura České Švýcarsko</w:t>
      </w:r>
      <w:r w:rsidRPr="00A50E47">
        <w:rPr>
          <w:rFonts w:ascii="Calibri" w:hAnsi="Calibri"/>
          <w:sz w:val="22"/>
        </w:rPr>
        <w:t>, ve které MAS není dosud členem, ale o členství uvažuje a s agenturou spolupracuje;</w:t>
      </w:r>
    </w:p>
    <w:p w14:paraId="71A7722A" w14:textId="77777777" w:rsidR="00AD60D7" w:rsidRPr="00A50E47" w:rsidRDefault="00AD60D7" w:rsidP="00AD60D7">
      <w:pPr>
        <w:pStyle w:val="Odstavecseseznamem"/>
        <w:numPr>
          <w:ilvl w:val="0"/>
          <w:numId w:val="29"/>
        </w:numPr>
        <w:spacing w:before="120" w:after="120" w:line="240" w:lineRule="auto"/>
        <w:ind w:left="709" w:hanging="709"/>
        <w:contextualSpacing w:val="0"/>
        <w:rPr>
          <w:rFonts w:ascii="Calibri" w:hAnsi="Calibri"/>
          <w:sz w:val="22"/>
        </w:rPr>
      </w:pPr>
      <w:r w:rsidRPr="00A50E47">
        <w:rPr>
          <w:rFonts w:ascii="Calibri" w:hAnsi="Calibri"/>
          <w:i/>
          <w:sz w:val="22"/>
        </w:rPr>
        <w:t>Okresní agrární komora</w:t>
      </w:r>
      <w:r w:rsidRPr="00A50E47">
        <w:rPr>
          <w:rFonts w:ascii="Calibri" w:hAnsi="Calibri"/>
          <w:sz w:val="22"/>
        </w:rPr>
        <w:t xml:space="preserve"> - spolupráce v oblasti publicity PRV a zemědělských aktivit.</w:t>
      </w:r>
    </w:p>
    <w:p w14:paraId="3FD3B35D" w14:textId="77777777" w:rsidR="00AD60D7" w:rsidRPr="00C76C35" w:rsidRDefault="00AD60D7" w:rsidP="00A50E47">
      <w:pPr>
        <w:spacing w:before="120" w:after="120" w:line="240" w:lineRule="auto"/>
        <w:ind w:firstLine="708"/>
        <w:rPr>
          <w:rFonts w:ascii="Calibri" w:hAnsi="Calibri"/>
        </w:rPr>
      </w:pPr>
      <w:r w:rsidRPr="00C76C35">
        <w:rPr>
          <w:rFonts w:ascii="Calibri" w:hAnsi="Calibri"/>
        </w:rPr>
        <w:t xml:space="preserve">MAS také dlouhodobě spolupracuje s Universitou J. E. Purkyně v Ústí nad Labem, kdy každým rokem umožňuje praxi studentům a také spolupracuje v rámci tvorby ročníkových prací na témata, která se činnosti MAS dotýkají. </w:t>
      </w:r>
    </w:p>
    <w:p w14:paraId="3794C53C" w14:textId="77777777" w:rsidR="00AD60D7" w:rsidRPr="00C76C35" w:rsidRDefault="00AD60D7" w:rsidP="00AD60D7">
      <w:pPr>
        <w:spacing w:before="120" w:after="120" w:line="240" w:lineRule="auto"/>
        <w:rPr>
          <w:rFonts w:ascii="Calibri" w:hAnsi="Calibri"/>
          <w:b/>
          <w:u w:val="single"/>
        </w:rPr>
      </w:pPr>
      <w:r w:rsidRPr="00C76C35">
        <w:rPr>
          <w:rFonts w:ascii="Calibri" w:hAnsi="Calibri"/>
          <w:b/>
          <w:u w:val="single"/>
        </w:rPr>
        <w:t>Projekt Realizace Strategického plánu Leader „Labské skály hrají PRIM“</w:t>
      </w:r>
    </w:p>
    <w:p w14:paraId="615F6F74" w14:textId="77777777" w:rsidR="00AD60D7" w:rsidRPr="00C76C35" w:rsidRDefault="00AD60D7" w:rsidP="00A50E47">
      <w:pPr>
        <w:spacing w:before="120" w:after="120" w:line="240" w:lineRule="auto"/>
        <w:rPr>
          <w:rFonts w:ascii="Calibri" w:hAnsi="Calibri"/>
        </w:rPr>
      </w:pPr>
      <w:r w:rsidRPr="00C76C35">
        <w:rPr>
          <w:rFonts w:ascii="Calibri" w:hAnsi="Calibri"/>
        </w:rPr>
        <w:t>V roce 2008 podala MAS žádost do Programu rozvoje venkova na schválení Strategického plánu Leader s názvem „Labské skály hrají PRIM“. Tato žádost byla úspěšná a díky tomu bylo možné v území MAS tuto strategii realizovat a rozdělit tak cca 31 mil. Kč na projekty z různých opatření.</w:t>
      </w:r>
    </w:p>
    <w:p w14:paraId="25439B1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rámci tohoto projektu MAS od roku 2009 do ledna 2014 vyhlásila 10 výzev k předkládání projektů. Celkem bylo podáno 97 projektů, přičemž zrealizováno je 85 projektů. 12 projektů nebylo realizováno z důvodu odstoupení žadatele od projektu popřípadě vyřazení v průběhu administrativní kontroly ze strany MAS. </w:t>
      </w:r>
      <w:r w:rsidRPr="00C76C35">
        <w:rPr>
          <w:rFonts w:ascii="Calibri" w:hAnsi="Calibri"/>
        </w:rPr>
        <w:br w:type="page"/>
      </w:r>
    </w:p>
    <w:p w14:paraId="2DA2AFE8" w14:textId="77777777" w:rsidR="00AD60D7" w:rsidRDefault="00AD60D7" w:rsidP="00AD60D7">
      <w:pPr>
        <w:pStyle w:val="Nadpis7"/>
      </w:pPr>
      <w:bookmarkStart w:id="46" w:name="_Toc432986863"/>
      <w:bookmarkStart w:id="47" w:name="_Toc432989213"/>
      <w:bookmarkStart w:id="48" w:name="_Toc458424532"/>
      <w:r w:rsidRPr="00F459D8">
        <w:lastRenderedPageBreak/>
        <w:t>Hodnota a počet realizovaných projektů z PRV OSA IV. Leader - MAS Labské skály v Kč</w:t>
      </w:r>
      <w:bookmarkEnd w:id="46"/>
      <w:bookmarkEnd w:id="47"/>
      <w:bookmarkEnd w:id="48"/>
    </w:p>
    <w:tbl>
      <w:tblPr>
        <w:tblW w:w="9072"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735"/>
        <w:gridCol w:w="1248"/>
        <w:gridCol w:w="1020"/>
        <w:gridCol w:w="1020"/>
        <w:gridCol w:w="567"/>
        <w:gridCol w:w="1079"/>
        <w:gridCol w:w="567"/>
        <w:gridCol w:w="1135"/>
        <w:gridCol w:w="567"/>
        <w:gridCol w:w="1134"/>
      </w:tblGrid>
      <w:tr w:rsidR="00A50E47" w:rsidRPr="00C76C35" w14:paraId="669A63A6" w14:textId="77777777" w:rsidTr="00A50E47">
        <w:trPr>
          <w:trHeight w:val="454"/>
        </w:trPr>
        <w:tc>
          <w:tcPr>
            <w:tcW w:w="735" w:type="dxa"/>
            <w:vMerge w:val="restart"/>
            <w:tcBorders>
              <w:top w:val="single" w:sz="4" w:space="0" w:color="FFFFFF"/>
              <w:left w:val="single" w:sz="4" w:space="0" w:color="FFFFFF"/>
              <w:right w:val="single" w:sz="4" w:space="0" w:color="FFFFFF"/>
            </w:tcBorders>
            <w:shd w:val="clear" w:color="auto" w:fill="4F81BD"/>
            <w:noWrap/>
            <w:vAlign w:val="center"/>
            <w:hideMark/>
          </w:tcPr>
          <w:p w14:paraId="5543213C" w14:textId="77777777" w:rsidR="00A50E47" w:rsidRPr="00C76C35" w:rsidRDefault="00A50E4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 xml:space="preserve">Fiche </w:t>
            </w:r>
          </w:p>
        </w:tc>
        <w:tc>
          <w:tcPr>
            <w:tcW w:w="1248" w:type="dxa"/>
            <w:vMerge w:val="restart"/>
            <w:tcBorders>
              <w:top w:val="single" w:sz="4" w:space="0" w:color="FFFFFF"/>
              <w:left w:val="single" w:sz="4" w:space="0" w:color="FFFFFF"/>
              <w:right w:val="single" w:sz="4" w:space="0" w:color="FFFFFF"/>
            </w:tcBorders>
            <w:shd w:val="clear" w:color="auto" w:fill="4F81BD"/>
            <w:noWrap/>
            <w:vAlign w:val="center"/>
            <w:hideMark/>
          </w:tcPr>
          <w:p w14:paraId="0B5EDF5B" w14:textId="77777777" w:rsidR="00A50E47" w:rsidRPr="00C76C35" w:rsidRDefault="00A50E4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Název</w:t>
            </w:r>
          </w:p>
        </w:tc>
        <w:tc>
          <w:tcPr>
            <w:tcW w:w="1020" w:type="dxa"/>
            <w:vMerge w:val="restart"/>
            <w:tcBorders>
              <w:top w:val="single" w:sz="4" w:space="0" w:color="FFFFFF"/>
              <w:left w:val="single" w:sz="4" w:space="0" w:color="FFFFFF"/>
              <w:right w:val="single" w:sz="4" w:space="0" w:color="FFFFFF"/>
            </w:tcBorders>
            <w:shd w:val="clear" w:color="auto" w:fill="4F81BD"/>
            <w:vAlign w:val="center"/>
          </w:tcPr>
          <w:p w14:paraId="51AB5064" w14:textId="77777777" w:rsidR="00A50E47" w:rsidRPr="00C76C35" w:rsidRDefault="00A50E4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 z rozpočtu</w:t>
            </w:r>
          </w:p>
          <w:p w14:paraId="3437FE38" w14:textId="77777777" w:rsidR="00A50E47" w:rsidRPr="00C76C35" w:rsidRDefault="00A50E4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(dle platného SPL)</w:t>
            </w:r>
          </w:p>
        </w:tc>
        <w:tc>
          <w:tcPr>
            <w:tcW w:w="1020" w:type="dxa"/>
            <w:vMerge w:val="restart"/>
            <w:tcBorders>
              <w:top w:val="single" w:sz="4" w:space="0" w:color="FFFFFF"/>
              <w:left w:val="single" w:sz="4" w:space="0" w:color="FFFFFF"/>
              <w:right w:val="single" w:sz="4" w:space="0" w:color="FFFFFF"/>
            </w:tcBorders>
            <w:shd w:val="clear" w:color="auto" w:fill="4F81BD"/>
            <w:vAlign w:val="center"/>
          </w:tcPr>
          <w:p w14:paraId="632087C7" w14:textId="77777777" w:rsidR="00A50E47" w:rsidRPr="00C76C35" w:rsidRDefault="00A50E4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 z rozpočtu (stav k 30.6.2015)</w:t>
            </w:r>
          </w:p>
        </w:tc>
        <w:tc>
          <w:tcPr>
            <w:tcW w:w="1646" w:type="dxa"/>
            <w:gridSpan w:val="2"/>
            <w:tcBorders>
              <w:top w:val="single" w:sz="4" w:space="0" w:color="FFFFFF"/>
              <w:left w:val="single" w:sz="4" w:space="0" w:color="FFFFFF"/>
              <w:bottom w:val="single" w:sz="4" w:space="0" w:color="FFFFFF"/>
              <w:right w:val="single" w:sz="4" w:space="0" w:color="FFFFFF"/>
            </w:tcBorders>
            <w:shd w:val="clear" w:color="auto" w:fill="4F81BD"/>
            <w:vAlign w:val="center"/>
          </w:tcPr>
          <w:p w14:paraId="7205CA89" w14:textId="77777777" w:rsidR="00A50E47" w:rsidRPr="00C76C35" w:rsidRDefault="00A50E4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Podané žádosti</w:t>
            </w:r>
          </w:p>
        </w:tc>
        <w:tc>
          <w:tcPr>
            <w:tcW w:w="1702" w:type="dxa"/>
            <w:gridSpan w:val="2"/>
            <w:tcBorders>
              <w:top w:val="single" w:sz="4" w:space="0" w:color="FFFFFF"/>
              <w:left w:val="single" w:sz="4" w:space="0" w:color="FFFFFF"/>
              <w:bottom w:val="single" w:sz="4" w:space="0" w:color="FFFFFF"/>
              <w:right w:val="single" w:sz="4" w:space="0" w:color="FFFFFF"/>
            </w:tcBorders>
            <w:shd w:val="clear" w:color="auto" w:fill="4F81BD"/>
            <w:vAlign w:val="center"/>
          </w:tcPr>
          <w:p w14:paraId="6337E387" w14:textId="77777777" w:rsidR="00A50E47" w:rsidRPr="00C76C35" w:rsidRDefault="00A50E4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Schválené žádosti</w:t>
            </w:r>
          </w:p>
        </w:tc>
        <w:tc>
          <w:tcPr>
            <w:tcW w:w="1701" w:type="dxa"/>
            <w:gridSpan w:val="2"/>
            <w:tcBorders>
              <w:top w:val="single" w:sz="4" w:space="0" w:color="FFFFFF"/>
              <w:left w:val="single" w:sz="4" w:space="0" w:color="FFFFFF"/>
              <w:bottom w:val="single" w:sz="4" w:space="0" w:color="FFFFFF"/>
              <w:right w:val="single" w:sz="4" w:space="0" w:color="FFFFFF"/>
            </w:tcBorders>
            <w:shd w:val="clear" w:color="auto" w:fill="4F81BD"/>
          </w:tcPr>
          <w:p w14:paraId="72209253" w14:textId="77777777" w:rsidR="00A50E47" w:rsidRPr="00C76C35" w:rsidRDefault="00A50E4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Proplacené projekty</w:t>
            </w:r>
          </w:p>
        </w:tc>
      </w:tr>
      <w:tr w:rsidR="00A50E47" w:rsidRPr="00C76C35" w14:paraId="5954414B" w14:textId="77777777" w:rsidTr="00A50E47">
        <w:trPr>
          <w:trHeight w:val="397"/>
        </w:trPr>
        <w:tc>
          <w:tcPr>
            <w:tcW w:w="735" w:type="dxa"/>
            <w:vMerge/>
            <w:tcBorders>
              <w:top w:val="nil"/>
              <w:left w:val="single" w:sz="4" w:space="0" w:color="FFFFFF"/>
            </w:tcBorders>
            <w:shd w:val="clear" w:color="auto" w:fill="4F81BD"/>
            <w:noWrap/>
            <w:vAlign w:val="center"/>
          </w:tcPr>
          <w:p w14:paraId="4BEDCDEA" w14:textId="77777777" w:rsidR="00AD60D7" w:rsidRPr="00C76C35" w:rsidRDefault="00AD60D7" w:rsidP="00A50E47">
            <w:pPr>
              <w:spacing w:after="0" w:line="240" w:lineRule="auto"/>
              <w:jc w:val="left"/>
              <w:rPr>
                <w:rFonts w:ascii="Calibri" w:hAnsi="Calibri"/>
                <w:b/>
                <w:bCs/>
                <w:color w:val="FFFFFF"/>
                <w:sz w:val="18"/>
                <w:szCs w:val="18"/>
              </w:rPr>
            </w:pPr>
          </w:p>
        </w:tc>
        <w:tc>
          <w:tcPr>
            <w:tcW w:w="1248" w:type="dxa"/>
            <w:vMerge/>
            <w:tcBorders>
              <w:top w:val="nil"/>
            </w:tcBorders>
            <w:shd w:val="clear" w:color="auto" w:fill="B8CCE4"/>
            <w:noWrap/>
            <w:vAlign w:val="center"/>
          </w:tcPr>
          <w:p w14:paraId="7D017873" w14:textId="77777777" w:rsidR="00AD60D7" w:rsidRPr="00C76C35" w:rsidRDefault="00AD60D7" w:rsidP="00A50E47">
            <w:pPr>
              <w:spacing w:after="0" w:line="240" w:lineRule="auto"/>
              <w:jc w:val="left"/>
              <w:rPr>
                <w:rFonts w:ascii="Calibri" w:hAnsi="Calibri"/>
                <w:color w:val="FFFFFF"/>
                <w:sz w:val="18"/>
                <w:szCs w:val="18"/>
              </w:rPr>
            </w:pPr>
          </w:p>
        </w:tc>
        <w:tc>
          <w:tcPr>
            <w:tcW w:w="1020" w:type="dxa"/>
            <w:vMerge/>
            <w:tcBorders>
              <w:top w:val="single" w:sz="4" w:space="0" w:color="FFFFFF"/>
            </w:tcBorders>
            <w:shd w:val="clear" w:color="auto" w:fill="B8CCE4"/>
            <w:vAlign w:val="center"/>
          </w:tcPr>
          <w:p w14:paraId="3C76C9F1" w14:textId="77777777" w:rsidR="00AD60D7" w:rsidRPr="00C76C35" w:rsidRDefault="00AD60D7" w:rsidP="00A50E47">
            <w:pPr>
              <w:spacing w:after="0" w:line="240" w:lineRule="auto"/>
              <w:jc w:val="left"/>
              <w:rPr>
                <w:rFonts w:ascii="Calibri" w:hAnsi="Calibri"/>
                <w:sz w:val="18"/>
                <w:szCs w:val="18"/>
              </w:rPr>
            </w:pPr>
          </w:p>
        </w:tc>
        <w:tc>
          <w:tcPr>
            <w:tcW w:w="1020" w:type="dxa"/>
            <w:vMerge/>
            <w:tcBorders>
              <w:top w:val="single" w:sz="4" w:space="0" w:color="FFFFFF"/>
              <w:right w:val="single" w:sz="4" w:space="0" w:color="FFFFFF"/>
            </w:tcBorders>
            <w:shd w:val="clear" w:color="auto" w:fill="B8CCE4"/>
            <w:vAlign w:val="center"/>
          </w:tcPr>
          <w:p w14:paraId="342DE743" w14:textId="77777777" w:rsidR="00AD60D7" w:rsidRPr="00C76C35" w:rsidRDefault="00AD60D7" w:rsidP="00A50E47">
            <w:pPr>
              <w:spacing w:after="0" w:line="240" w:lineRule="auto"/>
              <w:jc w:val="left"/>
              <w:rPr>
                <w:rFonts w:ascii="Calibri" w:hAnsi="Calibri"/>
                <w:sz w:val="18"/>
                <w:szCs w:val="18"/>
              </w:rPr>
            </w:pPr>
          </w:p>
        </w:tc>
        <w:tc>
          <w:tcPr>
            <w:tcW w:w="567" w:type="dxa"/>
            <w:tcBorders>
              <w:top w:val="single" w:sz="4" w:space="0" w:color="FFFFFF"/>
              <w:left w:val="single" w:sz="4" w:space="0" w:color="FFFFFF"/>
            </w:tcBorders>
            <w:shd w:val="clear" w:color="auto" w:fill="4F81BD"/>
            <w:vAlign w:val="center"/>
          </w:tcPr>
          <w:p w14:paraId="600DBE78" w14:textId="77777777" w:rsidR="00AD60D7" w:rsidRPr="00C76C35" w:rsidRDefault="00AD60D7" w:rsidP="00A50E47">
            <w:pPr>
              <w:spacing w:after="0" w:line="240" w:lineRule="auto"/>
              <w:jc w:val="left"/>
              <w:rPr>
                <w:rFonts w:ascii="Calibri" w:hAnsi="Calibri"/>
                <w:b/>
                <w:color w:val="FFFFFF"/>
                <w:sz w:val="18"/>
                <w:szCs w:val="18"/>
              </w:rPr>
            </w:pPr>
            <w:r w:rsidRPr="00C76C35">
              <w:rPr>
                <w:rFonts w:ascii="Calibri" w:hAnsi="Calibri"/>
                <w:b/>
                <w:color w:val="FFFFFF"/>
                <w:sz w:val="18"/>
                <w:szCs w:val="18"/>
              </w:rPr>
              <w:t>ks</w:t>
            </w:r>
          </w:p>
        </w:tc>
        <w:tc>
          <w:tcPr>
            <w:tcW w:w="1079" w:type="dxa"/>
            <w:tcBorders>
              <w:top w:val="single" w:sz="4" w:space="0" w:color="FFFFFF"/>
            </w:tcBorders>
            <w:shd w:val="clear" w:color="auto" w:fill="4F81BD"/>
            <w:vAlign w:val="center"/>
          </w:tcPr>
          <w:p w14:paraId="0A50E63A" w14:textId="77777777" w:rsidR="00AD60D7" w:rsidRPr="00C76C35" w:rsidRDefault="00AD60D7" w:rsidP="00A50E47">
            <w:pPr>
              <w:spacing w:after="0" w:line="240" w:lineRule="auto"/>
              <w:jc w:val="left"/>
              <w:rPr>
                <w:rFonts w:ascii="Calibri" w:hAnsi="Calibri"/>
                <w:b/>
                <w:color w:val="FFFFFF"/>
                <w:sz w:val="18"/>
                <w:szCs w:val="18"/>
              </w:rPr>
            </w:pPr>
            <w:r w:rsidRPr="00C76C35">
              <w:rPr>
                <w:rFonts w:ascii="Calibri" w:hAnsi="Calibri"/>
                <w:b/>
                <w:color w:val="FFFFFF"/>
                <w:sz w:val="18"/>
                <w:szCs w:val="18"/>
              </w:rPr>
              <w:t>Kč</w:t>
            </w:r>
          </w:p>
        </w:tc>
        <w:tc>
          <w:tcPr>
            <w:tcW w:w="567" w:type="dxa"/>
            <w:tcBorders>
              <w:top w:val="single" w:sz="4" w:space="0" w:color="FFFFFF"/>
            </w:tcBorders>
            <w:shd w:val="clear" w:color="auto" w:fill="4F81BD"/>
            <w:vAlign w:val="center"/>
          </w:tcPr>
          <w:p w14:paraId="5C9CF05F" w14:textId="77777777" w:rsidR="00AD60D7" w:rsidRPr="00C76C35" w:rsidRDefault="00AD60D7" w:rsidP="00A50E47">
            <w:pPr>
              <w:spacing w:after="0" w:line="240" w:lineRule="auto"/>
              <w:jc w:val="left"/>
              <w:rPr>
                <w:rFonts w:ascii="Calibri" w:hAnsi="Calibri"/>
                <w:b/>
                <w:color w:val="FFFFFF"/>
                <w:sz w:val="18"/>
                <w:szCs w:val="18"/>
              </w:rPr>
            </w:pPr>
            <w:r w:rsidRPr="00C76C35">
              <w:rPr>
                <w:rFonts w:ascii="Calibri" w:hAnsi="Calibri"/>
                <w:b/>
                <w:color w:val="FFFFFF"/>
                <w:sz w:val="18"/>
                <w:szCs w:val="18"/>
              </w:rPr>
              <w:t>ks</w:t>
            </w:r>
          </w:p>
        </w:tc>
        <w:tc>
          <w:tcPr>
            <w:tcW w:w="1135" w:type="dxa"/>
            <w:tcBorders>
              <w:top w:val="single" w:sz="4" w:space="0" w:color="FFFFFF"/>
            </w:tcBorders>
            <w:shd w:val="clear" w:color="auto" w:fill="4F81BD"/>
            <w:vAlign w:val="center"/>
          </w:tcPr>
          <w:p w14:paraId="0BBE5A49" w14:textId="77777777" w:rsidR="00AD60D7" w:rsidRPr="00C76C35" w:rsidRDefault="00AD60D7" w:rsidP="00A50E47">
            <w:pPr>
              <w:spacing w:after="0" w:line="240" w:lineRule="auto"/>
              <w:jc w:val="left"/>
              <w:rPr>
                <w:rFonts w:ascii="Calibri" w:hAnsi="Calibri"/>
                <w:b/>
                <w:color w:val="FFFFFF"/>
                <w:sz w:val="18"/>
                <w:szCs w:val="18"/>
              </w:rPr>
            </w:pPr>
            <w:r w:rsidRPr="00C76C35">
              <w:rPr>
                <w:rFonts w:ascii="Calibri" w:hAnsi="Calibri"/>
                <w:b/>
                <w:color w:val="FFFFFF"/>
                <w:sz w:val="18"/>
                <w:szCs w:val="18"/>
              </w:rPr>
              <w:t>Kč</w:t>
            </w:r>
          </w:p>
        </w:tc>
        <w:tc>
          <w:tcPr>
            <w:tcW w:w="567" w:type="dxa"/>
            <w:tcBorders>
              <w:top w:val="single" w:sz="4" w:space="0" w:color="FFFFFF"/>
            </w:tcBorders>
            <w:shd w:val="clear" w:color="auto" w:fill="4F81BD"/>
            <w:vAlign w:val="center"/>
          </w:tcPr>
          <w:p w14:paraId="209A59F8" w14:textId="77777777" w:rsidR="00AD60D7" w:rsidRPr="00C76C35" w:rsidRDefault="00AD60D7" w:rsidP="00A50E47">
            <w:pPr>
              <w:spacing w:after="0" w:line="240" w:lineRule="auto"/>
              <w:jc w:val="left"/>
              <w:rPr>
                <w:rFonts w:ascii="Calibri" w:hAnsi="Calibri"/>
                <w:b/>
                <w:color w:val="FFFFFF"/>
                <w:sz w:val="18"/>
                <w:szCs w:val="18"/>
              </w:rPr>
            </w:pPr>
            <w:r w:rsidRPr="00C76C35">
              <w:rPr>
                <w:rFonts w:ascii="Calibri" w:hAnsi="Calibri"/>
                <w:b/>
                <w:color w:val="FFFFFF"/>
                <w:sz w:val="18"/>
                <w:szCs w:val="18"/>
              </w:rPr>
              <w:t>ks</w:t>
            </w:r>
          </w:p>
        </w:tc>
        <w:tc>
          <w:tcPr>
            <w:tcW w:w="1134" w:type="dxa"/>
            <w:tcBorders>
              <w:top w:val="single" w:sz="4" w:space="0" w:color="FFFFFF"/>
            </w:tcBorders>
            <w:shd w:val="clear" w:color="auto" w:fill="4F81BD"/>
            <w:vAlign w:val="center"/>
          </w:tcPr>
          <w:p w14:paraId="5C7A4274" w14:textId="77777777" w:rsidR="00AD60D7" w:rsidRPr="00C76C35" w:rsidRDefault="00AD60D7" w:rsidP="00A50E47">
            <w:pPr>
              <w:spacing w:after="0" w:line="240" w:lineRule="auto"/>
              <w:jc w:val="left"/>
              <w:rPr>
                <w:rFonts w:ascii="Calibri" w:hAnsi="Calibri"/>
                <w:b/>
                <w:color w:val="FFFFFF"/>
                <w:sz w:val="18"/>
                <w:szCs w:val="18"/>
              </w:rPr>
            </w:pPr>
            <w:r w:rsidRPr="00C76C35">
              <w:rPr>
                <w:rFonts w:ascii="Calibri" w:hAnsi="Calibri"/>
                <w:b/>
                <w:color w:val="FFFFFF"/>
                <w:sz w:val="18"/>
                <w:szCs w:val="18"/>
              </w:rPr>
              <w:t>Kč</w:t>
            </w:r>
          </w:p>
        </w:tc>
      </w:tr>
      <w:tr w:rsidR="00A50E47" w:rsidRPr="00C76C35" w14:paraId="39CB98BD" w14:textId="77777777" w:rsidTr="00A50E47">
        <w:trPr>
          <w:trHeight w:val="340"/>
        </w:trPr>
        <w:tc>
          <w:tcPr>
            <w:tcW w:w="735" w:type="dxa"/>
            <w:tcBorders>
              <w:left w:val="single" w:sz="4" w:space="0" w:color="FFFFFF"/>
            </w:tcBorders>
            <w:shd w:val="clear" w:color="auto" w:fill="4F81BD"/>
            <w:noWrap/>
            <w:vAlign w:val="center"/>
            <w:hideMark/>
          </w:tcPr>
          <w:p w14:paraId="1059BC55"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fiche 1</w:t>
            </w:r>
          </w:p>
        </w:tc>
        <w:tc>
          <w:tcPr>
            <w:tcW w:w="1248" w:type="dxa"/>
            <w:shd w:val="clear" w:color="auto" w:fill="DBE5F1"/>
            <w:noWrap/>
            <w:vAlign w:val="center"/>
            <w:hideMark/>
          </w:tcPr>
          <w:p w14:paraId="5D9AB370"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Cestovní ruch</w:t>
            </w:r>
          </w:p>
        </w:tc>
        <w:tc>
          <w:tcPr>
            <w:tcW w:w="1020" w:type="dxa"/>
            <w:shd w:val="clear" w:color="auto" w:fill="DBE5F1"/>
            <w:vAlign w:val="center"/>
          </w:tcPr>
          <w:p w14:paraId="12E2B020"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4,6</w:t>
            </w:r>
          </w:p>
        </w:tc>
        <w:tc>
          <w:tcPr>
            <w:tcW w:w="1020" w:type="dxa"/>
            <w:shd w:val="clear" w:color="auto" w:fill="DBE5F1"/>
            <w:vAlign w:val="center"/>
          </w:tcPr>
          <w:p w14:paraId="1D8B6656"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3,68</w:t>
            </w:r>
          </w:p>
        </w:tc>
        <w:tc>
          <w:tcPr>
            <w:tcW w:w="567" w:type="dxa"/>
            <w:shd w:val="clear" w:color="auto" w:fill="DBE5F1"/>
            <w:vAlign w:val="center"/>
          </w:tcPr>
          <w:p w14:paraId="07E1B941"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6</w:t>
            </w:r>
          </w:p>
        </w:tc>
        <w:tc>
          <w:tcPr>
            <w:tcW w:w="1079" w:type="dxa"/>
            <w:shd w:val="clear" w:color="auto" w:fill="DBE5F1"/>
            <w:vAlign w:val="center"/>
          </w:tcPr>
          <w:p w14:paraId="798C9514"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1 319 044</w:t>
            </w:r>
          </w:p>
        </w:tc>
        <w:tc>
          <w:tcPr>
            <w:tcW w:w="567" w:type="dxa"/>
            <w:shd w:val="clear" w:color="auto" w:fill="DBE5F1"/>
            <w:vAlign w:val="center"/>
          </w:tcPr>
          <w:p w14:paraId="21400F63"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6</w:t>
            </w:r>
          </w:p>
        </w:tc>
        <w:tc>
          <w:tcPr>
            <w:tcW w:w="1135" w:type="dxa"/>
            <w:shd w:val="clear" w:color="auto" w:fill="DBE5F1"/>
            <w:vAlign w:val="center"/>
          </w:tcPr>
          <w:p w14:paraId="319B0AD4"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1 281 844</w:t>
            </w:r>
          </w:p>
        </w:tc>
        <w:tc>
          <w:tcPr>
            <w:tcW w:w="567" w:type="dxa"/>
            <w:shd w:val="clear" w:color="auto" w:fill="DBE5F1"/>
            <w:vAlign w:val="center"/>
          </w:tcPr>
          <w:p w14:paraId="23FB33E5"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6</w:t>
            </w:r>
          </w:p>
        </w:tc>
        <w:tc>
          <w:tcPr>
            <w:tcW w:w="1134" w:type="dxa"/>
            <w:shd w:val="clear" w:color="auto" w:fill="DBE5F1"/>
            <w:vAlign w:val="center"/>
          </w:tcPr>
          <w:p w14:paraId="7702999A"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838 573</w:t>
            </w:r>
          </w:p>
        </w:tc>
      </w:tr>
      <w:tr w:rsidR="00A50E47" w:rsidRPr="00C76C35" w14:paraId="0BC6675D" w14:textId="77777777" w:rsidTr="00A50E47">
        <w:trPr>
          <w:trHeight w:val="340"/>
        </w:trPr>
        <w:tc>
          <w:tcPr>
            <w:tcW w:w="735" w:type="dxa"/>
            <w:tcBorders>
              <w:left w:val="single" w:sz="4" w:space="0" w:color="FFFFFF"/>
            </w:tcBorders>
            <w:shd w:val="clear" w:color="auto" w:fill="4F81BD"/>
            <w:noWrap/>
            <w:vAlign w:val="center"/>
            <w:hideMark/>
          </w:tcPr>
          <w:p w14:paraId="52AF64CC"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fiche 2</w:t>
            </w:r>
          </w:p>
        </w:tc>
        <w:tc>
          <w:tcPr>
            <w:tcW w:w="1248" w:type="dxa"/>
            <w:shd w:val="clear" w:color="auto" w:fill="B8CCE4"/>
            <w:noWrap/>
            <w:vAlign w:val="center"/>
            <w:hideMark/>
          </w:tcPr>
          <w:p w14:paraId="2DBAD3A8"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Rozvoj obcí</w:t>
            </w:r>
          </w:p>
        </w:tc>
        <w:tc>
          <w:tcPr>
            <w:tcW w:w="1020" w:type="dxa"/>
            <w:shd w:val="clear" w:color="auto" w:fill="B8CCE4"/>
            <w:vAlign w:val="center"/>
          </w:tcPr>
          <w:p w14:paraId="73569CEF"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19,1</w:t>
            </w:r>
          </w:p>
        </w:tc>
        <w:tc>
          <w:tcPr>
            <w:tcW w:w="1020" w:type="dxa"/>
            <w:shd w:val="clear" w:color="auto" w:fill="B8CCE4"/>
            <w:vAlign w:val="center"/>
          </w:tcPr>
          <w:p w14:paraId="5CCF72E9"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24,62</w:t>
            </w:r>
          </w:p>
        </w:tc>
        <w:tc>
          <w:tcPr>
            <w:tcW w:w="567" w:type="dxa"/>
            <w:shd w:val="clear" w:color="auto" w:fill="B8CCE4"/>
            <w:vAlign w:val="center"/>
          </w:tcPr>
          <w:p w14:paraId="1D7838AD"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15</w:t>
            </w:r>
          </w:p>
        </w:tc>
        <w:tc>
          <w:tcPr>
            <w:tcW w:w="1079" w:type="dxa"/>
            <w:shd w:val="clear" w:color="auto" w:fill="B8CCE4"/>
            <w:vAlign w:val="center"/>
          </w:tcPr>
          <w:p w14:paraId="28230B22"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8 832 253</w:t>
            </w:r>
          </w:p>
        </w:tc>
        <w:tc>
          <w:tcPr>
            <w:tcW w:w="567" w:type="dxa"/>
            <w:shd w:val="clear" w:color="auto" w:fill="B8CCE4"/>
            <w:vAlign w:val="center"/>
          </w:tcPr>
          <w:p w14:paraId="636ED95D"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13</w:t>
            </w:r>
          </w:p>
        </w:tc>
        <w:tc>
          <w:tcPr>
            <w:tcW w:w="1135" w:type="dxa"/>
            <w:shd w:val="clear" w:color="auto" w:fill="B8CCE4"/>
            <w:vAlign w:val="center"/>
          </w:tcPr>
          <w:p w14:paraId="2E959F9A"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7 003 180</w:t>
            </w:r>
          </w:p>
        </w:tc>
        <w:tc>
          <w:tcPr>
            <w:tcW w:w="567" w:type="dxa"/>
            <w:shd w:val="clear" w:color="auto" w:fill="B8CCE4"/>
            <w:vAlign w:val="center"/>
          </w:tcPr>
          <w:p w14:paraId="3D18901E"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12</w:t>
            </w:r>
          </w:p>
        </w:tc>
        <w:tc>
          <w:tcPr>
            <w:tcW w:w="1134" w:type="dxa"/>
            <w:shd w:val="clear" w:color="auto" w:fill="B8CCE4"/>
            <w:vAlign w:val="center"/>
          </w:tcPr>
          <w:p w14:paraId="725D9913"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6  620 790</w:t>
            </w:r>
          </w:p>
        </w:tc>
      </w:tr>
      <w:tr w:rsidR="00A50E47" w:rsidRPr="00C76C35" w14:paraId="2396FDA1" w14:textId="77777777" w:rsidTr="00A50E47">
        <w:trPr>
          <w:trHeight w:val="340"/>
        </w:trPr>
        <w:tc>
          <w:tcPr>
            <w:tcW w:w="735" w:type="dxa"/>
            <w:tcBorders>
              <w:left w:val="single" w:sz="4" w:space="0" w:color="FFFFFF"/>
            </w:tcBorders>
            <w:shd w:val="clear" w:color="auto" w:fill="4F81BD"/>
            <w:noWrap/>
            <w:vAlign w:val="center"/>
            <w:hideMark/>
          </w:tcPr>
          <w:p w14:paraId="55781F32"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fiche 3</w:t>
            </w:r>
          </w:p>
        </w:tc>
        <w:tc>
          <w:tcPr>
            <w:tcW w:w="1248" w:type="dxa"/>
            <w:shd w:val="clear" w:color="auto" w:fill="DBE5F1"/>
            <w:noWrap/>
            <w:vAlign w:val="center"/>
            <w:hideMark/>
          </w:tcPr>
          <w:p w14:paraId="7C5194C8"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Občanské služby</w:t>
            </w:r>
          </w:p>
        </w:tc>
        <w:tc>
          <w:tcPr>
            <w:tcW w:w="1020" w:type="dxa"/>
            <w:shd w:val="clear" w:color="auto" w:fill="DBE5F1"/>
            <w:vAlign w:val="center"/>
          </w:tcPr>
          <w:p w14:paraId="60C5B1C4"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27,1</w:t>
            </w:r>
          </w:p>
        </w:tc>
        <w:tc>
          <w:tcPr>
            <w:tcW w:w="1020" w:type="dxa"/>
            <w:shd w:val="clear" w:color="auto" w:fill="DBE5F1"/>
            <w:vAlign w:val="center"/>
          </w:tcPr>
          <w:p w14:paraId="1B41A8D0"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35,33</w:t>
            </w:r>
          </w:p>
        </w:tc>
        <w:tc>
          <w:tcPr>
            <w:tcW w:w="567" w:type="dxa"/>
            <w:shd w:val="clear" w:color="auto" w:fill="DBE5F1"/>
            <w:vAlign w:val="center"/>
          </w:tcPr>
          <w:p w14:paraId="40F5E9A9"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39</w:t>
            </w:r>
          </w:p>
        </w:tc>
        <w:tc>
          <w:tcPr>
            <w:tcW w:w="1079" w:type="dxa"/>
            <w:shd w:val="clear" w:color="auto" w:fill="DBE5F1"/>
            <w:vAlign w:val="center"/>
          </w:tcPr>
          <w:p w14:paraId="3511D7C7"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12 675 751</w:t>
            </w:r>
          </w:p>
        </w:tc>
        <w:tc>
          <w:tcPr>
            <w:tcW w:w="567" w:type="dxa"/>
            <w:shd w:val="clear" w:color="auto" w:fill="DBE5F1"/>
            <w:vAlign w:val="center"/>
          </w:tcPr>
          <w:p w14:paraId="088FCFE7"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36</w:t>
            </w:r>
          </w:p>
        </w:tc>
        <w:tc>
          <w:tcPr>
            <w:tcW w:w="1135" w:type="dxa"/>
            <w:shd w:val="clear" w:color="auto" w:fill="DBE5F1"/>
            <w:vAlign w:val="center"/>
          </w:tcPr>
          <w:p w14:paraId="102785E5"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11 710 434</w:t>
            </w:r>
          </w:p>
        </w:tc>
        <w:tc>
          <w:tcPr>
            <w:tcW w:w="567" w:type="dxa"/>
            <w:shd w:val="clear" w:color="auto" w:fill="DBE5F1"/>
            <w:vAlign w:val="center"/>
          </w:tcPr>
          <w:p w14:paraId="574865C7"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36</w:t>
            </w:r>
          </w:p>
        </w:tc>
        <w:tc>
          <w:tcPr>
            <w:tcW w:w="1134" w:type="dxa"/>
            <w:shd w:val="clear" w:color="auto" w:fill="DBE5F1"/>
            <w:vAlign w:val="center"/>
          </w:tcPr>
          <w:p w14:paraId="0F7556FE"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11 175 677</w:t>
            </w:r>
          </w:p>
        </w:tc>
      </w:tr>
      <w:tr w:rsidR="00A50E47" w:rsidRPr="00C76C35" w14:paraId="3A7FBB07" w14:textId="77777777" w:rsidTr="00A50E47">
        <w:trPr>
          <w:trHeight w:val="340"/>
        </w:trPr>
        <w:tc>
          <w:tcPr>
            <w:tcW w:w="735" w:type="dxa"/>
            <w:tcBorders>
              <w:left w:val="single" w:sz="4" w:space="0" w:color="FFFFFF"/>
            </w:tcBorders>
            <w:shd w:val="clear" w:color="auto" w:fill="4F81BD"/>
            <w:noWrap/>
            <w:vAlign w:val="center"/>
            <w:hideMark/>
          </w:tcPr>
          <w:p w14:paraId="728CDB88"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fiche 4</w:t>
            </w:r>
          </w:p>
        </w:tc>
        <w:tc>
          <w:tcPr>
            <w:tcW w:w="1248" w:type="dxa"/>
            <w:shd w:val="clear" w:color="auto" w:fill="B8CCE4"/>
            <w:noWrap/>
            <w:vAlign w:val="center"/>
            <w:hideMark/>
          </w:tcPr>
          <w:p w14:paraId="20CEECA4"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Zázemí pro kulturu a sport</w:t>
            </w:r>
          </w:p>
        </w:tc>
        <w:tc>
          <w:tcPr>
            <w:tcW w:w="1020" w:type="dxa"/>
            <w:shd w:val="clear" w:color="auto" w:fill="B8CCE4"/>
            <w:vAlign w:val="center"/>
          </w:tcPr>
          <w:p w14:paraId="3D590959"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12,7</w:t>
            </w:r>
          </w:p>
        </w:tc>
        <w:tc>
          <w:tcPr>
            <w:tcW w:w="1020" w:type="dxa"/>
            <w:shd w:val="clear" w:color="auto" w:fill="B8CCE4"/>
            <w:vAlign w:val="center"/>
          </w:tcPr>
          <w:p w14:paraId="1BC876E6"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14,18</w:t>
            </w:r>
          </w:p>
        </w:tc>
        <w:tc>
          <w:tcPr>
            <w:tcW w:w="567" w:type="dxa"/>
            <w:shd w:val="clear" w:color="auto" w:fill="B8CCE4"/>
            <w:vAlign w:val="center"/>
          </w:tcPr>
          <w:p w14:paraId="748607AE"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18</w:t>
            </w:r>
          </w:p>
        </w:tc>
        <w:tc>
          <w:tcPr>
            <w:tcW w:w="1079" w:type="dxa"/>
            <w:shd w:val="clear" w:color="auto" w:fill="B8CCE4"/>
            <w:vAlign w:val="center"/>
          </w:tcPr>
          <w:p w14:paraId="54E18BE8"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5 089 316</w:t>
            </w:r>
          </w:p>
        </w:tc>
        <w:tc>
          <w:tcPr>
            <w:tcW w:w="567" w:type="dxa"/>
            <w:shd w:val="clear" w:color="auto" w:fill="B8CCE4"/>
            <w:vAlign w:val="center"/>
          </w:tcPr>
          <w:p w14:paraId="6BC11A1F"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17</w:t>
            </w:r>
          </w:p>
        </w:tc>
        <w:tc>
          <w:tcPr>
            <w:tcW w:w="1135" w:type="dxa"/>
            <w:shd w:val="clear" w:color="auto" w:fill="B8CCE4"/>
            <w:vAlign w:val="center"/>
          </w:tcPr>
          <w:p w14:paraId="6A14051B"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5 040 745</w:t>
            </w:r>
          </w:p>
        </w:tc>
        <w:tc>
          <w:tcPr>
            <w:tcW w:w="567" w:type="dxa"/>
            <w:shd w:val="clear" w:color="auto" w:fill="B8CCE4"/>
            <w:vAlign w:val="center"/>
          </w:tcPr>
          <w:p w14:paraId="1D14C1BD"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17</w:t>
            </w:r>
          </w:p>
        </w:tc>
        <w:tc>
          <w:tcPr>
            <w:tcW w:w="1134" w:type="dxa"/>
            <w:shd w:val="clear" w:color="auto" w:fill="B8CCE4"/>
            <w:vAlign w:val="center"/>
          </w:tcPr>
          <w:p w14:paraId="40593CD6"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4 834 125</w:t>
            </w:r>
          </w:p>
        </w:tc>
      </w:tr>
      <w:tr w:rsidR="00A50E47" w:rsidRPr="00C76C35" w14:paraId="2D220EDA" w14:textId="77777777" w:rsidTr="00A50E47">
        <w:trPr>
          <w:trHeight w:val="340"/>
        </w:trPr>
        <w:tc>
          <w:tcPr>
            <w:tcW w:w="735" w:type="dxa"/>
            <w:tcBorders>
              <w:left w:val="single" w:sz="4" w:space="0" w:color="FFFFFF"/>
            </w:tcBorders>
            <w:shd w:val="clear" w:color="auto" w:fill="4F81BD"/>
            <w:noWrap/>
            <w:vAlign w:val="center"/>
            <w:hideMark/>
          </w:tcPr>
          <w:p w14:paraId="5136DADA"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fiche 5</w:t>
            </w:r>
          </w:p>
        </w:tc>
        <w:tc>
          <w:tcPr>
            <w:tcW w:w="1248" w:type="dxa"/>
            <w:shd w:val="clear" w:color="auto" w:fill="DBE5F1"/>
            <w:noWrap/>
            <w:vAlign w:val="center"/>
            <w:hideMark/>
          </w:tcPr>
          <w:p w14:paraId="4076B8D5"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Zemědělství</w:t>
            </w:r>
          </w:p>
        </w:tc>
        <w:tc>
          <w:tcPr>
            <w:tcW w:w="1020" w:type="dxa"/>
            <w:shd w:val="clear" w:color="auto" w:fill="DBE5F1"/>
            <w:vAlign w:val="center"/>
          </w:tcPr>
          <w:p w14:paraId="259DA2D7"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5,3</w:t>
            </w:r>
          </w:p>
        </w:tc>
        <w:tc>
          <w:tcPr>
            <w:tcW w:w="1020" w:type="dxa"/>
            <w:shd w:val="clear" w:color="auto" w:fill="DBE5F1"/>
            <w:vAlign w:val="center"/>
          </w:tcPr>
          <w:p w14:paraId="2B7CD551"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6.56</w:t>
            </w:r>
          </w:p>
        </w:tc>
        <w:tc>
          <w:tcPr>
            <w:tcW w:w="567" w:type="dxa"/>
            <w:shd w:val="clear" w:color="auto" w:fill="DBE5F1"/>
            <w:vAlign w:val="center"/>
          </w:tcPr>
          <w:p w14:paraId="6F105BA4"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7</w:t>
            </w:r>
          </w:p>
        </w:tc>
        <w:tc>
          <w:tcPr>
            <w:tcW w:w="1079" w:type="dxa"/>
            <w:shd w:val="clear" w:color="auto" w:fill="DBE5F1"/>
            <w:vAlign w:val="center"/>
          </w:tcPr>
          <w:p w14:paraId="61988CE6"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2 353 618</w:t>
            </w:r>
          </w:p>
        </w:tc>
        <w:tc>
          <w:tcPr>
            <w:tcW w:w="567" w:type="dxa"/>
            <w:shd w:val="clear" w:color="auto" w:fill="DBE5F1"/>
            <w:vAlign w:val="center"/>
          </w:tcPr>
          <w:p w14:paraId="34624A2B"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4</w:t>
            </w:r>
          </w:p>
        </w:tc>
        <w:tc>
          <w:tcPr>
            <w:tcW w:w="1135" w:type="dxa"/>
            <w:shd w:val="clear" w:color="auto" w:fill="DBE5F1"/>
            <w:vAlign w:val="center"/>
          </w:tcPr>
          <w:p w14:paraId="39C41BB4"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1 904 518</w:t>
            </w:r>
          </w:p>
        </w:tc>
        <w:tc>
          <w:tcPr>
            <w:tcW w:w="567" w:type="dxa"/>
            <w:shd w:val="clear" w:color="auto" w:fill="DBE5F1"/>
            <w:vAlign w:val="center"/>
          </w:tcPr>
          <w:p w14:paraId="33679831"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4</w:t>
            </w:r>
          </w:p>
        </w:tc>
        <w:tc>
          <w:tcPr>
            <w:tcW w:w="1134" w:type="dxa"/>
            <w:shd w:val="clear" w:color="auto" w:fill="DBE5F1"/>
            <w:vAlign w:val="center"/>
          </w:tcPr>
          <w:p w14:paraId="28465470"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1 813 312</w:t>
            </w:r>
          </w:p>
        </w:tc>
      </w:tr>
      <w:tr w:rsidR="00A50E47" w:rsidRPr="00C76C35" w14:paraId="5E3C999B" w14:textId="77777777" w:rsidTr="00A50E47">
        <w:trPr>
          <w:trHeight w:val="340"/>
        </w:trPr>
        <w:tc>
          <w:tcPr>
            <w:tcW w:w="735" w:type="dxa"/>
            <w:tcBorders>
              <w:left w:val="single" w:sz="4" w:space="0" w:color="FFFFFF"/>
            </w:tcBorders>
            <w:shd w:val="clear" w:color="auto" w:fill="4F81BD"/>
            <w:noWrap/>
            <w:vAlign w:val="center"/>
            <w:hideMark/>
          </w:tcPr>
          <w:p w14:paraId="0EA08396"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fiche 6</w:t>
            </w:r>
          </w:p>
        </w:tc>
        <w:tc>
          <w:tcPr>
            <w:tcW w:w="1248" w:type="dxa"/>
            <w:shd w:val="clear" w:color="auto" w:fill="B8CCE4"/>
            <w:noWrap/>
            <w:vAlign w:val="center"/>
            <w:hideMark/>
          </w:tcPr>
          <w:p w14:paraId="3EE4C26C"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Vzdělávání</w:t>
            </w:r>
          </w:p>
        </w:tc>
        <w:tc>
          <w:tcPr>
            <w:tcW w:w="1020" w:type="dxa"/>
            <w:shd w:val="clear" w:color="auto" w:fill="B8CCE4"/>
            <w:vAlign w:val="center"/>
          </w:tcPr>
          <w:p w14:paraId="69037429"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0</w:t>
            </w:r>
          </w:p>
        </w:tc>
        <w:tc>
          <w:tcPr>
            <w:tcW w:w="1020" w:type="dxa"/>
            <w:shd w:val="clear" w:color="auto" w:fill="B8CCE4"/>
            <w:vAlign w:val="center"/>
          </w:tcPr>
          <w:p w14:paraId="448C3B4F"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0</w:t>
            </w:r>
          </w:p>
        </w:tc>
        <w:tc>
          <w:tcPr>
            <w:tcW w:w="567" w:type="dxa"/>
            <w:shd w:val="clear" w:color="auto" w:fill="B8CCE4"/>
            <w:vAlign w:val="center"/>
          </w:tcPr>
          <w:p w14:paraId="52CC2D8D"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0</w:t>
            </w:r>
          </w:p>
        </w:tc>
        <w:tc>
          <w:tcPr>
            <w:tcW w:w="1079" w:type="dxa"/>
            <w:shd w:val="clear" w:color="auto" w:fill="B8CCE4"/>
            <w:vAlign w:val="center"/>
          </w:tcPr>
          <w:p w14:paraId="7DFC4A9E"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0</w:t>
            </w:r>
          </w:p>
        </w:tc>
        <w:tc>
          <w:tcPr>
            <w:tcW w:w="567" w:type="dxa"/>
            <w:shd w:val="clear" w:color="auto" w:fill="B8CCE4"/>
            <w:vAlign w:val="center"/>
          </w:tcPr>
          <w:p w14:paraId="52C78BC7"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0</w:t>
            </w:r>
          </w:p>
        </w:tc>
        <w:tc>
          <w:tcPr>
            <w:tcW w:w="1135" w:type="dxa"/>
            <w:shd w:val="clear" w:color="auto" w:fill="B8CCE4"/>
            <w:vAlign w:val="center"/>
          </w:tcPr>
          <w:p w14:paraId="4C4A3F36"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0</w:t>
            </w:r>
          </w:p>
        </w:tc>
        <w:tc>
          <w:tcPr>
            <w:tcW w:w="567" w:type="dxa"/>
            <w:shd w:val="clear" w:color="auto" w:fill="B8CCE4"/>
            <w:vAlign w:val="center"/>
          </w:tcPr>
          <w:p w14:paraId="5767E65D"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0</w:t>
            </w:r>
          </w:p>
        </w:tc>
        <w:tc>
          <w:tcPr>
            <w:tcW w:w="1134" w:type="dxa"/>
            <w:shd w:val="clear" w:color="auto" w:fill="B8CCE4"/>
            <w:vAlign w:val="center"/>
          </w:tcPr>
          <w:p w14:paraId="47FD5F44"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0</w:t>
            </w:r>
          </w:p>
        </w:tc>
      </w:tr>
      <w:tr w:rsidR="00A50E47" w:rsidRPr="00C76C35" w14:paraId="0B54C5D2" w14:textId="77777777" w:rsidTr="00A50E47">
        <w:trPr>
          <w:trHeight w:val="340"/>
        </w:trPr>
        <w:tc>
          <w:tcPr>
            <w:tcW w:w="735" w:type="dxa"/>
            <w:tcBorders>
              <w:left w:val="single" w:sz="4" w:space="0" w:color="FFFFFF"/>
            </w:tcBorders>
            <w:shd w:val="clear" w:color="auto" w:fill="4F81BD"/>
            <w:noWrap/>
            <w:vAlign w:val="center"/>
            <w:hideMark/>
          </w:tcPr>
          <w:p w14:paraId="55DDAA58"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 xml:space="preserve">fiche 7 </w:t>
            </w:r>
          </w:p>
        </w:tc>
        <w:tc>
          <w:tcPr>
            <w:tcW w:w="1248" w:type="dxa"/>
            <w:shd w:val="clear" w:color="auto" w:fill="DBE5F1"/>
            <w:noWrap/>
            <w:vAlign w:val="center"/>
            <w:hideMark/>
          </w:tcPr>
          <w:p w14:paraId="33DCE669"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Trasy, stezky, rozhledny</w:t>
            </w:r>
          </w:p>
        </w:tc>
        <w:tc>
          <w:tcPr>
            <w:tcW w:w="1020" w:type="dxa"/>
            <w:shd w:val="clear" w:color="auto" w:fill="DBE5F1"/>
            <w:vAlign w:val="center"/>
          </w:tcPr>
          <w:p w14:paraId="3C8007F6"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4,7</w:t>
            </w:r>
          </w:p>
        </w:tc>
        <w:tc>
          <w:tcPr>
            <w:tcW w:w="1020" w:type="dxa"/>
            <w:shd w:val="clear" w:color="auto" w:fill="DBE5F1"/>
            <w:vAlign w:val="center"/>
          </w:tcPr>
          <w:p w14:paraId="16BE3C97"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4,97</w:t>
            </w:r>
          </w:p>
        </w:tc>
        <w:tc>
          <w:tcPr>
            <w:tcW w:w="567" w:type="dxa"/>
            <w:shd w:val="clear" w:color="auto" w:fill="DBE5F1"/>
            <w:vAlign w:val="center"/>
          </w:tcPr>
          <w:p w14:paraId="1B2726A1"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2</w:t>
            </w:r>
          </w:p>
        </w:tc>
        <w:tc>
          <w:tcPr>
            <w:tcW w:w="1079" w:type="dxa"/>
            <w:shd w:val="clear" w:color="auto" w:fill="DBE5F1"/>
            <w:vAlign w:val="center"/>
          </w:tcPr>
          <w:p w14:paraId="4801A3B0"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1 782 540</w:t>
            </w:r>
          </w:p>
        </w:tc>
        <w:tc>
          <w:tcPr>
            <w:tcW w:w="567" w:type="dxa"/>
            <w:shd w:val="clear" w:color="auto" w:fill="DBE5F1"/>
            <w:vAlign w:val="center"/>
          </w:tcPr>
          <w:p w14:paraId="01F16F6F"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2</w:t>
            </w:r>
          </w:p>
        </w:tc>
        <w:tc>
          <w:tcPr>
            <w:tcW w:w="1135" w:type="dxa"/>
            <w:shd w:val="clear" w:color="auto" w:fill="DBE5F1"/>
            <w:vAlign w:val="center"/>
          </w:tcPr>
          <w:p w14:paraId="264C964B"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1 782 540</w:t>
            </w:r>
          </w:p>
        </w:tc>
        <w:tc>
          <w:tcPr>
            <w:tcW w:w="567" w:type="dxa"/>
            <w:shd w:val="clear" w:color="auto" w:fill="DBE5F1"/>
            <w:vAlign w:val="center"/>
          </w:tcPr>
          <w:p w14:paraId="632E9217"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w:t>
            </w:r>
          </w:p>
        </w:tc>
        <w:tc>
          <w:tcPr>
            <w:tcW w:w="1134" w:type="dxa"/>
            <w:shd w:val="clear" w:color="auto" w:fill="DBE5F1"/>
            <w:vAlign w:val="center"/>
          </w:tcPr>
          <w:p w14:paraId="0CA75AD8"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1 340 199</w:t>
            </w:r>
          </w:p>
        </w:tc>
      </w:tr>
      <w:tr w:rsidR="00A50E47" w:rsidRPr="00C76C35" w14:paraId="6769C40B" w14:textId="77777777" w:rsidTr="00A50E47">
        <w:trPr>
          <w:trHeight w:val="340"/>
        </w:trPr>
        <w:tc>
          <w:tcPr>
            <w:tcW w:w="735" w:type="dxa"/>
            <w:tcBorders>
              <w:left w:val="single" w:sz="4" w:space="0" w:color="FFFFFF"/>
            </w:tcBorders>
            <w:shd w:val="clear" w:color="auto" w:fill="4F81BD"/>
            <w:noWrap/>
            <w:vAlign w:val="center"/>
            <w:hideMark/>
          </w:tcPr>
          <w:p w14:paraId="4E35C95A"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fiche 8</w:t>
            </w:r>
          </w:p>
        </w:tc>
        <w:tc>
          <w:tcPr>
            <w:tcW w:w="1248" w:type="dxa"/>
            <w:shd w:val="clear" w:color="auto" w:fill="B8CCE4"/>
            <w:noWrap/>
            <w:vAlign w:val="center"/>
            <w:hideMark/>
          </w:tcPr>
          <w:p w14:paraId="007A6727"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 xml:space="preserve">Zachování kulturního dědictví </w:t>
            </w:r>
          </w:p>
        </w:tc>
        <w:tc>
          <w:tcPr>
            <w:tcW w:w="1020" w:type="dxa"/>
            <w:shd w:val="clear" w:color="auto" w:fill="B8CCE4"/>
            <w:vAlign w:val="center"/>
          </w:tcPr>
          <w:p w14:paraId="72D3F465"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13</w:t>
            </w:r>
          </w:p>
        </w:tc>
        <w:tc>
          <w:tcPr>
            <w:tcW w:w="1020" w:type="dxa"/>
            <w:shd w:val="clear" w:color="auto" w:fill="B8CCE4"/>
            <w:vAlign w:val="center"/>
          </w:tcPr>
          <w:p w14:paraId="4853AD7E"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9,22</w:t>
            </w:r>
          </w:p>
        </w:tc>
        <w:tc>
          <w:tcPr>
            <w:tcW w:w="567" w:type="dxa"/>
            <w:shd w:val="clear" w:color="auto" w:fill="B8CCE4"/>
            <w:vAlign w:val="center"/>
          </w:tcPr>
          <w:p w14:paraId="4D33A83E"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7</w:t>
            </w:r>
          </w:p>
        </w:tc>
        <w:tc>
          <w:tcPr>
            <w:tcW w:w="1079" w:type="dxa"/>
            <w:shd w:val="clear" w:color="auto" w:fill="B8CCE4"/>
            <w:vAlign w:val="center"/>
          </w:tcPr>
          <w:p w14:paraId="51CA3AD3"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3 310 716</w:t>
            </w:r>
          </w:p>
        </w:tc>
        <w:tc>
          <w:tcPr>
            <w:tcW w:w="567" w:type="dxa"/>
            <w:shd w:val="clear" w:color="auto" w:fill="B8CCE4"/>
            <w:vAlign w:val="center"/>
          </w:tcPr>
          <w:p w14:paraId="563F847F"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7</w:t>
            </w:r>
          </w:p>
        </w:tc>
        <w:tc>
          <w:tcPr>
            <w:tcW w:w="1135" w:type="dxa"/>
            <w:shd w:val="clear" w:color="auto" w:fill="B8CCE4"/>
            <w:vAlign w:val="center"/>
          </w:tcPr>
          <w:p w14:paraId="5DCADFCA"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3 295684</w:t>
            </w:r>
          </w:p>
        </w:tc>
        <w:tc>
          <w:tcPr>
            <w:tcW w:w="567" w:type="dxa"/>
            <w:shd w:val="clear" w:color="auto" w:fill="B8CCE4"/>
            <w:vAlign w:val="center"/>
          </w:tcPr>
          <w:p w14:paraId="4AF8388D"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7</w:t>
            </w:r>
          </w:p>
        </w:tc>
        <w:tc>
          <w:tcPr>
            <w:tcW w:w="1134" w:type="dxa"/>
            <w:shd w:val="clear" w:color="auto" w:fill="B8CCE4"/>
            <w:vAlign w:val="center"/>
          </w:tcPr>
          <w:p w14:paraId="2F9E4FD7"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3 258 064</w:t>
            </w:r>
          </w:p>
        </w:tc>
      </w:tr>
      <w:tr w:rsidR="00A50E47" w:rsidRPr="00C76C35" w14:paraId="1A46DE99" w14:textId="77777777" w:rsidTr="00A50E47">
        <w:trPr>
          <w:trHeight w:val="624"/>
        </w:trPr>
        <w:tc>
          <w:tcPr>
            <w:tcW w:w="735" w:type="dxa"/>
            <w:tcBorders>
              <w:left w:val="single" w:sz="4" w:space="0" w:color="FFFFFF"/>
            </w:tcBorders>
            <w:shd w:val="clear" w:color="auto" w:fill="4F81BD"/>
            <w:noWrap/>
            <w:vAlign w:val="center"/>
            <w:hideMark/>
          </w:tcPr>
          <w:p w14:paraId="5F92CB23"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fiche 9</w:t>
            </w:r>
          </w:p>
        </w:tc>
        <w:tc>
          <w:tcPr>
            <w:tcW w:w="1248" w:type="dxa"/>
            <w:shd w:val="clear" w:color="auto" w:fill="DBE5F1"/>
            <w:noWrap/>
            <w:vAlign w:val="center"/>
            <w:hideMark/>
          </w:tcPr>
          <w:p w14:paraId="1D87E232"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Podpora podnikání na venkově</w:t>
            </w:r>
          </w:p>
        </w:tc>
        <w:tc>
          <w:tcPr>
            <w:tcW w:w="1020" w:type="dxa"/>
            <w:shd w:val="clear" w:color="auto" w:fill="DBE5F1"/>
            <w:vAlign w:val="center"/>
          </w:tcPr>
          <w:p w14:paraId="00FD61E6"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2.8</w:t>
            </w:r>
          </w:p>
        </w:tc>
        <w:tc>
          <w:tcPr>
            <w:tcW w:w="1020" w:type="dxa"/>
            <w:shd w:val="clear" w:color="auto" w:fill="DBE5F1"/>
            <w:vAlign w:val="center"/>
          </w:tcPr>
          <w:p w14:paraId="13A15DD8"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1,43</w:t>
            </w:r>
          </w:p>
        </w:tc>
        <w:tc>
          <w:tcPr>
            <w:tcW w:w="567" w:type="dxa"/>
            <w:shd w:val="clear" w:color="auto" w:fill="DBE5F1"/>
            <w:vAlign w:val="center"/>
          </w:tcPr>
          <w:p w14:paraId="3099DE2B"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2</w:t>
            </w:r>
          </w:p>
        </w:tc>
        <w:tc>
          <w:tcPr>
            <w:tcW w:w="1079" w:type="dxa"/>
            <w:shd w:val="clear" w:color="auto" w:fill="DBE5F1"/>
            <w:vAlign w:val="center"/>
          </w:tcPr>
          <w:p w14:paraId="19ECED87"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512 400</w:t>
            </w:r>
          </w:p>
        </w:tc>
        <w:tc>
          <w:tcPr>
            <w:tcW w:w="567" w:type="dxa"/>
            <w:shd w:val="clear" w:color="auto" w:fill="DBE5F1"/>
            <w:vAlign w:val="center"/>
          </w:tcPr>
          <w:p w14:paraId="31612454"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2</w:t>
            </w:r>
          </w:p>
        </w:tc>
        <w:tc>
          <w:tcPr>
            <w:tcW w:w="1135" w:type="dxa"/>
            <w:shd w:val="clear" w:color="auto" w:fill="DBE5F1"/>
            <w:vAlign w:val="center"/>
          </w:tcPr>
          <w:p w14:paraId="76BB8942"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512 400</w:t>
            </w:r>
          </w:p>
        </w:tc>
        <w:tc>
          <w:tcPr>
            <w:tcW w:w="567" w:type="dxa"/>
            <w:shd w:val="clear" w:color="auto" w:fill="DBE5F1"/>
            <w:vAlign w:val="center"/>
          </w:tcPr>
          <w:p w14:paraId="138DB043"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2</w:t>
            </w:r>
          </w:p>
        </w:tc>
        <w:tc>
          <w:tcPr>
            <w:tcW w:w="1134" w:type="dxa"/>
            <w:shd w:val="clear" w:color="auto" w:fill="DBE5F1"/>
            <w:vAlign w:val="center"/>
          </w:tcPr>
          <w:p w14:paraId="3DAFBF33"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512 400</w:t>
            </w:r>
          </w:p>
        </w:tc>
      </w:tr>
      <w:tr w:rsidR="00A50E47" w:rsidRPr="00C76C35" w14:paraId="4306173D" w14:textId="77777777" w:rsidTr="00A50E47">
        <w:trPr>
          <w:trHeight w:val="283"/>
        </w:trPr>
        <w:tc>
          <w:tcPr>
            <w:tcW w:w="1983" w:type="dxa"/>
            <w:gridSpan w:val="2"/>
            <w:tcBorders>
              <w:left w:val="single" w:sz="4" w:space="0" w:color="FFFFFF"/>
              <w:bottom w:val="single" w:sz="4" w:space="0" w:color="FFFFFF"/>
            </w:tcBorders>
            <w:shd w:val="clear" w:color="auto" w:fill="4F81BD"/>
            <w:noWrap/>
            <w:vAlign w:val="center"/>
          </w:tcPr>
          <w:p w14:paraId="2BD6499B" w14:textId="77777777" w:rsidR="00AD60D7" w:rsidRPr="00C76C35" w:rsidRDefault="00AD60D7" w:rsidP="00A50E47">
            <w:pPr>
              <w:spacing w:before="60" w:after="60" w:line="240" w:lineRule="auto"/>
              <w:jc w:val="left"/>
              <w:rPr>
                <w:rFonts w:ascii="Calibri" w:hAnsi="Calibri"/>
                <w:b/>
                <w:bCs/>
                <w:color w:val="FFFFFF"/>
                <w:sz w:val="18"/>
                <w:szCs w:val="18"/>
              </w:rPr>
            </w:pPr>
            <w:r w:rsidRPr="00C76C35">
              <w:rPr>
                <w:rFonts w:ascii="Calibri" w:hAnsi="Calibri"/>
                <w:b/>
                <w:bCs/>
                <w:color w:val="FFFFFF"/>
                <w:sz w:val="18"/>
                <w:szCs w:val="18"/>
              </w:rPr>
              <w:t>celkem</w:t>
            </w:r>
          </w:p>
        </w:tc>
        <w:tc>
          <w:tcPr>
            <w:tcW w:w="1020" w:type="dxa"/>
            <w:shd w:val="clear" w:color="auto" w:fill="B8CCE4"/>
            <w:vAlign w:val="center"/>
          </w:tcPr>
          <w:p w14:paraId="56D297B9" w14:textId="77777777" w:rsidR="00AD60D7" w:rsidRPr="00C76C35" w:rsidRDefault="00AD60D7" w:rsidP="00A50E47">
            <w:pPr>
              <w:spacing w:before="60" w:after="60" w:line="240" w:lineRule="auto"/>
              <w:jc w:val="left"/>
              <w:rPr>
                <w:rFonts w:ascii="Calibri" w:hAnsi="Calibri"/>
                <w:b/>
                <w:sz w:val="18"/>
                <w:szCs w:val="18"/>
              </w:rPr>
            </w:pPr>
            <w:r w:rsidRPr="00C76C35">
              <w:rPr>
                <w:rFonts w:ascii="Calibri" w:hAnsi="Calibri"/>
                <w:b/>
                <w:sz w:val="18"/>
                <w:szCs w:val="18"/>
              </w:rPr>
              <w:t>100</w:t>
            </w:r>
          </w:p>
        </w:tc>
        <w:tc>
          <w:tcPr>
            <w:tcW w:w="1020" w:type="dxa"/>
            <w:shd w:val="clear" w:color="auto" w:fill="B8CCE4"/>
            <w:vAlign w:val="center"/>
          </w:tcPr>
          <w:p w14:paraId="68137AEE" w14:textId="77777777" w:rsidR="00AD60D7" w:rsidRPr="00C76C35" w:rsidRDefault="00AD60D7" w:rsidP="00A50E47">
            <w:pPr>
              <w:spacing w:before="60" w:after="60" w:line="240" w:lineRule="auto"/>
              <w:jc w:val="left"/>
              <w:rPr>
                <w:rFonts w:ascii="Calibri" w:hAnsi="Calibri"/>
                <w:b/>
                <w:sz w:val="18"/>
                <w:szCs w:val="18"/>
              </w:rPr>
            </w:pPr>
            <w:r w:rsidRPr="00C76C35">
              <w:rPr>
                <w:rFonts w:ascii="Calibri" w:hAnsi="Calibri"/>
                <w:b/>
                <w:sz w:val="18"/>
                <w:szCs w:val="18"/>
              </w:rPr>
              <w:t>100</w:t>
            </w:r>
          </w:p>
        </w:tc>
        <w:tc>
          <w:tcPr>
            <w:tcW w:w="567" w:type="dxa"/>
            <w:shd w:val="clear" w:color="auto" w:fill="B8CCE4"/>
            <w:vAlign w:val="center"/>
          </w:tcPr>
          <w:p w14:paraId="4E5FFDC9" w14:textId="77777777" w:rsidR="00AD60D7" w:rsidRPr="00C76C35" w:rsidRDefault="00AD60D7" w:rsidP="00A50E47">
            <w:pPr>
              <w:spacing w:before="60" w:after="60" w:line="240" w:lineRule="auto"/>
              <w:jc w:val="left"/>
              <w:rPr>
                <w:rFonts w:ascii="Calibri" w:hAnsi="Calibri"/>
                <w:b/>
                <w:sz w:val="18"/>
                <w:szCs w:val="18"/>
              </w:rPr>
            </w:pPr>
            <w:r w:rsidRPr="00C76C35">
              <w:rPr>
                <w:rFonts w:ascii="Calibri" w:hAnsi="Calibri"/>
                <w:b/>
                <w:sz w:val="18"/>
                <w:szCs w:val="18"/>
              </w:rPr>
              <w:t>96</w:t>
            </w:r>
          </w:p>
        </w:tc>
        <w:tc>
          <w:tcPr>
            <w:tcW w:w="1079" w:type="dxa"/>
            <w:shd w:val="clear" w:color="auto" w:fill="B8CCE4"/>
            <w:vAlign w:val="center"/>
          </w:tcPr>
          <w:p w14:paraId="5397F57D" w14:textId="77777777" w:rsidR="00AD60D7" w:rsidRPr="00C76C35" w:rsidRDefault="00AD60D7" w:rsidP="00A50E47">
            <w:pPr>
              <w:spacing w:before="60" w:after="60" w:line="240" w:lineRule="auto"/>
              <w:jc w:val="left"/>
              <w:rPr>
                <w:rFonts w:ascii="Calibri" w:hAnsi="Calibri"/>
                <w:b/>
                <w:sz w:val="18"/>
                <w:szCs w:val="18"/>
              </w:rPr>
            </w:pPr>
            <w:r w:rsidRPr="00C76C35">
              <w:rPr>
                <w:rFonts w:ascii="Calibri" w:hAnsi="Calibri"/>
                <w:b/>
                <w:sz w:val="18"/>
                <w:szCs w:val="18"/>
              </w:rPr>
              <w:t>35 875 638</w:t>
            </w:r>
          </w:p>
        </w:tc>
        <w:tc>
          <w:tcPr>
            <w:tcW w:w="567" w:type="dxa"/>
            <w:shd w:val="clear" w:color="auto" w:fill="B8CCE4"/>
            <w:vAlign w:val="center"/>
          </w:tcPr>
          <w:p w14:paraId="07B1A4B7" w14:textId="77777777" w:rsidR="00AD60D7" w:rsidRPr="00C76C35" w:rsidRDefault="00AD60D7" w:rsidP="00A50E47">
            <w:pPr>
              <w:spacing w:before="60" w:after="60" w:line="240" w:lineRule="auto"/>
              <w:jc w:val="left"/>
              <w:rPr>
                <w:rFonts w:ascii="Calibri" w:hAnsi="Calibri"/>
                <w:b/>
                <w:sz w:val="18"/>
                <w:szCs w:val="18"/>
              </w:rPr>
            </w:pPr>
            <w:r w:rsidRPr="00C76C35">
              <w:rPr>
                <w:rFonts w:ascii="Calibri" w:hAnsi="Calibri"/>
                <w:b/>
                <w:sz w:val="18"/>
                <w:szCs w:val="18"/>
              </w:rPr>
              <w:t>87</w:t>
            </w:r>
          </w:p>
        </w:tc>
        <w:tc>
          <w:tcPr>
            <w:tcW w:w="1135" w:type="dxa"/>
            <w:shd w:val="clear" w:color="auto" w:fill="B8CCE4"/>
            <w:vAlign w:val="center"/>
          </w:tcPr>
          <w:p w14:paraId="4508ADF6" w14:textId="77777777" w:rsidR="00AD60D7" w:rsidRPr="00C76C35" w:rsidRDefault="00AD60D7" w:rsidP="00A50E47">
            <w:pPr>
              <w:spacing w:before="60" w:after="60" w:line="240" w:lineRule="auto"/>
              <w:jc w:val="left"/>
              <w:rPr>
                <w:rFonts w:ascii="Calibri" w:hAnsi="Calibri"/>
                <w:b/>
                <w:sz w:val="18"/>
                <w:szCs w:val="18"/>
              </w:rPr>
            </w:pPr>
            <w:r w:rsidRPr="00C76C35">
              <w:rPr>
                <w:rFonts w:ascii="Calibri" w:hAnsi="Calibri"/>
                <w:b/>
                <w:sz w:val="18"/>
                <w:szCs w:val="18"/>
              </w:rPr>
              <w:t>32 531 345</w:t>
            </w:r>
          </w:p>
        </w:tc>
        <w:tc>
          <w:tcPr>
            <w:tcW w:w="567" w:type="dxa"/>
            <w:shd w:val="clear" w:color="auto" w:fill="B8CCE4"/>
            <w:vAlign w:val="center"/>
          </w:tcPr>
          <w:p w14:paraId="79069A05" w14:textId="77777777" w:rsidR="00AD60D7" w:rsidRPr="00C76C35" w:rsidRDefault="00AD60D7" w:rsidP="00A50E47">
            <w:pPr>
              <w:spacing w:before="60" w:after="60" w:line="240" w:lineRule="auto"/>
              <w:jc w:val="left"/>
              <w:rPr>
                <w:rFonts w:ascii="Calibri" w:hAnsi="Calibri"/>
                <w:b/>
                <w:sz w:val="18"/>
                <w:szCs w:val="18"/>
              </w:rPr>
            </w:pPr>
            <w:r w:rsidRPr="00C76C35">
              <w:rPr>
                <w:rFonts w:ascii="Calibri" w:hAnsi="Calibri"/>
                <w:b/>
                <w:sz w:val="18"/>
                <w:szCs w:val="18"/>
              </w:rPr>
              <w:t>85</w:t>
            </w:r>
          </w:p>
        </w:tc>
        <w:tc>
          <w:tcPr>
            <w:tcW w:w="1134" w:type="dxa"/>
            <w:shd w:val="clear" w:color="auto" w:fill="B8CCE4"/>
            <w:vAlign w:val="center"/>
          </w:tcPr>
          <w:p w14:paraId="0D4FA1FD" w14:textId="77777777" w:rsidR="00AD60D7" w:rsidRPr="00C76C35" w:rsidRDefault="00AD60D7" w:rsidP="00A50E47">
            <w:pPr>
              <w:spacing w:before="60" w:after="60" w:line="240" w:lineRule="auto"/>
              <w:jc w:val="left"/>
              <w:rPr>
                <w:rFonts w:ascii="Calibri" w:hAnsi="Calibri"/>
                <w:b/>
                <w:sz w:val="18"/>
                <w:szCs w:val="18"/>
              </w:rPr>
            </w:pPr>
            <w:r w:rsidRPr="00C76C35">
              <w:rPr>
                <w:rFonts w:ascii="Calibri" w:hAnsi="Calibri"/>
                <w:b/>
                <w:sz w:val="18"/>
                <w:szCs w:val="18"/>
              </w:rPr>
              <w:t>30 393 140</w:t>
            </w:r>
          </w:p>
        </w:tc>
      </w:tr>
    </w:tbl>
    <w:p w14:paraId="5BB65F11" w14:textId="77777777" w:rsidR="00AD60D7" w:rsidRPr="00171E43" w:rsidRDefault="00AD60D7" w:rsidP="00F726AF">
      <w:pPr>
        <w:pStyle w:val="Nadpis2"/>
      </w:pPr>
      <w:bookmarkStart w:id="49" w:name="_Toc458423157"/>
      <w:bookmarkStart w:id="50" w:name="_Toc458423387"/>
      <w:bookmarkStart w:id="51" w:name="_Toc458424456"/>
      <w:r w:rsidRPr="00171E43">
        <w:t>Definování odpovědnosti za realizaci ISÚ</w:t>
      </w:r>
      <w:bookmarkEnd w:id="49"/>
      <w:bookmarkEnd w:id="50"/>
      <w:bookmarkEnd w:id="51"/>
    </w:p>
    <w:p w14:paraId="7E69FC31" w14:textId="77777777" w:rsidR="00AD60D7" w:rsidRPr="00C76C35" w:rsidRDefault="00AD60D7" w:rsidP="00AD60D7">
      <w:pPr>
        <w:spacing w:before="120" w:after="120" w:line="240" w:lineRule="auto"/>
        <w:rPr>
          <w:rFonts w:ascii="Calibri" w:hAnsi="Calibri"/>
          <w:b/>
          <w:i/>
        </w:rPr>
      </w:pPr>
      <w:r w:rsidRPr="00C76C35">
        <w:rPr>
          <w:rFonts w:ascii="Calibri" w:hAnsi="Calibri"/>
          <w:b/>
          <w:i/>
        </w:rPr>
        <w:t xml:space="preserve">Poznámka: Uvedená jména členů jednotlivých orgánů se mohou v průběhu realizace SCLLD měnit vzhledem k lhůtám volebních období orgánů MAS. Stejně tak se může měnit personální obsazení kanceláře MAS. Při všech změnách si je MAS vědoma závazku dodržení standardizace, která jí byla udělena MZE. </w:t>
      </w:r>
    </w:p>
    <w:p w14:paraId="42FCEF05"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Odpovědnost Valné hromady MAS (celého partnerství) </w:t>
      </w:r>
    </w:p>
    <w:p w14:paraId="7C6A592C" w14:textId="77777777" w:rsidR="00AD60D7" w:rsidRPr="00C76C35" w:rsidRDefault="00AD60D7" w:rsidP="00AD60D7">
      <w:pPr>
        <w:tabs>
          <w:tab w:val="num" w:pos="720"/>
        </w:tabs>
        <w:spacing w:before="120" w:after="120" w:line="240" w:lineRule="auto"/>
        <w:rPr>
          <w:rFonts w:ascii="Calibri" w:hAnsi="Calibri"/>
        </w:rPr>
      </w:pPr>
      <w:r w:rsidRPr="00C76C35">
        <w:rPr>
          <w:rFonts w:ascii="Calibri" w:hAnsi="Calibri"/>
        </w:rPr>
        <w:t xml:space="preserve">Za programový obsah, naplnění a realizaci Strategie SCLLD a distribuci veřejných prostředků nese odpovědnost celé místní partnerství MAS Labské skály, tedy </w:t>
      </w:r>
      <w:r w:rsidRPr="00C76C35">
        <w:rPr>
          <w:rFonts w:ascii="Calibri" w:hAnsi="Calibri"/>
          <w:b/>
        </w:rPr>
        <w:t>Valná hromada MAS</w:t>
      </w:r>
      <w:r w:rsidRPr="00C76C35">
        <w:rPr>
          <w:rFonts w:ascii="Calibri" w:hAnsi="Calibri"/>
        </w:rPr>
        <w:t xml:space="preserve">. Valná hromada je současně nejvyšším orgánem MAS, ke kterému mají odpovědnost všechny ostatní orgány MAS. Valná hromada schvaluje finální verzi SCLLD a po projednání a udělení souhlasu s realizaci SCLLD na území všech obcí, schvaluje ukončení procesu zpracování Strategie SCLLD a institucionalizuje SCLLD jako závazný dokument. Valná hromada také projednává a schvaluje roční zprávy o realizaci SCLLD a kontrolní zprávy. V případě potřeby schvaluje aktualizace SCLLD, pokud vyplyne jejich potřeba z evaluačních procesů. </w:t>
      </w:r>
    </w:p>
    <w:p w14:paraId="16EBDC55" w14:textId="77777777" w:rsidR="00AD60D7" w:rsidRPr="00C76C35" w:rsidRDefault="00AD60D7" w:rsidP="00AD60D7">
      <w:pPr>
        <w:tabs>
          <w:tab w:val="num" w:pos="720"/>
        </w:tabs>
        <w:spacing w:before="120" w:after="120" w:line="240" w:lineRule="auto"/>
        <w:rPr>
          <w:rFonts w:ascii="Calibri" w:hAnsi="Calibri"/>
          <w:b/>
        </w:rPr>
      </w:pPr>
      <w:r w:rsidRPr="00C76C35">
        <w:rPr>
          <w:rFonts w:ascii="Calibri" w:hAnsi="Calibri"/>
          <w:b/>
        </w:rPr>
        <w:t>Odpovědnost Výkonného výboru MAS:</w:t>
      </w:r>
    </w:p>
    <w:p w14:paraId="7170595B" w14:textId="77777777" w:rsidR="00AD60D7" w:rsidRPr="00C76C35" w:rsidRDefault="00AD60D7" w:rsidP="00AD60D7">
      <w:pPr>
        <w:tabs>
          <w:tab w:val="num" w:pos="720"/>
        </w:tabs>
        <w:spacing w:before="120" w:after="120" w:line="240" w:lineRule="auto"/>
        <w:rPr>
          <w:rFonts w:ascii="Calibri" w:hAnsi="Calibri"/>
        </w:rPr>
      </w:pPr>
      <w:r w:rsidRPr="00C76C35">
        <w:rPr>
          <w:rFonts w:ascii="Calibri" w:hAnsi="Calibri"/>
        </w:rPr>
        <w:t xml:space="preserve">Výkonný výbor má odpovědnost za dodržení linie dokumentu v období implementace. Schvaluje jednotlivé výzvy a alokace finančních prostředků, schvaluje konečný výběr projektů předložený výběrovou komisí, jmenuje vedoucího pracovníka pro SCLLD, má zodpovědnost za jednotlivé technické, evaluační a kontrolní procesy. Výkonný výbor je zároveň statutárním orgánem MAS, zastupuje ji předseda Výkonného výboru, případně I. nebo II. místopředseda Výkonného výboru MAS. </w:t>
      </w:r>
      <w:r w:rsidRPr="00C76C35">
        <w:rPr>
          <w:rFonts w:ascii="Calibri" w:hAnsi="Calibri"/>
        </w:rPr>
        <w:br w:type="page"/>
      </w:r>
    </w:p>
    <w:p w14:paraId="7E20E5E6" w14:textId="77777777" w:rsidR="00AD60D7" w:rsidRPr="00C76C35" w:rsidRDefault="00AD60D7" w:rsidP="00AD60D7">
      <w:pPr>
        <w:tabs>
          <w:tab w:val="num" w:pos="720"/>
        </w:tabs>
        <w:spacing w:before="120" w:after="120" w:line="240" w:lineRule="auto"/>
        <w:rPr>
          <w:rFonts w:ascii="Calibri" w:hAnsi="Calibri"/>
          <w:b/>
        </w:rPr>
      </w:pPr>
      <w:r w:rsidRPr="00C76C35">
        <w:rPr>
          <w:rFonts w:ascii="Calibri" w:hAnsi="Calibri"/>
          <w:b/>
        </w:rPr>
        <w:lastRenderedPageBreak/>
        <w:t>Členové Výkonného výboru MAS</w:t>
      </w:r>
    </w:p>
    <w:p w14:paraId="4F20B3D9" w14:textId="77777777" w:rsidR="00AD60D7" w:rsidRPr="00C76C35" w:rsidRDefault="00AD60D7" w:rsidP="00AD60D7">
      <w:pPr>
        <w:tabs>
          <w:tab w:val="num" w:pos="720"/>
        </w:tabs>
        <w:spacing w:before="120" w:after="120" w:line="240" w:lineRule="auto"/>
        <w:rPr>
          <w:rFonts w:ascii="Calibri" w:hAnsi="Calibri"/>
        </w:rPr>
      </w:pPr>
      <w:r w:rsidRPr="00C76C35">
        <w:rPr>
          <w:rFonts w:ascii="Calibri" w:hAnsi="Calibri"/>
        </w:rPr>
        <w:t>Členy Výkonného výboru MAS (k datu podání žádosti o realizaci SCLLD) jsou:</w:t>
      </w:r>
    </w:p>
    <w:p w14:paraId="34A05916"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rPr>
        <w:t>ZŠ a MŠ Tisá, p.o., zastoupená Mgr. Václavem Zibnerem - předseda MAS, předseda Výkonného výboru;</w:t>
      </w:r>
    </w:p>
    <w:p w14:paraId="06865EE3"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rPr>
        <w:t>Město Jílové, zastoupené Miroslavem Kalvasem - I. místopředseda MAS;</w:t>
      </w:r>
    </w:p>
    <w:p w14:paraId="6BF2DF49"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rPr>
        <w:t>Ing. Iveta Krupičková – II. místopředseda MAS;</w:t>
      </w:r>
    </w:p>
    <w:p w14:paraId="5F6CF5E5"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rPr>
        <w:t>Patrick Doležal;</w:t>
      </w:r>
    </w:p>
    <w:p w14:paraId="72222E20"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rPr>
        <w:t>Ing. Martina Šimáňová;</w:t>
      </w:r>
    </w:p>
    <w:p w14:paraId="24507CF6"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rPr>
        <w:t>Ing. Eva Šípová;</w:t>
      </w:r>
    </w:p>
    <w:p w14:paraId="3ED69C3E"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rPr>
        <w:t>Miroslava Zatočilová;</w:t>
      </w:r>
    </w:p>
    <w:p w14:paraId="4A34DD2D"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rPr>
        <w:t>Obec Libouchec, zastoupená Jiřím Bolíkem;</w:t>
      </w:r>
    </w:p>
    <w:p w14:paraId="6915DB57"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rPr>
        <w:t xml:space="preserve">Obec Malšovice, zastoupená Tomášem Vejnarem; </w:t>
      </w:r>
    </w:p>
    <w:p w14:paraId="068C8A33"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rPr>
        <w:t xml:space="preserve">Město Benešov nad Ploučnicí, zastoupené Filipem Ušákem; </w:t>
      </w:r>
    </w:p>
    <w:p w14:paraId="589E8817"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rPr>
        <w:t>Ing. Radek Vonka.</w:t>
      </w:r>
    </w:p>
    <w:p w14:paraId="54D7B1B9" w14:textId="77777777" w:rsidR="00AD60D7" w:rsidRPr="00C76C35" w:rsidRDefault="00AD60D7" w:rsidP="00AD60D7">
      <w:pPr>
        <w:tabs>
          <w:tab w:val="num" w:pos="720"/>
        </w:tabs>
        <w:spacing w:before="120" w:after="120" w:line="240" w:lineRule="auto"/>
        <w:rPr>
          <w:rFonts w:ascii="Calibri" w:hAnsi="Calibri"/>
          <w:b/>
        </w:rPr>
      </w:pPr>
      <w:r w:rsidRPr="00C76C35">
        <w:rPr>
          <w:rFonts w:ascii="Calibri" w:hAnsi="Calibri"/>
          <w:b/>
        </w:rPr>
        <w:t>Odpovědnost vedoucího pracovníka pro SCLLD a kanceláře MAS Labské skály</w:t>
      </w:r>
    </w:p>
    <w:p w14:paraId="71C9D81A" w14:textId="77777777" w:rsidR="00AD60D7" w:rsidRPr="00C76C35" w:rsidRDefault="00AD60D7" w:rsidP="00A50E47">
      <w:pPr>
        <w:spacing w:before="120" w:after="120" w:line="240" w:lineRule="auto"/>
        <w:rPr>
          <w:rFonts w:ascii="Calibri" w:hAnsi="Calibri"/>
        </w:rPr>
      </w:pPr>
      <w:r w:rsidRPr="00C76C35">
        <w:rPr>
          <w:rFonts w:ascii="Calibri" w:hAnsi="Calibri"/>
        </w:rPr>
        <w:t xml:space="preserve">Vedoucí pracovník pro SCLLD (vedoucí kanceláře MAS) má odpovědnost z pracovně právního vztahu a ze své náplně práce. Zodpovídá za bezvadný chod kanceláře, dodržování jednotlivých pravidel dotačních programů a je přímým nadřízeným ostatních zaměstnanců MAS. Zodpovídá za přípravu výzev, koordinuje práci jednotlivých manažerů MAS, koordinuje administraci výzev a zodpovídá za jejich bezchybnost. Vedoucí pracovník SCLLD řídí i další činnosti kanceláře, tj. spolupráci s jednotlivými orgány MAS, činnosti vztahující se k propagaci MAS a realizaci SCLLD apod. Další zaměstnanci kanceláře MAS - manažeři MAS komunikují s potencionálními žadateli, poskytují poradenství v rámci svých kompetencí. Administrací (kontrolou žádostí) jsou pověřeni další pracovníci kanceláře MAS – administrátoři, kteří plní své úkoly v rámci jasně stanovených kompetencí a za plnění těchto úkolů mají stanovenu odpovědnost v pracovní smlouvě. </w:t>
      </w:r>
    </w:p>
    <w:p w14:paraId="67744BBD" w14:textId="77777777" w:rsidR="00AD60D7" w:rsidRPr="00C76C35" w:rsidRDefault="00AD60D7" w:rsidP="00AD60D7">
      <w:pPr>
        <w:tabs>
          <w:tab w:val="num" w:pos="720"/>
        </w:tabs>
        <w:spacing w:before="120" w:after="120" w:line="240" w:lineRule="auto"/>
        <w:rPr>
          <w:rFonts w:ascii="Calibri" w:hAnsi="Calibri"/>
          <w:b/>
        </w:rPr>
      </w:pPr>
      <w:r w:rsidRPr="00C76C35">
        <w:rPr>
          <w:rFonts w:ascii="Calibri" w:hAnsi="Calibri"/>
          <w:b/>
        </w:rPr>
        <w:t>Zaměstnanci MAS v době zpracování SCLLD:</w:t>
      </w:r>
    </w:p>
    <w:p w14:paraId="738A79E2"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b/>
        </w:rPr>
        <w:t>Jiřina Bischoffiová</w:t>
      </w:r>
      <w:r w:rsidRPr="00C76C35">
        <w:rPr>
          <w:rFonts w:ascii="Calibri" w:hAnsi="Calibri"/>
        </w:rPr>
        <w:t xml:space="preserve"> – v současné době vedoucí pracovník pro SCLLD (kompetence - zpracování dílčích částí SCLLD, koordinace komunitního projednání, koordinace všech činností spojených se zajištěním a administrací výzev, poradenství žadatelům - PRV, IROP, OPŽP, OPZ). V MAS Labské skály zaměstnána doposud.</w:t>
      </w:r>
    </w:p>
    <w:p w14:paraId="2272C658"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b/>
        </w:rPr>
        <w:t>Ing. Eva Šípová</w:t>
      </w:r>
      <w:r w:rsidRPr="00C76C35">
        <w:rPr>
          <w:rFonts w:ascii="Calibri" w:hAnsi="Calibri"/>
        </w:rPr>
        <w:t xml:space="preserve"> – manažerka MAS, předsedkyně MAS Labské skály do 12/2013, přípravné práce na SCLLD. V MAS Labské skály zaměstnána do 12/2013.</w:t>
      </w:r>
    </w:p>
    <w:p w14:paraId="282FDF88"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b/>
        </w:rPr>
        <w:t>Bc. Petra Morvai</w:t>
      </w:r>
      <w:r w:rsidRPr="00C76C35">
        <w:rPr>
          <w:rFonts w:ascii="Calibri" w:hAnsi="Calibri"/>
        </w:rPr>
        <w:t xml:space="preserve"> – manažerka MAS (kompetence - příprava dat v sociální oblasti). V MAS Labské skály zaměstnána do 6/2015 (pozn.: 11/2014 – 6/2015 – dlouhodobě v pracovní neschopnosti).</w:t>
      </w:r>
    </w:p>
    <w:p w14:paraId="4F9F3BC6"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b/>
        </w:rPr>
        <w:t>Ota Dračka</w:t>
      </w:r>
      <w:r w:rsidRPr="00C76C35">
        <w:rPr>
          <w:rFonts w:ascii="Calibri" w:hAnsi="Calibri"/>
        </w:rPr>
        <w:t xml:space="preserve"> - manažer MAS (kompetence – problematika životního prostředí). V MAS Labské skály zaměstnán doposud.</w:t>
      </w:r>
    </w:p>
    <w:p w14:paraId="2AC4ECD4"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b/>
        </w:rPr>
        <w:t>Věra Kozemčáková</w:t>
      </w:r>
      <w:r w:rsidRPr="00C76C35">
        <w:rPr>
          <w:rFonts w:ascii="Calibri" w:hAnsi="Calibri"/>
        </w:rPr>
        <w:t xml:space="preserve"> – asistentka kanceláře MAS do 7/2015 (kompetence – administrativní činnost). Spolupráce na DPP dle potřeby.</w:t>
      </w:r>
    </w:p>
    <w:p w14:paraId="5FBE48F2"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b/>
        </w:rPr>
        <w:t>Petra Šofrová</w:t>
      </w:r>
      <w:r w:rsidRPr="00C76C35">
        <w:rPr>
          <w:rFonts w:ascii="Calibri" w:hAnsi="Calibri"/>
        </w:rPr>
        <w:t xml:space="preserve"> - účetní služby, spolupracuje s MAS Labské skály od roku 2008. Mimo zajištění účetnictví se podílí na zpracování návrhů rozpočtů MAS, monitorovacích a výročních zpráv, vyúčtování projektů a vede personální agendu. Od 1.12.2015 zaměstnaná v MAS jako finanční manažer na plný úvazek a zástupce vedoucího pro SCLLD.</w:t>
      </w:r>
    </w:p>
    <w:p w14:paraId="22015424"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b/>
        </w:rPr>
        <w:lastRenderedPageBreak/>
        <w:t xml:space="preserve">Ing. Renata Kašpárková – </w:t>
      </w:r>
      <w:r w:rsidRPr="00C76C35">
        <w:rPr>
          <w:rFonts w:ascii="Calibri" w:hAnsi="Calibri"/>
        </w:rPr>
        <w:t>manažerka MAS (kompetence – animace území ve vztahu k jednotlivým programovým rámcům). V MAS Labské skály zaměstnána doposud.</w:t>
      </w:r>
    </w:p>
    <w:p w14:paraId="2805B5F5"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b/>
        </w:rPr>
      </w:pPr>
      <w:r w:rsidRPr="00C76C35">
        <w:rPr>
          <w:rFonts w:ascii="Calibri" w:hAnsi="Calibri"/>
          <w:b/>
        </w:rPr>
        <w:t>Robert Morvai</w:t>
      </w:r>
      <w:r w:rsidRPr="00C76C35">
        <w:rPr>
          <w:rFonts w:ascii="Calibri" w:hAnsi="Calibri"/>
        </w:rPr>
        <w:t xml:space="preserve"> - příprava dat a zpracování podkladů pro situační analýzy. Spolupráce na DPČ.</w:t>
      </w:r>
    </w:p>
    <w:p w14:paraId="7E22396A"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b/>
        </w:rPr>
      </w:pPr>
      <w:r w:rsidRPr="00C76C35">
        <w:rPr>
          <w:rFonts w:ascii="Calibri" w:hAnsi="Calibri"/>
          <w:b/>
        </w:rPr>
        <w:t xml:space="preserve">Jiří Zikmund </w:t>
      </w:r>
      <w:r w:rsidRPr="00C76C35">
        <w:rPr>
          <w:rFonts w:ascii="Calibri" w:hAnsi="Calibri"/>
        </w:rPr>
        <w:t>– student VŠ UJEP (kompetence - grafické zpracování analytických dat, práce s kartogramy, grafy, vyhledávání informací od roku 2014 doposud). Spolupráce na DPP dle potřeby.</w:t>
      </w:r>
    </w:p>
    <w:p w14:paraId="0201874E"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b/>
        </w:rPr>
      </w:pPr>
      <w:r w:rsidRPr="00C76C35">
        <w:rPr>
          <w:rFonts w:ascii="Calibri" w:hAnsi="Calibri"/>
          <w:b/>
        </w:rPr>
        <w:t xml:space="preserve">Jiřina Píšová </w:t>
      </w:r>
      <w:r w:rsidRPr="00C76C35">
        <w:rPr>
          <w:rFonts w:ascii="Calibri" w:hAnsi="Calibri"/>
        </w:rPr>
        <w:t>– Monitoring výskytu křídlatky na území MAS (podklad pro Programový rámec OPŽP). Spolupráce na DPP.</w:t>
      </w:r>
    </w:p>
    <w:p w14:paraId="0FB06F1D" w14:textId="77777777" w:rsidR="00AD60D7" w:rsidRPr="00C76C35" w:rsidRDefault="00AD60D7" w:rsidP="00AD60D7">
      <w:pPr>
        <w:pStyle w:val="Odstavecseseznamem"/>
        <w:numPr>
          <w:ilvl w:val="0"/>
          <w:numId w:val="29"/>
        </w:numPr>
        <w:spacing w:before="120" w:after="120" w:line="240" w:lineRule="auto"/>
        <w:ind w:left="709" w:hanging="709"/>
        <w:contextualSpacing w:val="0"/>
        <w:rPr>
          <w:rFonts w:ascii="Calibri" w:hAnsi="Calibri"/>
        </w:rPr>
      </w:pPr>
      <w:r w:rsidRPr="00C76C35">
        <w:rPr>
          <w:rFonts w:ascii="Calibri" w:hAnsi="Calibri"/>
          <w:b/>
        </w:rPr>
        <w:t>Hana Blažková</w:t>
      </w:r>
      <w:r w:rsidRPr="00C76C35">
        <w:rPr>
          <w:rFonts w:ascii="Calibri" w:hAnsi="Calibri"/>
        </w:rPr>
        <w:t xml:space="preserve"> – od 1.10.2015 asistentka kanceláře MAS. V MAS Labské skály zaměstnána doposud.</w:t>
      </w:r>
    </w:p>
    <w:p w14:paraId="7EA372B7" w14:textId="77777777" w:rsidR="00AD60D7" w:rsidRPr="00C76C35" w:rsidRDefault="00AD60D7" w:rsidP="00AD60D7">
      <w:pPr>
        <w:pStyle w:val="Odstavecseseznamem"/>
        <w:numPr>
          <w:ilvl w:val="0"/>
          <w:numId w:val="29"/>
        </w:numPr>
        <w:tabs>
          <w:tab w:val="num" w:pos="720"/>
        </w:tabs>
        <w:spacing w:before="120" w:after="120" w:line="240" w:lineRule="auto"/>
        <w:ind w:left="709" w:hanging="709"/>
        <w:contextualSpacing w:val="0"/>
        <w:rPr>
          <w:rFonts w:ascii="Calibri" w:hAnsi="Calibri"/>
        </w:rPr>
      </w:pPr>
      <w:r w:rsidRPr="00C76C35">
        <w:rPr>
          <w:rFonts w:ascii="Calibri" w:hAnsi="Calibri"/>
          <w:b/>
        </w:rPr>
        <w:t>Mgr. Veronika Husáková</w:t>
      </w:r>
      <w:r w:rsidRPr="00C76C35">
        <w:rPr>
          <w:rFonts w:ascii="Calibri" w:hAnsi="Calibri"/>
        </w:rPr>
        <w:t xml:space="preserve"> - tlumočení při jednání o přeshraniční spolupráci. Spolupráce na DPP dle potřeby.</w:t>
      </w:r>
    </w:p>
    <w:p w14:paraId="5F74DCC0" w14:textId="77777777" w:rsidR="00AD60D7" w:rsidRPr="00C76C35" w:rsidRDefault="00AD60D7" w:rsidP="00AD60D7">
      <w:pPr>
        <w:tabs>
          <w:tab w:val="num" w:pos="720"/>
        </w:tabs>
        <w:spacing w:before="120" w:after="120" w:line="240" w:lineRule="auto"/>
        <w:rPr>
          <w:rFonts w:ascii="Calibri" w:hAnsi="Calibri"/>
          <w:b/>
        </w:rPr>
      </w:pPr>
      <w:r w:rsidRPr="00C76C35">
        <w:rPr>
          <w:rFonts w:ascii="Calibri" w:hAnsi="Calibri"/>
          <w:b/>
        </w:rPr>
        <w:t>Odpovědnost výběrové komise:</w:t>
      </w:r>
    </w:p>
    <w:p w14:paraId="21459EC6" w14:textId="77777777" w:rsidR="00AD60D7" w:rsidRPr="00C76C35" w:rsidRDefault="00AD60D7" w:rsidP="00A50E47">
      <w:pPr>
        <w:spacing w:before="120" w:after="120" w:line="240" w:lineRule="auto"/>
        <w:rPr>
          <w:rFonts w:ascii="Calibri" w:hAnsi="Calibri"/>
        </w:rPr>
      </w:pPr>
      <w:r w:rsidRPr="00C76C35">
        <w:rPr>
          <w:rFonts w:ascii="Calibri" w:hAnsi="Calibri"/>
        </w:rPr>
        <w:t xml:space="preserve">Výběrová komise má zodpovědnost za hodnocení a předvýběr projektů (konečný výběr schvaluje Výkonný výbor) a za dodržení Pravidel transparentnosti u výběru a hodnocení projektů v rámci výzev MAS. </w:t>
      </w:r>
    </w:p>
    <w:p w14:paraId="06E8D06C" w14:textId="77777777" w:rsidR="00AD60D7" w:rsidRPr="00C76C35" w:rsidRDefault="00AD60D7" w:rsidP="00AD60D7">
      <w:pPr>
        <w:tabs>
          <w:tab w:val="num" w:pos="720"/>
        </w:tabs>
        <w:spacing w:before="120" w:after="120" w:line="240" w:lineRule="auto"/>
        <w:rPr>
          <w:rFonts w:ascii="Calibri" w:hAnsi="Calibri"/>
          <w:u w:val="single"/>
        </w:rPr>
      </w:pPr>
      <w:r w:rsidRPr="00C76C35">
        <w:rPr>
          <w:rFonts w:ascii="Calibri" w:hAnsi="Calibri"/>
          <w:u w:val="single"/>
        </w:rPr>
        <w:t xml:space="preserve">Členy Výběrové komise (k datu podání žádosti o realizaci SCLLD) jsou: </w:t>
      </w:r>
    </w:p>
    <w:p w14:paraId="2C908572" w14:textId="77777777" w:rsidR="00AD60D7" w:rsidRPr="00C76C35" w:rsidRDefault="00AD60D7" w:rsidP="00AD60D7">
      <w:pPr>
        <w:pStyle w:val="Odstavecseseznamem"/>
        <w:numPr>
          <w:ilvl w:val="0"/>
          <w:numId w:val="12"/>
        </w:numPr>
        <w:spacing w:after="0" w:line="240" w:lineRule="auto"/>
        <w:ind w:hanging="720"/>
        <w:contextualSpacing w:val="0"/>
        <w:rPr>
          <w:rFonts w:ascii="Calibri" w:hAnsi="Calibri"/>
        </w:rPr>
      </w:pPr>
      <w:r w:rsidRPr="00C76C35">
        <w:rPr>
          <w:rFonts w:ascii="Calibri" w:hAnsi="Calibri"/>
        </w:rPr>
        <w:t>Jana Kosíková – předsedkyně Výběrové komise;</w:t>
      </w:r>
    </w:p>
    <w:p w14:paraId="3F5C2175" w14:textId="77777777" w:rsidR="00AD60D7" w:rsidRPr="00C76C35" w:rsidRDefault="00AD60D7" w:rsidP="00AD60D7">
      <w:pPr>
        <w:pStyle w:val="Odstavecseseznamem"/>
        <w:numPr>
          <w:ilvl w:val="0"/>
          <w:numId w:val="12"/>
        </w:numPr>
        <w:spacing w:after="0" w:line="240" w:lineRule="auto"/>
        <w:ind w:hanging="720"/>
        <w:contextualSpacing w:val="0"/>
        <w:rPr>
          <w:rFonts w:ascii="Calibri" w:hAnsi="Calibri"/>
        </w:rPr>
      </w:pPr>
      <w:r w:rsidRPr="00C76C35">
        <w:rPr>
          <w:rFonts w:ascii="Calibri" w:hAnsi="Calibri"/>
        </w:rPr>
        <w:t xml:space="preserve">Jiří Krpálek; </w:t>
      </w:r>
    </w:p>
    <w:p w14:paraId="4C7C6470" w14:textId="77777777" w:rsidR="00AD60D7" w:rsidRPr="00C76C35" w:rsidRDefault="00AD60D7" w:rsidP="00AD60D7">
      <w:pPr>
        <w:pStyle w:val="Odstavecseseznamem"/>
        <w:numPr>
          <w:ilvl w:val="0"/>
          <w:numId w:val="12"/>
        </w:numPr>
        <w:spacing w:after="0" w:line="240" w:lineRule="auto"/>
        <w:ind w:hanging="720"/>
        <w:contextualSpacing w:val="0"/>
        <w:rPr>
          <w:rFonts w:ascii="Calibri" w:hAnsi="Calibri"/>
        </w:rPr>
      </w:pPr>
      <w:r w:rsidRPr="00C76C35">
        <w:rPr>
          <w:rFonts w:ascii="Calibri" w:hAnsi="Calibri"/>
        </w:rPr>
        <w:t xml:space="preserve">Obec Povrly, zastoupená Petrem Hadrabou; </w:t>
      </w:r>
    </w:p>
    <w:p w14:paraId="5B25FBD8" w14:textId="77777777" w:rsidR="00AD60D7" w:rsidRPr="00C76C35" w:rsidRDefault="00AD60D7" w:rsidP="00AD60D7">
      <w:pPr>
        <w:pStyle w:val="Odstavecseseznamem"/>
        <w:numPr>
          <w:ilvl w:val="0"/>
          <w:numId w:val="12"/>
        </w:numPr>
        <w:spacing w:after="0" w:line="240" w:lineRule="auto"/>
        <w:ind w:hanging="720"/>
        <w:contextualSpacing w:val="0"/>
        <w:rPr>
          <w:rFonts w:ascii="Calibri" w:hAnsi="Calibri"/>
        </w:rPr>
      </w:pPr>
      <w:r w:rsidRPr="00C76C35">
        <w:rPr>
          <w:rFonts w:ascii="Calibri" w:hAnsi="Calibri"/>
        </w:rPr>
        <w:t>Okresní hospodářská komora Děčín, zastoupená Janou Šubrtovou;</w:t>
      </w:r>
    </w:p>
    <w:p w14:paraId="5B3B8188" w14:textId="77777777" w:rsidR="00AD60D7" w:rsidRPr="00C76C35" w:rsidRDefault="00AD60D7" w:rsidP="00AD60D7">
      <w:pPr>
        <w:pStyle w:val="Odstavecseseznamem"/>
        <w:numPr>
          <w:ilvl w:val="0"/>
          <w:numId w:val="12"/>
        </w:numPr>
        <w:spacing w:after="0" w:line="240" w:lineRule="auto"/>
        <w:ind w:hanging="720"/>
        <w:contextualSpacing w:val="0"/>
        <w:rPr>
          <w:rFonts w:ascii="Calibri" w:hAnsi="Calibri"/>
        </w:rPr>
      </w:pPr>
      <w:r w:rsidRPr="00C76C35">
        <w:rPr>
          <w:rFonts w:ascii="Calibri" w:hAnsi="Calibri"/>
        </w:rPr>
        <w:t>Sousedský spolek Merboltice, zastoupený Lucií Šancovou.</w:t>
      </w:r>
    </w:p>
    <w:p w14:paraId="14E5261C" w14:textId="77777777" w:rsidR="00AD60D7" w:rsidRPr="00C76C35" w:rsidRDefault="00AD60D7" w:rsidP="00AD60D7">
      <w:pPr>
        <w:spacing w:before="120" w:after="120" w:line="240" w:lineRule="auto"/>
        <w:jc w:val="left"/>
        <w:rPr>
          <w:rFonts w:ascii="Calibri" w:hAnsi="Calibri"/>
          <w:b/>
        </w:rPr>
      </w:pPr>
      <w:r w:rsidRPr="00C76C35">
        <w:rPr>
          <w:rFonts w:ascii="Calibri" w:hAnsi="Calibri"/>
          <w:b/>
        </w:rPr>
        <w:t>Odpovědnost Kontrolního a monitorovacího výboru</w:t>
      </w:r>
    </w:p>
    <w:p w14:paraId="35F3C2A2" w14:textId="77777777" w:rsidR="00AD60D7" w:rsidRPr="00C76C35" w:rsidRDefault="00AD60D7" w:rsidP="00A50E47">
      <w:pPr>
        <w:spacing w:before="120" w:after="120" w:line="240" w:lineRule="auto"/>
        <w:rPr>
          <w:rFonts w:ascii="Calibri" w:hAnsi="Calibri"/>
        </w:rPr>
      </w:pPr>
      <w:r w:rsidRPr="00C76C35">
        <w:rPr>
          <w:rFonts w:ascii="Calibri" w:hAnsi="Calibri"/>
        </w:rPr>
        <w:t xml:space="preserve">Kontrolní a monitorovací výbor odpovídá za monitoring a evaluaci realizovaných projektů a strategií. Jeho činnost se v tomto ohledu řídí Metodikou pro monitoring a evaluaci, která byla zpracována v rámci společného projektu MAS Ústeckého kraje v červnu 2015. </w:t>
      </w:r>
    </w:p>
    <w:p w14:paraId="637E9F1C" w14:textId="77777777" w:rsidR="00AD60D7" w:rsidRPr="00C76C35" w:rsidRDefault="00AD60D7" w:rsidP="00AD60D7">
      <w:pPr>
        <w:tabs>
          <w:tab w:val="num" w:pos="720"/>
        </w:tabs>
        <w:spacing w:before="120" w:after="120" w:line="240" w:lineRule="auto"/>
        <w:rPr>
          <w:rFonts w:ascii="Calibri" w:hAnsi="Calibri"/>
          <w:u w:val="single"/>
        </w:rPr>
      </w:pPr>
      <w:r w:rsidRPr="00C76C35">
        <w:rPr>
          <w:rFonts w:ascii="Calibri" w:hAnsi="Calibri"/>
          <w:u w:val="single"/>
        </w:rPr>
        <w:t xml:space="preserve">Členy kontrolního a monitorovacího výboru (k datu podání žádosti o realizaci SCLLD) jsou: </w:t>
      </w:r>
    </w:p>
    <w:p w14:paraId="0BAAE259"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ZŠ a MŠ, p.o. Libouchec, zastoupená Mgr. Danou Březinovou, předsedkyně KMV;</w:t>
      </w:r>
    </w:p>
    <w:p w14:paraId="35BA1666"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Anna Salabová;</w:t>
      </w:r>
    </w:p>
    <w:p w14:paraId="3EFA0505"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Ing. Jaromír Šíp;</w:t>
      </w:r>
    </w:p>
    <w:p w14:paraId="189F72FA"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Ing. Dana Štechová;</w:t>
      </w:r>
    </w:p>
    <w:p w14:paraId="380A9259"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Natural Agro s.r.o., zastoupená Lucií Pisingerovou; </w:t>
      </w:r>
    </w:p>
    <w:p w14:paraId="089D3CA6"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Město Verneřice, zastoupené Ing. Danielem Zygulou;</w:t>
      </w:r>
    </w:p>
    <w:p w14:paraId="132C5764"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Obec Merboltice, zastoupená Lukášem Tomeškou; </w:t>
      </w:r>
    </w:p>
    <w:p w14:paraId="27215BD0"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Mgr. Simona Weisheitelová; </w:t>
      </w:r>
    </w:p>
    <w:p w14:paraId="45CC1527" w14:textId="77777777" w:rsidR="00AD60D7" w:rsidRPr="00C76C35" w:rsidRDefault="00AD60D7" w:rsidP="00AD60D7">
      <w:pPr>
        <w:pStyle w:val="Odstavecseseznamem"/>
        <w:numPr>
          <w:ilvl w:val="0"/>
          <w:numId w:val="12"/>
        </w:numPr>
        <w:spacing w:before="60" w:after="0" w:line="240" w:lineRule="auto"/>
        <w:ind w:hanging="720"/>
        <w:contextualSpacing w:val="0"/>
        <w:rPr>
          <w:b/>
          <w:bCs/>
          <w:sz w:val="26"/>
          <w:szCs w:val="26"/>
        </w:rPr>
      </w:pPr>
      <w:r w:rsidRPr="00C76C35">
        <w:rPr>
          <w:rFonts w:ascii="Calibri" w:hAnsi="Calibri"/>
        </w:rPr>
        <w:t>Ing. David Drobný.</w:t>
      </w:r>
    </w:p>
    <w:p w14:paraId="415443CC" w14:textId="77777777" w:rsidR="00A50E47" w:rsidRDefault="00A50E47">
      <w:pPr>
        <w:spacing w:after="200"/>
        <w:jc w:val="left"/>
        <w:rPr>
          <w:rFonts w:ascii="Calibri" w:hAnsi="Calibri"/>
          <w:b/>
          <w:bCs/>
          <w:color w:val="1F497D"/>
          <w:sz w:val="26"/>
          <w:szCs w:val="26"/>
        </w:rPr>
      </w:pPr>
      <w:r>
        <w:br w:type="page"/>
      </w:r>
    </w:p>
    <w:p w14:paraId="58B9BFA6" w14:textId="77777777" w:rsidR="00AD60D7" w:rsidRDefault="00AD60D7" w:rsidP="00F726AF">
      <w:pPr>
        <w:pStyle w:val="Nadpis2"/>
      </w:pPr>
      <w:bookmarkStart w:id="52" w:name="_Toc458423158"/>
      <w:bookmarkStart w:id="53" w:name="_Toc458423388"/>
      <w:bookmarkStart w:id="54" w:name="_Toc458424457"/>
      <w:r w:rsidRPr="00171E43">
        <w:lastRenderedPageBreak/>
        <w:t>Popis zpracování SCLLD</w:t>
      </w:r>
      <w:bookmarkEnd w:id="52"/>
      <w:bookmarkEnd w:id="53"/>
      <w:bookmarkEnd w:id="54"/>
    </w:p>
    <w:p w14:paraId="68FA3BA3" w14:textId="77777777" w:rsidR="00AD60D7" w:rsidRDefault="00AD60D7" w:rsidP="00AD60D7">
      <w:pPr>
        <w:pStyle w:val="Nadpis3"/>
      </w:pPr>
      <w:bookmarkStart w:id="55" w:name="_Toc458423159"/>
      <w:bookmarkStart w:id="56" w:name="_Toc458423389"/>
      <w:bookmarkStart w:id="57" w:name="_Toc458424458"/>
      <w:r w:rsidRPr="00C85492">
        <w:t>Způsob zpracování SCLLD</w:t>
      </w:r>
      <w:bookmarkEnd w:id="55"/>
      <w:bookmarkEnd w:id="56"/>
      <w:bookmarkEnd w:id="57"/>
    </w:p>
    <w:p w14:paraId="62CED17A" w14:textId="77777777" w:rsidR="00AD60D7" w:rsidRPr="00C76C35" w:rsidRDefault="00AD60D7" w:rsidP="00A50E47">
      <w:pPr>
        <w:spacing w:before="120" w:after="120" w:line="240" w:lineRule="auto"/>
        <w:rPr>
          <w:rFonts w:ascii="Calibri" w:hAnsi="Calibri"/>
        </w:rPr>
      </w:pPr>
      <w:r w:rsidRPr="00C76C35">
        <w:rPr>
          <w:rFonts w:ascii="Calibri" w:hAnsi="Calibri"/>
        </w:rPr>
        <w:t xml:space="preserve">Strategie komunitně vedeného místního rozvoje MAS Labské skály (dále též jen „SCLLD“ nebo „Strategie“) byla zpracována na období let 2014 – 2020. Celý proces byl zahájen v roce 2012. Na jeho zpracování se podílel pracovní tým složený z manažerů MAS, expertů na strategické plánování, a dalších externích pracovníků (expertní zpracování). Do tvorby Strategie byla zapojena veřejnost komunitním způsobem. </w:t>
      </w:r>
    </w:p>
    <w:p w14:paraId="3347196D" w14:textId="77777777" w:rsidR="00AD60D7" w:rsidRPr="00C76C35" w:rsidRDefault="00AD60D7" w:rsidP="00AD60D7">
      <w:pPr>
        <w:spacing w:before="120" w:after="120" w:line="240" w:lineRule="auto"/>
        <w:ind w:firstLine="708"/>
        <w:rPr>
          <w:rFonts w:ascii="Calibri" w:hAnsi="Calibri"/>
        </w:rPr>
      </w:pPr>
      <w:r w:rsidRPr="00C76C35">
        <w:rPr>
          <w:rFonts w:ascii="Calibri" w:hAnsi="Calibri"/>
          <w:b/>
        </w:rPr>
        <w:t xml:space="preserve">Byla použita participativní metoda zpracování Strategie </w:t>
      </w:r>
      <w:r w:rsidRPr="00C76C35">
        <w:rPr>
          <w:rFonts w:ascii="Calibri" w:hAnsi="Calibri"/>
        </w:rPr>
        <w:t xml:space="preserve">– metoda založená na zapojení klíčových partnerů, veřejnosti i významných odborníků či subjektů do zpracování Strategie. Použitím této metody se podařilo vytvořit prostor pro získání více názorů a pohledů na projednávanou tématiku, aktivizovat osobní iniciativu zúčastněných aktérů, podpořit vzájemnou spolupráci, prostřednictvím veřejného projednávání dílčích výstupů byla realizována i osvěta v oblasti udržitelného rozvoje, podpora motivace účastníků apod. </w:t>
      </w:r>
    </w:p>
    <w:p w14:paraId="49A737D9"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Proběhla řada veřejných jednání za účelem zjištění názorů, záměrů různých aktérů v území, dále byly tvořeny jednotlivé části strategie společně formou připomínkování, dotazníkových akcí a veřejného projednání podle předem stanoveného harmonogramu (participativní zpracování). SCLLD navazuje na ISPÚ 2008 – 2013, dále na Strategický plán Leader 2009 – 2013 (vč. jeho aktualizací). Při zpracování byl brán zřetel na strategické dokumenty, které se řešeného území dotýkají, a to SPL obcí a měst, mikroregionů a dále především vyšších správních celků (Ústeckého kraje). </w:t>
      </w:r>
    </w:p>
    <w:p w14:paraId="2F166416"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Přehled strategických dokumentů v území, ze kterých se při zpracování vycházelo, je uveden v kapitole 4.3. Vazba na strategické dokumenty.</w:t>
      </w:r>
    </w:p>
    <w:p w14:paraId="090A7B2F" w14:textId="77777777" w:rsidR="00AD60D7" w:rsidRPr="008A3DF4" w:rsidRDefault="00AD60D7" w:rsidP="00AD60D7">
      <w:pPr>
        <w:spacing w:before="120" w:after="120" w:line="240" w:lineRule="auto"/>
        <w:ind w:firstLine="708"/>
      </w:pPr>
      <w:r w:rsidRPr="00C76C35">
        <w:rPr>
          <w:rFonts w:ascii="Calibri" w:hAnsi="Calibri"/>
        </w:rPr>
        <w:t>Při zpracování dokumentu SCLLD byla použita metodika „Manuál tvorby Strategie komunitně vedeného místního rozvoje pro programové období 2014–2020“ a Metodický pokyn pro využití integrovaných nástrojů v programovém období 2014-2020.</w:t>
      </w:r>
    </w:p>
    <w:p w14:paraId="72246FB8" w14:textId="77777777" w:rsidR="00AD60D7" w:rsidRPr="00C76C35" w:rsidRDefault="00AD60D7" w:rsidP="00AD60D7">
      <w:pPr>
        <w:pStyle w:val="Nadpis3"/>
        <w:rPr>
          <w:color w:val="4F81BD"/>
        </w:rPr>
      </w:pPr>
      <w:bookmarkStart w:id="58" w:name="_Toc458423160"/>
      <w:bookmarkStart w:id="59" w:name="_Toc458423390"/>
      <w:bookmarkStart w:id="60" w:name="_Toc458424459"/>
      <w:r w:rsidRPr="00C76C35">
        <w:rPr>
          <w:color w:val="4F81BD"/>
        </w:rPr>
        <w:t>Vstupní informace (získání informací, analytických dat a poznatků)</w:t>
      </w:r>
      <w:bookmarkEnd w:id="58"/>
      <w:bookmarkEnd w:id="59"/>
      <w:bookmarkEnd w:id="60"/>
    </w:p>
    <w:p w14:paraId="7ADEE824" w14:textId="77777777" w:rsidR="00AD60D7" w:rsidRPr="00C76C35" w:rsidRDefault="00AD60D7" w:rsidP="00AD60D7">
      <w:pPr>
        <w:spacing w:before="120" w:after="120" w:line="240" w:lineRule="auto"/>
        <w:rPr>
          <w:rFonts w:ascii="Calibri" w:hAnsi="Calibri"/>
          <w:i/>
        </w:rPr>
      </w:pPr>
      <w:r w:rsidRPr="00C76C35">
        <w:rPr>
          <w:rFonts w:ascii="Calibri" w:hAnsi="Calibri"/>
          <w:i/>
        </w:rPr>
        <w:t>POZN.: Dokument SCLLD byl průběžně aktualizován v souvislosti se změnou území (vstup dalších obcí a členů MAS). Současně byla také aktualizována statistická data. V důsledku aktualizací metodických pokynů (MPIN, metodické pokyny ke zpracování programových rámců) docházelo k úpravám struktury a obsahu dokumentu.</w:t>
      </w:r>
    </w:p>
    <w:p w14:paraId="547CA87C" w14:textId="77777777" w:rsidR="00AD60D7" w:rsidRPr="00C76C35" w:rsidRDefault="00AD60D7" w:rsidP="00AD60D7">
      <w:pPr>
        <w:spacing w:before="120" w:after="120" w:line="240" w:lineRule="auto"/>
        <w:rPr>
          <w:rFonts w:ascii="Calibri" w:hAnsi="Calibri"/>
          <w:b/>
        </w:rPr>
      </w:pPr>
      <w:r w:rsidRPr="00C76C35">
        <w:rPr>
          <w:rFonts w:ascii="Calibri" w:hAnsi="Calibri"/>
          <w:b/>
        </w:rPr>
        <w:t>Rok 2012</w:t>
      </w:r>
    </w:p>
    <w:p w14:paraId="4D587D2E" w14:textId="77777777" w:rsidR="00AD60D7" w:rsidRPr="00C76C35" w:rsidRDefault="00AD60D7" w:rsidP="00A50E47">
      <w:pPr>
        <w:spacing w:before="120" w:after="120" w:line="240" w:lineRule="auto"/>
        <w:rPr>
          <w:rFonts w:ascii="Calibri" w:hAnsi="Calibri"/>
        </w:rPr>
      </w:pPr>
      <w:r w:rsidRPr="00C76C35">
        <w:rPr>
          <w:rFonts w:ascii="Calibri" w:hAnsi="Calibri"/>
        </w:rPr>
        <w:t>V roce 2012 nebyla k dispozici Metodika pro tvorbu Strategie. Vzhledem k tomu, že se připravovaly nové obce ke vstupu do MAS, bylo rozhodnuto, že manažerky MAS začnou pracovat na přípravě Strategie už od roku 2012. Prvním krokem bylo vyžádání dostupných statistických dat z různých zdrojů, vztahujícím se k novým, ale i stávajícím obcím, především od Českého statistického úřadu, dále využitím veřejných databází a statistik (veřejné databáze ministerstev, Policie ČR, hasičského záchranného sboru, MPSV - Úřad práce, a další).</w:t>
      </w:r>
    </w:p>
    <w:p w14:paraId="56C72946" w14:textId="77777777" w:rsidR="00AD60D7" w:rsidRPr="00C76C35" w:rsidRDefault="00AD60D7" w:rsidP="00AD60D7">
      <w:pPr>
        <w:spacing w:before="120" w:after="120" w:line="240" w:lineRule="auto"/>
        <w:rPr>
          <w:rFonts w:ascii="Calibri" w:hAnsi="Calibri"/>
        </w:rPr>
      </w:pPr>
      <w:r w:rsidRPr="00C76C35">
        <w:rPr>
          <w:rFonts w:ascii="Calibri" w:hAnsi="Calibri"/>
        </w:rPr>
        <w:t>Současně byla spuštěna dotazníková akce, a to ve dvou vlnách:</w:t>
      </w:r>
    </w:p>
    <w:p w14:paraId="31873AEC" w14:textId="77777777" w:rsidR="00AD60D7" w:rsidRPr="00C76C35" w:rsidRDefault="00AD60D7" w:rsidP="00AD60D7">
      <w:pPr>
        <w:pStyle w:val="Odstavecseseznamem"/>
        <w:numPr>
          <w:ilvl w:val="0"/>
          <w:numId w:val="2"/>
        </w:numPr>
        <w:autoSpaceDE w:val="0"/>
        <w:autoSpaceDN w:val="0"/>
        <w:adjustRightInd w:val="0"/>
        <w:spacing w:before="120" w:after="120" w:line="240" w:lineRule="auto"/>
        <w:ind w:hanging="720"/>
        <w:contextualSpacing w:val="0"/>
        <w:rPr>
          <w:rFonts w:ascii="Calibri" w:hAnsi="Calibri"/>
          <w:bCs/>
        </w:rPr>
      </w:pPr>
      <w:r w:rsidRPr="00C76C35">
        <w:rPr>
          <w:rFonts w:ascii="Calibri" w:hAnsi="Calibri"/>
          <w:bCs/>
        </w:rPr>
        <w:t>Pro obyvatele stávajícího území MAS;</w:t>
      </w:r>
    </w:p>
    <w:p w14:paraId="2BEC3711" w14:textId="77777777" w:rsidR="00A50E47" w:rsidRPr="00A50E47" w:rsidRDefault="00AD60D7" w:rsidP="00A50E47">
      <w:pPr>
        <w:pStyle w:val="Odstavecseseznamem"/>
        <w:numPr>
          <w:ilvl w:val="0"/>
          <w:numId w:val="2"/>
        </w:numPr>
        <w:autoSpaceDE w:val="0"/>
        <w:autoSpaceDN w:val="0"/>
        <w:adjustRightInd w:val="0"/>
        <w:spacing w:before="120" w:after="120" w:line="240" w:lineRule="auto"/>
        <w:ind w:left="714" w:hanging="720"/>
        <w:contextualSpacing w:val="0"/>
        <w:rPr>
          <w:rFonts w:ascii="Calibri" w:hAnsi="Calibri"/>
          <w:bCs/>
        </w:rPr>
      </w:pPr>
      <w:r w:rsidRPr="00C76C35">
        <w:rPr>
          <w:rFonts w:ascii="Calibri" w:hAnsi="Calibri"/>
          <w:bCs/>
        </w:rPr>
        <w:t>Pro obyvatele nově vstupujícího území MAS.</w:t>
      </w:r>
    </w:p>
    <w:p w14:paraId="20095E05" w14:textId="77777777" w:rsidR="00AD60D7" w:rsidRPr="00C76C35" w:rsidRDefault="00AD60D7" w:rsidP="00A50E47">
      <w:pPr>
        <w:spacing w:before="120" w:after="120" w:line="240" w:lineRule="auto"/>
        <w:ind w:firstLine="708"/>
        <w:rPr>
          <w:rFonts w:ascii="Calibri" w:hAnsi="Calibri"/>
        </w:rPr>
      </w:pPr>
      <w:r w:rsidRPr="00C76C35">
        <w:rPr>
          <w:rFonts w:ascii="Calibri" w:hAnsi="Calibri"/>
        </w:rPr>
        <w:t xml:space="preserve">Dotazníků bylo rozdáno celkem cca 600 ks. Současně byl dotazník ke stažení na webových stránkách MAS. Odkaz na informace o zpracování podkladů pro tvorbu Strategie byl uveřejněn na </w:t>
      </w:r>
      <w:r w:rsidRPr="00C76C35">
        <w:rPr>
          <w:rFonts w:ascii="Calibri" w:hAnsi="Calibri"/>
        </w:rPr>
        <w:lastRenderedPageBreak/>
        <w:t xml:space="preserve">internetových stránkách členských obcí. Návratnost dotazníků byla cca 40%, tj. 246 dotazníků. Výstupy z tohoto šetření byly zpracovány do přehledů situační analýzy. </w:t>
      </w:r>
    </w:p>
    <w:p w14:paraId="2268AD4D"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Na přípravách tvorby Strategie pracovaly především manažerky MAS (Ing. Eva Šípová a Jiřina Bischoffiová), spolu se členy pracovních skupin a starosty obcí. Manažerky MAS prováděly místní šetření v obcích, pohovory se starosty a s místními aktéry, zejména v nových obcích, které projednávaly zařazení svého území do území MAS. </w:t>
      </w:r>
    </w:p>
    <w:p w14:paraId="24CD2164"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rámci přípravy a sběru poznatků byla uspořádána diskusní veřejná jednání v roce 2012 ve Velkém Březně (21. 6. 2012) pro část území MAS – obcí, které se připravovaly na zařazení svého území do území MAS a stejně tak 28.8.2012 ve Verneřicích, pro obce ležící v území Sdružení obcí Benešovska. Další komunitní jednání se uskutečnilo 29.11.2012 v Jílovém pro oblast MAS, která leží na území Mikroregionu Labské skály. Na těchto jednáních se diskutovaly zejména problémy z jednotlivých oblastí života na venkově a možnosti jejich řešení, včetně námětů k realizaci možných projektů. Tato jednání byla odborně vedena Ing. Šípovou předsedkyní a manažerkou MAS. Výstupy byly zpracovány do dílčí situační analýzy a návrhu zásobníku projektů (přípravný materiál). </w:t>
      </w:r>
    </w:p>
    <w:p w14:paraId="6C86B891" w14:textId="77777777" w:rsidR="00AD60D7" w:rsidRPr="00C76C35" w:rsidRDefault="00AD60D7" w:rsidP="00AD60D7">
      <w:pPr>
        <w:spacing w:before="120" w:after="120" w:line="240" w:lineRule="auto"/>
        <w:rPr>
          <w:rFonts w:ascii="Calibri" w:hAnsi="Calibri"/>
          <w:b/>
          <w:bCs/>
        </w:rPr>
      </w:pPr>
      <w:r w:rsidRPr="00C76C35">
        <w:rPr>
          <w:rFonts w:ascii="Calibri" w:hAnsi="Calibri"/>
          <w:b/>
          <w:bCs/>
        </w:rPr>
        <w:t xml:space="preserve">Rok 2013 </w:t>
      </w:r>
    </w:p>
    <w:p w14:paraId="07637835" w14:textId="77777777" w:rsidR="00AD60D7" w:rsidRPr="00C76C35" w:rsidRDefault="00AD60D7" w:rsidP="00A50E47">
      <w:pPr>
        <w:spacing w:before="120" w:after="120" w:line="240" w:lineRule="auto"/>
        <w:rPr>
          <w:rFonts w:ascii="Calibri" w:hAnsi="Calibri"/>
        </w:rPr>
      </w:pPr>
      <w:r w:rsidRPr="00C76C35">
        <w:rPr>
          <w:rFonts w:ascii="Calibri" w:hAnsi="Calibri"/>
        </w:rPr>
        <w:t xml:space="preserve">V roce 2013 se uskutečnilo 25.3.2013 další komunitní projednání v Benešově nad Ploučnicí, kde byly účastníci seznámeni se zpracovanými dílčími výstupy a to se situačními analýzami a prvním návrhem SWOT analýzy. Výstupem tohoto jednání byly další připomínky a náměty, které byly zapracovány do přípravného materiálu. </w:t>
      </w:r>
    </w:p>
    <w:p w14:paraId="0E074187" w14:textId="77777777" w:rsidR="00AD60D7" w:rsidRPr="00C76C35" w:rsidRDefault="00AD60D7" w:rsidP="00AD60D7">
      <w:pPr>
        <w:spacing w:before="120" w:after="120" w:line="240" w:lineRule="auto"/>
        <w:rPr>
          <w:rFonts w:ascii="Calibri" w:hAnsi="Calibri"/>
          <w:b/>
          <w:bCs/>
        </w:rPr>
      </w:pPr>
      <w:r w:rsidRPr="00C76C35">
        <w:rPr>
          <w:rFonts w:ascii="Calibri" w:hAnsi="Calibri"/>
          <w:b/>
          <w:bCs/>
        </w:rPr>
        <w:t>Rok 2014</w:t>
      </w:r>
    </w:p>
    <w:p w14:paraId="47699B54" w14:textId="77777777" w:rsidR="00AD60D7" w:rsidRPr="00C76C35" w:rsidRDefault="00AD60D7" w:rsidP="00A50E47">
      <w:pPr>
        <w:spacing w:before="120" w:after="120" w:line="240" w:lineRule="auto"/>
        <w:rPr>
          <w:rFonts w:ascii="Calibri" w:hAnsi="Calibri"/>
          <w:bCs/>
        </w:rPr>
      </w:pPr>
      <w:r w:rsidRPr="00C76C35">
        <w:rPr>
          <w:rFonts w:ascii="Calibri" w:hAnsi="Calibri"/>
          <w:bCs/>
        </w:rPr>
        <w:t>V roce 2014 po zveřejnění návrhu Metodiky tvorby SCLLD bylo započato s dalšími pracemi na tvorbě Strategie SCLLD. Byla zaktualizována dosud známá data, požádán Český statistický úřad o poskytnutí dat podle „Metodiky SCLLD“, byli osloveni další aktéři z území a tak byla získána další data. K tomu účelu byla připravena série el. dotazníků (pro obce, pro občany, pro zemědělce a podnikatele, pro NNO). Dotazníky pro občany byly ještě vytištěny v „papírové“ formě a předány do jednotlivých obcí. Na webových stránkách MAS byl zřízen samostatný odkaz a po celou dobu přípravy a tvorby Strategie byly zveřejňovány jednotlivé informace, návrhy, pozvánky, el. dotazníky atd. Členským obcím bylo doporučeno zřídit na svých stránkách odkaz, který bude provázán se stránkami MAS. Většina členských obcí se tímto doporučením řídila. Pozvání na projednání jednotlivých částí zveřejňovaly obce na svých stránkách zvlášť a rozesílali po svých kontaktech aktivním lidem ze svého území, stejně tak postupovala i kancelář MAS.</w:t>
      </w:r>
    </w:p>
    <w:p w14:paraId="3978C3B4" w14:textId="77777777" w:rsidR="00AD60D7" w:rsidRPr="00C76C35" w:rsidRDefault="00AD60D7" w:rsidP="00AD60D7">
      <w:pPr>
        <w:spacing w:before="120" w:after="120" w:line="240" w:lineRule="auto"/>
        <w:ind w:firstLine="708"/>
        <w:rPr>
          <w:rFonts w:ascii="Calibri" w:hAnsi="Calibri"/>
          <w:bCs/>
        </w:rPr>
      </w:pPr>
      <w:r w:rsidRPr="00C76C35">
        <w:rPr>
          <w:rFonts w:ascii="Calibri" w:hAnsi="Calibri"/>
          <w:bCs/>
        </w:rPr>
        <w:t xml:space="preserve">Návratnost tištěných dotazníků nebyla velká (120 dotazníků). Možnost vyplnění elektronického dotazníku využilo 180 respondentů. Je nutné poznamenat, že připomínky a hlavně náměty a poznatky docházely na MAS prostřednictvím e-mailů, telefonátů i prostřednictvím osobních jednání po celou dobu bez ohledu na lhůty uzávěrky sběru připomínek. Tyto informace byly postupně ověřovány a zpracovávány. </w:t>
      </w:r>
    </w:p>
    <w:p w14:paraId="68F8903A"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Rovněž byly osloveny další podnikatelské subjekty, orgány a organizace působící v území, se kterými byla navázána spolupráce, kterou MAS bude dále rozvíjet: </w:t>
      </w:r>
    </w:p>
    <w:p w14:paraId="22C1F7FC"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obce a města v území, Ústecký kraj (jednotlivé odbory), Magistrát města Děčína (jednotlivé odbory), Magistrát města Ústí nad Labem (jednotlivé odbory);</w:t>
      </w:r>
    </w:p>
    <w:p w14:paraId="06533C24"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zemědělské a podnikatelské subjekty (výzvou na stránkách MAS a obcí), e-mailem větší firmy;</w:t>
      </w:r>
    </w:p>
    <w:p w14:paraId="4236F065"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neziskové organizace v území, včelaři, myslivci, Svaz tělesně postižených, Policie ČR, Hasičský záchranný sbor; </w:t>
      </w:r>
    </w:p>
    <w:p w14:paraId="50B118D3"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Agentura pro sociální začleňování, manažer organizace Člověk v tísni, a další.</w:t>
      </w:r>
    </w:p>
    <w:p w14:paraId="35123117" w14:textId="77777777" w:rsidR="00AD60D7" w:rsidRPr="00C76C35" w:rsidRDefault="00AD60D7" w:rsidP="00A50E47">
      <w:pPr>
        <w:spacing w:before="120" w:after="120" w:line="240" w:lineRule="auto"/>
        <w:ind w:firstLine="708"/>
        <w:rPr>
          <w:rFonts w:ascii="Calibri" w:hAnsi="Calibri"/>
        </w:rPr>
      </w:pPr>
      <w:r w:rsidRPr="00C76C35">
        <w:rPr>
          <w:rFonts w:ascii="Calibri" w:hAnsi="Calibri"/>
        </w:rPr>
        <w:lastRenderedPageBreak/>
        <w:t xml:space="preserve">Konala se veřejná setkání, kde byly diskutovány dílčí výstupy, dále pak jednání pracovních skupin, kde bylo projednáno, docházelo k připomínkování a diskuzím nad dalšími záměry. </w:t>
      </w:r>
    </w:p>
    <w:p w14:paraId="15F2226A" w14:textId="77777777" w:rsidR="00A50E47" w:rsidRDefault="00A50E47">
      <w:pPr>
        <w:spacing w:after="200"/>
        <w:jc w:val="left"/>
        <w:rPr>
          <w:rFonts w:ascii="Calibri" w:hAnsi="Calibri"/>
          <w:b/>
          <w:bCs/>
        </w:rPr>
      </w:pPr>
      <w:r>
        <w:rPr>
          <w:rFonts w:ascii="Calibri" w:hAnsi="Calibri"/>
          <w:b/>
          <w:bCs/>
        </w:rPr>
        <w:br w:type="page"/>
      </w:r>
    </w:p>
    <w:p w14:paraId="051EF4EF" w14:textId="77777777" w:rsidR="00AD60D7" w:rsidRPr="00C76C35" w:rsidRDefault="00AD60D7" w:rsidP="00AD60D7">
      <w:pPr>
        <w:spacing w:before="120" w:after="120" w:line="240" w:lineRule="auto"/>
        <w:rPr>
          <w:rFonts w:ascii="Calibri" w:hAnsi="Calibri"/>
          <w:b/>
          <w:bCs/>
        </w:rPr>
      </w:pPr>
      <w:r w:rsidRPr="00C76C35">
        <w:rPr>
          <w:rFonts w:ascii="Calibri" w:hAnsi="Calibri"/>
          <w:b/>
          <w:bCs/>
        </w:rPr>
        <w:lastRenderedPageBreak/>
        <w:t>Rok 2015</w:t>
      </w:r>
    </w:p>
    <w:p w14:paraId="0FA71FB0" w14:textId="77777777" w:rsidR="00AD60D7" w:rsidRPr="00C76C35" w:rsidRDefault="00AD60D7" w:rsidP="00A50E47">
      <w:pPr>
        <w:spacing w:before="120" w:after="120" w:line="240" w:lineRule="auto"/>
        <w:rPr>
          <w:rFonts w:ascii="Calibri" w:hAnsi="Calibri"/>
          <w:bCs/>
        </w:rPr>
      </w:pPr>
      <w:r w:rsidRPr="00C76C35">
        <w:rPr>
          <w:rFonts w:ascii="Calibri" w:hAnsi="Calibri"/>
          <w:bCs/>
        </w:rPr>
        <w:t>V období únor - duben 2015 proběhla řada dalších dílčích jednání pracovních skupin, které byly vytvořeny v návaznosti na vývoj informací o schvalování a postupném zveřejňování návrhů Operačních programů. V průběhu celého roku 2015 současně probíhalo dopracování dokumentu SCLLD (Programových rámců, finančního plánu a dalších příloh). Během podzimu 2015 byla uskutečněna série jednání s představiteli zájmových skupin k nastavení Programových rámců a finančního plánu. Výstupy z těchto jednání byly zpracovány do konečné podoby a tento konečný návrh SCCLD byl uveřejněn k připomínkování na webových stránkách MAS Labské skály a následně byl v zastupitelstvech obcí tento návrh SCLLD projednán a vysloven souhlas s jeho realizací. Dne 5.11.2015 byla na Valné hromadě SCLLD schválena.</w:t>
      </w:r>
    </w:p>
    <w:p w14:paraId="19775285" w14:textId="77777777" w:rsidR="00AD60D7" w:rsidRPr="00C76C35" w:rsidRDefault="00AD60D7" w:rsidP="00AD60D7">
      <w:pPr>
        <w:spacing w:before="120" w:after="120" w:line="240" w:lineRule="auto"/>
        <w:rPr>
          <w:rFonts w:ascii="Calibri" w:hAnsi="Calibri"/>
          <w:b/>
          <w:bCs/>
        </w:rPr>
      </w:pPr>
      <w:r w:rsidRPr="00C76C35">
        <w:rPr>
          <w:rFonts w:ascii="Calibri" w:hAnsi="Calibri"/>
          <w:b/>
          <w:bCs/>
        </w:rPr>
        <w:t>Rok 2016</w:t>
      </w:r>
    </w:p>
    <w:p w14:paraId="11A578E8" w14:textId="77777777" w:rsidR="00AD60D7" w:rsidRPr="00C76C35" w:rsidRDefault="00AD60D7" w:rsidP="00A50E47">
      <w:pPr>
        <w:spacing w:before="120" w:after="120" w:line="240" w:lineRule="auto"/>
        <w:rPr>
          <w:rFonts w:ascii="Calibri" w:hAnsi="Calibri"/>
        </w:rPr>
      </w:pPr>
      <w:r w:rsidRPr="00C76C35">
        <w:rPr>
          <w:rFonts w:ascii="Calibri" w:hAnsi="Calibri"/>
          <w:bCs/>
        </w:rPr>
        <w:t>V lednu 2016 probíhaly finální grafické úpravy dokumentu a zpracování žádosti o realizaci SCLLD MAS Labské skály v systému MS2014+. Žádost o realizaci SCCLD byla podána na konci ledna 2016.</w:t>
      </w:r>
    </w:p>
    <w:p w14:paraId="141C25CA" w14:textId="77777777" w:rsidR="00AD60D7" w:rsidRPr="00171E43" w:rsidRDefault="00AD60D7" w:rsidP="00F726AF">
      <w:pPr>
        <w:pStyle w:val="Nadpis2"/>
      </w:pPr>
      <w:bookmarkStart w:id="61" w:name="_Toc458423161"/>
      <w:bookmarkStart w:id="62" w:name="_Toc458423391"/>
      <w:bookmarkStart w:id="63" w:name="_Toc458424460"/>
      <w:r w:rsidRPr="00171E43">
        <w:t>Popis zapojení veřejnosti a členů místního partnerství</w:t>
      </w:r>
      <w:bookmarkEnd w:id="61"/>
      <w:bookmarkEnd w:id="62"/>
      <w:bookmarkEnd w:id="63"/>
    </w:p>
    <w:p w14:paraId="16E27121" w14:textId="77777777" w:rsidR="00AD60D7" w:rsidRPr="00C76C35" w:rsidRDefault="00AD60D7" w:rsidP="00A50E47">
      <w:pPr>
        <w:spacing w:before="120" w:after="120" w:line="240" w:lineRule="auto"/>
        <w:rPr>
          <w:rFonts w:ascii="Calibri" w:hAnsi="Calibri"/>
        </w:rPr>
      </w:pPr>
      <w:r w:rsidRPr="00C76C35">
        <w:rPr>
          <w:rFonts w:ascii="Calibri" w:hAnsi="Calibri"/>
        </w:rPr>
        <w:t xml:space="preserve">Ve všech fázích tvorby Strategie SCLLD, jak v roce 2012, 2013, 2014 tak i v 2015, byla veřejnost informována o tvorbě SCLLD prostřednictvím webových stránek MAS, webových stránek členských obcí, prostřednictvím obecních tiskovin, osobních kontaktů členů z jednotlivých obcí a také na propagačních akcích MAS a jejich členů. Všechny aktivity směřovaly ke vzbuzení zájmu veřejnosti o možnost vyjádřit svůj názor, svá přání, uplatnit připomínku, návrh či doporučení ke zpracovávané SCLLD. Na veřejných setkáních v roce 2012 a v roce 2013 se zúčastnilo celkem 70 různých osob. V roce 2014 a 2015 se zájem o dění v regionu o poznání zvýšil vzhledem k rozšíření území MAS. Veškeré informace o zapojení veřejnosti do SCLLD jsou uvedeny na webových stránkách MAS Labské skály (www.maslabskeskaly.cz) v odkaze „Komunitní projednávání SCLLD“. </w:t>
      </w:r>
    </w:p>
    <w:p w14:paraId="081AC20E" w14:textId="77777777" w:rsidR="00AD60D7" w:rsidRPr="00C76C35" w:rsidRDefault="00AD60D7" w:rsidP="00AD60D7">
      <w:pPr>
        <w:spacing w:before="120" w:after="120" w:line="240" w:lineRule="auto"/>
        <w:ind w:firstLine="576"/>
        <w:rPr>
          <w:rFonts w:ascii="Calibri" w:hAnsi="Calibri"/>
        </w:rPr>
      </w:pPr>
      <w:r w:rsidRPr="00C76C35">
        <w:rPr>
          <w:rFonts w:ascii="Calibri" w:hAnsi="Calibri"/>
        </w:rPr>
        <w:t>Tabulka zapojení veřejnosti v letech 2014 a 2015 je obsažena v Příloze č. 3.</w:t>
      </w:r>
      <w:r w:rsidRPr="00C76C35">
        <w:rPr>
          <w:rFonts w:ascii="Calibri" w:hAnsi="Calibri"/>
        </w:rPr>
        <w:br w:type="page"/>
      </w:r>
    </w:p>
    <w:p w14:paraId="05933602" w14:textId="77777777" w:rsidR="00AD60D7" w:rsidRPr="0084289F" w:rsidRDefault="00AD60D7" w:rsidP="00F726AF">
      <w:pPr>
        <w:pStyle w:val="Nadpis2"/>
      </w:pPr>
      <w:bookmarkStart w:id="64" w:name="_Toc458423162"/>
      <w:bookmarkStart w:id="65" w:name="_Toc458423392"/>
      <w:bookmarkStart w:id="66" w:name="_Toc458424461"/>
      <w:r w:rsidRPr="0084289F">
        <w:lastRenderedPageBreak/>
        <w:t>Členové týmu pro přípravu a zpracování strategie</w:t>
      </w:r>
      <w:bookmarkEnd w:id="64"/>
      <w:bookmarkEnd w:id="65"/>
      <w:bookmarkEnd w:id="66"/>
    </w:p>
    <w:p w14:paraId="7B8B9090" w14:textId="77777777" w:rsidR="00AD60D7" w:rsidRPr="00C76C35" w:rsidRDefault="00AD60D7" w:rsidP="00AD60D7">
      <w:pPr>
        <w:spacing w:before="120" w:after="120" w:line="240" w:lineRule="auto"/>
        <w:rPr>
          <w:rFonts w:ascii="Calibri" w:hAnsi="Calibri"/>
          <w:b/>
          <w:u w:val="single"/>
        </w:rPr>
      </w:pPr>
      <w:r w:rsidRPr="00C76C35">
        <w:rPr>
          <w:rFonts w:ascii="Calibri" w:hAnsi="Calibri"/>
          <w:b/>
          <w:u w:val="single"/>
        </w:rPr>
        <w:t>Příprava Strategie - roky 2012 – 2013</w:t>
      </w:r>
    </w:p>
    <w:p w14:paraId="3435DA1A" w14:textId="77777777" w:rsidR="00AD60D7" w:rsidRPr="00C76C35" w:rsidRDefault="00AD60D7" w:rsidP="00A50E47">
      <w:pPr>
        <w:pStyle w:val="Odstavecseseznamem"/>
        <w:numPr>
          <w:ilvl w:val="0"/>
          <w:numId w:val="12"/>
        </w:numPr>
        <w:spacing w:beforeLines="20" w:before="48" w:afterLines="20" w:after="48" w:line="240" w:lineRule="auto"/>
        <w:ind w:left="425" w:hanging="425"/>
        <w:contextualSpacing w:val="0"/>
        <w:rPr>
          <w:rFonts w:ascii="Calibri" w:hAnsi="Calibri"/>
        </w:rPr>
      </w:pPr>
      <w:r w:rsidRPr="00C76C35">
        <w:rPr>
          <w:rFonts w:ascii="Calibri" w:hAnsi="Calibri"/>
          <w:b/>
        </w:rPr>
        <w:t>Ing. Eva Šípová</w:t>
      </w:r>
      <w:r w:rsidRPr="00C76C35">
        <w:rPr>
          <w:rFonts w:ascii="Calibri" w:hAnsi="Calibri"/>
        </w:rPr>
        <w:t xml:space="preserve"> - manažerka MAS a předsedkyně MAS Labské skály</w:t>
      </w:r>
    </w:p>
    <w:p w14:paraId="10FCDF9B" w14:textId="77777777" w:rsidR="00AD60D7" w:rsidRPr="00C76C35" w:rsidRDefault="00AD60D7" w:rsidP="00A50E47">
      <w:pPr>
        <w:pStyle w:val="Odstavecseseznamem"/>
        <w:numPr>
          <w:ilvl w:val="0"/>
          <w:numId w:val="12"/>
        </w:numPr>
        <w:spacing w:beforeLines="20" w:before="48" w:afterLines="20" w:after="48" w:line="240" w:lineRule="auto"/>
        <w:ind w:left="425" w:hanging="425"/>
        <w:contextualSpacing w:val="0"/>
        <w:rPr>
          <w:rFonts w:ascii="Calibri" w:hAnsi="Calibri"/>
        </w:rPr>
      </w:pPr>
      <w:r w:rsidRPr="00C76C35">
        <w:rPr>
          <w:rFonts w:ascii="Calibri" w:hAnsi="Calibri"/>
          <w:b/>
        </w:rPr>
        <w:t>Jiřina Bischoffiová</w:t>
      </w:r>
      <w:r w:rsidRPr="00C76C35">
        <w:rPr>
          <w:rFonts w:ascii="Calibri" w:hAnsi="Calibri"/>
        </w:rPr>
        <w:t xml:space="preserve"> – manažerka MAS</w:t>
      </w:r>
    </w:p>
    <w:p w14:paraId="501AEDB6" w14:textId="77777777" w:rsidR="00AD60D7" w:rsidRPr="00C76C35" w:rsidRDefault="00AD60D7" w:rsidP="00A50E47">
      <w:pPr>
        <w:pStyle w:val="Odstavecseseznamem"/>
        <w:numPr>
          <w:ilvl w:val="0"/>
          <w:numId w:val="12"/>
        </w:numPr>
        <w:spacing w:beforeLines="20" w:before="48" w:afterLines="20" w:after="48" w:line="240" w:lineRule="auto"/>
        <w:ind w:left="425" w:hanging="425"/>
        <w:contextualSpacing w:val="0"/>
        <w:rPr>
          <w:rFonts w:ascii="Calibri" w:hAnsi="Calibri"/>
          <w:b/>
        </w:rPr>
      </w:pPr>
      <w:r w:rsidRPr="00C76C35">
        <w:rPr>
          <w:rFonts w:ascii="Calibri" w:hAnsi="Calibri"/>
          <w:b/>
        </w:rPr>
        <w:t>Členové pracovních skupin</w:t>
      </w:r>
    </w:p>
    <w:p w14:paraId="341E45FF" w14:textId="77777777" w:rsidR="00AD60D7" w:rsidRPr="00C76C35" w:rsidRDefault="00AD60D7" w:rsidP="00A50E47">
      <w:pPr>
        <w:pStyle w:val="Odstavecseseznamem"/>
        <w:spacing w:beforeLines="20" w:before="48" w:afterLines="20" w:after="48" w:line="240" w:lineRule="auto"/>
        <w:ind w:hanging="295"/>
        <w:contextualSpacing w:val="0"/>
        <w:rPr>
          <w:rFonts w:ascii="Calibri" w:hAnsi="Calibri"/>
        </w:rPr>
      </w:pPr>
      <w:r w:rsidRPr="00C76C35">
        <w:rPr>
          <w:rFonts w:ascii="Calibri" w:hAnsi="Calibri"/>
        </w:rPr>
        <w:t xml:space="preserve">1) </w:t>
      </w:r>
      <w:r w:rsidRPr="00C76C35">
        <w:rPr>
          <w:rFonts w:ascii="Calibri" w:hAnsi="Calibri"/>
        </w:rPr>
        <w:tab/>
        <w:t>Pracovní skupina „Děti, mládež, kultura a sport“</w:t>
      </w:r>
    </w:p>
    <w:p w14:paraId="08700A2D" w14:textId="77777777" w:rsidR="00AD60D7" w:rsidRPr="00C76C35" w:rsidRDefault="00AD60D7" w:rsidP="00A50E47">
      <w:pPr>
        <w:pStyle w:val="Odstavecseseznamem"/>
        <w:spacing w:beforeLines="20" w:before="48" w:afterLines="20" w:after="48" w:line="240" w:lineRule="auto"/>
        <w:ind w:hanging="295"/>
        <w:contextualSpacing w:val="0"/>
        <w:rPr>
          <w:rFonts w:ascii="Calibri" w:hAnsi="Calibri"/>
        </w:rPr>
      </w:pPr>
      <w:r w:rsidRPr="00C76C35">
        <w:rPr>
          <w:rFonts w:ascii="Calibri" w:hAnsi="Calibri"/>
        </w:rPr>
        <w:t xml:space="preserve">2) </w:t>
      </w:r>
      <w:r w:rsidRPr="00C76C35">
        <w:rPr>
          <w:rFonts w:ascii="Calibri" w:hAnsi="Calibri"/>
        </w:rPr>
        <w:tab/>
        <w:t>Pracovní skupina „Rozvoj obcí, cestovní ruch, památky“</w:t>
      </w:r>
    </w:p>
    <w:p w14:paraId="4D431F36" w14:textId="77777777" w:rsidR="00AD60D7" w:rsidRPr="00C76C35" w:rsidRDefault="00AD60D7" w:rsidP="00A50E47">
      <w:pPr>
        <w:pStyle w:val="Odstavecseseznamem"/>
        <w:spacing w:beforeLines="20" w:before="48" w:afterLines="20" w:after="48" w:line="240" w:lineRule="auto"/>
        <w:ind w:hanging="295"/>
        <w:contextualSpacing w:val="0"/>
        <w:rPr>
          <w:rFonts w:ascii="Calibri" w:hAnsi="Calibri"/>
        </w:rPr>
      </w:pPr>
      <w:r w:rsidRPr="00C76C35">
        <w:rPr>
          <w:rFonts w:ascii="Calibri" w:hAnsi="Calibri"/>
        </w:rPr>
        <w:t xml:space="preserve">3) </w:t>
      </w:r>
      <w:r w:rsidRPr="00C76C35">
        <w:rPr>
          <w:rFonts w:ascii="Calibri" w:hAnsi="Calibri"/>
        </w:rPr>
        <w:tab/>
        <w:t>Pracovní skupina „Péče o krajinu“</w:t>
      </w:r>
    </w:p>
    <w:p w14:paraId="231143AB" w14:textId="77777777" w:rsidR="00AD60D7" w:rsidRPr="00C76C35" w:rsidRDefault="00AD60D7" w:rsidP="00A50E47">
      <w:pPr>
        <w:pStyle w:val="Odstavecseseznamem"/>
        <w:numPr>
          <w:ilvl w:val="0"/>
          <w:numId w:val="12"/>
        </w:numPr>
        <w:spacing w:beforeLines="20" w:before="48" w:afterLines="20" w:after="48" w:line="240" w:lineRule="auto"/>
        <w:ind w:left="426" w:hanging="426"/>
        <w:contextualSpacing w:val="0"/>
        <w:rPr>
          <w:rFonts w:ascii="Calibri" w:hAnsi="Calibri"/>
          <w:b/>
        </w:rPr>
      </w:pPr>
      <w:r w:rsidRPr="00C76C35">
        <w:rPr>
          <w:rFonts w:ascii="Calibri" w:hAnsi="Calibri"/>
          <w:b/>
        </w:rPr>
        <w:t>Aktivní veřejnost</w:t>
      </w:r>
    </w:p>
    <w:p w14:paraId="685DC3EC" w14:textId="77777777" w:rsidR="00AD60D7" w:rsidRPr="00C76C35" w:rsidRDefault="00AD60D7" w:rsidP="00AD60D7">
      <w:pPr>
        <w:spacing w:before="120" w:after="120" w:line="240" w:lineRule="auto"/>
        <w:rPr>
          <w:rFonts w:ascii="Calibri" w:hAnsi="Calibri"/>
          <w:b/>
          <w:u w:val="single"/>
        </w:rPr>
      </w:pPr>
      <w:r w:rsidRPr="00C76C35">
        <w:rPr>
          <w:rFonts w:ascii="Calibri" w:hAnsi="Calibri"/>
          <w:b/>
          <w:u w:val="single"/>
        </w:rPr>
        <w:t>Příprava a tvorba Strategie - rok 2014</w:t>
      </w:r>
    </w:p>
    <w:p w14:paraId="7032158A" w14:textId="77777777" w:rsidR="00AD60D7" w:rsidRPr="00C76C35" w:rsidRDefault="00AD60D7" w:rsidP="00AD60D7">
      <w:pPr>
        <w:spacing w:before="120" w:after="120" w:line="240" w:lineRule="auto"/>
        <w:rPr>
          <w:rFonts w:ascii="Calibri" w:hAnsi="Calibri"/>
        </w:rPr>
      </w:pPr>
      <w:r w:rsidRPr="00C76C35">
        <w:rPr>
          <w:rFonts w:ascii="Calibri" w:hAnsi="Calibri"/>
        </w:rPr>
        <w:t>Na zpracování dílčích částí dokumentu SCLLD se podíleli níže uvedení odborníci a tým pracovníků MAS Labské skály.</w:t>
      </w:r>
    </w:p>
    <w:p w14:paraId="4C71430C" w14:textId="77777777" w:rsidR="00AD60D7" w:rsidRPr="00C76C35" w:rsidRDefault="00AD60D7" w:rsidP="00AD60D7">
      <w:pPr>
        <w:spacing w:before="120" w:after="120" w:line="240" w:lineRule="auto"/>
        <w:rPr>
          <w:rFonts w:ascii="Calibri" w:hAnsi="Calibri"/>
          <w:b/>
        </w:rPr>
      </w:pPr>
      <w:r w:rsidRPr="00C76C35">
        <w:rPr>
          <w:rFonts w:ascii="Calibri" w:hAnsi="Calibri"/>
          <w:b/>
        </w:rPr>
        <w:t>Expertní zpracování</w:t>
      </w:r>
    </w:p>
    <w:p w14:paraId="3025FD33"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b/>
        </w:rPr>
        <w:t>Jiřina Bischoffiová</w:t>
      </w:r>
      <w:r w:rsidRPr="00C76C35">
        <w:rPr>
          <w:rFonts w:ascii="Calibri" w:hAnsi="Calibri"/>
        </w:rPr>
        <w:t xml:space="preserve"> – manažerka MAS - koordinace, tvorba dokumentu, rozbory, komunitního projednávání;</w:t>
      </w:r>
    </w:p>
    <w:p w14:paraId="3C6F5F33"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b/>
        </w:rPr>
        <w:t>Ing. Jana Šubrtová</w:t>
      </w:r>
      <w:r w:rsidRPr="00C76C35">
        <w:rPr>
          <w:rFonts w:ascii="Calibri" w:hAnsi="Calibri"/>
        </w:rPr>
        <w:t xml:space="preserve"> – odborný konzultant - zpracování oblasti rozvoje podnikání, konzultace spolupráce na celkové přípravě strategie; </w:t>
      </w:r>
    </w:p>
    <w:p w14:paraId="17A400EB"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b/>
        </w:rPr>
        <w:t>Ing. Roman Haken</w:t>
      </w:r>
      <w:r w:rsidRPr="00C76C35">
        <w:rPr>
          <w:rFonts w:ascii="Calibri" w:hAnsi="Calibri"/>
        </w:rPr>
        <w:t xml:space="preserve"> – ředitel Centrum pro komunitní práci střední Morava, člen Evropského hospodářského a sociálního výboru  a odborný konzultant - odborné metodické vedení, konzultace, facilitace veřejného projednání SWOT;</w:t>
      </w:r>
    </w:p>
    <w:p w14:paraId="09C4059A"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b/>
        </w:rPr>
        <w:t>Mgr. Václav Zibner</w:t>
      </w:r>
      <w:r w:rsidRPr="00C76C35">
        <w:rPr>
          <w:rFonts w:ascii="Calibri" w:hAnsi="Calibri"/>
        </w:rPr>
        <w:t xml:space="preserve"> – předseda Výkonného výboru MAS Labské skály - tvorba dokumentu, rozbory, facilitace při veřejných jednáních;</w:t>
      </w:r>
    </w:p>
    <w:p w14:paraId="40178A56"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b/>
        </w:rPr>
        <w:t>Ing. Marek Hartych</w:t>
      </w:r>
      <w:r w:rsidRPr="00C76C35">
        <w:rPr>
          <w:rFonts w:ascii="Calibri" w:hAnsi="Calibri"/>
        </w:rPr>
        <w:t xml:space="preserve"> – manažer MAS Český Sever - specifická část Strategie (překryv území MAS na území VCHÚ);</w:t>
      </w:r>
    </w:p>
    <w:p w14:paraId="6222D138"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b/>
        </w:rPr>
        <w:t>Mgr. Libor Kudrna</w:t>
      </w:r>
      <w:r w:rsidRPr="00C76C35">
        <w:rPr>
          <w:rFonts w:ascii="Calibri" w:hAnsi="Calibri"/>
        </w:rPr>
        <w:t xml:space="preserve"> - Regionální rozvojová agentura Ústeckého kraje - připomínkování a doporučení k 1. návrhu.</w:t>
      </w:r>
    </w:p>
    <w:p w14:paraId="6CC13239"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Tým pracovníků MAS </w:t>
      </w:r>
      <w:r w:rsidRPr="00C76C35">
        <w:rPr>
          <w:rFonts w:ascii="Calibri" w:hAnsi="Calibri"/>
        </w:rPr>
        <w:t>– viz kapitola 2.6 dokumentu SCLLD</w:t>
      </w:r>
    </w:p>
    <w:p w14:paraId="4AB0AF97" w14:textId="77777777" w:rsidR="00AD60D7" w:rsidRPr="00C76C35" w:rsidRDefault="00AD60D7" w:rsidP="00AD60D7">
      <w:pPr>
        <w:spacing w:before="120" w:after="120" w:line="240" w:lineRule="auto"/>
        <w:rPr>
          <w:rFonts w:ascii="Calibri" w:hAnsi="Calibri"/>
          <w:b/>
        </w:rPr>
      </w:pPr>
      <w:r w:rsidRPr="00C76C35">
        <w:rPr>
          <w:rFonts w:ascii="Calibri" w:hAnsi="Calibri"/>
          <w:b/>
        </w:rPr>
        <w:t>Participativní zpracování</w:t>
      </w:r>
    </w:p>
    <w:p w14:paraId="774D097F" w14:textId="77777777" w:rsidR="00AD60D7" w:rsidRPr="00C76C35" w:rsidRDefault="00AD60D7" w:rsidP="00AD60D7">
      <w:pPr>
        <w:spacing w:before="120" w:after="120" w:line="240" w:lineRule="auto"/>
        <w:rPr>
          <w:rFonts w:ascii="Calibri" w:hAnsi="Calibri"/>
        </w:rPr>
      </w:pPr>
      <w:r w:rsidRPr="00C76C35">
        <w:rPr>
          <w:rFonts w:ascii="Calibri" w:hAnsi="Calibri"/>
        </w:rPr>
        <w:t>Účast veřejnosti byla zajištěna po celou dobu zpracování SCLLD (další informace uvedeny v Příloze č. 3 tohoto dokumentu):</w:t>
      </w:r>
    </w:p>
    <w:p w14:paraId="61723E94"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rPr>
        <w:t>výzva k zapojení se do procesu na internetových stránkách, v obecních tiskovinách, prostřednictvím rozesílky po kontaktech, při propagačních akcích (2012 – 2013);</w:t>
      </w:r>
    </w:p>
    <w:p w14:paraId="76D78DE7"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rPr>
        <w:t>série dotazníků (2012 a 2014);</w:t>
      </w:r>
    </w:p>
    <w:p w14:paraId="466BC477"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rPr>
        <w:t>komunitní diskuzní jednání v roce 2012 (Verneřice, Velké Březno);</w:t>
      </w:r>
    </w:p>
    <w:p w14:paraId="2F5CD249"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rPr>
        <w:t>komunitní projednání dosavadních výstupů a dílčích dokumentů (2013 v Benešově nad Ploučnicí);</w:t>
      </w:r>
    </w:p>
    <w:p w14:paraId="16FC182F"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rPr>
        <w:t>komunitní diskuzní setkání členů pracovních skupin, starostů, představitelů NNO a dalších aktérů z území – duben 2014;</w:t>
      </w:r>
    </w:p>
    <w:p w14:paraId="6038787F"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rPr>
        <w:t>jednání pracovní skupiny Péče o krajinu se zemědělskými podnikateli z území – červen 2014;</w:t>
      </w:r>
    </w:p>
    <w:p w14:paraId="71738D88"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rPr>
        <w:t>jednání k přeshraniční spolupráci – červen 2014;</w:t>
      </w:r>
    </w:p>
    <w:p w14:paraId="79097BBC"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rPr>
        <w:t>veřejné projednání návrhu SWOT analýzy a její doplnění (doplnění a rozšíření pracovních skupin) - červenec 2014;</w:t>
      </w:r>
    </w:p>
    <w:p w14:paraId="7BDCD9B3"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rPr>
        <w:t>veřejné projednání návrhu strategické části (vize, cíle, priority, opatření) – srpen 2014;</w:t>
      </w:r>
    </w:p>
    <w:p w14:paraId="62989259"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rPr>
        <w:t>setkání s MAS k nové Strategii ve třech mikroregionech na území MAS - listopad 2014;</w:t>
      </w:r>
    </w:p>
    <w:p w14:paraId="123356F2"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rPr>
        <w:t>setkání pracovních skupin sociální problematiky a zdravotnictví (k OPZ a IROP), školství a prorodinná politika (IROP a OP VVV) – jaro 2015;</w:t>
      </w:r>
    </w:p>
    <w:p w14:paraId="569B49FE"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rPr>
        <w:t>zveřejnění druhého Návrhu SCLLD – červen 2015;</w:t>
      </w:r>
    </w:p>
    <w:p w14:paraId="1E728B70"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rPr>
        <w:lastRenderedPageBreak/>
        <w:t>jednání se zástupci všech členských obcí a dalších subjektů z území MAS k tvorbě programových rámců a nastavení finančního plánu – září 2015;</w:t>
      </w:r>
    </w:p>
    <w:p w14:paraId="2B5C0C53"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rPr>
        <w:t>Setkání zemědělců k SCLLD k tvorbě programových rámců a finančního plánu;</w:t>
      </w:r>
    </w:p>
    <w:p w14:paraId="05518E51"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rPr>
        <w:t>Zveřejnění třetího Návrhu SCLLD a zapracování připomínek ke zveřejněnému Návrhu SCLLD –říjen 2015;</w:t>
      </w:r>
    </w:p>
    <w:p w14:paraId="24CD7BD0" w14:textId="77777777" w:rsidR="00AD60D7" w:rsidRPr="00C76C35" w:rsidRDefault="00AD60D7" w:rsidP="00A50E47">
      <w:pPr>
        <w:pStyle w:val="Odstavecseseznamem"/>
        <w:numPr>
          <w:ilvl w:val="0"/>
          <w:numId w:val="12"/>
        </w:numPr>
        <w:spacing w:before="20" w:after="20" w:line="240" w:lineRule="auto"/>
        <w:ind w:left="425" w:hanging="425"/>
        <w:contextualSpacing w:val="0"/>
        <w:rPr>
          <w:rFonts w:ascii="Calibri" w:hAnsi="Calibri"/>
        </w:rPr>
      </w:pPr>
      <w:r w:rsidRPr="00C76C35">
        <w:rPr>
          <w:rFonts w:ascii="Calibri" w:hAnsi="Calibri"/>
        </w:rPr>
        <w:t>Schválení SCLLD Valnou hromadou MAS Labské skály – listopad 2015</w:t>
      </w:r>
    </w:p>
    <w:p w14:paraId="7A13B1DA" w14:textId="77777777" w:rsidR="00AD60D7" w:rsidRPr="00C76C35" w:rsidRDefault="00AD60D7" w:rsidP="00AD60D7">
      <w:pPr>
        <w:spacing w:before="120" w:after="120" w:line="240" w:lineRule="auto"/>
        <w:ind w:firstLine="426"/>
        <w:rPr>
          <w:rFonts w:ascii="Calibri" w:hAnsi="Calibri"/>
        </w:rPr>
      </w:pPr>
      <w:r w:rsidRPr="00C76C35">
        <w:rPr>
          <w:rFonts w:ascii="Calibri" w:hAnsi="Calibri"/>
        </w:rPr>
        <w:t>Po celou dobu zpracování Strategie byly uveřejněny odkazy na dílčí výstupy, analytiku, návrhy k připomínkování a podobně na webových stránkách MAS Labské skály. Pro přehlednost webových stránek MAS Labské skály byly všechny odkazy týkající se komunitního projednání sloučeny a utříděny do jednoho odkazu „Komunitní projednávání SCLLD“.</w:t>
      </w:r>
    </w:p>
    <w:p w14:paraId="609AE97C" w14:textId="77777777" w:rsidR="00AD60D7" w:rsidRPr="00C76C35" w:rsidRDefault="00AD60D7" w:rsidP="00AD60D7">
      <w:pPr>
        <w:spacing w:before="120" w:after="120" w:line="240" w:lineRule="auto"/>
        <w:rPr>
          <w:rFonts w:ascii="Calibri" w:hAnsi="Calibri"/>
          <w:i/>
        </w:rPr>
      </w:pPr>
      <w:r w:rsidRPr="00C76C35">
        <w:rPr>
          <w:rFonts w:ascii="Calibri" w:hAnsi="Calibri"/>
          <w:i/>
        </w:rPr>
        <w:t>Poznámka:</w:t>
      </w:r>
    </w:p>
    <w:p w14:paraId="31FC2C77" w14:textId="77777777" w:rsidR="00AD60D7" w:rsidRPr="00C76C35" w:rsidRDefault="00AD60D7" w:rsidP="00AD60D7">
      <w:pPr>
        <w:spacing w:before="120" w:after="120" w:line="240" w:lineRule="auto"/>
        <w:rPr>
          <w:rFonts w:ascii="Calibri" w:hAnsi="Calibri"/>
          <w:i/>
        </w:rPr>
      </w:pPr>
      <w:r w:rsidRPr="00C76C35">
        <w:rPr>
          <w:rFonts w:ascii="Calibri" w:hAnsi="Calibri"/>
          <w:i/>
        </w:rPr>
        <w:t>Termín k připomínkování 1. Návrhu byl stanoven do konce září 2014, po té byl prodloužen do října 2014. Sběr připomínek probíhal dále, tím, jak se seznamovali s návrhem další obyvatelé. Připomínky byly postupně vypořádány a zapracovány do 2. Návrhu Strategie SCLLD 2014-2020, který byl vyvěšen na internetových stránkách MAS. Postupně byly doplňovány další návrhy SCLLD (3. a konečný Návrh SCLLD).</w:t>
      </w:r>
    </w:p>
    <w:p w14:paraId="324292B8" w14:textId="77777777" w:rsidR="00AD60D7" w:rsidRPr="00171E43" w:rsidRDefault="00AD60D7" w:rsidP="00F726AF">
      <w:pPr>
        <w:pStyle w:val="Nadpis2"/>
      </w:pPr>
      <w:bookmarkStart w:id="67" w:name="_Toc458423163"/>
      <w:bookmarkStart w:id="68" w:name="_Toc458423393"/>
      <w:bookmarkStart w:id="69" w:name="_Toc458424462"/>
      <w:r w:rsidRPr="00171E43">
        <w:t xml:space="preserve">Popis způsobu vyhodnocování </w:t>
      </w:r>
      <w:r>
        <w:t>Integrované strategie území (ISÚ)</w:t>
      </w:r>
      <w:bookmarkEnd w:id="67"/>
      <w:bookmarkEnd w:id="68"/>
      <w:bookmarkEnd w:id="69"/>
    </w:p>
    <w:p w14:paraId="3F036D3E" w14:textId="77777777" w:rsidR="00AD60D7" w:rsidRPr="00C76C35" w:rsidRDefault="00AD60D7" w:rsidP="00A50E47">
      <w:pPr>
        <w:spacing w:before="120" w:after="120" w:line="240" w:lineRule="auto"/>
        <w:rPr>
          <w:rFonts w:ascii="Calibri" w:hAnsi="Calibri"/>
        </w:rPr>
      </w:pPr>
      <w:r w:rsidRPr="00C76C35">
        <w:rPr>
          <w:rFonts w:ascii="Calibri" w:hAnsi="Calibri"/>
        </w:rPr>
        <w:t xml:space="preserve">Vyhodnocení ISÚ bude provádět Kontrolní a monitorovací výbor MAS (KMV) spolu s kanceláří MAS (s pověřeným manažerem). </w:t>
      </w:r>
    </w:p>
    <w:p w14:paraId="0182B98C" w14:textId="77777777" w:rsidR="00AD60D7" w:rsidRPr="00C76C35" w:rsidRDefault="00AD60D7" w:rsidP="00AD60D7">
      <w:pPr>
        <w:spacing w:before="120" w:after="120" w:line="240" w:lineRule="auto"/>
        <w:rPr>
          <w:rFonts w:ascii="Calibri" w:hAnsi="Calibri"/>
          <w:b/>
        </w:rPr>
      </w:pPr>
      <w:r w:rsidRPr="00C76C35">
        <w:rPr>
          <w:rFonts w:ascii="Calibri" w:hAnsi="Calibri"/>
          <w:b/>
        </w:rPr>
        <w:t>Monitoring plnění SCLLD</w:t>
      </w:r>
    </w:p>
    <w:p w14:paraId="0F14D10E" w14:textId="77777777" w:rsidR="00AD60D7" w:rsidRPr="00C76C35" w:rsidRDefault="00AD60D7" w:rsidP="00A50E47">
      <w:pPr>
        <w:spacing w:before="120" w:after="120" w:line="240" w:lineRule="auto"/>
        <w:rPr>
          <w:rFonts w:ascii="Calibri" w:hAnsi="Calibri"/>
        </w:rPr>
      </w:pPr>
      <w:r w:rsidRPr="00C76C35">
        <w:rPr>
          <w:rFonts w:ascii="Calibri" w:hAnsi="Calibri"/>
        </w:rPr>
        <w:t>K provádění Monitoringu je zpracována Metodika pro monitoring 2014 – 2020, která určuje základní a závazné postupy monitorování a evaluace. KMV zpracovává pro každý rok realizace SCLLD akční harmonogram, indikátorový a evaluační plán, který v daném roce bude realizovat a zároveň sleduje jeho plnění. Plnění harmonogramu, indikátorového a evaluačního plánu je sledováno jak za daný rok, tak kumulativně.</w:t>
      </w:r>
    </w:p>
    <w:p w14:paraId="2CA4CB79"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Pro účely monitoringu postupu realizace SCLLD budou též využívány výstupy ze systému  MS2014+.</w:t>
      </w:r>
    </w:p>
    <w:p w14:paraId="491EA794"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Tím bude zajištěno průběžné sledování naplňování aktivit a cílů Strategie SCLLD.</w:t>
      </w:r>
    </w:p>
    <w:p w14:paraId="380FA6F4" w14:textId="77777777" w:rsidR="00AD60D7" w:rsidRPr="00C76C35" w:rsidRDefault="00AD60D7" w:rsidP="00AD60D7">
      <w:pPr>
        <w:spacing w:before="120" w:after="120" w:line="240" w:lineRule="auto"/>
        <w:rPr>
          <w:rFonts w:ascii="Calibri" w:hAnsi="Calibri"/>
          <w:b/>
        </w:rPr>
      </w:pPr>
      <w:r w:rsidRPr="00C76C35">
        <w:rPr>
          <w:rFonts w:ascii="Calibri" w:hAnsi="Calibri"/>
          <w:b/>
        </w:rPr>
        <w:t>Monitoring plnění programových rámců</w:t>
      </w:r>
    </w:p>
    <w:p w14:paraId="4B84BA0E" w14:textId="77777777" w:rsidR="00AD60D7" w:rsidRPr="00C76C35" w:rsidRDefault="00AD60D7" w:rsidP="00AD60D7">
      <w:pPr>
        <w:spacing w:before="120" w:after="120" w:line="240" w:lineRule="auto"/>
        <w:rPr>
          <w:rFonts w:ascii="Calibri" w:hAnsi="Calibri"/>
          <w:u w:val="single"/>
        </w:rPr>
      </w:pPr>
      <w:r w:rsidRPr="00C76C35">
        <w:rPr>
          <w:rFonts w:ascii="Calibri" w:hAnsi="Calibri"/>
          <w:u w:val="single"/>
        </w:rPr>
        <w:t xml:space="preserve">Kancelář MAS – zajištění agendy monitoringu jednotlivých projektových rámců </w:t>
      </w:r>
    </w:p>
    <w:p w14:paraId="3DE275A4" w14:textId="77777777" w:rsidR="00AD60D7" w:rsidRPr="00C76C35" w:rsidRDefault="00AD60D7" w:rsidP="00A50E47">
      <w:pPr>
        <w:spacing w:before="120" w:after="120" w:line="240" w:lineRule="auto"/>
        <w:rPr>
          <w:rFonts w:ascii="Calibri" w:hAnsi="Calibri"/>
        </w:rPr>
      </w:pPr>
      <w:r w:rsidRPr="00C76C35">
        <w:rPr>
          <w:rFonts w:ascii="Calibri" w:hAnsi="Calibri"/>
        </w:rPr>
        <w:t>Každý projektový rámec bude mít oddělenou agendu, ve které budou vedeny složky jednotlivých projektů, které budou obsahovat všechny informace, které se projektu týkají. Monitorování bude mít samostatnou složku, v níž bude uložena veškerá administrativa k monitoringu a vyhodnocení vč. průvodního listu, kde budou vyznačeny sledované indikátory a kde bude zaznamenáváno průběžně jejich plnění podle zpracované „Metodiky pro monitoring 2014 – 2020“.</w:t>
      </w:r>
    </w:p>
    <w:p w14:paraId="33C7E427"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Pověřený manažer MAS bude zodpovědný za vedení agendy monitorování a bude připravovat podklady pro KMV. Současně kancelář MAS povede souhrnný přehled postupného naplňování indikátorů regionu podle stanovených (nastavených) parametrů ve Strategii. Tento přehled bude pravidelně (dle Metodiky) nejméně jedenkrát ročně předkládán formou Monitorovací zprávy za určité časové období Výkonnému výboru MAS ke schválení a následně bude tato zpráva schválena vrcholných orgánem MAS Valnou hromadou.</w:t>
      </w:r>
    </w:p>
    <w:p w14:paraId="16888243" w14:textId="77777777" w:rsidR="00A50E47" w:rsidRDefault="00A50E47">
      <w:pPr>
        <w:spacing w:after="200"/>
        <w:jc w:val="left"/>
        <w:rPr>
          <w:rFonts w:ascii="Calibri" w:hAnsi="Calibri"/>
          <w:b/>
        </w:rPr>
      </w:pPr>
      <w:r>
        <w:rPr>
          <w:rFonts w:ascii="Calibri" w:hAnsi="Calibri"/>
          <w:b/>
        </w:rPr>
        <w:br w:type="page"/>
      </w:r>
    </w:p>
    <w:p w14:paraId="0DFA12DE" w14:textId="77777777" w:rsidR="00AD60D7" w:rsidRPr="00C76C35" w:rsidRDefault="00AD60D7" w:rsidP="00AD60D7">
      <w:pPr>
        <w:spacing w:before="120" w:after="120" w:line="240" w:lineRule="auto"/>
        <w:rPr>
          <w:rFonts w:ascii="Calibri" w:hAnsi="Calibri"/>
          <w:b/>
        </w:rPr>
      </w:pPr>
      <w:r w:rsidRPr="00C76C35">
        <w:rPr>
          <w:rFonts w:ascii="Calibri" w:hAnsi="Calibri"/>
          <w:b/>
        </w:rPr>
        <w:lastRenderedPageBreak/>
        <w:t xml:space="preserve">Monitoring realizace projektů </w:t>
      </w:r>
    </w:p>
    <w:p w14:paraId="4DB28FE9" w14:textId="77777777" w:rsidR="00AD60D7" w:rsidRPr="00C76C35" w:rsidRDefault="00AD60D7" w:rsidP="00AD60D7">
      <w:pPr>
        <w:spacing w:before="120" w:after="120" w:line="240" w:lineRule="auto"/>
        <w:rPr>
          <w:rFonts w:ascii="Calibri" w:hAnsi="Calibri"/>
          <w:u w:val="single"/>
        </w:rPr>
      </w:pPr>
      <w:r w:rsidRPr="00C76C35">
        <w:rPr>
          <w:rFonts w:ascii="Calibri" w:hAnsi="Calibri"/>
          <w:u w:val="single"/>
        </w:rPr>
        <w:t>Kontrolní a monitorovací výbor</w:t>
      </w:r>
    </w:p>
    <w:p w14:paraId="5647BF80" w14:textId="77777777" w:rsidR="00AD60D7" w:rsidRPr="00C76C35" w:rsidRDefault="00AD60D7" w:rsidP="00A50E47">
      <w:pPr>
        <w:spacing w:before="120" w:after="120" w:line="240" w:lineRule="auto"/>
        <w:rPr>
          <w:rFonts w:ascii="Calibri" w:hAnsi="Calibri"/>
        </w:rPr>
      </w:pPr>
      <w:r w:rsidRPr="00C76C35">
        <w:rPr>
          <w:rFonts w:ascii="Calibri" w:hAnsi="Calibri"/>
        </w:rPr>
        <w:t>Při nastavení systému monitorování projektů budou využity poznatky a zkušenosti z realizace projektu Labské skály hrají PRIM, PRV, OSA IV. Leader 2009 -2013.</w:t>
      </w:r>
    </w:p>
    <w:p w14:paraId="198A73E2"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Zajištěním aktivit k monitorování projektů budou pověřeni určití členové kontrolního a monitorovacího výboru. Monitorování bude probíhat v těchto fázích:</w:t>
      </w:r>
    </w:p>
    <w:p w14:paraId="6F8C6B88"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Kontrola projektů v době realizace (zjištění postupu realizace, včasné zachycení problémů a nesrovnalostí, metodická pomoc) – provádějí členové MV a manažer MAS;</w:t>
      </w:r>
    </w:p>
    <w:p w14:paraId="790636B7" w14:textId="77777777" w:rsidR="00AD60D7" w:rsidRPr="00C76C35" w:rsidRDefault="00AD60D7" w:rsidP="00AD60D7">
      <w:pPr>
        <w:pStyle w:val="Odstavecseseznamem"/>
        <w:numPr>
          <w:ilvl w:val="0"/>
          <w:numId w:val="12"/>
        </w:numPr>
        <w:spacing w:before="60" w:after="60" w:line="240" w:lineRule="auto"/>
        <w:ind w:left="709" w:hanging="709"/>
        <w:contextualSpacing w:val="0"/>
        <w:rPr>
          <w:rFonts w:ascii="Calibri" w:hAnsi="Calibri"/>
        </w:rPr>
      </w:pPr>
      <w:r w:rsidRPr="00C76C35">
        <w:rPr>
          <w:rFonts w:ascii="Calibri" w:hAnsi="Calibri"/>
        </w:rPr>
        <w:t>Kontrola projektů po dokončení realizace (zjištění skutečného stavu, dodržení základních ukazatelů a indikátorů) – členové MV a manažer MAS;</w:t>
      </w:r>
    </w:p>
    <w:p w14:paraId="7E6E037C"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Kontrola v době udržitelnosti projektů (zjištění naplňování indikátorů, změn a podmínek) - členové MV a manažer MAS.</w:t>
      </w:r>
    </w:p>
    <w:p w14:paraId="5D88B9BC"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Ze všech tří druhů kontrol bude proveden zápis (náplň podle Metodiky monitoringu), který bude uložen do složky projektu v kanceláři MAS. </w:t>
      </w:r>
    </w:p>
    <w:p w14:paraId="614A4DB7" w14:textId="77777777" w:rsidR="00AD60D7" w:rsidRPr="00C76C35" w:rsidRDefault="00AD60D7" w:rsidP="00AD60D7">
      <w:pPr>
        <w:spacing w:before="120" w:after="120" w:line="240" w:lineRule="auto"/>
        <w:rPr>
          <w:rFonts w:ascii="Calibri" w:hAnsi="Calibri"/>
          <w:b/>
        </w:rPr>
      </w:pPr>
      <w:r w:rsidRPr="00C76C35">
        <w:rPr>
          <w:rFonts w:ascii="Calibri" w:hAnsi="Calibri"/>
          <w:b/>
        </w:rPr>
        <w:t>Zprávy a prezentace výsledků monitoringu</w:t>
      </w:r>
    </w:p>
    <w:p w14:paraId="7A945F50" w14:textId="77777777" w:rsidR="00AD60D7" w:rsidRPr="00C76C35" w:rsidRDefault="00AD60D7" w:rsidP="00A50E47">
      <w:pPr>
        <w:spacing w:before="120" w:after="120" w:line="240" w:lineRule="auto"/>
        <w:rPr>
          <w:rFonts w:ascii="Calibri" w:hAnsi="Calibri"/>
        </w:rPr>
      </w:pPr>
      <w:r w:rsidRPr="00C76C35">
        <w:rPr>
          <w:rFonts w:ascii="Calibri" w:hAnsi="Calibri"/>
        </w:rPr>
        <w:t xml:space="preserve">Kontrolní a monitorovací výbor spolu s pověřeným manažerem MAS zpracovává za určité časové období nejméně 1x ročně Zprávu o vyhodnocení monitoringu (a evaluace), kterou předkládá ke schválení Výkonnému výboru a následně pak Valné hromadě MAS. </w:t>
      </w:r>
    </w:p>
    <w:p w14:paraId="2919673E"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Výsledky monitoringu budou prezentovány na webových stránkách MAS v samostatném odkaze. Na těchto stránkách bude také průběžně aktualizovaný „Přehled realizovaných projektů 2014 - 2020“, kde budou uvedeny všechny informace o projektu vč. naplňování indikátorů a vyhodnocení. Prezentace bude také probíhat prostřednictvím propagačních tiskovin „Zpravodajů MAS“ a na prezentačních akcích MAS. </w:t>
      </w:r>
    </w:p>
    <w:p w14:paraId="4E9A6DA5" w14:textId="77777777" w:rsidR="00AD60D7" w:rsidRPr="00C76C35" w:rsidRDefault="00AD60D7" w:rsidP="00AD60D7">
      <w:pPr>
        <w:spacing w:before="120" w:after="120" w:line="240" w:lineRule="auto"/>
        <w:ind w:firstLine="708"/>
        <w:rPr>
          <w:rFonts w:ascii="Calibri" w:hAnsi="Calibri"/>
          <w:b/>
        </w:rPr>
      </w:pPr>
      <w:r w:rsidRPr="00C76C35">
        <w:rPr>
          <w:rFonts w:ascii="Calibri" w:hAnsi="Calibri"/>
          <w:b/>
        </w:rPr>
        <w:t>Výsledky monitoringu a evaluace naplňování Strategie SCLLD za daný rok i výsledky kumulativního plnění budou také zapracovány do Výroční zprávy, kterou zpracovává Výkonný výbor MAS ve spolupráci s kanceláří MAS.</w:t>
      </w:r>
    </w:p>
    <w:p w14:paraId="156D2EA8" w14:textId="77777777" w:rsidR="00AD60D7" w:rsidRPr="00C76C35" w:rsidRDefault="00AD60D7" w:rsidP="00AD60D7">
      <w:pPr>
        <w:spacing w:before="120" w:after="120" w:line="240" w:lineRule="auto"/>
        <w:rPr>
          <w:rFonts w:ascii="Calibri" w:hAnsi="Calibri"/>
        </w:rPr>
        <w:sectPr w:rsidR="00AD60D7" w:rsidRPr="00C76C35" w:rsidSect="00A50E47">
          <w:headerReference w:type="default" r:id="rId17"/>
          <w:footerReference w:type="default" r:id="rId18"/>
          <w:pgSz w:w="11906" w:h="16838"/>
          <w:pgMar w:top="1417" w:right="1417" w:bottom="1417" w:left="1417" w:header="709" w:footer="41" w:gutter="0"/>
          <w:cols w:space="708"/>
          <w:titlePg/>
          <w:docGrid w:linePitch="360"/>
        </w:sectPr>
      </w:pPr>
    </w:p>
    <w:p w14:paraId="18A3A319" w14:textId="77777777" w:rsidR="00AD60D7" w:rsidRPr="006B78CE" w:rsidRDefault="00AD60D7" w:rsidP="00AD60D7">
      <w:pPr>
        <w:pStyle w:val="Nadpis1"/>
      </w:pPr>
      <w:bookmarkStart w:id="70" w:name="_Toc458423164"/>
      <w:bookmarkStart w:id="71" w:name="_Toc458423394"/>
      <w:bookmarkStart w:id="72" w:name="_Toc458424463"/>
      <w:r w:rsidRPr="006B78CE">
        <w:lastRenderedPageBreak/>
        <w:t>ANALYTICKÁ ČÁST</w:t>
      </w:r>
      <w:bookmarkEnd w:id="70"/>
      <w:bookmarkEnd w:id="71"/>
      <w:bookmarkEnd w:id="72"/>
    </w:p>
    <w:p w14:paraId="58B4B52C" w14:textId="77777777" w:rsidR="00AD60D7" w:rsidRPr="00C76C35" w:rsidRDefault="00AD60D7" w:rsidP="00AD60D7">
      <w:pPr>
        <w:spacing w:before="120" w:after="120" w:line="240" w:lineRule="auto"/>
        <w:rPr>
          <w:rFonts w:ascii="Calibri" w:hAnsi="Calibri"/>
          <w:b/>
        </w:rPr>
      </w:pPr>
      <w:r w:rsidRPr="00C76C35">
        <w:rPr>
          <w:rFonts w:ascii="Calibri" w:hAnsi="Calibri"/>
          <w:b/>
        </w:rPr>
        <w:t>Podklady pro tvorbu analytické části byly získávány z několika zdrojů:</w:t>
      </w:r>
    </w:p>
    <w:p w14:paraId="27973094"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data týkající se území obcí byla získána z ČSÚ, případně dalších institucí (Český hydrometeorologický ústav, Ministerstvo vnitra, Ústecký kraj, Úřad práce, OHK Děčín, apod.) podle členění Přílohy 5 Metodiky pro zpracování SCLLD (zpracovaná data do tabulek, příp. grafů jsou přílohou dokumentu Strategie);</w:t>
      </w:r>
    </w:p>
    <w:p w14:paraId="6E2F5E34"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oslovením dalších subjektů v území s žádostí o spolupráci a poskytnutí dat;</w:t>
      </w:r>
    </w:p>
    <w:p w14:paraId="2A3DD2D3"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dotazníkové šetření (tematické el. dotazníky, pro občany i v listinné formě);</w:t>
      </w:r>
    </w:p>
    <w:p w14:paraId="20CDABB7"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místní šetření v obcích (za účelem doplnění informací, na základě toho zpracování karet obcí se zásobníkem záměrů za každou obec);</w:t>
      </w:r>
    </w:p>
    <w:p w14:paraId="0D4154C4"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komunitní diskusní jednání s veřejností.</w:t>
      </w:r>
    </w:p>
    <w:p w14:paraId="1E5D890B"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V jednotlivých kapitolách dokumentu je doplnění ukazatelů formou grafů a kartogramů včetně popisu a vyhodnocení. V závěru analytické části je přehledná SWOT analýza, která definuje stav území z hlediska slabých a silných stránek a dále definuje příležitosti rozvoje a možná ohrožení vývoje. Tato SWOT analýza je rovněž podkladem pro definování problémů a potřeb v území, která analytickou část uzavírá (viz tabulka Analýza problémů a potřeb).</w:t>
      </w:r>
    </w:p>
    <w:p w14:paraId="055F3A6D" w14:textId="77777777" w:rsidR="00AD60D7" w:rsidRPr="006A554B" w:rsidRDefault="00AD60D7" w:rsidP="00F726AF">
      <w:pPr>
        <w:pStyle w:val="Nadpis2"/>
      </w:pPr>
      <w:bookmarkStart w:id="73" w:name="_Toc458423165"/>
      <w:bookmarkStart w:id="74" w:name="_Toc458423395"/>
      <w:bookmarkStart w:id="75" w:name="_Toc458424464"/>
      <w:r w:rsidRPr="006A554B">
        <w:t>Základní charakteristika území</w:t>
      </w:r>
      <w:bookmarkEnd w:id="73"/>
      <w:bookmarkEnd w:id="74"/>
      <w:bookmarkEnd w:id="75"/>
      <w:r w:rsidRPr="006A554B">
        <w:t xml:space="preserve"> </w:t>
      </w:r>
    </w:p>
    <w:p w14:paraId="31510964" w14:textId="699F9C7D" w:rsidR="00AD60D7" w:rsidRDefault="00AD60D7" w:rsidP="00A50E47">
      <w:pPr>
        <w:spacing w:before="120" w:after="120" w:line="240" w:lineRule="auto"/>
        <w:rPr>
          <w:rFonts w:ascii="Calibri" w:hAnsi="Calibri"/>
        </w:rPr>
      </w:pPr>
      <w:r w:rsidRPr="00C76C35">
        <w:rPr>
          <w:rFonts w:ascii="Calibri" w:hAnsi="Calibri"/>
        </w:rPr>
        <w:t xml:space="preserve">Území MAS Labské skály tvoří katastrální území dvaceti šesti obcí a čtyř měst, jež leží v severní části okresu Ústí n. Labem (Libouchec, Petrovice, Povrly, Ryjice, Tisá, Velké Chvojno, Velké Březno, Malečov, Homole u Panny, Zubrnice, Chuderov, Telnice, Chlumec, Malé Březno) a v jižní části okresu Děčín (Dobkovice, Jílové, Malšovice, Těchlovice, Malá Veleň, Heřmanov, Horní Habartice, Starý Šachov, Merboltice, Markvartice, Verneřice, Valkeřice, Františkov nad Ploučnicí, Benešov nad Ploučnicí, Dolní Habartice, Dobrná). Území jmenovaných obcí leží v Ústeckém kraji. Celý region MAS spadá do Euroregionu Labe. Katastry obcí Petrovice, Tisá a Jílové bezprostředně sousedí se SRN - Saskem. </w:t>
      </w:r>
    </w:p>
    <w:p w14:paraId="6B0302DC" w14:textId="7C790400" w:rsidR="008E35E9" w:rsidRPr="00DA1DB4" w:rsidRDefault="008E35E9" w:rsidP="008E35E9">
      <w:pPr>
        <w:spacing w:before="120" w:after="120" w:line="240" w:lineRule="auto"/>
        <w:rPr>
          <w:rFonts w:ascii="Calibri" w:hAnsi="Calibri"/>
          <w:color w:val="FF0000"/>
        </w:rPr>
      </w:pPr>
      <w:r w:rsidRPr="00DA1DB4">
        <w:rPr>
          <w:rFonts w:ascii="Calibri" w:hAnsi="Calibri"/>
          <w:color w:val="FF0000"/>
        </w:rPr>
        <w:t xml:space="preserve">V roce 2021 se území MAS  rozšiřuje  o město Chabařovice, město Trmice, obec Dolní Zálezly, obec Řehlovice, obec Habrovany, obec Stebno, obec Přestanov, obec Tašov, které nespadající do územní působnosti žádné z místních akčních skupin, tvoří tzv. bílá místa, a svým územím navazují na území MAS. </w:t>
      </w:r>
    </w:p>
    <w:p w14:paraId="2B435A94" w14:textId="77777777" w:rsidR="008E35E9" w:rsidRPr="00C76C35" w:rsidRDefault="008E35E9" w:rsidP="00A50E47">
      <w:pPr>
        <w:spacing w:before="120" w:after="120" w:line="240" w:lineRule="auto"/>
        <w:rPr>
          <w:rFonts w:ascii="Calibri" w:hAnsi="Calibri"/>
        </w:rPr>
      </w:pPr>
    </w:p>
    <w:p w14:paraId="0CE21819"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Dle dokumentu Politika územního rozvoje České republiky spadá území MAS Labské skály do Rozvojové osy OS2 Praha – Ústí nad Labem – hranice ČR, Německo – Dresden (obce mimo rozvojové oblasti s výraznou vazbou na významnou dopravní cestu dálnice D8), dále do rozvojové oblasti OB6 – rozvojová oblast Ústí nad Labem (území obcí z ORP Ústí nad Labem a Děčín - severozápadní část) a dále do specifické oblasti SOB 6 – specifická oblast Krušné hory – obce z ORP Ústí nad Labem – severní část. </w:t>
      </w:r>
      <w:r w:rsidRPr="00C76C35">
        <w:rPr>
          <w:rFonts w:ascii="Calibri" w:hAnsi="Calibri"/>
        </w:rPr>
        <w:br w:type="page"/>
      </w:r>
    </w:p>
    <w:p w14:paraId="58C33798" w14:textId="77777777" w:rsidR="00AD60D7" w:rsidRPr="00A01CD0" w:rsidRDefault="00AD60D7" w:rsidP="00A01CD0">
      <w:pPr>
        <w:pStyle w:val="Nadpis8"/>
      </w:pPr>
      <w:bookmarkStart w:id="76" w:name="_Toc432619688"/>
      <w:bookmarkStart w:id="77" w:name="_Toc432619706"/>
      <w:bookmarkStart w:id="78" w:name="_Toc458424511"/>
      <w:r w:rsidRPr="00A01CD0">
        <w:lastRenderedPageBreak/>
        <w:t>Mapa území MAS a příhraniční navazující oblasti</w:t>
      </w:r>
      <w:bookmarkEnd w:id="76"/>
      <w:bookmarkEnd w:id="77"/>
      <w:bookmarkEnd w:id="78"/>
    </w:p>
    <w:p w14:paraId="5438AB1E" w14:textId="7EB25C58" w:rsidR="00AD60D7" w:rsidRDefault="00AD60D7" w:rsidP="00A50E47">
      <w:pPr>
        <w:spacing w:after="120" w:line="240" w:lineRule="auto"/>
        <w:jc w:val="center"/>
        <w:rPr>
          <w:rFonts w:ascii="Calibri" w:hAnsi="Calibri"/>
        </w:rPr>
      </w:pPr>
      <w:r>
        <w:rPr>
          <w:rFonts w:ascii="Calibri" w:hAnsi="Calibri"/>
          <w:noProof/>
        </w:rPr>
        <w:drawing>
          <wp:inline distT="0" distB="0" distL="0" distR="0" wp14:anchorId="2902234D" wp14:editId="682E9F83">
            <wp:extent cx="4042146" cy="4140000"/>
            <wp:effectExtent l="0" t="0" r="0" b="0"/>
            <wp:docPr id="5" name="Obrázek 2" descr="příhranič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příhraničí.jpg"/>
                    <pic:cNvPicPr>
                      <a:picLocks noChangeAspect="1" noChangeArrowheads="1"/>
                    </pic:cNvPicPr>
                  </pic:nvPicPr>
                  <pic:blipFill>
                    <a:blip r:embed="rId19" cstate="print"/>
                    <a:srcRect t="3529" b="1345"/>
                    <a:stretch>
                      <a:fillRect/>
                    </a:stretch>
                  </pic:blipFill>
                  <pic:spPr bwMode="auto">
                    <a:xfrm>
                      <a:off x="0" y="0"/>
                      <a:ext cx="4042146" cy="4140000"/>
                    </a:xfrm>
                    <a:prstGeom prst="rect">
                      <a:avLst/>
                    </a:prstGeom>
                    <a:noFill/>
                    <a:ln w="9525">
                      <a:noFill/>
                      <a:miter lim="800000"/>
                      <a:headEnd/>
                      <a:tailEnd/>
                    </a:ln>
                  </pic:spPr>
                </pic:pic>
              </a:graphicData>
            </a:graphic>
          </wp:inline>
        </w:drawing>
      </w:r>
    </w:p>
    <w:p w14:paraId="1B8D8A6A" w14:textId="139D3244" w:rsidR="00DA1DB4" w:rsidRPr="00AA740E" w:rsidRDefault="00605926" w:rsidP="00A50E47">
      <w:pPr>
        <w:spacing w:after="120" w:line="240" w:lineRule="auto"/>
        <w:jc w:val="center"/>
        <w:rPr>
          <w:rFonts w:ascii="Calibri" w:hAnsi="Calibri"/>
          <w:b/>
          <w:i/>
          <w:color w:val="FF0000"/>
        </w:rPr>
      </w:pPr>
      <w:r>
        <w:rPr>
          <w:rFonts w:ascii="Calibri" w:hAnsi="Calibri"/>
          <w:b/>
          <w:i/>
          <w:color w:val="FF0000"/>
        </w:rPr>
        <w:t>Nová m</w:t>
      </w:r>
      <w:r w:rsidR="008830E3" w:rsidRPr="00AA740E">
        <w:rPr>
          <w:rFonts w:ascii="Calibri" w:hAnsi="Calibri"/>
          <w:b/>
          <w:i/>
          <w:color w:val="FF0000"/>
        </w:rPr>
        <w:t>apa</w:t>
      </w:r>
      <w:r w:rsidR="00AA740E" w:rsidRPr="00AA740E">
        <w:rPr>
          <w:rFonts w:ascii="Calibri" w:hAnsi="Calibri"/>
          <w:b/>
          <w:i/>
          <w:color w:val="FF0000"/>
        </w:rPr>
        <w:t xml:space="preserve"> č. 1</w:t>
      </w:r>
      <w:r w:rsidR="00774916">
        <w:rPr>
          <w:rFonts w:ascii="Calibri" w:hAnsi="Calibri"/>
          <w:b/>
          <w:i/>
          <w:color w:val="FF0000"/>
        </w:rPr>
        <w:t xml:space="preserve"> </w:t>
      </w:r>
      <w:r>
        <w:rPr>
          <w:rFonts w:ascii="Calibri" w:hAnsi="Calibri"/>
          <w:b/>
          <w:i/>
          <w:color w:val="FF0000"/>
        </w:rPr>
        <w:t>po aktualizaci území MAS</w:t>
      </w:r>
    </w:p>
    <w:p w14:paraId="25EDCB62" w14:textId="7C33815C" w:rsidR="00DA1DB4" w:rsidRPr="00C76C35" w:rsidRDefault="008830E3" w:rsidP="00A50E47">
      <w:pPr>
        <w:spacing w:after="120" w:line="240" w:lineRule="auto"/>
        <w:jc w:val="center"/>
        <w:rPr>
          <w:rFonts w:ascii="Calibri" w:hAnsi="Calibri"/>
        </w:rPr>
      </w:pPr>
      <w:r>
        <w:rPr>
          <w:rFonts w:ascii="Calibri" w:hAnsi="Calibri"/>
          <w:noProof/>
        </w:rPr>
        <w:drawing>
          <wp:inline distT="0" distB="0" distL="0" distR="0" wp14:anchorId="5EF6953D" wp14:editId="29B72333">
            <wp:extent cx="4043516" cy="4140000"/>
            <wp:effectExtent l="0" t="0" r="0" b="0"/>
            <wp:docPr id="450" name="Obráze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mapicka.jpg"/>
                    <pic:cNvPicPr/>
                  </pic:nvPicPr>
                  <pic:blipFill>
                    <a:blip r:embed="rId20" cstate="screen">
                      <a:extLst>
                        <a:ext uri="{28A0092B-C50C-407E-A947-70E740481C1C}">
                          <a14:useLocalDpi xmlns:a14="http://schemas.microsoft.com/office/drawing/2010/main" val="0"/>
                        </a:ext>
                      </a:extLst>
                    </a:blip>
                    <a:stretch>
                      <a:fillRect/>
                    </a:stretch>
                  </pic:blipFill>
                  <pic:spPr>
                    <a:xfrm>
                      <a:off x="0" y="0"/>
                      <a:ext cx="4043516" cy="4140000"/>
                    </a:xfrm>
                    <a:prstGeom prst="rect">
                      <a:avLst/>
                    </a:prstGeom>
                  </pic:spPr>
                </pic:pic>
              </a:graphicData>
            </a:graphic>
          </wp:inline>
        </w:drawing>
      </w:r>
    </w:p>
    <w:p w14:paraId="1D098321" w14:textId="77777777" w:rsidR="00AD60D7" w:rsidRPr="00C76C35" w:rsidRDefault="00AD60D7" w:rsidP="00A50E47">
      <w:pPr>
        <w:spacing w:before="120" w:after="120" w:line="240" w:lineRule="auto"/>
        <w:rPr>
          <w:rFonts w:ascii="Calibri" w:hAnsi="Calibri"/>
        </w:rPr>
      </w:pPr>
      <w:r w:rsidRPr="00C76C35">
        <w:rPr>
          <w:rFonts w:ascii="Calibri" w:hAnsi="Calibri"/>
        </w:rPr>
        <w:lastRenderedPageBreak/>
        <w:t>Pohraničí v ČR se vyznačuje nepříznivou charakteristikou, a tou je „vykořeněnost obyvatel“, kteří sem přišli z jiných oblastí republiky. Toto „stigma“ je patrné v některých ohledech do dnešní doby, zejména u starší (nejstarší) generace. Na druhou stranu je třeba vidět, že se situace ve vztahu obyvatel k území kde žijí postupně, i když pomalu zlepšuje. Nelze přehlédnout, že se zlepšuje celkový vzhled obcí, v územních plánech je počítáno s rozvojovými plochami pro bydlení, a to především ke stavbě rodinných domů. V jednotlivých obcích přibývají akce pro veřejnost, jsou pořádány slavnosti a obnovovány tradice a úspěšně se rozvíjí činnosti několika občanských sdružení. To všechno přispívá k celkové spokojenosti obyva</w:t>
      </w:r>
      <w:r w:rsidRPr="00C76C35">
        <w:rPr>
          <w:rFonts w:ascii="Calibri" w:hAnsi="Calibri"/>
          <w:b/>
        </w:rPr>
        <w:t>t</w:t>
      </w:r>
      <w:r w:rsidRPr="00C76C35">
        <w:rPr>
          <w:rFonts w:ascii="Calibri" w:hAnsi="Calibri"/>
        </w:rPr>
        <w:t>el a zároveň ke zvýšení zájmu návštěvníků (turistů) o region.</w:t>
      </w:r>
    </w:p>
    <w:p w14:paraId="10F84BAD"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MAS Labské skály sousedí na severu s MAS Český sever, se kterou MAS Labské skály spolupracovala v rámci projektů Spolupráce (Společně branou do Čech) a realizovaných projektů Celostátní sítě pro venkov. Spolupráci s touto MAS chce MAS Labské skály nadále prohlubovat. Na jihu území sousedí MAS Labské skály s MAS České Středohoří, kde bychom rádi navázali bližší spolupráci v oblasti společného řešení cestovního ruchu apod., na východě sousedí MAS Labské skály s MAS LAG Podralsko, kde se taktéž nabízí možnost spolupráce. Možností spolupráce se nabízí hned několik. Především v oblasti památek a péče o kulturní dědictví, protože sousední území mají podobné charakteristiky a to jak např. podstávkové domy, které jsou specifický venkovský prvek v určitých sousedících oblastech, tak velké množství drobných sakrálních památek, podobné probíhající aktivity občanských iniciativ, apod. Kromě výše uvedených MAS má MAS Labské skály zájem o spolupráci i s dalšími MAS v rámci České republiky, zejména v projektech Spolupráce MAS.</w:t>
      </w:r>
    </w:p>
    <w:p w14:paraId="207BF8A7" w14:textId="034BA731" w:rsidR="00AD60D7" w:rsidRPr="00DA1DB4" w:rsidRDefault="00920DB1" w:rsidP="00AD60D7">
      <w:pPr>
        <w:spacing w:before="120" w:after="120" w:line="240" w:lineRule="auto"/>
        <w:ind w:firstLine="708"/>
        <w:rPr>
          <w:rFonts w:ascii="Calibri" w:hAnsi="Calibri"/>
          <w:color w:val="FF0000"/>
        </w:rPr>
      </w:pPr>
      <w:r>
        <w:rPr>
          <w:rFonts w:ascii="Calibri" w:hAnsi="Calibri"/>
        </w:rPr>
        <w:t xml:space="preserve">Území MAS obsahuje </w:t>
      </w:r>
      <w:r w:rsidRPr="00920DB1">
        <w:rPr>
          <w:rFonts w:ascii="Calibri" w:hAnsi="Calibri"/>
          <w:color w:val="FF0000"/>
        </w:rPr>
        <w:t>čtyři</w:t>
      </w:r>
      <w:r w:rsidR="00AD60D7" w:rsidRPr="00920DB1">
        <w:rPr>
          <w:rFonts w:ascii="Calibri" w:hAnsi="Calibri"/>
          <w:color w:val="FF0000"/>
        </w:rPr>
        <w:t xml:space="preserve"> </w:t>
      </w:r>
      <w:r w:rsidR="00AD60D7" w:rsidRPr="00C76C35">
        <w:rPr>
          <w:rFonts w:ascii="Calibri" w:hAnsi="Calibri"/>
        </w:rPr>
        <w:t>dobrovolné svazky obcí (DSO) – Mikroregion Labské skály, Sdružení obcí Benešovska a Mikroregion Velkobřezensko</w:t>
      </w:r>
      <w:r w:rsidRPr="00920DB1">
        <w:rPr>
          <w:rFonts w:ascii="Calibri" w:hAnsi="Calibri"/>
          <w:color w:val="FF0000"/>
        </w:rPr>
        <w:t>, po rozšíření území MAS v roce 2021 i Mikroregion Milada</w:t>
      </w:r>
      <w:r>
        <w:rPr>
          <w:rFonts w:ascii="Calibri" w:hAnsi="Calibri"/>
        </w:rPr>
        <w:t>.</w:t>
      </w:r>
      <w:r w:rsidR="00AD60D7" w:rsidRPr="00C76C35">
        <w:rPr>
          <w:rFonts w:ascii="Calibri" w:hAnsi="Calibri"/>
        </w:rPr>
        <w:t xml:space="preserve"> Členy MAS jsou jednotlivé obce sdružené v těchto DSO i obce, </w:t>
      </w:r>
      <w:r w:rsidR="00AD60D7" w:rsidRPr="00DA1DB4">
        <w:rPr>
          <w:rFonts w:ascii="Calibri" w:hAnsi="Calibri"/>
        </w:rPr>
        <w:t>které nejsou členy žádného z těchto svazků obcí.</w:t>
      </w:r>
    </w:p>
    <w:p w14:paraId="05E79B2F" w14:textId="1303BCB4" w:rsidR="00DA1DB4" w:rsidRPr="00DA1DB4" w:rsidRDefault="00DA1DB4" w:rsidP="00DA1DB4">
      <w:pPr>
        <w:spacing w:before="120" w:after="120" w:line="240" w:lineRule="auto"/>
        <w:rPr>
          <w:rFonts w:ascii="Calibri" w:hAnsi="Calibri"/>
          <w:color w:val="FF0000"/>
        </w:rPr>
      </w:pPr>
      <w:r w:rsidRPr="00DA1DB4">
        <w:rPr>
          <w:rFonts w:ascii="Calibri" w:hAnsi="Calibri"/>
          <w:color w:val="FF0000"/>
        </w:rPr>
        <w:t xml:space="preserve">V roce 2021 na základě změny SCLLD přistoupily do územní působnosti MAS město Chabařovice, město Trmice, obec Dolní Zálezly, obec Řehlovice, obec Habrovany, obec Stebno, obec Přestanov, obec Tašov. </w:t>
      </w:r>
      <w:r>
        <w:rPr>
          <w:rFonts w:ascii="Calibri" w:hAnsi="Calibri"/>
          <w:color w:val="FF0000"/>
        </w:rPr>
        <w:t xml:space="preserve"> Jedná se obce z nichž většina je sdružena v mikroregionu Milada ( mimo obce  Tašov, Habrovany a Stebno).  Tyto nové obce se potýkají s podobnými problémy  jako původní území MAS.</w:t>
      </w:r>
    </w:p>
    <w:p w14:paraId="45B2164E" w14:textId="50D3410C" w:rsidR="00DA1DB4" w:rsidRPr="00C76C35" w:rsidRDefault="00DA1DB4" w:rsidP="00DA1DB4">
      <w:pPr>
        <w:spacing w:before="120" w:after="120" w:line="240" w:lineRule="auto"/>
        <w:rPr>
          <w:rFonts w:ascii="Calibri" w:hAnsi="Calibri"/>
        </w:rPr>
      </w:pPr>
    </w:p>
    <w:p w14:paraId="4EFED91D" w14:textId="77777777" w:rsidR="00AD60D7" w:rsidRDefault="00AD60D7" w:rsidP="00AD60D7">
      <w:pPr>
        <w:pStyle w:val="Nadpis7"/>
      </w:pPr>
      <w:bookmarkStart w:id="79" w:name="_Toc432986864"/>
      <w:bookmarkStart w:id="80" w:name="_Toc432989214"/>
      <w:bookmarkStart w:id="81" w:name="_Toc458424533"/>
      <w:r w:rsidRPr="00F459D8">
        <w:t>Vymezení MAS v územně-správním členění České republiky.</w:t>
      </w:r>
      <w:bookmarkEnd w:id="79"/>
      <w:bookmarkEnd w:id="80"/>
      <w:bookmarkEnd w:id="81"/>
    </w:p>
    <w:tbl>
      <w:tblPr>
        <w:tblW w:w="6521" w:type="dxa"/>
        <w:tblInd w:w="108"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ook w:val="01E0" w:firstRow="1" w:lastRow="1" w:firstColumn="1" w:lastColumn="1" w:noHBand="0" w:noVBand="0"/>
      </w:tblPr>
      <w:tblGrid>
        <w:gridCol w:w="3119"/>
        <w:gridCol w:w="3402"/>
      </w:tblGrid>
      <w:tr w:rsidR="00AD60D7" w:rsidRPr="00C76C35" w14:paraId="188C612F" w14:textId="77777777" w:rsidTr="00A50E47">
        <w:trPr>
          <w:trHeight w:val="340"/>
        </w:trPr>
        <w:tc>
          <w:tcPr>
            <w:tcW w:w="3119" w:type="dxa"/>
            <w:shd w:val="clear" w:color="auto" w:fill="4F81BD"/>
            <w:vAlign w:val="center"/>
          </w:tcPr>
          <w:p w14:paraId="21DBFB17" w14:textId="77777777" w:rsidR="00AD60D7" w:rsidRPr="00C76C35" w:rsidRDefault="00AD60D7" w:rsidP="00A50E47">
            <w:pPr>
              <w:autoSpaceDE w:val="0"/>
              <w:autoSpaceDN w:val="0"/>
              <w:adjustRightInd w:val="0"/>
              <w:spacing w:after="0" w:line="240" w:lineRule="auto"/>
              <w:jc w:val="center"/>
              <w:rPr>
                <w:rFonts w:ascii="Calibri" w:hAnsi="Calibri"/>
                <w:b/>
                <w:bCs/>
                <w:color w:val="FFFFFF"/>
                <w:sz w:val="20"/>
                <w:szCs w:val="20"/>
              </w:rPr>
            </w:pPr>
            <w:r w:rsidRPr="00C76C35">
              <w:rPr>
                <w:rFonts w:ascii="Calibri" w:hAnsi="Calibri"/>
                <w:b/>
                <w:bCs/>
                <w:color w:val="FFFFFF"/>
                <w:sz w:val="20"/>
                <w:szCs w:val="20"/>
              </w:rPr>
              <w:t>Úroveň členění</w:t>
            </w:r>
          </w:p>
        </w:tc>
        <w:tc>
          <w:tcPr>
            <w:tcW w:w="3402" w:type="dxa"/>
            <w:shd w:val="clear" w:color="auto" w:fill="4F81BD"/>
            <w:vAlign w:val="center"/>
          </w:tcPr>
          <w:p w14:paraId="0F3C54C2" w14:textId="77777777" w:rsidR="00AD60D7" w:rsidRPr="00C76C35" w:rsidRDefault="00AD60D7" w:rsidP="00A50E47">
            <w:pPr>
              <w:autoSpaceDE w:val="0"/>
              <w:autoSpaceDN w:val="0"/>
              <w:adjustRightInd w:val="0"/>
              <w:spacing w:after="0" w:line="240" w:lineRule="auto"/>
              <w:jc w:val="center"/>
              <w:rPr>
                <w:rFonts w:ascii="Calibri" w:hAnsi="Calibri"/>
                <w:b/>
                <w:bCs/>
                <w:color w:val="FFFFFF"/>
                <w:sz w:val="20"/>
                <w:szCs w:val="20"/>
              </w:rPr>
            </w:pPr>
            <w:r w:rsidRPr="00C76C35">
              <w:rPr>
                <w:rFonts w:ascii="Calibri" w:hAnsi="Calibri"/>
                <w:b/>
                <w:bCs/>
                <w:color w:val="FFFFFF"/>
                <w:sz w:val="20"/>
                <w:szCs w:val="20"/>
              </w:rPr>
              <w:t>Celek</w:t>
            </w:r>
          </w:p>
        </w:tc>
      </w:tr>
      <w:tr w:rsidR="00AD60D7" w:rsidRPr="00C76C35" w14:paraId="4D366C39" w14:textId="77777777" w:rsidTr="00C7640C">
        <w:trPr>
          <w:trHeight w:val="283"/>
        </w:trPr>
        <w:tc>
          <w:tcPr>
            <w:tcW w:w="3119" w:type="dxa"/>
            <w:shd w:val="clear" w:color="auto" w:fill="DBE5F1"/>
            <w:vAlign w:val="center"/>
          </w:tcPr>
          <w:p w14:paraId="5C78FF38" w14:textId="77777777" w:rsidR="00AD60D7" w:rsidRPr="00C76C35" w:rsidRDefault="00AD60D7" w:rsidP="00A50E47">
            <w:pPr>
              <w:autoSpaceDE w:val="0"/>
              <w:autoSpaceDN w:val="0"/>
              <w:adjustRightInd w:val="0"/>
              <w:spacing w:after="0" w:line="240" w:lineRule="auto"/>
              <w:jc w:val="center"/>
              <w:rPr>
                <w:rFonts w:ascii="Calibri" w:hAnsi="Calibri"/>
                <w:b/>
                <w:bCs/>
                <w:sz w:val="20"/>
                <w:szCs w:val="20"/>
              </w:rPr>
            </w:pPr>
            <w:r w:rsidRPr="00C76C35">
              <w:rPr>
                <w:rFonts w:ascii="Calibri" w:hAnsi="Calibri"/>
                <w:b/>
                <w:bCs/>
                <w:sz w:val="20"/>
                <w:szCs w:val="20"/>
              </w:rPr>
              <w:t>NUTS II</w:t>
            </w:r>
          </w:p>
        </w:tc>
        <w:tc>
          <w:tcPr>
            <w:tcW w:w="3402" w:type="dxa"/>
            <w:shd w:val="clear" w:color="auto" w:fill="DBE5F1"/>
            <w:vAlign w:val="center"/>
          </w:tcPr>
          <w:p w14:paraId="28E3FB8F" w14:textId="77777777" w:rsidR="00AD60D7" w:rsidRPr="00C76C35" w:rsidRDefault="00AD60D7" w:rsidP="00A50E47">
            <w:pPr>
              <w:autoSpaceDE w:val="0"/>
              <w:autoSpaceDN w:val="0"/>
              <w:adjustRightInd w:val="0"/>
              <w:spacing w:after="0" w:line="240" w:lineRule="auto"/>
              <w:jc w:val="center"/>
              <w:rPr>
                <w:rFonts w:ascii="Calibri" w:hAnsi="Calibri"/>
                <w:b/>
                <w:bCs/>
                <w:sz w:val="20"/>
                <w:szCs w:val="20"/>
              </w:rPr>
            </w:pPr>
            <w:r w:rsidRPr="00C76C35">
              <w:rPr>
                <w:rFonts w:ascii="Calibri" w:hAnsi="Calibri"/>
                <w:b/>
                <w:bCs/>
                <w:sz w:val="20"/>
                <w:szCs w:val="20"/>
              </w:rPr>
              <w:t>Severozápad</w:t>
            </w:r>
          </w:p>
        </w:tc>
      </w:tr>
      <w:tr w:rsidR="00AD60D7" w:rsidRPr="00C76C35" w14:paraId="748130F4" w14:textId="77777777" w:rsidTr="00C7640C">
        <w:trPr>
          <w:trHeight w:val="283"/>
        </w:trPr>
        <w:tc>
          <w:tcPr>
            <w:tcW w:w="3119" w:type="dxa"/>
            <w:shd w:val="clear" w:color="auto" w:fill="C6D9F1"/>
            <w:vAlign w:val="center"/>
          </w:tcPr>
          <w:p w14:paraId="3BE2A74A" w14:textId="77777777" w:rsidR="00AD60D7" w:rsidRPr="00C76C35" w:rsidRDefault="00AD60D7" w:rsidP="00A50E47">
            <w:pPr>
              <w:autoSpaceDE w:val="0"/>
              <w:autoSpaceDN w:val="0"/>
              <w:adjustRightInd w:val="0"/>
              <w:spacing w:after="0" w:line="240" w:lineRule="auto"/>
              <w:jc w:val="center"/>
              <w:rPr>
                <w:rFonts w:ascii="Calibri" w:hAnsi="Calibri"/>
                <w:b/>
                <w:bCs/>
                <w:sz w:val="20"/>
                <w:szCs w:val="20"/>
              </w:rPr>
            </w:pPr>
            <w:r w:rsidRPr="00C76C35">
              <w:rPr>
                <w:rFonts w:ascii="Calibri" w:hAnsi="Calibri"/>
                <w:b/>
                <w:bCs/>
                <w:sz w:val="20"/>
                <w:szCs w:val="20"/>
              </w:rPr>
              <w:t>NUTS III</w:t>
            </w:r>
          </w:p>
        </w:tc>
        <w:tc>
          <w:tcPr>
            <w:tcW w:w="3402" w:type="dxa"/>
            <w:shd w:val="clear" w:color="auto" w:fill="C6D9F1"/>
            <w:vAlign w:val="center"/>
          </w:tcPr>
          <w:p w14:paraId="0138A0E5" w14:textId="77777777" w:rsidR="00AD60D7" w:rsidRPr="00C76C35" w:rsidRDefault="00AD60D7" w:rsidP="00A50E47">
            <w:pPr>
              <w:autoSpaceDE w:val="0"/>
              <w:autoSpaceDN w:val="0"/>
              <w:adjustRightInd w:val="0"/>
              <w:spacing w:after="0" w:line="240" w:lineRule="auto"/>
              <w:jc w:val="center"/>
              <w:rPr>
                <w:rFonts w:ascii="Calibri" w:hAnsi="Calibri"/>
                <w:b/>
                <w:bCs/>
                <w:sz w:val="20"/>
                <w:szCs w:val="20"/>
              </w:rPr>
            </w:pPr>
            <w:r w:rsidRPr="00C76C35">
              <w:rPr>
                <w:rFonts w:ascii="Calibri" w:hAnsi="Calibri"/>
                <w:b/>
                <w:bCs/>
                <w:sz w:val="20"/>
                <w:szCs w:val="20"/>
              </w:rPr>
              <w:t>Ústecký kraj</w:t>
            </w:r>
          </w:p>
        </w:tc>
      </w:tr>
      <w:tr w:rsidR="00AD60D7" w:rsidRPr="00C76C35" w14:paraId="5CE79847" w14:textId="77777777" w:rsidTr="00C7640C">
        <w:trPr>
          <w:trHeight w:val="283"/>
        </w:trPr>
        <w:tc>
          <w:tcPr>
            <w:tcW w:w="3119" w:type="dxa"/>
            <w:shd w:val="clear" w:color="auto" w:fill="DBE5F1"/>
            <w:vAlign w:val="center"/>
          </w:tcPr>
          <w:p w14:paraId="1B3FF096" w14:textId="77777777" w:rsidR="00AD60D7" w:rsidRPr="00C76C35" w:rsidRDefault="00AD60D7" w:rsidP="00A50E47">
            <w:pPr>
              <w:autoSpaceDE w:val="0"/>
              <w:autoSpaceDN w:val="0"/>
              <w:adjustRightInd w:val="0"/>
              <w:spacing w:after="0" w:line="240" w:lineRule="auto"/>
              <w:jc w:val="center"/>
              <w:rPr>
                <w:rFonts w:ascii="Calibri" w:hAnsi="Calibri"/>
                <w:b/>
                <w:bCs/>
                <w:sz w:val="20"/>
                <w:szCs w:val="20"/>
              </w:rPr>
            </w:pPr>
            <w:r w:rsidRPr="00C76C35">
              <w:rPr>
                <w:rFonts w:ascii="Calibri" w:hAnsi="Calibri"/>
                <w:b/>
                <w:bCs/>
                <w:sz w:val="20"/>
                <w:szCs w:val="20"/>
              </w:rPr>
              <w:t>NUTS IV (okresy)</w:t>
            </w:r>
          </w:p>
        </w:tc>
        <w:tc>
          <w:tcPr>
            <w:tcW w:w="3402" w:type="dxa"/>
            <w:shd w:val="clear" w:color="auto" w:fill="DBE5F1"/>
            <w:vAlign w:val="center"/>
          </w:tcPr>
          <w:p w14:paraId="7EFD77BD" w14:textId="77777777" w:rsidR="00AD60D7" w:rsidRPr="00C76C35" w:rsidRDefault="00AD60D7" w:rsidP="00A50E47">
            <w:pPr>
              <w:autoSpaceDE w:val="0"/>
              <w:autoSpaceDN w:val="0"/>
              <w:adjustRightInd w:val="0"/>
              <w:spacing w:after="0" w:line="240" w:lineRule="auto"/>
              <w:jc w:val="center"/>
              <w:rPr>
                <w:rFonts w:ascii="Calibri" w:hAnsi="Calibri"/>
                <w:b/>
                <w:bCs/>
                <w:sz w:val="20"/>
                <w:szCs w:val="20"/>
              </w:rPr>
            </w:pPr>
            <w:r w:rsidRPr="00C76C35">
              <w:rPr>
                <w:rFonts w:ascii="Calibri" w:hAnsi="Calibri"/>
                <w:b/>
                <w:bCs/>
                <w:sz w:val="20"/>
                <w:szCs w:val="20"/>
              </w:rPr>
              <w:t>Ústí n. Labem a Děčín</w:t>
            </w:r>
          </w:p>
        </w:tc>
      </w:tr>
    </w:tbl>
    <w:p w14:paraId="3BC9B722" w14:textId="2B2BF52E" w:rsidR="00AD60D7" w:rsidRDefault="00AD60D7" w:rsidP="00AD60D7">
      <w:pPr>
        <w:spacing w:before="120" w:after="120" w:line="240" w:lineRule="auto"/>
        <w:ind w:firstLine="708"/>
        <w:rPr>
          <w:rFonts w:ascii="Calibri" w:hAnsi="Calibri"/>
        </w:rPr>
      </w:pPr>
      <w:r w:rsidRPr="00C76C35">
        <w:rPr>
          <w:rFonts w:ascii="Calibri" w:hAnsi="Calibri"/>
        </w:rPr>
        <w:t xml:space="preserve">Rozloha zájmového </w:t>
      </w:r>
      <w:r w:rsidRPr="005F66AC">
        <w:rPr>
          <w:rFonts w:ascii="Calibri" w:hAnsi="Calibri"/>
        </w:rPr>
        <w:t>území činí 42 732,25 ha, dohromady</w:t>
      </w:r>
      <w:r w:rsidRPr="00C76C35">
        <w:rPr>
          <w:rFonts w:ascii="Calibri" w:hAnsi="Calibri"/>
        </w:rPr>
        <w:t xml:space="preserve"> žije v jeho obcích 33 616 obyvatel (k 31. 12. 2014). Geografická poloha je chápána jako významný rozvojový faktor území. MAS Labské skály zahrnuje z hlediska regionálních vztahů tři poměrně odlišné územní jednotky: obce podél řeky Labe, obce položené na Děčínské vrchovině a obce na Děčínsku na pravém břehu Labe. Přilehlé saské území tvoří LAG Sächsische Schweiz (MAS Saské Švýcarsko), tzv. region ILE (Integrovaný Leader-region).</w:t>
      </w:r>
    </w:p>
    <w:p w14:paraId="5069A0D4" w14:textId="64C9154E" w:rsidR="005F66AC" w:rsidRDefault="005F66AC" w:rsidP="005F66AC">
      <w:pPr>
        <w:spacing w:before="120" w:after="120" w:line="240" w:lineRule="auto"/>
        <w:rPr>
          <w:rFonts w:ascii="Calibri" w:hAnsi="Calibri"/>
        </w:rPr>
      </w:pPr>
    </w:p>
    <w:p w14:paraId="2EADC6BC" w14:textId="24043234" w:rsidR="005F66AC" w:rsidRDefault="005F66AC" w:rsidP="005F66AC">
      <w:pPr>
        <w:spacing w:before="120" w:after="120" w:line="240" w:lineRule="auto"/>
        <w:rPr>
          <w:rFonts w:ascii="Calibri" w:hAnsi="Calibri"/>
          <w:color w:val="FF0000"/>
        </w:rPr>
      </w:pPr>
      <w:r w:rsidRPr="005F66AC">
        <w:rPr>
          <w:rFonts w:ascii="Calibri" w:hAnsi="Calibri"/>
          <w:color w:val="FF0000"/>
        </w:rPr>
        <w:t>V roce 2021 na základě změny SCLLD  vstoupily do územní působnosti MAS  město Chabařovice, město Trmice, obec Dolní Zálezly, obec Řehlovice, obec Habrovany, obec Stebno, obec Přestanov, obec Tašov</w:t>
      </w:r>
      <w:r>
        <w:rPr>
          <w:rFonts w:ascii="Calibri" w:hAnsi="Calibri"/>
          <w:color w:val="FF0000"/>
        </w:rPr>
        <w:t>.</w:t>
      </w:r>
    </w:p>
    <w:p w14:paraId="5006B255" w14:textId="178D4A8C" w:rsidR="005F66AC" w:rsidRPr="005F66AC" w:rsidRDefault="005F66AC" w:rsidP="005F66AC">
      <w:pPr>
        <w:spacing w:before="120" w:after="120" w:line="240" w:lineRule="auto"/>
        <w:rPr>
          <w:rFonts w:ascii="Calibri" w:hAnsi="Calibri"/>
          <w:color w:val="FF0000"/>
        </w:rPr>
      </w:pPr>
      <w:r>
        <w:rPr>
          <w:rFonts w:ascii="Calibri" w:hAnsi="Calibri"/>
          <w:color w:val="FF0000"/>
        </w:rPr>
        <w:t xml:space="preserve">Následná tabulka byla o data (k 31.12.2014)  k těmto novým obcím doplněna. </w:t>
      </w:r>
    </w:p>
    <w:p w14:paraId="11433345" w14:textId="6F337D15" w:rsidR="005F66AC" w:rsidRDefault="005F66AC" w:rsidP="005F66AC">
      <w:pPr>
        <w:spacing w:before="120" w:after="120" w:line="240" w:lineRule="auto"/>
        <w:rPr>
          <w:rFonts w:ascii="Calibri" w:hAnsi="Calibri"/>
        </w:rPr>
      </w:pPr>
    </w:p>
    <w:p w14:paraId="25528DB6" w14:textId="77777777" w:rsidR="008830E3" w:rsidRPr="00C76C35" w:rsidRDefault="008830E3" w:rsidP="005F66AC">
      <w:pPr>
        <w:spacing w:before="120" w:after="120" w:line="240" w:lineRule="auto"/>
        <w:rPr>
          <w:rFonts w:ascii="Calibri" w:hAnsi="Calibri"/>
        </w:rPr>
      </w:pPr>
    </w:p>
    <w:p w14:paraId="448356F0" w14:textId="77777777" w:rsidR="00AD60D7" w:rsidRPr="009E50C1" w:rsidRDefault="00AD60D7" w:rsidP="00AD60D7">
      <w:pPr>
        <w:pStyle w:val="Nadpis7"/>
      </w:pPr>
      <w:bookmarkStart w:id="82" w:name="_Toc432986865"/>
      <w:bookmarkStart w:id="83" w:name="_Toc432989215"/>
      <w:bookmarkStart w:id="84" w:name="_Toc458424534"/>
      <w:r w:rsidRPr="00F459D8">
        <w:lastRenderedPageBreak/>
        <w:t>Z</w:t>
      </w:r>
      <w:r w:rsidRPr="00C85492">
        <w:t>ákladní charakteristika území k 31. 12. 2014</w:t>
      </w:r>
      <w:bookmarkEnd w:id="82"/>
      <w:bookmarkEnd w:id="83"/>
      <w:bookmarkEnd w:id="84"/>
    </w:p>
    <w:tbl>
      <w:tblPr>
        <w:tblW w:w="9667"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694"/>
        <w:gridCol w:w="1304"/>
        <w:gridCol w:w="1304"/>
        <w:gridCol w:w="1304"/>
        <w:gridCol w:w="1304"/>
        <w:gridCol w:w="1757"/>
      </w:tblGrid>
      <w:tr w:rsidR="00AD60D7" w:rsidRPr="00C76C35" w14:paraId="63BAA343" w14:textId="77777777" w:rsidTr="00C7640C">
        <w:trPr>
          <w:trHeight w:val="20"/>
        </w:trPr>
        <w:tc>
          <w:tcPr>
            <w:tcW w:w="2694" w:type="dxa"/>
            <w:tcBorders>
              <w:top w:val="single" w:sz="4" w:space="0" w:color="FFFFFF"/>
              <w:left w:val="single" w:sz="4" w:space="0" w:color="FFFFFF"/>
              <w:right w:val="single" w:sz="4" w:space="0" w:color="FFFFFF"/>
            </w:tcBorders>
            <w:shd w:val="clear" w:color="auto" w:fill="4F81BD"/>
            <w:vAlign w:val="center"/>
            <w:hideMark/>
          </w:tcPr>
          <w:p w14:paraId="7DAB08E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Obec</w:t>
            </w:r>
          </w:p>
        </w:tc>
        <w:tc>
          <w:tcPr>
            <w:tcW w:w="1304" w:type="dxa"/>
            <w:tcBorders>
              <w:top w:val="single" w:sz="4" w:space="0" w:color="FFFFFF"/>
              <w:left w:val="single" w:sz="4" w:space="0" w:color="FFFFFF"/>
              <w:right w:val="single" w:sz="4" w:space="0" w:color="FFFFFF"/>
            </w:tcBorders>
            <w:shd w:val="clear" w:color="auto" w:fill="4F81BD"/>
            <w:vAlign w:val="center"/>
            <w:hideMark/>
          </w:tcPr>
          <w:p w14:paraId="25809BD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Počet částí obcí</w:t>
            </w:r>
          </w:p>
        </w:tc>
        <w:tc>
          <w:tcPr>
            <w:tcW w:w="1304" w:type="dxa"/>
            <w:tcBorders>
              <w:top w:val="single" w:sz="4" w:space="0" w:color="FFFFFF"/>
              <w:left w:val="single" w:sz="4" w:space="0" w:color="FFFFFF"/>
              <w:right w:val="single" w:sz="4" w:space="0" w:color="FFFFFF"/>
            </w:tcBorders>
            <w:shd w:val="clear" w:color="auto" w:fill="4F81BD"/>
            <w:vAlign w:val="center"/>
            <w:hideMark/>
          </w:tcPr>
          <w:p w14:paraId="51E6995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Počet katastrů</w:t>
            </w:r>
          </w:p>
        </w:tc>
        <w:tc>
          <w:tcPr>
            <w:tcW w:w="1304" w:type="dxa"/>
            <w:tcBorders>
              <w:top w:val="single" w:sz="4" w:space="0" w:color="FFFFFF"/>
              <w:left w:val="single" w:sz="4" w:space="0" w:color="FFFFFF"/>
              <w:right w:val="single" w:sz="4" w:space="0" w:color="FFFFFF"/>
            </w:tcBorders>
            <w:shd w:val="clear" w:color="auto" w:fill="4F81BD"/>
            <w:vAlign w:val="center"/>
            <w:hideMark/>
          </w:tcPr>
          <w:p w14:paraId="16954E1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Rozloha (ha)</w:t>
            </w:r>
          </w:p>
        </w:tc>
        <w:tc>
          <w:tcPr>
            <w:tcW w:w="1304" w:type="dxa"/>
            <w:tcBorders>
              <w:top w:val="single" w:sz="4" w:space="0" w:color="FFFFFF"/>
              <w:left w:val="single" w:sz="4" w:space="0" w:color="FFFFFF"/>
              <w:right w:val="single" w:sz="4" w:space="0" w:color="FFFFFF"/>
            </w:tcBorders>
            <w:shd w:val="clear" w:color="auto" w:fill="4F81BD"/>
            <w:vAlign w:val="center"/>
            <w:hideMark/>
          </w:tcPr>
          <w:p w14:paraId="78E2682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Počet obyvatel</w:t>
            </w:r>
          </w:p>
        </w:tc>
        <w:tc>
          <w:tcPr>
            <w:tcW w:w="1757" w:type="dxa"/>
            <w:tcBorders>
              <w:top w:val="single" w:sz="4" w:space="0" w:color="FFFFFF"/>
              <w:left w:val="single" w:sz="4" w:space="0" w:color="FFFFFF"/>
              <w:right w:val="single" w:sz="4" w:space="0" w:color="FFFFFF"/>
            </w:tcBorders>
            <w:shd w:val="clear" w:color="auto" w:fill="4F81BD"/>
            <w:vAlign w:val="center"/>
            <w:hideMark/>
          </w:tcPr>
          <w:p w14:paraId="20C2942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Hustota zalidnění na 1 km</w:t>
            </w:r>
            <w:r w:rsidRPr="00C76C35">
              <w:rPr>
                <w:rFonts w:ascii="Calibri" w:hAnsi="Calibri"/>
                <w:b/>
                <w:bCs/>
                <w:color w:val="FFFFFF"/>
                <w:sz w:val="20"/>
                <w:szCs w:val="20"/>
                <w:vertAlign w:val="superscript"/>
              </w:rPr>
              <w:t>2</w:t>
            </w:r>
          </w:p>
        </w:tc>
      </w:tr>
      <w:tr w:rsidR="00AD60D7" w:rsidRPr="00C76C35" w14:paraId="7EA2771F" w14:textId="77777777" w:rsidTr="00C7640C">
        <w:trPr>
          <w:trHeight w:val="283"/>
        </w:trPr>
        <w:tc>
          <w:tcPr>
            <w:tcW w:w="2694" w:type="dxa"/>
            <w:tcBorders>
              <w:left w:val="single" w:sz="4" w:space="0" w:color="FFFFFF"/>
            </w:tcBorders>
            <w:shd w:val="clear" w:color="auto" w:fill="4F81BD"/>
            <w:vAlign w:val="center"/>
            <w:hideMark/>
          </w:tcPr>
          <w:p w14:paraId="0A162E4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Benešov nad Ploučnicí</w:t>
            </w:r>
          </w:p>
        </w:tc>
        <w:tc>
          <w:tcPr>
            <w:tcW w:w="1304" w:type="dxa"/>
            <w:shd w:val="clear" w:color="auto" w:fill="B8CCE4"/>
            <w:vAlign w:val="center"/>
            <w:hideMark/>
          </w:tcPr>
          <w:p w14:paraId="0FFA846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304" w:type="dxa"/>
            <w:shd w:val="clear" w:color="auto" w:fill="B8CCE4"/>
            <w:vAlign w:val="center"/>
            <w:hideMark/>
          </w:tcPr>
          <w:p w14:paraId="18B6541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304" w:type="dxa"/>
            <w:shd w:val="clear" w:color="auto" w:fill="B8CCE4"/>
            <w:vAlign w:val="center"/>
            <w:hideMark/>
          </w:tcPr>
          <w:p w14:paraId="25C5973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977,2</w:t>
            </w:r>
          </w:p>
        </w:tc>
        <w:tc>
          <w:tcPr>
            <w:tcW w:w="1304" w:type="dxa"/>
            <w:shd w:val="clear" w:color="auto" w:fill="B8CCE4"/>
            <w:vAlign w:val="center"/>
            <w:hideMark/>
          </w:tcPr>
          <w:p w14:paraId="2846885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3 824</w:t>
            </w:r>
          </w:p>
        </w:tc>
        <w:tc>
          <w:tcPr>
            <w:tcW w:w="1757" w:type="dxa"/>
            <w:shd w:val="clear" w:color="auto" w:fill="B8CCE4"/>
            <w:vAlign w:val="center"/>
            <w:hideMark/>
          </w:tcPr>
          <w:p w14:paraId="34E98BB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391,32</w:t>
            </w:r>
          </w:p>
        </w:tc>
      </w:tr>
      <w:tr w:rsidR="00AD60D7" w:rsidRPr="00C76C35" w14:paraId="04CDD8A4" w14:textId="77777777" w:rsidTr="00C7640C">
        <w:trPr>
          <w:trHeight w:val="283"/>
        </w:trPr>
        <w:tc>
          <w:tcPr>
            <w:tcW w:w="2694" w:type="dxa"/>
            <w:tcBorders>
              <w:left w:val="single" w:sz="4" w:space="0" w:color="FFFFFF"/>
            </w:tcBorders>
            <w:shd w:val="clear" w:color="auto" w:fill="4F81BD"/>
            <w:vAlign w:val="center"/>
            <w:hideMark/>
          </w:tcPr>
          <w:p w14:paraId="39C0D99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Dobkovice</w:t>
            </w:r>
          </w:p>
        </w:tc>
        <w:tc>
          <w:tcPr>
            <w:tcW w:w="1304" w:type="dxa"/>
            <w:shd w:val="clear" w:color="auto" w:fill="DBE5F1"/>
            <w:vAlign w:val="center"/>
            <w:hideMark/>
          </w:tcPr>
          <w:p w14:paraId="366792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304" w:type="dxa"/>
            <w:shd w:val="clear" w:color="auto" w:fill="DBE5F1"/>
            <w:vAlign w:val="center"/>
            <w:hideMark/>
          </w:tcPr>
          <w:p w14:paraId="3E7A773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304" w:type="dxa"/>
            <w:shd w:val="clear" w:color="auto" w:fill="DBE5F1"/>
            <w:vAlign w:val="center"/>
            <w:hideMark/>
          </w:tcPr>
          <w:p w14:paraId="7B3D2D2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574,5</w:t>
            </w:r>
          </w:p>
        </w:tc>
        <w:tc>
          <w:tcPr>
            <w:tcW w:w="1304" w:type="dxa"/>
            <w:shd w:val="clear" w:color="auto" w:fill="DBE5F1"/>
            <w:vAlign w:val="center"/>
            <w:hideMark/>
          </w:tcPr>
          <w:p w14:paraId="74FA5B1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671</w:t>
            </w:r>
          </w:p>
        </w:tc>
        <w:tc>
          <w:tcPr>
            <w:tcW w:w="1757" w:type="dxa"/>
            <w:shd w:val="clear" w:color="auto" w:fill="DBE5F1"/>
            <w:vAlign w:val="center"/>
            <w:hideMark/>
          </w:tcPr>
          <w:p w14:paraId="4385F32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116,80</w:t>
            </w:r>
          </w:p>
        </w:tc>
      </w:tr>
      <w:tr w:rsidR="00AD60D7" w:rsidRPr="00C76C35" w14:paraId="773969C9" w14:textId="77777777" w:rsidTr="00C7640C">
        <w:trPr>
          <w:trHeight w:val="283"/>
        </w:trPr>
        <w:tc>
          <w:tcPr>
            <w:tcW w:w="2694" w:type="dxa"/>
            <w:tcBorders>
              <w:left w:val="single" w:sz="4" w:space="0" w:color="FFFFFF"/>
            </w:tcBorders>
            <w:shd w:val="clear" w:color="auto" w:fill="4F81BD"/>
            <w:vAlign w:val="center"/>
            <w:hideMark/>
          </w:tcPr>
          <w:p w14:paraId="67FCCB4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Dobrná</w:t>
            </w:r>
          </w:p>
        </w:tc>
        <w:tc>
          <w:tcPr>
            <w:tcW w:w="1304" w:type="dxa"/>
            <w:shd w:val="clear" w:color="auto" w:fill="B8CCE4"/>
            <w:vAlign w:val="center"/>
            <w:hideMark/>
          </w:tcPr>
          <w:p w14:paraId="680ED8A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304" w:type="dxa"/>
            <w:shd w:val="clear" w:color="auto" w:fill="B8CCE4"/>
            <w:vAlign w:val="center"/>
            <w:hideMark/>
          </w:tcPr>
          <w:p w14:paraId="1C9B510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304" w:type="dxa"/>
            <w:shd w:val="clear" w:color="auto" w:fill="B8CCE4"/>
            <w:vAlign w:val="center"/>
            <w:hideMark/>
          </w:tcPr>
          <w:p w14:paraId="0D80F7E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881,4</w:t>
            </w:r>
          </w:p>
        </w:tc>
        <w:tc>
          <w:tcPr>
            <w:tcW w:w="1304" w:type="dxa"/>
            <w:shd w:val="clear" w:color="auto" w:fill="B8CCE4"/>
            <w:vAlign w:val="center"/>
            <w:hideMark/>
          </w:tcPr>
          <w:p w14:paraId="27B40C4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448</w:t>
            </w:r>
          </w:p>
        </w:tc>
        <w:tc>
          <w:tcPr>
            <w:tcW w:w="1757" w:type="dxa"/>
            <w:shd w:val="clear" w:color="auto" w:fill="B8CCE4"/>
            <w:vAlign w:val="center"/>
            <w:hideMark/>
          </w:tcPr>
          <w:p w14:paraId="4147B6B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50,83</w:t>
            </w:r>
          </w:p>
        </w:tc>
      </w:tr>
      <w:tr w:rsidR="00AD60D7" w:rsidRPr="00C76C35" w14:paraId="35A6F3BA" w14:textId="77777777" w:rsidTr="00C7640C">
        <w:trPr>
          <w:trHeight w:val="283"/>
        </w:trPr>
        <w:tc>
          <w:tcPr>
            <w:tcW w:w="2694" w:type="dxa"/>
            <w:tcBorders>
              <w:left w:val="single" w:sz="4" w:space="0" w:color="FFFFFF"/>
            </w:tcBorders>
            <w:shd w:val="clear" w:color="auto" w:fill="4F81BD"/>
            <w:vAlign w:val="center"/>
            <w:hideMark/>
          </w:tcPr>
          <w:p w14:paraId="709C460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Dolní Habartice</w:t>
            </w:r>
          </w:p>
        </w:tc>
        <w:tc>
          <w:tcPr>
            <w:tcW w:w="1304" w:type="dxa"/>
            <w:shd w:val="clear" w:color="auto" w:fill="DBE5F1"/>
            <w:vAlign w:val="center"/>
            <w:hideMark/>
          </w:tcPr>
          <w:p w14:paraId="36370D5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304" w:type="dxa"/>
            <w:shd w:val="clear" w:color="auto" w:fill="DBE5F1"/>
            <w:vAlign w:val="center"/>
            <w:hideMark/>
          </w:tcPr>
          <w:p w14:paraId="7907FFF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304" w:type="dxa"/>
            <w:shd w:val="clear" w:color="auto" w:fill="DBE5F1"/>
            <w:vAlign w:val="center"/>
            <w:hideMark/>
          </w:tcPr>
          <w:p w14:paraId="42F2E7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556,7</w:t>
            </w:r>
          </w:p>
        </w:tc>
        <w:tc>
          <w:tcPr>
            <w:tcW w:w="1304" w:type="dxa"/>
            <w:shd w:val="clear" w:color="auto" w:fill="DBE5F1"/>
            <w:vAlign w:val="center"/>
            <w:hideMark/>
          </w:tcPr>
          <w:p w14:paraId="7BA1DB5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567</w:t>
            </w:r>
          </w:p>
        </w:tc>
        <w:tc>
          <w:tcPr>
            <w:tcW w:w="1757" w:type="dxa"/>
            <w:shd w:val="clear" w:color="auto" w:fill="DBE5F1"/>
            <w:vAlign w:val="center"/>
            <w:hideMark/>
          </w:tcPr>
          <w:p w14:paraId="0B6826D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101,85</w:t>
            </w:r>
          </w:p>
        </w:tc>
      </w:tr>
      <w:tr w:rsidR="00FF1BC1" w:rsidRPr="00774916" w14:paraId="6FABD71D" w14:textId="77777777" w:rsidTr="00C7640C">
        <w:trPr>
          <w:trHeight w:val="283"/>
        </w:trPr>
        <w:tc>
          <w:tcPr>
            <w:tcW w:w="2694" w:type="dxa"/>
            <w:tcBorders>
              <w:left w:val="single" w:sz="4" w:space="0" w:color="FFFFFF"/>
            </w:tcBorders>
            <w:shd w:val="clear" w:color="auto" w:fill="4F81BD"/>
            <w:vAlign w:val="center"/>
          </w:tcPr>
          <w:p w14:paraId="2A8BDB3A" w14:textId="2235C0E7" w:rsidR="00FF1BC1" w:rsidRPr="00774916" w:rsidRDefault="00FF1BC1" w:rsidP="00A50E47">
            <w:pPr>
              <w:spacing w:after="0" w:line="240" w:lineRule="auto"/>
              <w:jc w:val="left"/>
              <w:rPr>
                <w:rFonts w:ascii="Calibri" w:hAnsi="Calibri"/>
                <w:b/>
                <w:bCs/>
                <w:color w:val="FF0000"/>
                <w:sz w:val="20"/>
                <w:szCs w:val="20"/>
              </w:rPr>
            </w:pPr>
            <w:r w:rsidRPr="00774916">
              <w:rPr>
                <w:rFonts w:ascii="Calibri" w:hAnsi="Calibri"/>
                <w:b/>
                <w:bCs/>
                <w:color w:val="FF0000"/>
                <w:sz w:val="20"/>
                <w:szCs w:val="20"/>
              </w:rPr>
              <w:t>Dolní Zálezly</w:t>
            </w:r>
          </w:p>
        </w:tc>
        <w:tc>
          <w:tcPr>
            <w:tcW w:w="1304" w:type="dxa"/>
            <w:shd w:val="clear" w:color="auto" w:fill="B8CCE4"/>
            <w:vAlign w:val="center"/>
          </w:tcPr>
          <w:p w14:paraId="5265FF29" w14:textId="18D7BDB5" w:rsidR="00FF1BC1" w:rsidRPr="00774916" w:rsidRDefault="00846D2C" w:rsidP="00A50E47">
            <w:pPr>
              <w:spacing w:after="0" w:line="240" w:lineRule="auto"/>
              <w:jc w:val="left"/>
              <w:rPr>
                <w:rFonts w:ascii="Calibri" w:hAnsi="Calibri"/>
                <w:color w:val="FF0000"/>
                <w:sz w:val="20"/>
                <w:szCs w:val="20"/>
              </w:rPr>
            </w:pPr>
            <w:r w:rsidRPr="00774916">
              <w:rPr>
                <w:rFonts w:ascii="Calibri" w:hAnsi="Calibri"/>
                <w:color w:val="FF0000"/>
                <w:sz w:val="20"/>
                <w:szCs w:val="20"/>
              </w:rPr>
              <w:t>1</w:t>
            </w:r>
          </w:p>
        </w:tc>
        <w:tc>
          <w:tcPr>
            <w:tcW w:w="1304" w:type="dxa"/>
            <w:shd w:val="clear" w:color="auto" w:fill="B8CCE4"/>
            <w:vAlign w:val="center"/>
          </w:tcPr>
          <w:p w14:paraId="2DFA9F7D" w14:textId="793CE7B5" w:rsidR="00FF1BC1" w:rsidRPr="00774916" w:rsidRDefault="00846D2C" w:rsidP="00A50E47">
            <w:pPr>
              <w:spacing w:after="0" w:line="240" w:lineRule="auto"/>
              <w:jc w:val="left"/>
              <w:rPr>
                <w:rFonts w:ascii="Calibri" w:hAnsi="Calibri"/>
                <w:color w:val="FF0000"/>
                <w:sz w:val="20"/>
                <w:szCs w:val="20"/>
              </w:rPr>
            </w:pPr>
            <w:r w:rsidRPr="00774916">
              <w:rPr>
                <w:rFonts w:ascii="Calibri" w:hAnsi="Calibri"/>
                <w:color w:val="FF0000"/>
                <w:sz w:val="20"/>
                <w:szCs w:val="20"/>
              </w:rPr>
              <w:t>1</w:t>
            </w:r>
          </w:p>
        </w:tc>
        <w:tc>
          <w:tcPr>
            <w:tcW w:w="1304" w:type="dxa"/>
            <w:shd w:val="clear" w:color="auto" w:fill="B8CCE4"/>
            <w:vAlign w:val="center"/>
          </w:tcPr>
          <w:p w14:paraId="02C53EDA" w14:textId="2B571ACF" w:rsidR="00FF1BC1"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357,2</w:t>
            </w:r>
          </w:p>
        </w:tc>
        <w:tc>
          <w:tcPr>
            <w:tcW w:w="1304" w:type="dxa"/>
            <w:shd w:val="clear" w:color="auto" w:fill="B8CCE4"/>
            <w:vAlign w:val="center"/>
          </w:tcPr>
          <w:p w14:paraId="6408ECC3" w14:textId="1A227BB3" w:rsidR="00FF1BC1"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571</w:t>
            </w:r>
          </w:p>
        </w:tc>
        <w:tc>
          <w:tcPr>
            <w:tcW w:w="1757" w:type="dxa"/>
            <w:shd w:val="clear" w:color="auto" w:fill="B8CCE4"/>
            <w:vAlign w:val="center"/>
          </w:tcPr>
          <w:p w14:paraId="456FDE31" w14:textId="49FF8E4A" w:rsidR="00FF1BC1"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159,85</w:t>
            </w:r>
          </w:p>
        </w:tc>
      </w:tr>
      <w:tr w:rsidR="00AD60D7" w:rsidRPr="00C76C35" w14:paraId="62E68DF4" w14:textId="77777777" w:rsidTr="00C7640C">
        <w:trPr>
          <w:trHeight w:val="283"/>
        </w:trPr>
        <w:tc>
          <w:tcPr>
            <w:tcW w:w="2694" w:type="dxa"/>
            <w:tcBorders>
              <w:left w:val="single" w:sz="4" w:space="0" w:color="FFFFFF"/>
            </w:tcBorders>
            <w:shd w:val="clear" w:color="auto" w:fill="4F81BD"/>
            <w:vAlign w:val="center"/>
            <w:hideMark/>
          </w:tcPr>
          <w:p w14:paraId="60E0F67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Františkov nad Ploučnicí</w:t>
            </w:r>
          </w:p>
        </w:tc>
        <w:tc>
          <w:tcPr>
            <w:tcW w:w="1304" w:type="dxa"/>
            <w:shd w:val="clear" w:color="auto" w:fill="B8CCE4"/>
            <w:vAlign w:val="center"/>
            <w:hideMark/>
          </w:tcPr>
          <w:p w14:paraId="315B3F0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304" w:type="dxa"/>
            <w:shd w:val="clear" w:color="auto" w:fill="B8CCE4"/>
            <w:vAlign w:val="center"/>
            <w:hideMark/>
          </w:tcPr>
          <w:p w14:paraId="148D60D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304" w:type="dxa"/>
            <w:shd w:val="clear" w:color="auto" w:fill="B8CCE4"/>
            <w:vAlign w:val="center"/>
            <w:hideMark/>
          </w:tcPr>
          <w:p w14:paraId="0EC99AB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536,2</w:t>
            </w:r>
          </w:p>
        </w:tc>
        <w:tc>
          <w:tcPr>
            <w:tcW w:w="1304" w:type="dxa"/>
            <w:shd w:val="clear" w:color="auto" w:fill="B8CCE4"/>
            <w:vAlign w:val="center"/>
            <w:hideMark/>
          </w:tcPr>
          <w:p w14:paraId="673FFF5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405</w:t>
            </w:r>
          </w:p>
        </w:tc>
        <w:tc>
          <w:tcPr>
            <w:tcW w:w="1757" w:type="dxa"/>
            <w:shd w:val="clear" w:color="auto" w:fill="B8CCE4"/>
            <w:vAlign w:val="center"/>
            <w:hideMark/>
          </w:tcPr>
          <w:p w14:paraId="1D33AFA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75,53</w:t>
            </w:r>
          </w:p>
        </w:tc>
      </w:tr>
      <w:tr w:rsidR="00846D2C" w:rsidRPr="00774916" w14:paraId="24D0448F" w14:textId="77777777" w:rsidTr="00C7640C">
        <w:trPr>
          <w:trHeight w:val="283"/>
        </w:trPr>
        <w:tc>
          <w:tcPr>
            <w:tcW w:w="2694" w:type="dxa"/>
            <w:tcBorders>
              <w:left w:val="single" w:sz="4" w:space="0" w:color="FFFFFF"/>
            </w:tcBorders>
            <w:shd w:val="clear" w:color="auto" w:fill="4F81BD"/>
            <w:vAlign w:val="center"/>
          </w:tcPr>
          <w:p w14:paraId="39531821" w14:textId="29AA2B64" w:rsidR="00FF1BC1" w:rsidRPr="00774916" w:rsidRDefault="00FF1BC1" w:rsidP="00A50E47">
            <w:pPr>
              <w:spacing w:after="0" w:line="240" w:lineRule="auto"/>
              <w:jc w:val="left"/>
              <w:rPr>
                <w:rFonts w:ascii="Calibri" w:hAnsi="Calibri"/>
                <w:b/>
                <w:bCs/>
                <w:color w:val="FF0000"/>
                <w:sz w:val="20"/>
                <w:szCs w:val="20"/>
              </w:rPr>
            </w:pPr>
            <w:r w:rsidRPr="00774916">
              <w:rPr>
                <w:rFonts w:ascii="Calibri" w:hAnsi="Calibri"/>
                <w:b/>
                <w:bCs/>
                <w:color w:val="FF0000"/>
                <w:sz w:val="20"/>
                <w:szCs w:val="20"/>
              </w:rPr>
              <w:t>Habrovany</w:t>
            </w:r>
          </w:p>
        </w:tc>
        <w:tc>
          <w:tcPr>
            <w:tcW w:w="1304" w:type="dxa"/>
            <w:shd w:val="clear" w:color="auto" w:fill="DBE5F1"/>
            <w:vAlign w:val="center"/>
          </w:tcPr>
          <w:p w14:paraId="43D18600" w14:textId="4DAB1673" w:rsidR="00FF1BC1" w:rsidRPr="00774916" w:rsidRDefault="006A18D6" w:rsidP="00A50E47">
            <w:pPr>
              <w:spacing w:after="0" w:line="240" w:lineRule="auto"/>
              <w:jc w:val="left"/>
              <w:rPr>
                <w:rFonts w:ascii="Calibri" w:hAnsi="Calibri"/>
                <w:color w:val="FF0000"/>
                <w:sz w:val="20"/>
                <w:szCs w:val="20"/>
              </w:rPr>
            </w:pPr>
            <w:r w:rsidRPr="00774916">
              <w:rPr>
                <w:rFonts w:ascii="Calibri" w:hAnsi="Calibri"/>
                <w:color w:val="FF0000"/>
                <w:sz w:val="20"/>
                <w:szCs w:val="20"/>
              </w:rPr>
              <w:t>1</w:t>
            </w:r>
          </w:p>
        </w:tc>
        <w:tc>
          <w:tcPr>
            <w:tcW w:w="1304" w:type="dxa"/>
            <w:shd w:val="clear" w:color="auto" w:fill="DBE5F1"/>
            <w:vAlign w:val="center"/>
          </w:tcPr>
          <w:p w14:paraId="580E89F0" w14:textId="461C205B" w:rsidR="00FF1BC1" w:rsidRPr="00774916" w:rsidRDefault="00846D2C" w:rsidP="00A50E47">
            <w:pPr>
              <w:spacing w:after="0" w:line="240" w:lineRule="auto"/>
              <w:jc w:val="left"/>
              <w:rPr>
                <w:rFonts w:ascii="Calibri" w:hAnsi="Calibri"/>
                <w:color w:val="FF0000"/>
                <w:sz w:val="20"/>
                <w:szCs w:val="20"/>
              </w:rPr>
            </w:pPr>
            <w:r w:rsidRPr="00774916">
              <w:rPr>
                <w:rFonts w:ascii="Calibri" w:hAnsi="Calibri"/>
                <w:color w:val="FF0000"/>
                <w:sz w:val="20"/>
                <w:szCs w:val="20"/>
              </w:rPr>
              <w:t>1</w:t>
            </w:r>
          </w:p>
        </w:tc>
        <w:tc>
          <w:tcPr>
            <w:tcW w:w="1304" w:type="dxa"/>
            <w:shd w:val="clear" w:color="auto" w:fill="DBE5F1"/>
            <w:vAlign w:val="center"/>
          </w:tcPr>
          <w:p w14:paraId="40CE9128" w14:textId="27687029" w:rsidR="00FF1BC1"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282,1</w:t>
            </w:r>
          </w:p>
        </w:tc>
        <w:tc>
          <w:tcPr>
            <w:tcW w:w="1304" w:type="dxa"/>
            <w:shd w:val="clear" w:color="auto" w:fill="DBE5F1"/>
            <w:vAlign w:val="center"/>
          </w:tcPr>
          <w:p w14:paraId="4FA3849F" w14:textId="0E4AA3DD" w:rsidR="00FF1BC1"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228</w:t>
            </w:r>
          </w:p>
        </w:tc>
        <w:tc>
          <w:tcPr>
            <w:tcW w:w="1757" w:type="dxa"/>
            <w:shd w:val="clear" w:color="auto" w:fill="DBE5F1"/>
            <w:vAlign w:val="center"/>
          </w:tcPr>
          <w:p w14:paraId="4F23A07A" w14:textId="5AC71950" w:rsidR="00FF1BC1"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80,82</w:t>
            </w:r>
          </w:p>
        </w:tc>
      </w:tr>
      <w:tr w:rsidR="00AD60D7" w:rsidRPr="00C76C35" w14:paraId="281A36EE" w14:textId="77777777" w:rsidTr="00C7640C">
        <w:trPr>
          <w:trHeight w:val="283"/>
        </w:trPr>
        <w:tc>
          <w:tcPr>
            <w:tcW w:w="2694" w:type="dxa"/>
            <w:tcBorders>
              <w:left w:val="single" w:sz="4" w:space="0" w:color="FFFFFF"/>
            </w:tcBorders>
            <w:shd w:val="clear" w:color="auto" w:fill="4F81BD"/>
            <w:vAlign w:val="center"/>
            <w:hideMark/>
          </w:tcPr>
          <w:p w14:paraId="41E0C63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Heřmanov</w:t>
            </w:r>
          </w:p>
        </w:tc>
        <w:tc>
          <w:tcPr>
            <w:tcW w:w="1304" w:type="dxa"/>
            <w:shd w:val="clear" w:color="auto" w:fill="DBE5F1"/>
            <w:vAlign w:val="center"/>
            <w:hideMark/>
          </w:tcPr>
          <w:p w14:paraId="67223B5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304" w:type="dxa"/>
            <w:shd w:val="clear" w:color="auto" w:fill="DBE5F1"/>
            <w:vAlign w:val="center"/>
            <w:hideMark/>
          </w:tcPr>
          <w:p w14:paraId="274BA4B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304" w:type="dxa"/>
            <w:shd w:val="clear" w:color="auto" w:fill="DBE5F1"/>
            <w:vAlign w:val="center"/>
            <w:hideMark/>
          </w:tcPr>
          <w:p w14:paraId="1BFAE31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1 769,7</w:t>
            </w:r>
          </w:p>
        </w:tc>
        <w:tc>
          <w:tcPr>
            <w:tcW w:w="1304" w:type="dxa"/>
            <w:shd w:val="clear" w:color="auto" w:fill="DBE5F1"/>
            <w:vAlign w:val="center"/>
            <w:hideMark/>
          </w:tcPr>
          <w:p w14:paraId="02E69E5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493</w:t>
            </w:r>
          </w:p>
        </w:tc>
        <w:tc>
          <w:tcPr>
            <w:tcW w:w="1757" w:type="dxa"/>
            <w:shd w:val="clear" w:color="auto" w:fill="DBE5F1"/>
            <w:vAlign w:val="center"/>
            <w:hideMark/>
          </w:tcPr>
          <w:p w14:paraId="6454E67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27,86</w:t>
            </w:r>
          </w:p>
        </w:tc>
      </w:tr>
      <w:tr w:rsidR="00AD60D7" w:rsidRPr="00C76C35" w14:paraId="36CCC99B" w14:textId="77777777" w:rsidTr="00C7640C">
        <w:trPr>
          <w:trHeight w:val="283"/>
        </w:trPr>
        <w:tc>
          <w:tcPr>
            <w:tcW w:w="2694" w:type="dxa"/>
            <w:tcBorders>
              <w:left w:val="single" w:sz="4" w:space="0" w:color="FFFFFF"/>
            </w:tcBorders>
            <w:shd w:val="clear" w:color="auto" w:fill="4F81BD"/>
            <w:vAlign w:val="center"/>
            <w:hideMark/>
          </w:tcPr>
          <w:p w14:paraId="10BA0ED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Homole u Panny</w:t>
            </w:r>
          </w:p>
        </w:tc>
        <w:tc>
          <w:tcPr>
            <w:tcW w:w="1304" w:type="dxa"/>
            <w:shd w:val="clear" w:color="auto" w:fill="B8CCE4"/>
            <w:vAlign w:val="center"/>
            <w:hideMark/>
          </w:tcPr>
          <w:p w14:paraId="4CD7574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w:t>
            </w:r>
          </w:p>
        </w:tc>
        <w:tc>
          <w:tcPr>
            <w:tcW w:w="1304" w:type="dxa"/>
            <w:shd w:val="clear" w:color="auto" w:fill="B8CCE4"/>
            <w:vAlign w:val="center"/>
            <w:hideMark/>
          </w:tcPr>
          <w:p w14:paraId="7C3BC8C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1304" w:type="dxa"/>
            <w:shd w:val="clear" w:color="auto" w:fill="B8CCE4"/>
            <w:vAlign w:val="center"/>
            <w:hideMark/>
          </w:tcPr>
          <w:p w14:paraId="1C919A6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1 176,7</w:t>
            </w:r>
          </w:p>
        </w:tc>
        <w:tc>
          <w:tcPr>
            <w:tcW w:w="1304" w:type="dxa"/>
            <w:shd w:val="clear" w:color="auto" w:fill="B8CCE4"/>
            <w:vAlign w:val="center"/>
            <w:hideMark/>
          </w:tcPr>
          <w:p w14:paraId="18DC8EA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369</w:t>
            </w:r>
          </w:p>
        </w:tc>
        <w:tc>
          <w:tcPr>
            <w:tcW w:w="1757" w:type="dxa"/>
            <w:shd w:val="clear" w:color="auto" w:fill="B8CCE4"/>
            <w:vAlign w:val="center"/>
            <w:hideMark/>
          </w:tcPr>
          <w:p w14:paraId="60584E9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31,36</w:t>
            </w:r>
          </w:p>
        </w:tc>
      </w:tr>
      <w:tr w:rsidR="00AD60D7" w:rsidRPr="00C76C35" w14:paraId="0A8E8438" w14:textId="77777777" w:rsidTr="00C7640C">
        <w:trPr>
          <w:trHeight w:val="283"/>
        </w:trPr>
        <w:tc>
          <w:tcPr>
            <w:tcW w:w="2694" w:type="dxa"/>
            <w:tcBorders>
              <w:left w:val="single" w:sz="4" w:space="0" w:color="FFFFFF"/>
            </w:tcBorders>
            <w:shd w:val="clear" w:color="auto" w:fill="4F81BD"/>
            <w:vAlign w:val="center"/>
            <w:hideMark/>
          </w:tcPr>
          <w:p w14:paraId="695F20B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Horní Habartice</w:t>
            </w:r>
          </w:p>
        </w:tc>
        <w:tc>
          <w:tcPr>
            <w:tcW w:w="1304" w:type="dxa"/>
            <w:shd w:val="clear" w:color="auto" w:fill="DBE5F1"/>
            <w:vAlign w:val="center"/>
            <w:hideMark/>
          </w:tcPr>
          <w:p w14:paraId="0176EB6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304" w:type="dxa"/>
            <w:shd w:val="clear" w:color="auto" w:fill="DBE5F1"/>
            <w:vAlign w:val="center"/>
            <w:hideMark/>
          </w:tcPr>
          <w:p w14:paraId="4A3220A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304" w:type="dxa"/>
            <w:shd w:val="clear" w:color="auto" w:fill="DBE5F1"/>
            <w:vAlign w:val="center"/>
            <w:hideMark/>
          </w:tcPr>
          <w:p w14:paraId="001C0DD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727,2</w:t>
            </w:r>
          </w:p>
        </w:tc>
        <w:tc>
          <w:tcPr>
            <w:tcW w:w="1304" w:type="dxa"/>
            <w:shd w:val="clear" w:color="auto" w:fill="DBE5F1"/>
            <w:vAlign w:val="center"/>
            <w:hideMark/>
          </w:tcPr>
          <w:p w14:paraId="4F4B247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406</w:t>
            </w:r>
          </w:p>
        </w:tc>
        <w:tc>
          <w:tcPr>
            <w:tcW w:w="1757" w:type="dxa"/>
            <w:shd w:val="clear" w:color="auto" w:fill="DBE5F1"/>
            <w:vAlign w:val="center"/>
            <w:hideMark/>
          </w:tcPr>
          <w:p w14:paraId="10C256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55,83</w:t>
            </w:r>
          </w:p>
        </w:tc>
      </w:tr>
      <w:tr w:rsidR="00FF1BC1" w:rsidRPr="00774916" w14:paraId="5579552A" w14:textId="77777777" w:rsidTr="00C7640C">
        <w:trPr>
          <w:trHeight w:val="283"/>
        </w:trPr>
        <w:tc>
          <w:tcPr>
            <w:tcW w:w="2694" w:type="dxa"/>
            <w:tcBorders>
              <w:left w:val="single" w:sz="4" w:space="0" w:color="FFFFFF"/>
            </w:tcBorders>
            <w:shd w:val="clear" w:color="auto" w:fill="4F81BD"/>
            <w:vAlign w:val="center"/>
          </w:tcPr>
          <w:p w14:paraId="0293D683" w14:textId="4E768261" w:rsidR="00A01CD0" w:rsidRPr="00774916" w:rsidRDefault="00FF1BC1" w:rsidP="00A50E47">
            <w:pPr>
              <w:spacing w:after="0" w:line="240" w:lineRule="auto"/>
              <w:jc w:val="left"/>
              <w:rPr>
                <w:rFonts w:ascii="Calibri" w:hAnsi="Calibri"/>
                <w:b/>
                <w:bCs/>
                <w:color w:val="FF0000"/>
                <w:sz w:val="20"/>
                <w:szCs w:val="20"/>
              </w:rPr>
            </w:pPr>
            <w:r w:rsidRPr="00774916">
              <w:rPr>
                <w:rFonts w:ascii="Calibri" w:hAnsi="Calibri"/>
                <w:b/>
                <w:bCs/>
                <w:color w:val="FF0000"/>
                <w:sz w:val="20"/>
                <w:szCs w:val="20"/>
              </w:rPr>
              <w:t>Chabařovice</w:t>
            </w:r>
          </w:p>
        </w:tc>
        <w:tc>
          <w:tcPr>
            <w:tcW w:w="1304" w:type="dxa"/>
            <w:shd w:val="clear" w:color="auto" w:fill="B8CCE4"/>
            <w:vAlign w:val="center"/>
          </w:tcPr>
          <w:p w14:paraId="7C99014E" w14:textId="3318E377" w:rsidR="00A01CD0" w:rsidRPr="00774916" w:rsidRDefault="006A18D6" w:rsidP="00A50E47">
            <w:pPr>
              <w:spacing w:after="0" w:line="240" w:lineRule="auto"/>
              <w:jc w:val="left"/>
              <w:rPr>
                <w:rFonts w:ascii="Calibri" w:hAnsi="Calibri"/>
                <w:color w:val="FF0000"/>
                <w:sz w:val="20"/>
                <w:szCs w:val="20"/>
              </w:rPr>
            </w:pPr>
            <w:r w:rsidRPr="00774916">
              <w:rPr>
                <w:rFonts w:ascii="Calibri" w:hAnsi="Calibri"/>
                <w:color w:val="FF0000"/>
                <w:sz w:val="20"/>
                <w:szCs w:val="20"/>
              </w:rPr>
              <w:t>2</w:t>
            </w:r>
          </w:p>
        </w:tc>
        <w:tc>
          <w:tcPr>
            <w:tcW w:w="1304" w:type="dxa"/>
            <w:shd w:val="clear" w:color="auto" w:fill="B8CCE4"/>
            <w:vAlign w:val="center"/>
          </w:tcPr>
          <w:p w14:paraId="14D40381" w14:textId="67A52B9B" w:rsidR="00A01CD0" w:rsidRPr="00774916" w:rsidRDefault="00846D2C" w:rsidP="00A50E47">
            <w:pPr>
              <w:spacing w:after="0" w:line="240" w:lineRule="auto"/>
              <w:jc w:val="left"/>
              <w:rPr>
                <w:rFonts w:ascii="Calibri" w:hAnsi="Calibri"/>
                <w:color w:val="FF0000"/>
                <w:sz w:val="20"/>
                <w:szCs w:val="20"/>
              </w:rPr>
            </w:pPr>
            <w:r w:rsidRPr="00774916">
              <w:rPr>
                <w:rFonts w:ascii="Calibri" w:hAnsi="Calibri"/>
                <w:color w:val="FF0000"/>
                <w:sz w:val="20"/>
                <w:szCs w:val="20"/>
              </w:rPr>
              <w:t>4</w:t>
            </w:r>
          </w:p>
        </w:tc>
        <w:tc>
          <w:tcPr>
            <w:tcW w:w="1304" w:type="dxa"/>
            <w:shd w:val="clear" w:color="auto" w:fill="B8CCE4"/>
            <w:vAlign w:val="center"/>
          </w:tcPr>
          <w:p w14:paraId="24972124" w14:textId="33CF028E" w:rsidR="00A01CD0"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1</w:t>
            </w:r>
            <w:r w:rsidR="00774916">
              <w:rPr>
                <w:rFonts w:ascii="Calibri" w:hAnsi="Calibri"/>
                <w:color w:val="FF0000"/>
                <w:sz w:val="20"/>
                <w:szCs w:val="20"/>
              </w:rPr>
              <w:t xml:space="preserve"> </w:t>
            </w:r>
            <w:r w:rsidRPr="00774916">
              <w:rPr>
                <w:rFonts w:ascii="Calibri" w:hAnsi="Calibri"/>
                <w:color w:val="FF0000"/>
                <w:sz w:val="20"/>
                <w:szCs w:val="20"/>
              </w:rPr>
              <w:t>689,9</w:t>
            </w:r>
          </w:p>
        </w:tc>
        <w:tc>
          <w:tcPr>
            <w:tcW w:w="1304" w:type="dxa"/>
            <w:shd w:val="clear" w:color="auto" w:fill="B8CCE4"/>
            <w:vAlign w:val="center"/>
          </w:tcPr>
          <w:p w14:paraId="54DF1B2C" w14:textId="3D3E1464" w:rsidR="00A01CD0"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2 518</w:t>
            </w:r>
          </w:p>
        </w:tc>
        <w:tc>
          <w:tcPr>
            <w:tcW w:w="1757" w:type="dxa"/>
            <w:shd w:val="clear" w:color="auto" w:fill="B8CCE4"/>
            <w:vAlign w:val="center"/>
          </w:tcPr>
          <w:p w14:paraId="0E225090" w14:textId="6393E549" w:rsidR="00A01CD0"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149,00</w:t>
            </w:r>
          </w:p>
        </w:tc>
      </w:tr>
      <w:tr w:rsidR="00AD60D7" w:rsidRPr="00C76C35" w14:paraId="4484C574" w14:textId="77777777" w:rsidTr="00C7640C">
        <w:trPr>
          <w:trHeight w:val="283"/>
        </w:trPr>
        <w:tc>
          <w:tcPr>
            <w:tcW w:w="2694" w:type="dxa"/>
            <w:tcBorders>
              <w:left w:val="single" w:sz="4" w:space="0" w:color="FFFFFF"/>
            </w:tcBorders>
            <w:shd w:val="clear" w:color="auto" w:fill="4F81BD"/>
            <w:vAlign w:val="center"/>
            <w:hideMark/>
          </w:tcPr>
          <w:p w14:paraId="187306F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Chlumec</w:t>
            </w:r>
          </w:p>
        </w:tc>
        <w:tc>
          <w:tcPr>
            <w:tcW w:w="1304" w:type="dxa"/>
            <w:shd w:val="clear" w:color="auto" w:fill="B8CCE4"/>
            <w:vAlign w:val="center"/>
            <w:hideMark/>
          </w:tcPr>
          <w:p w14:paraId="0FDE715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c>
          <w:tcPr>
            <w:tcW w:w="1304" w:type="dxa"/>
            <w:shd w:val="clear" w:color="auto" w:fill="B8CCE4"/>
            <w:vAlign w:val="center"/>
            <w:hideMark/>
          </w:tcPr>
          <w:p w14:paraId="63AFFBD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c>
          <w:tcPr>
            <w:tcW w:w="1304" w:type="dxa"/>
            <w:shd w:val="clear" w:color="auto" w:fill="B8CCE4"/>
            <w:vAlign w:val="center"/>
            <w:hideMark/>
          </w:tcPr>
          <w:p w14:paraId="715E298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1 287,2</w:t>
            </w:r>
          </w:p>
        </w:tc>
        <w:tc>
          <w:tcPr>
            <w:tcW w:w="1304" w:type="dxa"/>
            <w:shd w:val="clear" w:color="auto" w:fill="B8CCE4"/>
            <w:vAlign w:val="center"/>
            <w:hideMark/>
          </w:tcPr>
          <w:p w14:paraId="446BC42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4 458</w:t>
            </w:r>
          </w:p>
        </w:tc>
        <w:tc>
          <w:tcPr>
            <w:tcW w:w="1757" w:type="dxa"/>
            <w:shd w:val="clear" w:color="auto" w:fill="B8CCE4"/>
            <w:vAlign w:val="center"/>
            <w:hideMark/>
          </w:tcPr>
          <w:p w14:paraId="755121A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346,33</w:t>
            </w:r>
          </w:p>
        </w:tc>
      </w:tr>
      <w:tr w:rsidR="00AD60D7" w:rsidRPr="00C76C35" w14:paraId="63B32310" w14:textId="77777777" w:rsidTr="00C7640C">
        <w:trPr>
          <w:trHeight w:val="283"/>
        </w:trPr>
        <w:tc>
          <w:tcPr>
            <w:tcW w:w="2694" w:type="dxa"/>
            <w:tcBorders>
              <w:left w:val="single" w:sz="4" w:space="0" w:color="FFFFFF"/>
            </w:tcBorders>
            <w:shd w:val="clear" w:color="auto" w:fill="4F81BD"/>
            <w:vAlign w:val="center"/>
            <w:hideMark/>
          </w:tcPr>
          <w:p w14:paraId="3497DF9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Chuderov</w:t>
            </w:r>
          </w:p>
        </w:tc>
        <w:tc>
          <w:tcPr>
            <w:tcW w:w="1304" w:type="dxa"/>
            <w:shd w:val="clear" w:color="auto" w:fill="DBE5F1"/>
            <w:vAlign w:val="center"/>
            <w:hideMark/>
          </w:tcPr>
          <w:p w14:paraId="41686AC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c>
          <w:tcPr>
            <w:tcW w:w="1304" w:type="dxa"/>
            <w:shd w:val="clear" w:color="auto" w:fill="DBE5F1"/>
            <w:vAlign w:val="center"/>
            <w:hideMark/>
          </w:tcPr>
          <w:p w14:paraId="5DD561D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c>
          <w:tcPr>
            <w:tcW w:w="1304" w:type="dxa"/>
            <w:shd w:val="clear" w:color="auto" w:fill="DBE5F1"/>
            <w:vAlign w:val="center"/>
            <w:hideMark/>
          </w:tcPr>
          <w:p w14:paraId="5E1706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1 534,6</w:t>
            </w:r>
          </w:p>
        </w:tc>
        <w:tc>
          <w:tcPr>
            <w:tcW w:w="1304" w:type="dxa"/>
            <w:shd w:val="clear" w:color="auto" w:fill="DBE5F1"/>
            <w:vAlign w:val="center"/>
            <w:hideMark/>
          </w:tcPr>
          <w:p w14:paraId="346C482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1 012</w:t>
            </w:r>
          </w:p>
        </w:tc>
        <w:tc>
          <w:tcPr>
            <w:tcW w:w="1757" w:type="dxa"/>
            <w:shd w:val="clear" w:color="auto" w:fill="DBE5F1"/>
            <w:vAlign w:val="center"/>
            <w:hideMark/>
          </w:tcPr>
          <w:p w14:paraId="3917DE2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65,95</w:t>
            </w:r>
          </w:p>
        </w:tc>
      </w:tr>
      <w:tr w:rsidR="00AD60D7" w:rsidRPr="00C76C35" w14:paraId="7BAA912D" w14:textId="77777777" w:rsidTr="00C7640C">
        <w:trPr>
          <w:trHeight w:val="283"/>
        </w:trPr>
        <w:tc>
          <w:tcPr>
            <w:tcW w:w="2694" w:type="dxa"/>
            <w:tcBorders>
              <w:left w:val="single" w:sz="4" w:space="0" w:color="FFFFFF"/>
            </w:tcBorders>
            <w:shd w:val="clear" w:color="auto" w:fill="4F81BD"/>
            <w:vAlign w:val="center"/>
            <w:hideMark/>
          </w:tcPr>
          <w:p w14:paraId="6A54F7E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Jílové</w:t>
            </w:r>
          </w:p>
        </w:tc>
        <w:tc>
          <w:tcPr>
            <w:tcW w:w="1304" w:type="dxa"/>
            <w:shd w:val="clear" w:color="auto" w:fill="B8CCE4"/>
            <w:vAlign w:val="center"/>
            <w:hideMark/>
          </w:tcPr>
          <w:p w14:paraId="58B8142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c>
          <w:tcPr>
            <w:tcW w:w="1304" w:type="dxa"/>
            <w:shd w:val="clear" w:color="auto" w:fill="B8CCE4"/>
            <w:vAlign w:val="center"/>
            <w:hideMark/>
          </w:tcPr>
          <w:p w14:paraId="28E9892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1304" w:type="dxa"/>
            <w:shd w:val="clear" w:color="auto" w:fill="B8CCE4"/>
            <w:vAlign w:val="center"/>
            <w:hideMark/>
          </w:tcPr>
          <w:p w14:paraId="223ED85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3 656,4</w:t>
            </w:r>
          </w:p>
        </w:tc>
        <w:tc>
          <w:tcPr>
            <w:tcW w:w="1304" w:type="dxa"/>
            <w:shd w:val="clear" w:color="auto" w:fill="B8CCE4"/>
            <w:vAlign w:val="center"/>
            <w:hideMark/>
          </w:tcPr>
          <w:p w14:paraId="5FFD2B4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5 140</w:t>
            </w:r>
          </w:p>
        </w:tc>
        <w:tc>
          <w:tcPr>
            <w:tcW w:w="1757" w:type="dxa"/>
            <w:shd w:val="clear" w:color="auto" w:fill="B8CCE4"/>
            <w:vAlign w:val="center"/>
            <w:hideMark/>
          </w:tcPr>
          <w:p w14:paraId="0E73630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140,58</w:t>
            </w:r>
          </w:p>
        </w:tc>
      </w:tr>
      <w:tr w:rsidR="00AD60D7" w:rsidRPr="00C76C35" w14:paraId="336BA04C" w14:textId="77777777" w:rsidTr="00C7640C">
        <w:trPr>
          <w:trHeight w:val="283"/>
        </w:trPr>
        <w:tc>
          <w:tcPr>
            <w:tcW w:w="2694" w:type="dxa"/>
            <w:tcBorders>
              <w:left w:val="single" w:sz="4" w:space="0" w:color="FFFFFF"/>
            </w:tcBorders>
            <w:shd w:val="clear" w:color="auto" w:fill="4F81BD"/>
            <w:vAlign w:val="center"/>
            <w:hideMark/>
          </w:tcPr>
          <w:p w14:paraId="59906DC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Libouchec</w:t>
            </w:r>
          </w:p>
        </w:tc>
        <w:tc>
          <w:tcPr>
            <w:tcW w:w="1304" w:type="dxa"/>
            <w:shd w:val="clear" w:color="auto" w:fill="DBE5F1"/>
            <w:vAlign w:val="center"/>
            <w:hideMark/>
          </w:tcPr>
          <w:p w14:paraId="14D10E1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1304" w:type="dxa"/>
            <w:shd w:val="clear" w:color="auto" w:fill="DBE5F1"/>
            <w:vAlign w:val="center"/>
            <w:hideMark/>
          </w:tcPr>
          <w:p w14:paraId="3316602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304" w:type="dxa"/>
            <w:shd w:val="clear" w:color="auto" w:fill="DBE5F1"/>
            <w:vAlign w:val="center"/>
            <w:hideMark/>
          </w:tcPr>
          <w:p w14:paraId="7C744D5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2 802,0</w:t>
            </w:r>
          </w:p>
        </w:tc>
        <w:tc>
          <w:tcPr>
            <w:tcW w:w="1304" w:type="dxa"/>
            <w:shd w:val="clear" w:color="auto" w:fill="DBE5F1"/>
            <w:vAlign w:val="center"/>
            <w:hideMark/>
          </w:tcPr>
          <w:p w14:paraId="14C7651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1 797</w:t>
            </w:r>
          </w:p>
        </w:tc>
        <w:tc>
          <w:tcPr>
            <w:tcW w:w="1757" w:type="dxa"/>
            <w:shd w:val="clear" w:color="auto" w:fill="DBE5F1"/>
            <w:vAlign w:val="center"/>
            <w:hideMark/>
          </w:tcPr>
          <w:p w14:paraId="407DC14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64,13</w:t>
            </w:r>
          </w:p>
        </w:tc>
      </w:tr>
      <w:tr w:rsidR="00AD60D7" w:rsidRPr="00C76C35" w14:paraId="3CFD129B" w14:textId="77777777" w:rsidTr="00C7640C">
        <w:trPr>
          <w:trHeight w:val="283"/>
        </w:trPr>
        <w:tc>
          <w:tcPr>
            <w:tcW w:w="2694" w:type="dxa"/>
            <w:tcBorders>
              <w:left w:val="single" w:sz="4" w:space="0" w:color="FFFFFF"/>
            </w:tcBorders>
            <w:shd w:val="clear" w:color="auto" w:fill="4F81BD"/>
            <w:vAlign w:val="center"/>
            <w:hideMark/>
          </w:tcPr>
          <w:p w14:paraId="42F15A9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Malá Veleň</w:t>
            </w:r>
          </w:p>
        </w:tc>
        <w:tc>
          <w:tcPr>
            <w:tcW w:w="1304" w:type="dxa"/>
            <w:shd w:val="clear" w:color="auto" w:fill="B8CCE4"/>
            <w:vAlign w:val="center"/>
            <w:hideMark/>
          </w:tcPr>
          <w:p w14:paraId="402D9B5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304" w:type="dxa"/>
            <w:shd w:val="clear" w:color="auto" w:fill="B8CCE4"/>
            <w:vAlign w:val="center"/>
            <w:hideMark/>
          </w:tcPr>
          <w:p w14:paraId="30AE1B5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304" w:type="dxa"/>
            <w:shd w:val="clear" w:color="auto" w:fill="B8CCE4"/>
            <w:vAlign w:val="center"/>
            <w:hideMark/>
          </w:tcPr>
          <w:p w14:paraId="225AFF2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502,7</w:t>
            </w:r>
          </w:p>
        </w:tc>
        <w:tc>
          <w:tcPr>
            <w:tcW w:w="1304" w:type="dxa"/>
            <w:shd w:val="clear" w:color="auto" w:fill="B8CCE4"/>
            <w:vAlign w:val="center"/>
            <w:hideMark/>
          </w:tcPr>
          <w:p w14:paraId="17FAE69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453</w:t>
            </w:r>
          </w:p>
        </w:tc>
        <w:tc>
          <w:tcPr>
            <w:tcW w:w="1757" w:type="dxa"/>
            <w:shd w:val="clear" w:color="auto" w:fill="B8CCE4"/>
            <w:vAlign w:val="center"/>
            <w:hideMark/>
          </w:tcPr>
          <w:p w14:paraId="0F6BFE0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90,11</w:t>
            </w:r>
          </w:p>
        </w:tc>
      </w:tr>
      <w:tr w:rsidR="00AD60D7" w:rsidRPr="00C76C35" w14:paraId="0156B1E7" w14:textId="77777777" w:rsidTr="00C7640C">
        <w:trPr>
          <w:trHeight w:val="283"/>
        </w:trPr>
        <w:tc>
          <w:tcPr>
            <w:tcW w:w="2694" w:type="dxa"/>
            <w:tcBorders>
              <w:left w:val="single" w:sz="4" w:space="0" w:color="FFFFFF"/>
            </w:tcBorders>
            <w:shd w:val="clear" w:color="auto" w:fill="4F81BD"/>
            <w:vAlign w:val="center"/>
            <w:hideMark/>
          </w:tcPr>
          <w:p w14:paraId="53BFA9C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Malé Březno</w:t>
            </w:r>
          </w:p>
        </w:tc>
        <w:tc>
          <w:tcPr>
            <w:tcW w:w="1304" w:type="dxa"/>
            <w:shd w:val="clear" w:color="auto" w:fill="DBE5F1"/>
            <w:vAlign w:val="center"/>
            <w:hideMark/>
          </w:tcPr>
          <w:p w14:paraId="7AE0756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304" w:type="dxa"/>
            <w:shd w:val="clear" w:color="auto" w:fill="DBE5F1"/>
            <w:vAlign w:val="center"/>
            <w:hideMark/>
          </w:tcPr>
          <w:p w14:paraId="1005E3C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304" w:type="dxa"/>
            <w:shd w:val="clear" w:color="auto" w:fill="DBE5F1"/>
            <w:vAlign w:val="center"/>
            <w:hideMark/>
          </w:tcPr>
          <w:p w14:paraId="4CFF91C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1 106,5</w:t>
            </w:r>
          </w:p>
        </w:tc>
        <w:tc>
          <w:tcPr>
            <w:tcW w:w="1304" w:type="dxa"/>
            <w:shd w:val="clear" w:color="auto" w:fill="DBE5F1"/>
            <w:vAlign w:val="center"/>
            <w:hideMark/>
          </w:tcPr>
          <w:p w14:paraId="03881BE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507</w:t>
            </w:r>
          </w:p>
        </w:tc>
        <w:tc>
          <w:tcPr>
            <w:tcW w:w="1757" w:type="dxa"/>
            <w:shd w:val="clear" w:color="auto" w:fill="DBE5F1"/>
            <w:vAlign w:val="center"/>
            <w:hideMark/>
          </w:tcPr>
          <w:p w14:paraId="17A3C8A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45,82</w:t>
            </w:r>
          </w:p>
        </w:tc>
      </w:tr>
      <w:tr w:rsidR="00AD60D7" w:rsidRPr="00C76C35" w14:paraId="056ADC7A" w14:textId="77777777" w:rsidTr="00C7640C">
        <w:trPr>
          <w:trHeight w:val="283"/>
        </w:trPr>
        <w:tc>
          <w:tcPr>
            <w:tcW w:w="2694" w:type="dxa"/>
            <w:tcBorders>
              <w:left w:val="single" w:sz="4" w:space="0" w:color="FFFFFF"/>
            </w:tcBorders>
            <w:shd w:val="clear" w:color="auto" w:fill="4F81BD"/>
            <w:vAlign w:val="center"/>
            <w:hideMark/>
          </w:tcPr>
          <w:p w14:paraId="75F3939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Malečov</w:t>
            </w:r>
          </w:p>
        </w:tc>
        <w:tc>
          <w:tcPr>
            <w:tcW w:w="1304" w:type="dxa"/>
            <w:shd w:val="clear" w:color="auto" w:fill="B8CCE4"/>
            <w:vAlign w:val="center"/>
            <w:hideMark/>
          </w:tcPr>
          <w:p w14:paraId="1C726CF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w:t>
            </w:r>
          </w:p>
        </w:tc>
        <w:tc>
          <w:tcPr>
            <w:tcW w:w="1304" w:type="dxa"/>
            <w:shd w:val="clear" w:color="auto" w:fill="B8CCE4"/>
            <w:vAlign w:val="center"/>
            <w:hideMark/>
          </w:tcPr>
          <w:p w14:paraId="6CCBF67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w:t>
            </w:r>
          </w:p>
        </w:tc>
        <w:tc>
          <w:tcPr>
            <w:tcW w:w="1304" w:type="dxa"/>
            <w:shd w:val="clear" w:color="auto" w:fill="B8CCE4"/>
            <w:vAlign w:val="center"/>
            <w:hideMark/>
          </w:tcPr>
          <w:p w14:paraId="67BACA7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2 368,2</w:t>
            </w:r>
          </w:p>
        </w:tc>
        <w:tc>
          <w:tcPr>
            <w:tcW w:w="1304" w:type="dxa"/>
            <w:shd w:val="clear" w:color="auto" w:fill="B8CCE4"/>
            <w:vAlign w:val="center"/>
            <w:hideMark/>
          </w:tcPr>
          <w:p w14:paraId="03F5D05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794</w:t>
            </w:r>
          </w:p>
        </w:tc>
        <w:tc>
          <w:tcPr>
            <w:tcW w:w="1757" w:type="dxa"/>
            <w:shd w:val="clear" w:color="auto" w:fill="B8CCE4"/>
            <w:vAlign w:val="center"/>
            <w:hideMark/>
          </w:tcPr>
          <w:p w14:paraId="084620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33,53</w:t>
            </w:r>
          </w:p>
        </w:tc>
      </w:tr>
      <w:tr w:rsidR="00AD60D7" w:rsidRPr="00C76C35" w14:paraId="437C1714" w14:textId="77777777" w:rsidTr="00C7640C">
        <w:trPr>
          <w:trHeight w:val="283"/>
        </w:trPr>
        <w:tc>
          <w:tcPr>
            <w:tcW w:w="2694" w:type="dxa"/>
            <w:tcBorders>
              <w:left w:val="single" w:sz="4" w:space="0" w:color="FFFFFF"/>
            </w:tcBorders>
            <w:shd w:val="clear" w:color="auto" w:fill="4F81BD"/>
            <w:vAlign w:val="center"/>
            <w:hideMark/>
          </w:tcPr>
          <w:p w14:paraId="6F98F1C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Malšovice</w:t>
            </w:r>
          </w:p>
        </w:tc>
        <w:tc>
          <w:tcPr>
            <w:tcW w:w="1304" w:type="dxa"/>
            <w:shd w:val="clear" w:color="auto" w:fill="DBE5F1"/>
            <w:vAlign w:val="center"/>
            <w:hideMark/>
          </w:tcPr>
          <w:p w14:paraId="597F9D9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w:t>
            </w:r>
          </w:p>
        </w:tc>
        <w:tc>
          <w:tcPr>
            <w:tcW w:w="1304" w:type="dxa"/>
            <w:shd w:val="clear" w:color="auto" w:fill="DBE5F1"/>
            <w:vAlign w:val="center"/>
            <w:hideMark/>
          </w:tcPr>
          <w:p w14:paraId="0FCD2B9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1304" w:type="dxa"/>
            <w:shd w:val="clear" w:color="auto" w:fill="DBE5F1"/>
            <w:vAlign w:val="center"/>
            <w:hideMark/>
          </w:tcPr>
          <w:p w14:paraId="4D0DAD6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1 302,9</w:t>
            </w:r>
          </w:p>
        </w:tc>
        <w:tc>
          <w:tcPr>
            <w:tcW w:w="1304" w:type="dxa"/>
            <w:shd w:val="clear" w:color="auto" w:fill="DBE5F1"/>
            <w:vAlign w:val="center"/>
            <w:hideMark/>
          </w:tcPr>
          <w:p w14:paraId="20C2EE3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874</w:t>
            </w:r>
          </w:p>
        </w:tc>
        <w:tc>
          <w:tcPr>
            <w:tcW w:w="1757" w:type="dxa"/>
            <w:shd w:val="clear" w:color="auto" w:fill="DBE5F1"/>
            <w:vAlign w:val="center"/>
            <w:hideMark/>
          </w:tcPr>
          <w:p w14:paraId="71396F9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67,08</w:t>
            </w:r>
          </w:p>
        </w:tc>
      </w:tr>
      <w:tr w:rsidR="00AD60D7" w:rsidRPr="00C76C35" w14:paraId="0FBF2521" w14:textId="77777777" w:rsidTr="00C7640C">
        <w:trPr>
          <w:trHeight w:val="283"/>
        </w:trPr>
        <w:tc>
          <w:tcPr>
            <w:tcW w:w="2694" w:type="dxa"/>
            <w:tcBorders>
              <w:left w:val="single" w:sz="4" w:space="0" w:color="FFFFFF"/>
            </w:tcBorders>
            <w:shd w:val="clear" w:color="auto" w:fill="4F81BD"/>
            <w:vAlign w:val="center"/>
            <w:hideMark/>
          </w:tcPr>
          <w:p w14:paraId="0A8E3EE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Markvartice</w:t>
            </w:r>
          </w:p>
        </w:tc>
        <w:tc>
          <w:tcPr>
            <w:tcW w:w="1304" w:type="dxa"/>
            <w:shd w:val="clear" w:color="auto" w:fill="B8CCE4"/>
            <w:vAlign w:val="center"/>
            <w:hideMark/>
          </w:tcPr>
          <w:p w14:paraId="0E0FAED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304" w:type="dxa"/>
            <w:shd w:val="clear" w:color="auto" w:fill="B8CCE4"/>
            <w:vAlign w:val="center"/>
            <w:hideMark/>
          </w:tcPr>
          <w:p w14:paraId="0AB3F55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304" w:type="dxa"/>
            <w:shd w:val="clear" w:color="auto" w:fill="B8CCE4"/>
            <w:vAlign w:val="center"/>
            <w:hideMark/>
          </w:tcPr>
          <w:p w14:paraId="34D7755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855,4</w:t>
            </w:r>
          </w:p>
        </w:tc>
        <w:tc>
          <w:tcPr>
            <w:tcW w:w="1304" w:type="dxa"/>
            <w:shd w:val="clear" w:color="auto" w:fill="B8CCE4"/>
            <w:vAlign w:val="center"/>
            <w:hideMark/>
          </w:tcPr>
          <w:p w14:paraId="48BCDAE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696</w:t>
            </w:r>
          </w:p>
        </w:tc>
        <w:tc>
          <w:tcPr>
            <w:tcW w:w="1757" w:type="dxa"/>
            <w:shd w:val="clear" w:color="auto" w:fill="B8CCE4"/>
            <w:vAlign w:val="center"/>
            <w:hideMark/>
          </w:tcPr>
          <w:p w14:paraId="1025A88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81,37</w:t>
            </w:r>
          </w:p>
        </w:tc>
      </w:tr>
      <w:tr w:rsidR="00AD60D7" w:rsidRPr="00C76C35" w14:paraId="0243977E" w14:textId="77777777" w:rsidTr="00C7640C">
        <w:trPr>
          <w:trHeight w:val="283"/>
        </w:trPr>
        <w:tc>
          <w:tcPr>
            <w:tcW w:w="2694" w:type="dxa"/>
            <w:tcBorders>
              <w:left w:val="single" w:sz="4" w:space="0" w:color="FFFFFF"/>
            </w:tcBorders>
            <w:shd w:val="clear" w:color="auto" w:fill="4F81BD"/>
            <w:vAlign w:val="center"/>
            <w:hideMark/>
          </w:tcPr>
          <w:p w14:paraId="33000D8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Merboltice</w:t>
            </w:r>
          </w:p>
        </w:tc>
        <w:tc>
          <w:tcPr>
            <w:tcW w:w="1304" w:type="dxa"/>
            <w:shd w:val="clear" w:color="auto" w:fill="DBE5F1"/>
            <w:vAlign w:val="center"/>
            <w:hideMark/>
          </w:tcPr>
          <w:p w14:paraId="2414944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304" w:type="dxa"/>
            <w:shd w:val="clear" w:color="auto" w:fill="DBE5F1"/>
            <w:vAlign w:val="center"/>
            <w:hideMark/>
          </w:tcPr>
          <w:p w14:paraId="4489D25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304" w:type="dxa"/>
            <w:shd w:val="clear" w:color="auto" w:fill="DBE5F1"/>
            <w:vAlign w:val="center"/>
            <w:hideMark/>
          </w:tcPr>
          <w:p w14:paraId="76565BC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825,1</w:t>
            </w:r>
          </w:p>
        </w:tc>
        <w:tc>
          <w:tcPr>
            <w:tcW w:w="1304" w:type="dxa"/>
            <w:shd w:val="clear" w:color="auto" w:fill="DBE5F1"/>
            <w:vAlign w:val="center"/>
            <w:hideMark/>
          </w:tcPr>
          <w:p w14:paraId="6A0C69F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185</w:t>
            </w:r>
          </w:p>
        </w:tc>
        <w:tc>
          <w:tcPr>
            <w:tcW w:w="1757" w:type="dxa"/>
            <w:shd w:val="clear" w:color="auto" w:fill="DBE5F1"/>
            <w:vAlign w:val="center"/>
            <w:hideMark/>
          </w:tcPr>
          <w:p w14:paraId="79490B4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22,42</w:t>
            </w:r>
          </w:p>
        </w:tc>
      </w:tr>
      <w:tr w:rsidR="00AD60D7" w:rsidRPr="00C76C35" w14:paraId="1FFA43A6" w14:textId="77777777" w:rsidTr="00C7640C">
        <w:trPr>
          <w:trHeight w:val="283"/>
        </w:trPr>
        <w:tc>
          <w:tcPr>
            <w:tcW w:w="2694" w:type="dxa"/>
            <w:tcBorders>
              <w:left w:val="single" w:sz="4" w:space="0" w:color="FFFFFF"/>
            </w:tcBorders>
            <w:shd w:val="clear" w:color="auto" w:fill="4F81BD"/>
            <w:vAlign w:val="center"/>
            <w:hideMark/>
          </w:tcPr>
          <w:p w14:paraId="76175C7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Petrovice</w:t>
            </w:r>
          </w:p>
        </w:tc>
        <w:tc>
          <w:tcPr>
            <w:tcW w:w="1304" w:type="dxa"/>
            <w:shd w:val="clear" w:color="auto" w:fill="B8CCE4"/>
            <w:vAlign w:val="center"/>
            <w:hideMark/>
          </w:tcPr>
          <w:p w14:paraId="79433B1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304" w:type="dxa"/>
            <w:shd w:val="clear" w:color="auto" w:fill="B8CCE4"/>
            <w:vAlign w:val="center"/>
            <w:hideMark/>
          </w:tcPr>
          <w:p w14:paraId="233DD31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1304" w:type="dxa"/>
            <w:shd w:val="clear" w:color="auto" w:fill="B8CCE4"/>
            <w:vAlign w:val="center"/>
            <w:hideMark/>
          </w:tcPr>
          <w:p w14:paraId="15D70F9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5 117,5</w:t>
            </w:r>
          </w:p>
        </w:tc>
        <w:tc>
          <w:tcPr>
            <w:tcW w:w="1304" w:type="dxa"/>
            <w:shd w:val="clear" w:color="auto" w:fill="B8CCE4"/>
            <w:vAlign w:val="center"/>
            <w:hideMark/>
          </w:tcPr>
          <w:p w14:paraId="767CDFB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897</w:t>
            </w:r>
          </w:p>
        </w:tc>
        <w:tc>
          <w:tcPr>
            <w:tcW w:w="1757" w:type="dxa"/>
            <w:shd w:val="clear" w:color="auto" w:fill="B8CCE4"/>
            <w:vAlign w:val="center"/>
            <w:hideMark/>
          </w:tcPr>
          <w:p w14:paraId="2F9FC94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17,53</w:t>
            </w:r>
          </w:p>
        </w:tc>
      </w:tr>
      <w:tr w:rsidR="00AD60D7" w:rsidRPr="00C76C35" w14:paraId="0973EC9D" w14:textId="77777777" w:rsidTr="00C7640C">
        <w:trPr>
          <w:trHeight w:val="283"/>
        </w:trPr>
        <w:tc>
          <w:tcPr>
            <w:tcW w:w="2694" w:type="dxa"/>
            <w:tcBorders>
              <w:left w:val="single" w:sz="4" w:space="0" w:color="FFFFFF"/>
            </w:tcBorders>
            <w:shd w:val="clear" w:color="auto" w:fill="4F81BD"/>
            <w:vAlign w:val="center"/>
            <w:hideMark/>
          </w:tcPr>
          <w:p w14:paraId="5F02056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Povrly</w:t>
            </w:r>
          </w:p>
        </w:tc>
        <w:tc>
          <w:tcPr>
            <w:tcW w:w="1304" w:type="dxa"/>
            <w:shd w:val="clear" w:color="auto" w:fill="DBE5F1"/>
            <w:vAlign w:val="center"/>
            <w:hideMark/>
          </w:tcPr>
          <w:p w14:paraId="6B953E6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1304" w:type="dxa"/>
            <w:shd w:val="clear" w:color="auto" w:fill="DBE5F1"/>
            <w:vAlign w:val="center"/>
            <w:hideMark/>
          </w:tcPr>
          <w:p w14:paraId="5788631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w:t>
            </w:r>
          </w:p>
        </w:tc>
        <w:tc>
          <w:tcPr>
            <w:tcW w:w="1304" w:type="dxa"/>
            <w:shd w:val="clear" w:color="auto" w:fill="DBE5F1"/>
            <w:vAlign w:val="center"/>
            <w:hideMark/>
          </w:tcPr>
          <w:p w14:paraId="264E497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2 556,8</w:t>
            </w:r>
          </w:p>
        </w:tc>
        <w:tc>
          <w:tcPr>
            <w:tcW w:w="1304" w:type="dxa"/>
            <w:shd w:val="clear" w:color="auto" w:fill="DBE5F1"/>
            <w:vAlign w:val="center"/>
            <w:hideMark/>
          </w:tcPr>
          <w:p w14:paraId="24661BF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2 242</w:t>
            </w:r>
          </w:p>
        </w:tc>
        <w:tc>
          <w:tcPr>
            <w:tcW w:w="1757" w:type="dxa"/>
            <w:shd w:val="clear" w:color="auto" w:fill="DBE5F1"/>
            <w:vAlign w:val="center"/>
            <w:hideMark/>
          </w:tcPr>
          <w:p w14:paraId="7C4BF7F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87,69</w:t>
            </w:r>
          </w:p>
        </w:tc>
      </w:tr>
      <w:tr w:rsidR="00FF1BC1" w:rsidRPr="00774916" w14:paraId="46B920DE" w14:textId="77777777" w:rsidTr="00C7640C">
        <w:trPr>
          <w:trHeight w:val="283"/>
        </w:trPr>
        <w:tc>
          <w:tcPr>
            <w:tcW w:w="2694" w:type="dxa"/>
            <w:tcBorders>
              <w:left w:val="single" w:sz="4" w:space="0" w:color="FFFFFF"/>
            </w:tcBorders>
            <w:shd w:val="clear" w:color="auto" w:fill="4F81BD"/>
            <w:vAlign w:val="center"/>
          </w:tcPr>
          <w:p w14:paraId="1432A1B9" w14:textId="536280C6" w:rsidR="00FF1BC1" w:rsidRPr="00774916" w:rsidRDefault="00846D2C" w:rsidP="00846D2C">
            <w:pPr>
              <w:spacing w:after="0" w:line="240" w:lineRule="auto"/>
              <w:jc w:val="left"/>
              <w:rPr>
                <w:rFonts w:ascii="Calibri" w:hAnsi="Calibri"/>
                <w:b/>
                <w:bCs/>
                <w:color w:val="FF0000"/>
                <w:sz w:val="20"/>
                <w:szCs w:val="20"/>
              </w:rPr>
            </w:pPr>
            <w:r w:rsidRPr="00774916">
              <w:rPr>
                <w:rFonts w:ascii="Calibri" w:hAnsi="Calibri"/>
                <w:b/>
                <w:bCs/>
                <w:color w:val="FF0000"/>
                <w:sz w:val="20"/>
                <w:szCs w:val="20"/>
              </w:rPr>
              <w:t>Přestanov</w:t>
            </w:r>
          </w:p>
        </w:tc>
        <w:tc>
          <w:tcPr>
            <w:tcW w:w="1304" w:type="dxa"/>
            <w:shd w:val="clear" w:color="auto" w:fill="B8CCE4"/>
            <w:vAlign w:val="center"/>
          </w:tcPr>
          <w:p w14:paraId="757301A8" w14:textId="28368ECA" w:rsidR="00FF1BC1" w:rsidRPr="00774916" w:rsidRDefault="006A18D6" w:rsidP="00A50E47">
            <w:pPr>
              <w:spacing w:after="0" w:line="240" w:lineRule="auto"/>
              <w:jc w:val="left"/>
              <w:rPr>
                <w:rFonts w:ascii="Calibri" w:hAnsi="Calibri"/>
                <w:color w:val="FF0000"/>
                <w:sz w:val="20"/>
                <w:szCs w:val="20"/>
              </w:rPr>
            </w:pPr>
            <w:r w:rsidRPr="00774916">
              <w:rPr>
                <w:rFonts w:ascii="Calibri" w:hAnsi="Calibri"/>
                <w:color w:val="FF0000"/>
                <w:sz w:val="20"/>
                <w:szCs w:val="20"/>
              </w:rPr>
              <w:t>1</w:t>
            </w:r>
          </w:p>
        </w:tc>
        <w:tc>
          <w:tcPr>
            <w:tcW w:w="1304" w:type="dxa"/>
            <w:shd w:val="clear" w:color="auto" w:fill="B8CCE4"/>
            <w:vAlign w:val="center"/>
          </w:tcPr>
          <w:p w14:paraId="581386DC" w14:textId="7A58B9DF" w:rsidR="00FF1BC1" w:rsidRPr="00774916" w:rsidRDefault="006A18D6" w:rsidP="00A50E47">
            <w:pPr>
              <w:spacing w:after="0" w:line="240" w:lineRule="auto"/>
              <w:jc w:val="left"/>
              <w:rPr>
                <w:rFonts w:ascii="Calibri" w:hAnsi="Calibri"/>
                <w:color w:val="FF0000"/>
                <w:sz w:val="20"/>
                <w:szCs w:val="20"/>
              </w:rPr>
            </w:pPr>
            <w:r w:rsidRPr="00774916">
              <w:rPr>
                <w:rFonts w:ascii="Calibri" w:hAnsi="Calibri"/>
                <w:color w:val="FF0000"/>
                <w:sz w:val="20"/>
                <w:szCs w:val="20"/>
              </w:rPr>
              <w:t>1</w:t>
            </w:r>
          </w:p>
        </w:tc>
        <w:tc>
          <w:tcPr>
            <w:tcW w:w="1304" w:type="dxa"/>
            <w:shd w:val="clear" w:color="auto" w:fill="B8CCE4"/>
            <w:vAlign w:val="center"/>
          </w:tcPr>
          <w:p w14:paraId="00299771" w14:textId="1F25F095" w:rsidR="00FF1BC1"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204,6</w:t>
            </w:r>
          </w:p>
        </w:tc>
        <w:tc>
          <w:tcPr>
            <w:tcW w:w="1304" w:type="dxa"/>
            <w:shd w:val="clear" w:color="auto" w:fill="B8CCE4"/>
            <w:vAlign w:val="center"/>
          </w:tcPr>
          <w:p w14:paraId="56A384A5" w14:textId="5504946A" w:rsidR="00FF1BC1"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401</w:t>
            </w:r>
          </w:p>
        </w:tc>
        <w:tc>
          <w:tcPr>
            <w:tcW w:w="1757" w:type="dxa"/>
            <w:shd w:val="clear" w:color="auto" w:fill="B8CCE4"/>
            <w:vAlign w:val="center"/>
          </w:tcPr>
          <w:p w14:paraId="5A24896E" w14:textId="1D8117E1" w:rsidR="00FF1BC1"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195,99</w:t>
            </w:r>
          </w:p>
        </w:tc>
      </w:tr>
      <w:tr w:rsidR="00AD60D7" w:rsidRPr="00C76C35" w14:paraId="605AD523" w14:textId="77777777" w:rsidTr="00C7640C">
        <w:trPr>
          <w:trHeight w:val="283"/>
        </w:trPr>
        <w:tc>
          <w:tcPr>
            <w:tcW w:w="2694" w:type="dxa"/>
            <w:tcBorders>
              <w:left w:val="single" w:sz="4" w:space="0" w:color="FFFFFF"/>
            </w:tcBorders>
            <w:shd w:val="clear" w:color="auto" w:fill="4F81BD"/>
            <w:vAlign w:val="center"/>
            <w:hideMark/>
          </w:tcPr>
          <w:p w14:paraId="3F48F38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Ryjice</w:t>
            </w:r>
          </w:p>
        </w:tc>
        <w:tc>
          <w:tcPr>
            <w:tcW w:w="1304" w:type="dxa"/>
            <w:shd w:val="clear" w:color="auto" w:fill="B8CCE4"/>
            <w:vAlign w:val="center"/>
            <w:hideMark/>
          </w:tcPr>
          <w:p w14:paraId="6CB2D66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304" w:type="dxa"/>
            <w:shd w:val="clear" w:color="auto" w:fill="B8CCE4"/>
            <w:vAlign w:val="center"/>
            <w:hideMark/>
          </w:tcPr>
          <w:p w14:paraId="23D9451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304" w:type="dxa"/>
            <w:shd w:val="clear" w:color="auto" w:fill="B8CCE4"/>
            <w:vAlign w:val="center"/>
            <w:hideMark/>
          </w:tcPr>
          <w:p w14:paraId="613CDC1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159,3</w:t>
            </w:r>
          </w:p>
        </w:tc>
        <w:tc>
          <w:tcPr>
            <w:tcW w:w="1304" w:type="dxa"/>
            <w:shd w:val="clear" w:color="auto" w:fill="B8CCE4"/>
            <w:vAlign w:val="center"/>
            <w:hideMark/>
          </w:tcPr>
          <w:p w14:paraId="76D57DC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180</w:t>
            </w:r>
          </w:p>
        </w:tc>
        <w:tc>
          <w:tcPr>
            <w:tcW w:w="1757" w:type="dxa"/>
            <w:shd w:val="clear" w:color="auto" w:fill="B8CCE4"/>
            <w:vAlign w:val="center"/>
            <w:hideMark/>
          </w:tcPr>
          <w:p w14:paraId="774655E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112,99</w:t>
            </w:r>
          </w:p>
        </w:tc>
      </w:tr>
      <w:tr w:rsidR="00846D2C" w:rsidRPr="00774916" w14:paraId="3BF91F78" w14:textId="77777777" w:rsidTr="00C7640C">
        <w:trPr>
          <w:trHeight w:val="283"/>
        </w:trPr>
        <w:tc>
          <w:tcPr>
            <w:tcW w:w="2694" w:type="dxa"/>
            <w:tcBorders>
              <w:left w:val="single" w:sz="4" w:space="0" w:color="FFFFFF"/>
            </w:tcBorders>
            <w:shd w:val="clear" w:color="auto" w:fill="4F81BD"/>
            <w:vAlign w:val="center"/>
          </w:tcPr>
          <w:p w14:paraId="0E0D196C" w14:textId="1076BBC2" w:rsidR="00846D2C" w:rsidRPr="00774916" w:rsidRDefault="00846D2C" w:rsidP="00A50E47">
            <w:pPr>
              <w:spacing w:after="0" w:line="240" w:lineRule="auto"/>
              <w:jc w:val="left"/>
              <w:rPr>
                <w:rFonts w:ascii="Calibri" w:hAnsi="Calibri"/>
                <w:b/>
                <w:bCs/>
                <w:color w:val="FF0000"/>
                <w:sz w:val="20"/>
                <w:szCs w:val="20"/>
              </w:rPr>
            </w:pPr>
            <w:r w:rsidRPr="00774916">
              <w:rPr>
                <w:rFonts w:ascii="Calibri" w:hAnsi="Calibri"/>
                <w:b/>
                <w:bCs/>
                <w:color w:val="FF0000"/>
                <w:sz w:val="20"/>
                <w:szCs w:val="20"/>
              </w:rPr>
              <w:t>Řehlovice</w:t>
            </w:r>
          </w:p>
        </w:tc>
        <w:tc>
          <w:tcPr>
            <w:tcW w:w="1304" w:type="dxa"/>
            <w:shd w:val="clear" w:color="auto" w:fill="DBE5F1"/>
            <w:vAlign w:val="center"/>
          </w:tcPr>
          <w:p w14:paraId="2794EBB9" w14:textId="0F92AFC4" w:rsidR="00846D2C" w:rsidRPr="00774916" w:rsidRDefault="00A22CF4" w:rsidP="00A50E47">
            <w:pPr>
              <w:spacing w:after="0" w:line="240" w:lineRule="auto"/>
              <w:jc w:val="left"/>
              <w:rPr>
                <w:rFonts w:ascii="Calibri" w:hAnsi="Calibri"/>
                <w:color w:val="FF0000"/>
                <w:sz w:val="20"/>
                <w:szCs w:val="20"/>
              </w:rPr>
            </w:pPr>
            <w:r w:rsidRPr="00774916">
              <w:rPr>
                <w:rFonts w:ascii="Calibri" w:hAnsi="Calibri"/>
                <w:color w:val="FF0000"/>
                <w:sz w:val="20"/>
                <w:szCs w:val="20"/>
              </w:rPr>
              <w:t>8</w:t>
            </w:r>
          </w:p>
        </w:tc>
        <w:tc>
          <w:tcPr>
            <w:tcW w:w="1304" w:type="dxa"/>
            <w:shd w:val="clear" w:color="auto" w:fill="DBE5F1"/>
            <w:vAlign w:val="center"/>
          </w:tcPr>
          <w:p w14:paraId="1723E77C" w14:textId="1D827FE2" w:rsidR="00846D2C" w:rsidRPr="00774916" w:rsidRDefault="006A18D6" w:rsidP="00A50E47">
            <w:pPr>
              <w:spacing w:after="0" w:line="240" w:lineRule="auto"/>
              <w:jc w:val="left"/>
              <w:rPr>
                <w:rFonts w:ascii="Calibri" w:hAnsi="Calibri"/>
                <w:color w:val="FF0000"/>
                <w:sz w:val="20"/>
                <w:szCs w:val="20"/>
              </w:rPr>
            </w:pPr>
            <w:r w:rsidRPr="00774916">
              <w:rPr>
                <w:rFonts w:ascii="Calibri" w:hAnsi="Calibri"/>
                <w:color w:val="FF0000"/>
                <w:sz w:val="20"/>
                <w:szCs w:val="20"/>
              </w:rPr>
              <w:t>6</w:t>
            </w:r>
          </w:p>
        </w:tc>
        <w:tc>
          <w:tcPr>
            <w:tcW w:w="1304" w:type="dxa"/>
            <w:shd w:val="clear" w:color="auto" w:fill="DBE5F1"/>
            <w:vAlign w:val="center"/>
          </w:tcPr>
          <w:p w14:paraId="57743A44" w14:textId="67729F15" w:rsidR="00846D2C"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2</w:t>
            </w:r>
            <w:r w:rsidR="00774916">
              <w:rPr>
                <w:rFonts w:ascii="Calibri" w:hAnsi="Calibri"/>
                <w:color w:val="FF0000"/>
                <w:sz w:val="20"/>
                <w:szCs w:val="20"/>
              </w:rPr>
              <w:t xml:space="preserve"> </w:t>
            </w:r>
            <w:r w:rsidRPr="00774916">
              <w:rPr>
                <w:rFonts w:ascii="Calibri" w:hAnsi="Calibri"/>
                <w:color w:val="FF0000"/>
                <w:sz w:val="20"/>
                <w:szCs w:val="20"/>
              </w:rPr>
              <w:t>797,6</w:t>
            </w:r>
          </w:p>
        </w:tc>
        <w:tc>
          <w:tcPr>
            <w:tcW w:w="1304" w:type="dxa"/>
            <w:shd w:val="clear" w:color="auto" w:fill="DBE5F1"/>
            <w:vAlign w:val="center"/>
          </w:tcPr>
          <w:p w14:paraId="20EC21B7" w14:textId="343E400A" w:rsidR="00846D2C"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1 391</w:t>
            </w:r>
          </w:p>
        </w:tc>
        <w:tc>
          <w:tcPr>
            <w:tcW w:w="1757" w:type="dxa"/>
            <w:shd w:val="clear" w:color="auto" w:fill="DBE5F1"/>
            <w:vAlign w:val="center"/>
          </w:tcPr>
          <w:p w14:paraId="1DD6293F" w14:textId="657C20C4" w:rsidR="00846D2C"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49,72</w:t>
            </w:r>
          </w:p>
        </w:tc>
      </w:tr>
      <w:tr w:rsidR="00AD60D7" w:rsidRPr="00C76C35" w14:paraId="4A775FFA" w14:textId="77777777" w:rsidTr="00C7640C">
        <w:trPr>
          <w:trHeight w:val="283"/>
        </w:trPr>
        <w:tc>
          <w:tcPr>
            <w:tcW w:w="2694" w:type="dxa"/>
            <w:tcBorders>
              <w:left w:val="single" w:sz="4" w:space="0" w:color="FFFFFF"/>
            </w:tcBorders>
            <w:shd w:val="clear" w:color="auto" w:fill="4F81BD"/>
            <w:vAlign w:val="center"/>
            <w:hideMark/>
          </w:tcPr>
          <w:p w14:paraId="17AF858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Starý Šachov</w:t>
            </w:r>
          </w:p>
        </w:tc>
        <w:tc>
          <w:tcPr>
            <w:tcW w:w="1304" w:type="dxa"/>
            <w:shd w:val="clear" w:color="auto" w:fill="DBE5F1"/>
            <w:vAlign w:val="center"/>
            <w:hideMark/>
          </w:tcPr>
          <w:p w14:paraId="43A2F99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304" w:type="dxa"/>
            <w:shd w:val="clear" w:color="auto" w:fill="DBE5F1"/>
            <w:vAlign w:val="center"/>
            <w:hideMark/>
          </w:tcPr>
          <w:p w14:paraId="5E4D01D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304" w:type="dxa"/>
            <w:shd w:val="clear" w:color="auto" w:fill="DBE5F1"/>
            <w:vAlign w:val="center"/>
            <w:hideMark/>
          </w:tcPr>
          <w:p w14:paraId="4B4DABD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342,4</w:t>
            </w:r>
          </w:p>
        </w:tc>
        <w:tc>
          <w:tcPr>
            <w:tcW w:w="1304" w:type="dxa"/>
            <w:shd w:val="clear" w:color="auto" w:fill="DBE5F1"/>
            <w:vAlign w:val="center"/>
            <w:hideMark/>
          </w:tcPr>
          <w:p w14:paraId="7DC548A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204</w:t>
            </w:r>
          </w:p>
        </w:tc>
        <w:tc>
          <w:tcPr>
            <w:tcW w:w="1757" w:type="dxa"/>
            <w:shd w:val="clear" w:color="auto" w:fill="DBE5F1"/>
            <w:vAlign w:val="center"/>
            <w:hideMark/>
          </w:tcPr>
          <w:p w14:paraId="1481968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59,58</w:t>
            </w:r>
          </w:p>
        </w:tc>
      </w:tr>
      <w:tr w:rsidR="00846D2C" w:rsidRPr="00774916" w14:paraId="763C5837" w14:textId="77777777" w:rsidTr="00C7640C">
        <w:trPr>
          <w:trHeight w:val="283"/>
        </w:trPr>
        <w:tc>
          <w:tcPr>
            <w:tcW w:w="2694" w:type="dxa"/>
            <w:tcBorders>
              <w:left w:val="single" w:sz="4" w:space="0" w:color="FFFFFF"/>
            </w:tcBorders>
            <w:shd w:val="clear" w:color="auto" w:fill="4F81BD"/>
            <w:vAlign w:val="center"/>
          </w:tcPr>
          <w:p w14:paraId="5D546509" w14:textId="780E198B" w:rsidR="00846D2C" w:rsidRPr="00774916" w:rsidRDefault="00846D2C" w:rsidP="00846D2C">
            <w:pPr>
              <w:spacing w:after="0" w:line="240" w:lineRule="auto"/>
              <w:jc w:val="left"/>
              <w:rPr>
                <w:rFonts w:ascii="Calibri" w:hAnsi="Calibri"/>
                <w:b/>
                <w:bCs/>
                <w:color w:val="FF0000"/>
                <w:sz w:val="20"/>
                <w:szCs w:val="20"/>
              </w:rPr>
            </w:pPr>
            <w:r w:rsidRPr="00774916">
              <w:rPr>
                <w:rFonts w:ascii="Calibri" w:hAnsi="Calibri"/>
                <w:b/>
                <w:bCs/>
                <w:color w:val="FF0000"/>
                <w:sz w:val="20"/>
                <w:szCs w:val="20"/>
              </w:rPr>
              <w:t>Stebno</w:t>
            </w:r>
          </w:p>
        </w:tc>
        <w:tc>
          <w:tcPr>
            <w:tcW w:w="1304" w:type="dxa"/>
            <w:shd w:val="clear" w:color="auto" w:fill="B8CCE4"/>
            <w:vAlign w:val="center"/>
          </w:tcPr>
          <w:p w14:paraId="09B4F738" w14:textId="67B77DCB" w:rsidR="00846D2C" w:rsidRPr="00774916" w:rsidRDefault="00A22CF4" w:rsidP="00846D2C">
            <w:pPr>
              <w:spacing w:after="0" w:line="240" w:lineRule="auto"/>
              <w:jc w:val="left"/>
              <w:rPr>
                <w:rFonts w:ascii="Calibri" w:hAnsi="Calibri"/>
                <w:color w:val="FF0000"/>
                <w:sz w:val="20"/>
                <w:szCs w:val="20"/>
              </w:rPr>
            </w:pPr>
            <w:r w:rsidRPr="00774916">
              <w:rPr>
                <w:rFonts w:ascii="Calibri" w:hAnsi="Calibri"/>
                <w:color w:val="FF0000"/>
                <w:sz w:val="20"/>
                <w:szCs w:val="20"/>
              </w:rPr>
              <w:t>5</w:t>
            </w:r>
          </w:p>
        </w:tc>
        <w:tc>
          <w:tcPr>
            <w:tcW w:w="1304" w:type="dxa"/>
            <w:shd w:val="clear" w:color="auto" w:fill="B8CCE4"/>
            <w:vAlign w:val="center"/>
          </w:tcPr>
          <w:p w14:paraId="7E7CD6DD" w14:textId="265F44ED" w:rsidR="00846D2C" w:rsidRPr="00774916" w:rsidRDefault="00A22CF4" w:rsidP="00846D2C">
            <w:pPr>
              <w:spacing w:after="0" w:line="240" w:lineRule="auto"/>
              <w:jc w:val="left"/>
              <w:rPr>
                <w:rFonts w:ascii="Calibri" w:hAnsi="Calibri"/>
                <w:color w:val="FF0000"/>
                <w:sz w:val="20"/>
                <w:szCs w:val="20"/>
              </w:rPr>
            </w:pPr>
            <w:r w:rsidRPr="00774916">
              <w:rPr>
                <w:rFonts w:ascii="Calibri" w:hAnsi="Calibri"/>
                <w:color w:val="FF0000"/>
                <w:sz w:val="20"/>
                <w:szCs w:val="20"/>
              </w:rPr>
              <w:t>4</w:t>
            </w:r>
          </w:p>
        </w:tc>
        <w:tc>
          <w:tcPr>
            <w:tcW w:w="1304" w:type="dxa"/>
            <w:shd w:val="clear" w:color="auto" w:fill="B8CCE4"/>
            <w:vAlign w:val="center"/>
          </w:tcPr>
          <w:p w14:paraId="164BCCFB" w14:textId="527E9851" w:rsidR="00846D2C" w:rsidRPr="00774916" w:rsidRDefault="008A4A9D" w:rsidP="00846D2C">
            <w:pPr>
              <w:spacing w:after="0" w:line="240" w:lineRule="auto"/>
              <w:jc w:val="left"/>
              <w:rPr>
                <w:rFonts w:ascii="Calibri" w:hAnsi="Calibri"/>
                <w:color w:val="FF0000"/>
                <w:sz w:val="20"/>
                <w:szCs w:val="20"/>
              </w:rPr>
            </w:pPr>
            <w:r w:rsidRPr="00774916">
              <w:rPr>
                <w:rFonts w:ascii="Calibri" w:hAnsi="Calibri"/>
                <w:color w:val="FF0000"/>
                <w:sz w:val="20"/>
                <w:szCs w:val="20"/>
              </w:rPr>
              <w:t>1</w:t>
            </w:r>
            <w:r w:rsidR="00774916">
              <w:rPr>
                <w:rFonts w:ascii="Calibri" w:hAnsi="Calibri"/>
                <w:color w:val="FF0000"/>
                <w:sz w:val="20"/>
                <w:szCs w:val="20"/>
              </w:rPr>
              <w:t xml:space="preserve"> </w:t>
            </w:r>
            <w:r w:rsidRPr="00774916">
              <w:rPr>
                <w:rFonts w:ascii="Calibri" w:hAnsi="Calibri"/>
                <w:color w:val="FF0000"/>
                <w:sz w:val="20"/>
                <w:szCs w:val="20"/>
              </w:rPr>
              <w:t>094,5</w:t>
            </w:r>
          </w:p>
        </w:tc>
        <w:tc>
          <w:tcPr>
            <w:tcW w:w="1304" w:type="dxa"/>
            <w:shd w:val="clear" w:color="auto" w:fill="B8CCE4"/>
            <w:vAlign w:val="center"/>
          </w:tcPr>
          <w:p w14:paraId="750373D9" w14:textId="5471D2BD" w:rsidR="00846D2C" w:rsidRPr="00774916" w:rsidRDefault="008A4A9D" w:rsidP="00846D2C">
            <w:pPr>
              <w:spacing w:after="0" w:line="240" w:lineRule="auto"/>
              <w:jc w:val="left"/>
              <w:rPr>
                <w:rFonts w:ascii="Calibri" w:hAnsi="Calibri"/>
                <w:color w:val="FF0000"/>
                <w:sz w:val="20"/>
                <w:szCs w:val="20"/>
              </w:rPr>
            </w:pPr>
            <w:r w:rsidRPr="00774916">
              <w:rPr>
                <w:rFonts w:ascii="Calibri" w:hAnsi="Calibri"/>
                <w:color w:val="FF0000"/>
                <w:sz w:val="20"/>
                <w:szCs w:val="20"/>
              </w:rPr>
              <w:t>457</w:t>
            </w:r>
          </w:p>
        </w:tc>
        <w:tc>
          <w:tcPr>
            <w:tcW w:w="1757" w:type="dxa"/>
            <w:shd w:val="clear" w:color="auto" w:fill="B8CCE4"/>
            <w:vAlign w:val="center"/>
          </w:tcPr>
          <w:p w14:paraId="208054A7" w14:textId="7FFB9CA8" w:rsidR="00846D2C" w:rsidRPr="00774916" w:rsidRDefault="008A4A9D" w:rsidP="00846D2C">
            <w:pPr>
              <w:spacing w:after="0" w:line="240" w:lineRule="auto"/>
              <w:jc w:val="left"/>
              <w:rPr>
                <w:rFonts w:ascii="Calibri" w:hAnsi="Calibri"/>
                <w:color w:val="FF0000"/>
                <w:sz w:val="20"/>
                <w:szCs w:val="20"/>
              </w:rPr>
            </w:pPr>
            <w:r w:rsidRPr="00774916">
              <w:rPr>
                <w:rFonts w:ascii="Calibri" w:hAnsi="Calibri"/>
                <w:color w:val="FF0000"/>
                <w:sz w:val="20"/>
                <w:szCs w:val="20"/>
              </w:rPr>
              <w:t>41,75</w:t>
            </w:r>
          </w:p>
        </w:tc>
      </w:tr>
      <w:tr w:rsidR="00846D2C" w:rsidRPr="00774916" w14:paraId="1DD13226" w14:textId="77777777" w:rsidTr="00C7640C">
        <w:trPr>
          <w:trHeight w:val="283"/>
        </w:trPr>
        <w:tc>
          <w:tcPr>
            <w:tcW w:w="2694" w:type="dxa"/>
            <w:tcBorders>
              <w:left w:val="single" w:sz="4" w:space="0" w:color="FFFFFF"/>
            </w:tcBorders>
            <w:shd w:val="clear" w:color="auto" w:fill="4F81BD"/>
            <w:vAlign w:val="center"/>
          </w:tcPr>
          <w:p w14:paraId="00885D75" w14:textId="4FF6DB03" w:rsidR="00846D2C" w:rsidRPr="00774916" w:rsidRDefault="00846D2C" w:rsidP="00846D2C">
            <w:pPr>
              <w:spacing w:after="0" w:line="240" w:lineRule="auto"/>
              <w:jc w:val="left"/>
              <w:rPr>
                <w:rFonts w:ascii="Calibri" w:hAnsi="Calibri"/>
                <w:b/>
                <w:bCs/>
                <w:color w:val="FF0000"/>
                <w:sz w:val="20"/>
                <w:szCs w:val="20"/>
              </w:rPr>
            </w:pPr>
            <w:r w:rsidRPr="00774916">
              <w:rPr>
                <w:rFonts w:ascii="Calibri" w:hAnsi="Calibri"/>
                <w:b/>
                <w:bCs/>
                <w:color w:val="FF0000"/>
                <w:sz w:val="20"/>
                <w:szCs w:val="20"/>
              </w:rPr>
              <w:t>Tašov</w:t>
            </w:r>
          </w:p>
        </w:tc>
        <w:tc>
          <w:tcPr>
            <w:tcW w:w="1304" w:type="dxa"/>
            <w:shd w:val="clear" w:color="auto" w:fill="B8CCE4"/>
            <w:vAlign w:val="center"/>
          </w:tcPr>
          <w:p w14:paraId="0A75F134" w14:textId="26F7755C" w:rsidR="00846D2C" w:rsidRPr="00774916" w:rsidRDefault="00A22CF4" w:rsidP="00846D2C">
            <w:pPr>
              <w:spacing w:after="0" w:line="240" w:lineRule="auto"/>
              <w:jc w:val="left"/>
              <w:rPr>
                <w:rFonts w:ascii="Calibri" w:hAnsi="Calibri"/>
                <w:color w:val="FF0000"/>
                <w:sz w:val="20"/>
                <w:szCs w:val="20"/>
              </w:rPr>
            </w:pPr>
            <w:r w:rsidRPr="00774916">
              <w:rPr>
                <w:rFonts w:ascii="Calibri" w:hAnsi="Calibri"/>
                <w:color w:val="FF0000"/>
                <w:sz w:val="20"/>
                <w:szCs w:val="20"/>
              </w:rPr>
              <w:t>1</w:t>
            </w:r>
          </w:p>
        </w:tc>
        <w:tc>
          <w:tcPr>
            <w:tcW w:w="1304" w:type="dxa"/>
            <w:shd w:val="clear" w:color="auto" w:fill="B8CCE4"/>
            <w:vAlign w:val="center"/>
          </w:tcPr>
          <w:p w14:paraId="69B304FF" w14:textId="237DFC5A" w:rsidR="00846D2C" w:rsidRPr="00774916" w:rsidRDefault="00A22CF4" w:rsidP="00846D2C">
            <w:pPr>
              <w:spacing w:after="0" w:line="240" w:lineRule="auto"/>
              <w:jc w:val="left"/>
              <w:rPr>
                <w:rFonts w:ascii="Calibri" w:hAnsi="Calibri"/>
                <w:color w:val="FF0000"/>
                <w:sz w:val="20"/>
                <w:szCs w:val="20"/>
              </w:rPr>
            </w:pPr>
            <w:r w:rsidRPr="00774916">
              <w:rPr>
                <w:rFonts w:ascii="Calibri" w:hAnsi="Calibri"/>
                <w:color w:val="FF0000"/>
                <w:sz w:val="20"/>
                <w:szCs w:val="20"/>
              </w:rPr>
              <w:t>1</w:t>
            </w:r>
          </w:p>
        </w:tc>
        <w:tc>
          <w:tcPr>
            <w:tcW w:w="1304" w:type="dxa"/>
            <w:shd w:val="clear" w:color="auto" w:fill="B8CCE4"/>
            <w:vAlign w:val="center"/>
          </w:tcPr>
          <w:p w14:paraId="13D39D51" w14:textId="4F6C0F4D" w:rsidR="00846D2C" w:rsidRPr="00774916" w:rsidRDefault="008A4A9D" w:rsidP="00846D2C">
            <w:pPr>
              <w:spacing w:after="0" w:line="240" w:lineRule="auto"/>
              <w:jc w:val="left"/>
              <w:rPr>
                <w:rFonts w:ascii="Calibri" w:hAnsi="Calibri"/>
                <w:color w:val="FF0000"/>
                <w:sz w:val="20"/>
                <w:szCs w:val="20"/>
              </w:rPr>
            </w:pPr>
            <w:r w:rsidRPr="00774916">
              <w:rPr>
                <w:rFonts w:ascii="Calibri" w:hAnsi="Calibri"/>
                <w:color w:val="FF0000"/>
                <w:sz w:val="20"/>
                <w:szCs w:val="20"/>
              </w:rPr>
              <w:t>360,1</w:t>
            </w:r>
          </w:p>
        </w:tc>
        <w:tc>
          <w:tcPr>
            <w:tcW w:w="1304" w:type="dxa"/>
            <w:shd w:val="clear" w:color="auto" w:fill="B8CCE4"/>
            <w:vAlign w:val="center"/>
          </w:tcPr>
          <w:p w14:paraId="3846F329" w14:textId="37C5EB9D" w:rsidR="00846D2C" w:rsidRPr="00774916" w:rsidRDefault="008A4A9D" w:rsidP="00846D2C">
            <w:pPr>
              <w:spacing w:after="0" w:line="240" w:lineRule="auto"/>
              <w:jc w:val="left"/>
              <w:rPr>
                <w:rFonts w:ascii="Calibri" w:hAnsi="Calibri"/>
                <w:color w:val="FF0000"/>
                <w:sz w:val="20"/>
                <w:szCs w:val="20"/>
              </w:rPr>
            </w:pPr>
            <w:r w:rsidRPr="00774916">
              <w:rPr>
                <w:rFonts w:ascii="Calibri" w:hAnsi="Calibri"/>
                <w:color w:val="FF0000"/>
                <w:sz w:val="20"/>
                <w:szCs w:val="20"/>
              </w:rPr>
              <w:t>145</w:t>
            </w:r>
          </w:p>
        </w:tc>
        <w:tc>
          <w:tcPr>
            <w:tcW w:w="1757" w:type="dxa"/>
            <w:shd w:val="clear" w:color="auto" w:fill="B8CCE4"/>
            <w:vAlign w:val="center"/>
          </w:tcPr>
          <w:p w14:paraId="14EB315B" w14:textId="516FCA53" w:rsidR="00846D2C" w:rsidRPr="00774916" w:rsidRDefault="008A4A9D" w:rsidP="00846D2C">
            <w:pPr>
              <w:spacing w:after="0" w:line="240" w:lineRule="auto"/>
              <w:jc w:val="left"/>
              <w:rPr>
                <w:rFonts w:ascii="Calibri" w:hAnsi="Calibri"/>
                <w:color w:val="FF0000"/>
                <w:sz w:val="20"/>
                <w:szCs w:val="20"/>
              </w:rPr>
            </w:pPr>
            <w:r w:rsidRPr="00774916">
              <w:rPr>
                <w:rFonts w:ascii="Calibri" w:hAnsi="Calibri"/>
                <w:color w:val="FF0000"/>
                <w:sz w:val="20"/>
                <w:szCs w:val="20"/>
              </w:rPr>
              <w:t>40,26</w:t>
            </w:r>
          </w:p>
        </w:tc>
      </w:tr>
      <w:tr w:rsidR="00AD60D7" w:rsidRPr="00C76C35" w14:paraId="535932EA" w14:textId="77777777" w:rsidTr="00C7640C">
        <w:trPr>
          <w:trHeight w:val="283"/>
        </w:trPr>
        <w:tc>
          <w:tcPr>
            <w:tcW w:w="2694" w:type="dxa"/>
            <w:tcBorders>
              <w:left w:val="single" w:sz="4" w:space="0" w:color="FFFFFF"/>
            </w:tcBorders>
            <w:shd w:val="clear" w:color="auto" w:fill="4F81BD"/>
            <w:vAlign w:val="center"/>
            <w:hideMark/>
          </w:tcPr>
          <w:p w14:paraId="60A9CB7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Těchlovice</w:t>
            </w:r>
          </w:p>
        </w:tc>
        <w:tc>
          <w:tcPr>
            <w:tcW w:w="1304" w:type="dxa"/>
            <w:shd w:val="clear" w:color="auto" w:fill="B8CCE4"/>
            <w:vAlign w:val="center"/>
            <w:hideMark/>
          </w:tcPr>
          <w:p w14:paraId="6CF07A2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304" w:type="dxa"/>
            <w:shd w:val="clear" w:color="auto" w:fill="B8CCE4"/>
            <w:vAlign w:val="center"/>
            <w:hideMark/>
          </w:tcPr>
          <w:p w14:paraId="608B6B7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1304" w:type="dxa"/>
            <w:shd w:val="clear" w:color="auto" w:fill="B8CCE4"/>
            <w:vAlign w:val="center"/>
            <w:hideMark/>
          </w:tcPr>
          <w:p w14:paraId="5FA73FC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1 047,7</w:t>
            </w:r>
          </w:p>
        </w:tc>
        <w:tc>
          <w:tcPr>
            <w:tcW w:w="1304" w:type="dxa"/>
            <w:shd w:val="clear" w:color="auto" w:fill="B8CCE4"/>
            <w:vAlign w:val="center"/>
            <w:hideMark/>
          </w:tcPr>
          <w:p w14:paraId="2E47677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528</w:t>
            </w:r>
          </w:p>
        </w:tc>
        <w:tc>
          <w:tcPr>
            <w:tcW w:w="1757" w:type="dxa"/>
            <w:shd w:val="clear" w:color="auto" w:fill="B8CCE4"/>
            <w:vAlign w:val="center"/>
            <w:hideMark/>
          </w:tcPr>
          <w:p w14:paraId="045887A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50,40</w:t>
            </w:r>
          </w:p>
        </w:tc>
      </w:tr>
      <w:tr w:rsidR="00AD60D7" w:rsidRPr="00C76C35" w14:paraId="21436454" w14:textId="77777777" w:rsidTr="00C7640C">
        <w:trPr>
          <w:trHeight w:val="283"/>
        </w:trPr>
        <w:tc>
          <w:tcPr>
            <w:tcW w:w="2694" w:type="dxa"/>
            <w:tcBorders>
              <w:left w:val="single" w:sz="4" w:space="0" w:color="FFFFFF"/>
            </w:tcBorders>
            <w:shd w:val="clear" w:color="auto" w:fill="4F81BD"/>
            <w:vAlign w:val="center"/>
            <w:hideMark/>
          </w:tcPr>
          <w:p w14:paraId="200310A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Telnice</w:t>
            </w:r>
          </w:p>
        </w:tc>
        <w:tc>
          <w:tcPr>
            <w:tcW w:w="1304" w:type="dxa"/>
            <w:shd w:val="clear" w:color="auto" w:fill="DBE5F1"/>
            <w:vAlign w:val="center"/>
            <w:hideMark/>
          </w:tcPr>
          <w:p w14:paraId="30A2A1B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304" w:type="dxa"/>
            <w:shd w:val="clear" w:color="auto" w:fill="DBE5F1"/>
            <w:vAlign w:val="center"/>
            <w:hideMark/>
          </w:tcPr>
          <w:p w14:paraId="6A23F66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304" w:type="dxa"/>
            <w:shd w:val="clear" w:color="auto" w:fill="DBE5F1"/>
            <w:vAlign w:val="center"/>
            <w:hideMark/>
          </w:tcPr>
          <w:p w14:paraId="00AFA07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1 132,1</w:t>
            </w:r>
          </w:p>
        </w:tc>
        <w:tc>
          <w:tcPr>
            <w:tcW w:w="1304" w:type="dxa"/>
            <w:shd w:val="clear" w:color="auto" w:fill="DBE5F1"/>
            <w:vAlign w:val="center"/>
            <w:hideMark/>
          </w:tcPr>
          <w:p w14:paraId="6CAC863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722</w:t>
            </w:r>
          </w:p>
        </w:tc>
        <w:tc>
          <w:tcPr>
            <w:tcW w:w="1757" w:type="dxa"/>
            <w:shd w:val="clear" w:color="auto" w:fill="DBE5F1"/>
            <w:vAlign w:val="center"/>
            <w:hideMark/>
          </w:tcPr>
          <w:p w14:paraId="31A4FB2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63,78</w:t>
            </w:r>
          </w:p>
        </w:tc>
      </w:tr>
      <w:tr w:rsidR="00AD60D7" w:rsidRPr="00C76C35" w14:paraId="740D4086" w14:textId="77777777" w:rsidTr="00C7640C">
        <w:trPr>
          <w:trHeight w:val="283"/>
        </w:trPr>
        <w:tc>
          <w:tcPr>
            <w:tcW w:w="2694" w:type="dxa"/>
            <w:tcBorders>
              <w:left w:val="single" w:sz="4" w:space="0" w:color="FFFFFF"/>
            </w:tcBorders>
            <w:shd w:val="clear" w:color="auto" w:fill="4F81BD"/>
            <w:vAlign w:val="center"/>
            <w:hideMark/>
          </w:tcPr>
          <w:p w14:paraId="316CB29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Tisá</w:t>
            </w:r>
          </w:p>
        </w:tc>
        <w:tc>
          <w:tcPr>
            <w:tcW w:w="1304" w:type="dxa"/>
            <w:shd w:val="clear" w:color="auto" w:fill="B8CCE4"/>
            <w:vAlign w:val="center"/>
            <w:hideMark/>
          </w:tcPr>
          <w:p w14:paraId="320C676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304" w:type="dxa"/>
            <w:shd w:val="clear" w:color="auto" w:fill="B8CCE4"/>
            <w:vAlign w:val="center"/>
            <w:hideMark/>
          </w:tcPr>
          <w:p w14:paraId="20E6DF3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304" w:type="dxa"/>
            <w:shd w:val="clear" w:color="auto" w:fill="B8CCE4"/>
            <w:vAlign w:val="center"/>
            <w:hideMark/>
          </w:tcPr>
          <w:p w14:paraId="540EE95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1 186,3</w:t>
            </w:r>
          </w:p>
        </w:tc>
        <w:tc>
          <w:tcPr>
            <w:tcW w:w="1304" w:type="dxa"/>
            <w:shd w:val="clear" w:color="auto" w:fill="B8CCE4"/>
            <w:vAlign w:val="center"/>
            <w:hideMark/>
          </w:tcPr>
          <w:p w14:paraId="5B19D78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922</w:t>
            </w:r>
          </w:p>
        </w:tc>
        <w:tc>
          <w:tcPr>
            <w:tcW w:w="1757" w:type="dxa"/>
            <w:shd w:val="clear" w:color="auto" w:fill="B8CCE4"/>
            <w:vAlign w:val="center"/>
            <w:hideMark/>
          </w:tcPr>
          <w:p w14:paraId="096EA06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77,72</w:t>
            </w:r>
          </w:p>
        </w:tc>
      </w:tr>
      <w:tr w:rsidR="00846D2C" w:rsidRPr="00774916" w14:paraId="108897E9" w14:textId="77777777" w:rsidTr="00C7640C">
        <w:trPr>
          <w:trHeight w:val="283"/>
        </w:trPr>
        <w:tc>
          <w:tcPr>
            <w:tcW w:w="2694" w:type="dxa"/>
            <w:tcBorders>
              <w:left w:val="single" w:sz="4" w:space="0" w:color="FFFFFF"/>
            </w:tcBorders>
            <w:shd w:val="clear" w:color="auto" w:fill="4F81BD"/>
            <w:vAlign w:val="center"/>
          </w:tcPr>
          <w:p w14:paraId="1E6B56DA" w14:textId="69F40F8F" w:rsidR="00846D2C" w:rsidRPr="00774916" w:rsidRDefault="00846D2C" w:rsidP="00A50E47">
            <w:pPr>
              <w:spacing w:after="0" w:line="240" w:lineRule="auto"/>
              <w:jc w:val="left"/>
              <w:rPr>
                <w:rFonts w:ascii="Calibri" w:hAnsi="Calibri"/>
                <w:b/>
                <w:bCs/>
                <w:color w:val="FF0000"/>
                <w:sz w:val="20"/>
                <w:szCs w:val="20"/>
              </w:rPr>
            </w:pPr>
            <w:r w:rsidRPr="00774916">
              <w:rPr>
                <w:rFonts w:ascii="Calibri" w:hAnsi="Calibri"/>
                <w:b/>
                <w:bCs/>
                <w:color w:val="FF0000"/>
                <w:sz w:val="20"/>
                <w:szCs w:val="20"/>
              </w:rPr>
              <w:t>Trmice</w:t>
            </w:r>
          </w:p>
        </w:tc>
        <w:tc>
          <w:tcPr>
            <w:tcW w:w="1304" w:type="dxa"/>
            <w:shd w:val="clear" w:color="auto" w:fill="DBE5F1"/>
            <w:vAlign w:val="center"/>
          </w:tcPr>
          <w:p w14:paraId="16EFBA92" w14:textId="7ED5C463" w:rsidR="00846D2C" w:rsidRPr="00774916" w:rsidRDefault="00A22CF4" w:rsidP="00A50E47">
            <w:pPr>
              <w:spacing w:after="0" w:line="240" w:lineRule="auto"/>
              <w:jc w:val="left"/>
              <w:rPr>
                <w:rFonts w:ascii="Calibri" w:hAnsi="Calibri"/>
                <w:color w:val="FF0000"/>
                <w:sz w:val="20"/>
                <w:szCs w:val="20"/>
              </w:rPr>
            </w:pPr>
            <w:r w:rsidRPr="00774916">
              <w:rPr>
                <w:rFonts w:ascii="Calibri" w:hAnsi="Calibri"/>
                <w:color w:val="FF0000"/>
                <w:sz w:val="20"/>
                <w:szCs w:val="20"/>
              </w:rPr>
              <w:t>3</w:t>
            </w:r>
          </w:p>
        </w:tc>
        <w:tc>
          <w:tcPr>
            <w:tcW w:w="1304" w:type="dxa"/>
            <w:shd w:val="clear" w:color="auto" w:fill="DBE5F1"/>
            <w:vAlign w:val="center"/>
          </w:tcPr>
          <w:p w14:paraId="05D5308F" w14:textId="5C7A50D7" w:rsidR="00846D2C" w:rsidRPr="00774916" w:rsidRDefault="00A22CF4" w:rsidP="00A50E47">
            <w:pPr>
              <w:spacing w:after="0" w:line="240" w:lineRule="auto"/>
              <w:jc w:val="left"/>
              <w:rPr>
                <w:rFonts w:ascii="Calibri" w:hAnsi="Calibri"/>
                <w:color w:val="FF0000"/>
                <w:sz w:val="20"/>
                <w:szCs w:val="20"/>
              </w:rPr>
            </w:pPr>
            <w:r w:rsidRPr="00774916">
              <w:rPr>
                <w:rFonts w:ascii="Calibri" w:hAnsi="Calibri"/>
                <w:color w:val="FF0000"/>
                <w:sz w:val="20"/>
                <w:szCs w:val="20"/>
              </w:rPr>
              <w:t>2</w:t>
            </w:r>
          </w:p>
        </w:tc>
        <w:tc>
          <w:tcPr>
            <w:tcW w:w="1304" w:type="dxa"/>
            <w:shd w:val="clear" w:color="auto" w:fill="DBE5F1"/>
            <w:vAlign w:val="center"/>
          </w:tcPr>
          <w:p w14:paraId="5EB4964B" w14:textId="52B83081" w:rsidR="00846D2C"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666,1</w:t>
            </w:r>
          </w:p>
        </w:tc>
        <w:tc>
          <w:tcPr>
            <w:tcW w:w="1304" w:type="dxa"/>
            <w:shd w:val="clear" w:color="auto" w:fill="DBE5F1"/>
            <w:vAlign w:val="center"/>
          </w:tcPr>
          <w:p w14:paraId="50F6ABDD" w14:textId="5F7B24DE" w:rsidR="00846D2C"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3 175</w:t>
            </w:r>
          </w:p>
        </w:tc>
        <w:tc>
          <w:tcPr>
            <w:tcW w:w="1757" w:type="dxa"/>
            <w:shd w:val="clear" w:color="auto" w:fill="DBE5F1"/>
            <w:vAlign w:val="center"/>
          </w:tcPr>
          <w:p w14:paraId="222C175A" w14:textId="5A1C849E" w:rsidR="00846D2C" w:rsidRPr="00774916" w:rsidRDefault="008A4A9D" w:rsidP="00A50E47">
            <w:pPr>
              <w:spacing w:after="0" w:line="240" w:lineRule="auto"/>
              <w:jc w:val="left"/>
              <w:rPr>
                <w:rFonts w:ascii="Calibri" w:hAnsi="Calibri"/>
                <w:color w:val="FF0000"/>
                <w:sz w:val="20"/>
                <w:szCs w:val="20"/>
              </w:rPr>
            </w:pPr>
            <w:r w:rsidRPr="00774916">
              <w:rPr>
                <w:rFonts w:ascii="Calibri" w:hAnsi="Calibri"/>
                <w:color w:val="FF0000"/>
                <w:sz w:val="20"/>
                <w:szCs w:val="20"/>
              </w:rPr>
              <w:t>476,66</w:t>
            </w:r>
          </w:p>
        </w:tc>
      </w:tr>
      <w:tr w:rsidR="00AD60D7" w:rsidRPr="00C76C35" w14:paraId="11C218CE" w14:textId="77777777" w:rsidTr="00C7640C">
        <w:trPr>
          <w:trHeight w:val="283"/>
        </w:trPr>
        <w:tc>
          <w:tcPr>
            <w:tcW w:w="2694" w:type="dxa"/>
            <w:tcBorders>
              <w:left w:val="single" w:sz="4" w:space="0" w:color="FFFFFF"/>
            </w:tcBorders>
            <w:shd w:val="clear" w:color="auto" w:fill="4F81BD"/>
            <w:vAlign w:val="center"/>
            <w:hideMark/>
          </w:tcPr>
          <w:p w14:paraId="3B71471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Valkeřice</w:t>
            </w:r>
          </w:p>
        </w:tc>
        <w:tc>
          <w:tcPr>
            <w:tcW w:w="1304" w:type="dxa"/>
            <w:shd w:val="clear" w:color="auto" w:fill="DBE5F1"/>
            <w:vAlign w:val="center"/>
            <w:hideMark/>
          </w:tcPr>
          <w:p w14:paraId="03C14BA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304" w:type="dxa"/>
            <w:shd w:val="clear" w:color="auto" w:fill="DBE5F1"/>
            <w:vAlign w:val="center"/>
            <w:hideMark/>
          </w:tcPr>
          <w:p w14:paraId="297FD04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304" w:type="dxa"/>
            <w:shd w:val="clear" w:color="auto" w:fill="DBE5F1"/>
            <w:vAlign w:val="center"/>
            <w:hideMark/>
          </w:tcPr>
          <w:p w14:paraId="2767389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1 411,7</w:t>
            </w:r>
          </w:p>
        </w:tc>
        <w:tc>
          <w:tcPr>
            <w:tcW w:w="1304" w:type="dxa"/>
            <w:shd w:val="clear" w:color="auto" w:fill="DBE5F1"/>
            <w:vAlign w:val="center"/>
            <w:hideMark/>
          </w:tcPr>
          <w:p w14:paraId="3DF30D8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412</w:t>
            </w:r>
          </w:p>
        </w:tc>
        <w:tc>
          <w:tcPr>
            <w:tcW w:w="1757" w:type="dxa"/>
            <w:shd w:val="clear" w:color="auto" w:fill="DBE5F1"/>
            <w:vAlign w:val="center"/>
            <w:hideMark/>
          </w:tcPr>
          <w:p w14:paraId="305A42D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29,18</w:t>
            </w:r>
          </w:p>
        </w:tc>
      </w:tr>
      <w:tr w:rsidR="00AD60D7" w:rsidRPr="00C76C35" w14:paraId="2179BA92" w14:textId="77777777" w:rsidTr="00C7640C">
        <w:trPr>
          <w:trHeight w:val="283"/>
        </w:trPr>
        <w:tc>
          <w:tcPr>
            <w:tcW w:w="2694" w:type="dxa"/>
            <w:tcBorders>
              <w:left w:val="single" w:sz="4" w:space="0" w:color="FFFFFF"/>
            </w:tcBorders>
            <w:shd w:val="clear" w:color="auto" w:fill="4F81BD"/>
            <w:vAlign w:val="center"/>
            <w:hideMark/>
          </w:tcPr>
          <w:p w14:paraId="5E3E583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Březno</w:t>
            </w:r>
          </w:p>
        </w:tc>
        <w:tc>
          <w:tcPr>
            <w:tcW w:w="1304" w:type="dxa"/>
            <w:shd w:val="clear" w:color="auto" w:fill="B8CCE4"/>
            <w:vAlign w:val="center"/>
            <w:hideMark/>
          </w:tcPr>
          <w:p w14:paraId="18CC58A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304" w:type="dxa"/>
            <w:shd w:val="clear" w:color="auto" w:fill="B8CCE4"/>
            <w:vAlign w:val="center"/>
            <w:hideMark/>
          </w:tcPr>
          <w:p w14:paraId="7272E55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304" w:type="dxa"/>
            <w:shd w:val="clear" w:color="auto" w:fill="B8CCE4"/>
            <w:vAlign w:val="center"/>
            <w:hideMark/>
          </w:tcPr>
          <w:p w14:paraId="3CD574E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810,7</w:t>
            </w:r>
          </w:p>
        </w:tc>
        <w:tc>
          <w:tcPr>
            <w:tcW w:w="1304" w:type="dxa"/>
            <w:shd w:val="clear" w:color="auto" w:fill="B8CCE4"/>
            <w:vAlign w:val="center"/>
            <w:hideMark/>
          </w:tcPr>
          <w:p w14:paraId="63F1A4C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2 238</w:t>
            </w:r>
          </w:p>
        </w:tc>
        <w:tc>
          <w:tcPr>
            <w:tcW w:w="1757" w:type="dxa"/>
            <w:shd w:val="clear" w:color="auto" w:fill="B8CCE4"/>
            <w:vAlign w:val="center"/>
            <w:hideMark/>
          </w:tcPr>
          <w:p w14:paraId="484BDD6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276,06</w:t>
            </w:r>
          </w:p>
        </w:tc>
      </w:tr>
      <w:tr w:rsidR="00AD60D7" w:rsidRPr="00C76C35" w14:paraId="0EFCF387" w14:textId="77777777" w:rsidTr="00C7640C">
        <w:trPr>
          <w:trHeight w:val="283"/>
        </w:trPr>
        <w:tc>
          <w:tcPr>
            <w:tcW w:w="2694" w:type="dxa"/>
            <w:tcBorders>
              <w:left w:val="single" w:sz="4" w:space="0" w:color="FFFFFF"/>
            </w:tcBorders>
            <w:shd w:val="clear" w:color="auto" w:fill="4F81BD"/>
            <w:vAlign w:val="center"/>
            <w:hideMark/>
          </w:tcPr>
          <w:p w14:paraId="55F73A1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Chvojno</w:t>
            </w:r>
          </w:p>
        </w:tc>
        <w:tc>
          <w:tcPr>
            <w:tcW w:w="1304" w:type="dxa"/>
            <w:shd w:val="clear" w:color="auto" w:fill="DBE5F1"/>
            <w:vAlign w:val="center"/>
            <w:hideMark/>
          </w:tcPr>
          <w:p w14:paraId="087BA5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c>
          <w:tcPr>
            <w:tcW w:w="1304" w:type="dxa"/>
            <w:shd w:val="clear" w:color="auto" w:fill="DBE5F1"/>
            <w:vAlign w:val="center"/>
            <w:hideMark/>
          </w:tcPr>
          <w:p w14:paraId="0A9733F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c>
          <w:tcPr>
            <w:tcW w:w="1304" w:type="dxa"/>
            <w:shd w:val="clear" w:color="auto" w:fill="DBE5F1"/>
            <w:vAlign w:val="center"/>
            <w:hideMark/>
          </w:tcPr>
          <w:p w14:paraId="65B1E11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1 713,2</w:t>
            </w:r>
          </w:p>
        </w:tc>
        <w:tc>
          <w:tcPr>
            <w:tcW w:w="1304" w:type="dxa"/>
            <w:shd w:val="clear" w:color="auto" w:fill="DBE5F1"/>
            <w:vAlign w:val="center"/>
            <w:hideMark/>
          </w:tcPr>
          <w:p w14:paraId="74156FC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832</w:t>
            </w:r>
          </w:p>
        </w:tc>
        <w:tc>
          <w:tcPr>
            <w:tcW w:w="1757" w:type="dxa"/>
            <w:shd w:val="clear" w:color="auto" w:fill="DBE5F1"/>
            <w:vAlign w:val="center"/>
            <w:hideMark/>
          </w:tcPr>
          <w:p w14:paraId="756DC3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48,56</w:t>
            </w:r>
          </w:p>
        </w:tc>
      </w:tr>
      <w:tr w:rsidR="00AD60D7" w:rsidRPr="00C76C35" w14:paraId="4F0F45E0" w14:textId="77777777" w:rsidTr="00C7640C">
        <w:trPr>
          <w:trHeight w:val="283"/>
        </w:trPr>
        <w:tc>
          <w:tcPr>
            <w:tcW w:w="2694" w:type="dxa"/>
            <w:tcBorders>
              <w:left w:val="single" w:sz="4" w:space="0" w:color="FFFFFF"/>
            </w:tcBorders>
            <w:shd w:val="clear" w:color="auto" w:fill="4F81BD"/>
            <w:vAlign w:val="center"/>
            <w:hideMark/>
          </w:tcPr>
          <w:p w14:paraId="19173F1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Verneřice</w:t>
            </w:r>
          </w:p>
        </w:tc>
        <w:tc>
          <w:tcPr>
            <w:tcW w:w="1304" w:type="dxa"/>
            <w:shd w:val="clear" w:color="auto" w:fill="B8CCE4"/>
            <w:vAlign w:val="center"/>
            <w:hideMark/>
          </w:tcPr>
          <w:p w14:paraId="2BDCF0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c>
          <w:tcPr>
            <w:tcW w:w="1304" w:type="dxa"/>
            <w:shd w:val="clear" w:color="auto" w:fill="B8CCE4"/>
            <w:vAlign w:val="center"/>
            <w:hideMark/>
          </w:tcPr>
          <w:p w14:paraId="5600B54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w:t>
            </w:r>
          </w:p>
        </w:tc>
        <w:tc>
          <w:tcPr>
            <w:tcW w:w="1304" w:type="dxa"/>
            <w:shd w:val="clear" w:color="auto" w:fill="B8CCE4"/>
            <w:vAlign w:val="center"/>
            <w:hideMark/>
          </w:tcPr>
          <w:p w14:paraId="7438492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3 139,6</w:t>
            </w:r>
          </w:p>
        </w:tc>
        <w:tc>
          <w:tcPr>
            <w:tcW w:w="1304" w:type="dxa"/>
            <w:shd w:val="clear" w:color="auto" w:fill="B8CCE4"/>
            <w:vAlign w:val="center"/>
            <w:hideMark/>
          </w:tcPr>
          <w:p w14:paraId="2E5B328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1 113</w:t>
            </w:r>
          </w:p>
        </w:tc>
        <w:tc>
          <w:tcPr>
            <w:tcW w:w="1757" w:type="dxa"/>
            <w:shd w:val="clear" w:color="auto" w:fill="B8CCE4"/>
            <w:vAlign w:val="center"/>
            <w:hideMark/>
          </w:tcPr>
          <w:p w14:paraId="7BADA13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35,45</w:t>
            </w:r>
          </w:p>
        </w:tc>
      </w:tr>
      <w:tr w:rsidR="00AD60D7" w:rsidRPr="00C76C35" w14:paraId="30ECBA1B" w14:textId="77777777" w:rsidTr="00C7640C">
        <w:trPr>
          <w:trHeight w:val="283"/>
        </w:trPr>
        <w:tc>
          <w:tcPr>
            <w:tcW w:w="2694" w:type="dxa"/>
            <w:tcBorders>
              <w:left w:val="single" w:sz="4" w:space="0" w:color="FFFFFF"/>
            </w:tcBorders>
            <w:shd w:val="clear" w:color="auto" w:fill="4F81BD"/>
            <w:vAlign w:val="center"/>
            <w:hideMark/>
          </w:tcPr>
          <w:p w14:paraId="17F87C8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Zubrnice</w:t>
            </w:r>
          </w:p>
        </w:tc>
        <w:tc>
          <w:tcPr>
            <w:tcW w:w="1304" w:type="dxa"/>
            <w:shd w:val="clear" w:color="auto" w:fill="DBE5F1"/>
            <w:vAlign w:val="center"/>
            <w:hideMark/>
          </w:tcPr>
          <w:p w14:paraId="32CD9B2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304" w:type="dxa"/>
            <w:shd w:val="clear" w:color="auto" w:fill="DBE5F1"/>
            <w:vAlign w:val="center"/>
            <w:hideMark/>
          </w:tcPr>
          <w:p w14:paraId="14C5569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304" w:type="dxa"/>
            <w:shd w:val="clear" w:color="auto" w:fill="DBE5F1"/>
            <w:vAlign w:val="center"/>
            <w:hideMark/>
          </w:tcPr>
          <w:p w14:paraId="7198E17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674,2</w:t>
            </w:r>
          </w:p>
        </w:tc>
        <w:tc>
          <w:tcPr>
            <w:tcW w:w="1304" w:type="dxa"/>
            <w:shd w:val="clear" w:color="auto" w:fill="DBE5F1"/>
            <w:vAlign w:val="center"/>
            <w:hideMark/>
          </w:tcPr>
          <w:p w14:paraId="110F361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227</w:t>
            </w:r>
          </w:p>
        </w:tc>
        <w:tc>
          <w:tcPr>
            <w:tcW w:w="1757" w:type="dxa"/>
            <w:shd w:val="clear" w:color="auto" w:fill="DBE5F1"/>
            <w:vAlign w:val="center"/>
            <w:hideMark/>
          </w:tcPr>
          <w:p w14:paraId="0F9A63A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33,67</w:t>
            </w:r>
          </w:p>
        </w:tc>
      </w:tr>
      <w:tr w:rsidR="00AD60D7" w:rsidRPr="00C76C35" w14:paraId="01B810F9" w14:textId="77777777" w:rsidTr="00C7640C">
        <w:trPr>
          <w:trHeight w:val="283"/>
        </w:trPr>
        <w:tc>
          <w:tcPr>
            <w:tcW w:w="2694" w:type="dxa"/>
            <w:tcBorders>
              <w:left w:val="single" w:sz="4" w:space="0" w:color="FFFFFF"/>
              <w:bottom w:val="single" w:sz="4" w:space="0" w:color="FFFFFF"/>
            </w:tcBorders>
            <w:shd w:val="clear" w:color="auto" w:fill="4F81BD"/>
            <w:vAlign w:val="center"/>
            <w:hideMark/>
          </w:tcPr>
          <w:p w14:paraId="04AC7481" w14:textId="77777777" w:rsidR="00AD60D7" w:rsidRPr="008830E3" w:rsidRDefault="00AD60D7" w:rsidP="00A50E47">
            <w:pPr>
              <w:spacing w:after="0" w:line="240" w:lineRule="auto"/>
              <w:jc w:val="left"/>
              <w:rPr>
                <w:rFonts w:ascii="Calibri" w:hAnsi="Calibri"/>
                <w:b/>
                <w:bCs/>
                <w:i/>
                <w:iCs/>
                <w:color w:val="FF0000"/>
                <w:sz w:val="20"/>
                <w:szCs w:val="20"/>
              </w:rPr>
            </w:pPr>
            <w:r w:rsidRPr="008830E3">
              <w:rPr>
                <w:rFonts w:ascii="Calibri" w:hAnsi="Calibri"/>
                <w:b/>
                <w:bCs/>
                <w:i/>
                <w:iCs/>
                <w:color w:val="FF0000"/>
                <w:sz w:val="20"/>
                <w:szCs w:val="20"/>
              </w:rPr>
              <w:t>Celkem</w:t>
            </w:r>
          </w:p>
        </w:tc>
        <w:tc>
          <w:tcPr>
            <w:tcW w:w="1304" w:type="dxa"/>
            <w:shd w:val="clear" w:color="auto" w:fill="B8CCE4"/>
            <w:vAlign w:val="center"/>
            <w:hideMark/>
          </w:tcPr>
          <w:p w14:paraId="66FE3268" w14:textId="526428B1" w:rsidR="00AD60D7" w:rsidRPr="008830E3" w:rsidRDefault="008830E3" w:rsidP="00A50E47">
            <w:pPr>
              <w:spacing w:after="0" w:line="240" w:lineRule="auto"/>
              <w:jc w:val="left"/>
              <w:rPr>
                <w:rFonts w:ascii="Calibri" w:hAnsi="Calibri"/>
                <w:b/>
                <w:i/>
                <w:color w:val="FF0000"/>
                <w:sz w:val="20"/>
                <w:szCs w:val="20"/>
              </w:rPr>
            </w:pPr>
            <w:r w:rsidRPr="008830E3">
              <w:rPr>
                <w:rFonts w:ascii="Calibri" w:hAnsi="Calibri"/>
                <w:b/>
                <w:i/>
                <w:color w:val="FF0000"/>
                <w:sz w:val="20"/>
                <w:szCs w:val="20"/>
              </w:rPr>
              <w:t>124</w:t>
            </w:r>
          </w:p>
        </w:tc>
        <w:tc>
          <w:tcPr>
            <w:tcW w:w="1304" w:type="dxa"/>
            <w:shd w:val="clear" w:color="auto" w:fill="B8CCE4"/>
            <w:vAlign w:val="center"/>
            <w:hideMark/>
          </w:tcPr>
          <w:p w14:paraId="40E0ACCD" w14:textId="0ADF358F" w:rsidR="00AD60D7" w:rsidRPr="008830E3" w:rsidRDefault="00F75C0F" w:rsidP="00A50E47">
            <w:pPr>
              <w:spacing w:after="0" w:line="240" w:lineRule="auto"/>
              <w:jc w:val="left"/>
              <w:rPr>
                <w:rFonts w:ascii="Calibri" w:hAnsi="Calibri"/>
                <w:b/>
                <w:i/>
                <w:color w:val="FF0000"/>
                <w:sz w:val="20"/>
                <w:szCs w:val="20"/>
              </w:rPr>
            </w:pPr>
            <w:r>
              <w:rPr>
                <w:rFonts w:ascii="Calibri" w:hAnsi="Calibri"/>
                <w:b/>
                <w:i/>
                <w:color w:val="FF0000"/>
                <w:sz w:val="20"/>
                <w:szCs w:val="20"/>
              </w:rPr>
              <w:t>123</w:t>
            </w:r>
          </w:p>
        </w:tc>
        <w:tc>
          <w:tcPr>
            <w:tcW w:w="1304" w:type="dxa"/>
            <w:shd w:val="clear" w:color="auto" w:fill="B8CCE4"/>
            <w:vAlign w:val="center"/>
            <w:hideMark/>
          </w:tcPr>
          <w:p w14:paraId="06521954" w14:textId="2F7ACCD1" w:rsidR="00AD60D7" w:rsidRPr="008830E3" w:rsidRDefault="00F75C0F" w:rsidP="00A50E47">
            <w:pPr>
              <w:spacing w:after="0" w:line="240" w:lineRule="auto"/>
              <w:jc w:val="left"/>
              <w:rPr>
                <w:rFonts w:ascii="Calibri" w:hAnsi="Calibri"/>
                <w:b/>
                <w:i/>
                <w:color w:val="FF0000"/>
                <w:sz w:val="20"/>
                <w:szCs w:val="20"/>
              </w:rPr>
            </w:pPr>
            <w:r>
              <w:rPr>
                <w:rFonts w:ascii="Calibri" w:hAnsi="Calibri"/>
                <w:b/>
                <w:i/>
                <w:color w:val="FF0000"/>
                <w:sz w:val="20"/>
                <w:szCs w:val="20"/>
              </w:rPr>
              <w:t>50 184,4</w:t>
            </w:r>
          </w:p>
        </w:tc>
        <w:tc>
          <w:tcPr>
            <w:tcW w:w="1304" w:type="dxa"/>
            <w:shd w:val="clear" w:color="auto" w:fill="B8CCE4"/>
            <w:vAlign w:val="center"/>
            <w:hideMark/>
          </w:tcPr>
          <w:p w14:paraId="16A271BA" w14:textId="4071A796" w:rsidR="00AD60D7" w:rsidRPr="008830E3" w:rsidRDefault="00F75C0F" w:rsidP="00F75C0F">
            <w:pPr>
              <w:spacing w:after="0" w:line="240" w:lineRule="auto"/>
              <w:jc w:val="left"/>
              <w:rPr>
                <w:rFonts w:ascii="Calibri" w:hAnsi="Calibri"/>
                <w:b/>
                <w:i/>
                <w:color w:val="FF0000"/>
                <w:sz w:val="20"/>
                <w:szCs w:val="20"/>
              </w:rPr>
            </w:pPr>
            <w:r>
              <w:rPr>
                <w:rFonts w:ascii="Calibri" w:hAnsi="Calibri"/>
                <w:b/>
                <w:i/>
                <w:color w:val="FF0000"/>
                <w:sz w:val="20"/>
                <w:szCs w:val="20"/>
              </w:rPr>
              <w:t>42 502</w:t>
            </w:r>
          </w:p>
        </w:tc>
        <w:tc>
          <w:tcPr>
            <w:tcW w:w="1757" w:type="dxa"/>
            <w:shd w:val="clear" w:color="auto" w:fill="B8CCE4"/>
            <w:vAlign w:val="center"/>
            <w:hideMark/>
          </w:tcPr>
          <w:p w14:paraId="70F1A79C" w14:textId="2887FD95" w:rsidR="00AD60D7" w:rsidRPr="008830E3" w:rsidRDefault="00F75C0F" w:rsidP="00A50E47">
            <w:pPr>
              <w:spacing w:after="0" w:line="240" w:lineRule="auto"/>
              <w:jc w:val="left"/>
              <w:rPr>
                <w:rFonts w:ascii="Calibri" w:hAnsi="Calibri"/>
                <w:b/>
                <w:color w:val="FF0000"/>
                <w:sz w:val="20"/>
                <w:szCs w:val="20"/>
              </w:rPr>
            </w:pPr>
            <w:r>
              <w:rPr>
                <w:rFonts w:ascii="Calibri" w:hAnsi="Calibri"/>
                <w:b/>
                <w:color w:val="FF0000"/>
                <w:sz w:val="20"/>
                <w:szCs w:val="20"/>
              </w:rPr>
              <w:t>84,69</w:t>
            </w:r>
          </w:p>
        </w:tc>
      </w:tr>
    </w:tbl>
    <w:p w14:paraId="0B0F1294" w14:textId="77777777" w:rsidR="005F66AC" w:rsidRDefault="005F66AC" w:rsidP="00C7640C">
      <w:pPr>
        <w:spacing w:before="120" w:after="120" w:line="240" w:lineRule="auto"/>
        <w:ind w:firstLine="708"/>
        <w:rPr>
          <w:rFonts w:ascii="Calibri" w:hAnsi="Calibri"/>
        </w:rPr>
      </w:pPr>
    </w:p>
    <w:p w14:paraId="0D6FD955" w14:textId="61870CA9" w:rsidR="00C7640C" w:rsidRPr="00C76C35" w:rsidRDefault="00C7640C" w:rsidP="00C7640C">
      <w:pPr>
        <w:spacing w:before="120" w:after="120" w:line="240" w:lineRule="auto"/>
        <w:ind w:firstLine="708"/>
        <w:rPr>
          <w:rFonts w:ascii="Calibri" w:hAnsi="Calibri"/>
        </w:rPr>
      </w:pPr>
      <w:r w:rsidRPr="00C76C35">
        <w:rPr>
          <w:rFonts w:ascii="Calibri" w:hAnsi="Calibri"/>
        </w:rPr>
        <w:t>Populačně největším centrem regionu MAS je město Jílové (5140 obyvatel k 31. 12. 2014), nejmenší území</w:t>
      </w:r>
      <w:r w:rsidR="00891CB0">
        <w:rPr>
          <w:rFonts w:ascii="Calibri" w:hAnsi="Calibri"/>
        </w:rPr>
        <w:t>m je obec Ryjice s 180 obyvateli</w:t>
      </w:r>
      <w:r w:rsidRPr="00C76C35">
        <w:rPr>
          <w:rFonts w:ascii="Calibri" w:hAnsi="Calibri"/>
        </w:rPr>
        <w:t xml:space="preserve">. Největší rozlohu katastrálního území má obec Petrovice 5 117,5 ha. </w:t>
      </w:r>
    </w:p>
    <w:p w14:paraId="16F14031"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lastRenderedPageBreak/>
        <w:t>Území MAS jako celek je velmi členité a rozmanité, s rozdílnými podmínkami obcí v nížině u Labe (které ovšem mají mnoho osad v okolních kopcích). Největší počet místních částí 10 má obec Malečov, která má dohromady 794 obyvatel, další malou obcí s velkým počtem místních částí je Homole u Panny, která má 9 místních částí a celkem 369 obyvatel. Dále obcí ve vrchovině podél státní hranice se Saskem a obcí na pravém břehu Labe. Celkově je tato rozmanitost posuzována kladně, protože toto území, ač s poměrně malou rozlohou, nabízí svým obyvatelům a návštěvníkům široké možnosti využití volného času, nabídky v cestovním ruchu, sportovního vyžití aj. Tyto potenciály je ovšem zapotřebí lépe využít a uchopit a stávající nabídku turistické a sportovní infrastruktury (např. ubytování, stravování, sportovní areály aj.) modernizovat a rozšířit.</w:t>
      </w:r>
    </w:p>
    <w:p w14:paraId="403845A8" w14:textId="77777777" w:rsidR="00C7640C" w:rsidRDefault="00C7640C">
      <w:pPr>
        <w:spacing w:after="200"/>
        <w:jc w:val="left"/>
        <w:rPr>
          <w:rFonts w:ascii="Calibri" w:hAnsi="Calibri"/>
          <w:b/>
          <w:bCs/>
          <w:color w:val="1F497D"/>
          <w:sz w:val="26"/>
          <w:szCs w:val="26"/>
        </w:rPr>
      </w:pPr>
      <w:r>
        <w:br w:type="page"/>
      </w:r>
    </w:p>
    <w:p w14:paraId="49D51E2A" w14:textId="77777777" w:rsidR="00AD60D7" w:rsidRPr="0084289F" w:rsidRDefault="00AD60D7" w:rsidP="00F726AF">
      <w:pPr>
        <w:pStyle w:val="Nadpis2"/>
      </w:pPr>
      <w:bookmarkStart w:id="85" w:name="_Toc458423166"/>
      <w:bookmarkStart w:id="86" w:name="_Toc458423396"/>
      <w:bookmarkStart w:id="87" w:name="_Toc458424465"/>
      <w:r>
        <w:lastRenderedPageBreak/>
        <w:t>Socio - ekonomická analýza</w:t>
      </w:r>
      <w:bookmarkEnd w:id="85"/>
      <w:bookmarkEnd w:id="86"/>
      <w:bookmarkEnd w:id="87"/>
    </w:p>
    <w:p w14:paraId="0FF30CD3" w14:textId="77777777" w:rsidR="00AD60D7" w:rsidRPr="00171E43" w:rsidRDefault="00AD60D7" w:rsidP="00AD60D7">
      <w:pPr>
        <w:pStyle w:val="Nadpis3"/>
      </w:pPr>
      <w:bookmarkStart w:id="88" w:name="_Toc458423167"/>
      <w:bookmarkStart w:id="89" w:name="_Toc458423397"/>
      <w:bookmarkStart w:id="90" w:name="_Toc458424466"/>
      <w:r w:rsidRPr="00171E43">
        <w:t>Výměra, geografické podmínky, zemědělská a nezemědělská půda</w:t>
      </w:r>
      <w:bookmarkEnd w:id="88"/>
      <w:bookmarkEnd w:id="89"/>
      <w:bookmarkEnd w:id="90"/>
      <w:r w:rsidRPr="00171E43">
        <w:t xml:space="preserve"> </w:t>
      </w:r>
    </w:p>
    <w:p w14:paraId="7A3FACC7" w14:textId="7A156FE6" w:rsidR="00AD60D7" w:rsidRPr="00C76C35" w:rsidRDefault="00AD60D7" w:rsidP="00C7640C">
      <w:pPr>
        <w:spacing w:before="120" w:after="120" w:line="240" w:lineRule="auto"/>
        <w:rPr>
          <w:rFonts w:ascii="Calibri" w:hAnsi="Calibri"/>
        </w:rPr>
      </w:pPr>
      <w:r w:rsidRPr="00C76C35">
        <w:rPr>
          <w:rFonts w:ascii="Calibri" w:hAnsi="Calibri"/>
        </w:rPr>
        <w:t>Celková výměra půdy v území MAS činí 42 732 ha. Povrch území MAS je z geografického hlediska velmi rozdílný, příroda je rozmanitá a pestrá. V severní části, při hranici s </w:t>
      </w:r>
      <w:r w:rsidR="00891CB0" w:rsidRPr="00C76C35">
        <w:rPr>
          <w:rFonts w:ascii="Calibri" w:hAnsi="Calibri"/>
        </w:rPr>
        <w:t>Německem</w:t>
      </w:r>
      <w:r w:rsidRPr="00C76C35">
        <w:rPr>
          <w:rFonts w:ascii="Calibri" w:hAnsi="Calibri"/>
        </w:rPr>
        <w:t xml:space="preserve"> (Telnice, Petrovicko) končí pásmo Krušných hor a navazují Tiské stěny s územím monumentálních pískovcových skal a Děčínská vrchovina. V severovýchodním cípu území MAS se nachází stolová hora Děčínský Sněžník. Jižněji mezi Ústím nad Labem, Děčínem a Litoměřicemi zasahuje území MAS do CHKO Českého středohoří. Geografickou rozmanitost (formou nadmořské výšky) zachycuje následující tabulka. </w:t>
      </w:r>
    </w:p>
    <w:p w14:paraId="77D43BFC" w14:textId="77777777" w:rsidR="00AD60D7" w:rsidRDefault="00AD60D7" w:rsidP="00AD60D7">
      <w:pPr>
        <w:pStyle w:val="Nadpis7"/>
      </w:pPr>
      <w:bookmarkStart w:id="91" w:name="_Toc432986866"/>
      <w:bookmarkStart w:id="92" w:name="_Toc432989216"/>
      <w:bookmarkStart w:id="93" w:name="_Toc458424535"/>
      <w:r w:rsidRPr="00F459D8">
        <w:t>Nadmořská výška jednotlivých obcí k 31. 12. 2014</w:t>
      </w:r>
      <w:bookmarkEnd w:id="91"/>
      <w:bookmarkEnd w:id="92"/>
      <w:bookmarkEnd w:id="93"/>
    </w:p>
    <w:tbl>
      <w:tblPr>
        <w:tblW w:w="9638"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381"/>
        <w:gridCol w:w="2438"/>
        <w:gridCol w:w="2381"/>
        <w:gridCol w:w="2438"/>
      </w:tblGrid>
      <w:tr w:rsidR="00AD60D7" w:rsidRPr="00C76C35" w14:paraId="20EC6ADF" w14:textId="77777777" w:rsidTr="00C7640C">
        <w:trPr>
          <w:trHeight w:val="397"/>
        </w:trPr>
        <w:tc>
          <w:tcPr>
            <w:tcW w:w="2381" w:type="dxa"/>
            <w:tcBorders>
              <w:top w:val="single" w:sz="4" w:space="0" w:color="FFFFFF"/>
              <w:left w:val="single" w:sz="4" w:space="0" w:color="FFFFFF"/>
              <w:right w:val="single" w:sz="4" w:space="0" w:color="FFFFFF"/>
            </w:tcBorders>
            <w:shd w:val="clear" w:color="auto" w:fill="4F81BD"/>
            <w:vAlign w:val="center"/>
            <w:hideMark/>
          </w:tcPr>
          <w:p w14:paraId="240E2FC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Obec</w:t>
            </w:r>
          </w:p>
        </w:tc>
        <w:tc>
          <w:tcPr>
            <w:tcW w:w="2438" w:type="dxa"/>
            <w:tcBorders>
              <w:top w:val="single" w:sz="4" w:space="0" w:color="FFFFFF"/>
              <w:left w:val="single" w:sz="4" w:space="0" w:color="FFFFFF"/>
              <w:right w:val="single" w:sz="4" w:space="0" w:color="FFFFFF"/>
            </w:tcBorders>
            <w:shd w:val="clear" w:color="auto" w:fill="4F81BD"/>
            <w:vAlign w:val="center"/>
            <w:hideMark/>
          </w:tcPr>
          <w:p w14:paraId="4F4AC6A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Nadmořská výška</w:t>
            </w:r>
            <w:r w:rsidRPr="00C76C35">
              <w:rPr>
                <w:rFonts w:ascii="Calibri" w:hAnsi="Calibri"/>
                <w:b/>
                <w:bCs/>
                <w:color w:val="FFFFFF"/>
                <w:sz w:val="20"/>
                <w:szCs w:val="20"/>
              </w:rPr>
              <w:br/>
              <w:t>(m n. m.)</w:t>
            </w:r>
          </w:p>
        </w:tc>
        <w:tc>
          <w:tcPr>
            <w:tcW w:w="2381" w:type="dxa"/>
            <w:tcBorders>
              <w:top w:val="single" w:sz="4" w:space="0" w:color="FFFFFF"/>
              <w:left w:val="single" w:sz="4" w:space="0" w:color="FFFFFF"/>
              <w:right w:val="single" w:sz="4" w:space="0" w:color="FFFFFF"/>
            </w:tcBorders>
            <w:shd w:val="clear" w:color="auto" w:fill="4F81BD"/>
            <w:vAlign w:val="center"/>
            <w:hideMark/>
          </w:tcPr>
          <w:p w14:paraId="02B479D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Obec</w:t>
            </w:r>
          </w:p>
        </w:tc>
        <w:tc>
          <w:tcPr>
            <w:tcW w:w="2438" w:type="dxa"/>
            <w:tcBorders>
              <w:top w:val="single" w:sz="4" w:space="0" w:color="FFFFFF"/>
              <w:left w:val="single" w:sz="4" w:space="0" w:color="FFFFFF"/>
              <w:right w:val="single" w:sz="4" w:space="0" w:color="FFFFFF"/>
            </w:tcBorders>
            <w:shd w:val="clear" w:color="auto" w:fill="4F81BD"/>
            <w:vAlign w:val="center"/>
            <w:hideMark/>
          </w:tcPr>
          <w:p w14:paraId="60B41B21" w14:textId="77777777" w:rsidR="00C7640C"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Nadmořská výška </w:t>
            </w:r>
          </w:p>
          <w:p w14:paraId="7881A6E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 n. m.)</w:t>
            </w:r>
          </w:p>
        </w:tc>
      </w:tr>
      <w:tr w:rsidR="00F75C0F" w:rsidRPr="00C76C35" w14:paraId="665C2AD4" w14:textId="77777777" w:rsidTr="00F75C0F">
        <w:trPr>
          <w:trHeight w:val="283"/>
        </w:trPr>
        <w:tc>
          <w:tcPr>
            <w:tcW w:w="2381" w:type="dxa"/>
            <w:tcBorders>
              <w:left w:val="single" w:sz="4" w:space="0" w:color="FFFFFF"/>
            </w:tcBorders>
            <w:shd w:val="clear" w:color="auto" w:fill="4F81BD"/>
            <w:vAlign w:val="center"/>
            <w:hideMark/>
          </w:tcPr>
          <w:p w14:paraId="28CCB22C" w14:textId="77777777" w:rsidR="00F75C0F" w:rsidRPr="00C76C35" w:rsidRDefault="00F75C0F" w:rsidP="00F75C0F">
            <w:pPr>
              <w:spacing w:after="0" w:line="240" w:lineRule="auto"/>
              <w:jc w:val="left"/>
              <w:rPr>
                <w:rFonts w:ascii="Calibri" w:hAnsi="Calibri"/>
                <w:b/>
                <w:bCs/>
                <w:color w:val="FFFFFF"/>
                <w:sz w:val="20"/>
                <w:szCs w:val="20"/>
              </w:rPr>
            </w:pPr>
            <w:r w:rsidRPr="00C76C35">
              <w:rPr>
                <w:rFonts w:ascii="Calibri" w:hAnsi="Calibri"/>
                <w:b/>
                <w:bCs/>
                <w:color w:val="FFFFFF"/>
                <w:sz w:val="20"/>
                <w:szCs w:val="20"/>
              </w:rPr>
              <w:t>Benešov nad Ploučnicí</w:t>
            </w:r>
          </w:p>
        </w:tc>
        <w:tc>
          <w:tcPr>
            <w:tcW w:w="2438" w:type="dxa"/>
            <w:shd w:val="clear" w:color="auto" w:fill="B8CCE4"/>
            <w:vAlign w:val="center"/>
            <w:hideMark/>
          </w:tcPr>
          <w:p w14:paraId="4FDC0E8F" w14:textId="77777777"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210</w:t>
            </w:r>
          </w:p>
        </w:tc>
        <w:tc>
          <w:tcPr>
            <w:tcW w:w="2381" w:type="dxa"/>
            <w:shd w:val="clear" w:color="auto" w:fill="4F81BD"/>
            <w:vAlign w:val="center"/>
          </w:tcPr>
          <w:p w14:paraId="48277637" w14:textId="6DC66BB1" w:rsidR="00F75C0F" w:rsidRPr="00C76C35" w:rsidRDefault="00F75C0F" w:rsidP="00F75C0F">
            <w:pPr>
              <w:spacing w:after="0" w:line="240" w:lineRule="auto"/>
              <w:jc w:val="left"/>
              <w:rPr>
                <w:rFonts w:ascii="Calibri" w:hAnsi="Calibri"/>
                <w:b/>
                <w:color w:val="FFFFFF"/>
                <w:sz w:val="20"/>
                <w:szCs w:val="20"/>
              </w:rPr>
            </w:pPr>
            <w:r w:rsidRPr="00C76C35">
              <w:rPr>
                <w:rFonts w:ascii="Calibri" w:hAnsi="Calibri"/>
                <w:b/>
                <w:color w:val="FFFFFF"/>
                <w:sz w:val="20"/>
                <w:szCs w:val="20"/>
              </w:rPr>
              <w:t>Markvartice</w:t>
            </w:r>
          </w:p>
        </w:tc>
        <w:tc>
          <w:tcPr>
            <w:tcW w:w="2438" w:type="dxa"/>
            <w:shd w:val="clear" w:color="auto" w:fill="B8CCE4"/>
            <w:vAlign w:val="center"/>
          </w:tcPr>
          <w:p w14:paraId="2CEEF5E5" w14:textId="701E5F95"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250</w:t>
            </w:r>
          </w:p>
        </w:tc>
      </w:tr>
      <w:tr w:rsidR="00F75C0F" w:rsidRPr="00C76C35" w14:paraId="2E58D3CD" w14:textId="77777777" w:rsidTr="00F75C0F">
        <w:trPr>
          <w:trHeight w:val="283"/>
        </w:trPr>
        <w:tc>
          <w:tcPr>
            <w:tcW w:w="2381" w:type="dxa"/>
            <w:tcBorders>
              <w:left w:val="single" w:sz="4" w:space="0" w:color="FFFFFF"/>
            </w:tcBorders>
            <w:shd w:val="clear" w:color="auto" w:fill="4F81BD"/>
            <w:vAlign w:val="center"/>
            <w:hideMark/>
          </w:tcPr>
          <w:p w14:paraId="78E402A5" w14:textId="77777777" w:rsidR="00F75C0F" w:rsidRPr="00C76C35" w:rsidRDefault="00F75C0F" w:rsidP="00F75C0F">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Dobkovice</w:t>
            </w:r>
          </w:p>
        </w:tc>
        <w:tc>
          <w:tcPr>
            <w:tcW w:w="2438" w:type="dxa"/>
            <w:shd w:val="clear" w:color="auto" w:fill="DBE5F1"/>
            <w:vAlign w:val="center"/>
            <w:hideMark/>
          </w:tcPr>
          <w:p w14:paraId="5E4668E7" w14:textId="77777777"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150</w:t>
            </w:r>
          </w:p>
        </w:tc>
        <w:tc>
          <w:tcPr>
            <w:tcW w:w="2381" w:type="dxa"/>
            <w:shd w:val="clear" w:color="auto" w:fill="4F81BD"/>
            <w:vAlign w:val="center"/>
          </w:tcPr>
          <w:p w14:paraId="4E335496" w14:textId="5845C1C0" w:rsidR="00F75C0F" w:rsidRPr="00C76C35" w:rsidRDefault="00F75C0F" w:rsidP="00F75C0F">
            <w:pPr>
              <w:spacing w:after="0" w:line="240" w:lineRule="auto"/>
              <w:jc w:val="left"/>
              <w:rPr>
                <w:rFonts w:ascii="Calibri" w:hAnsi="Calibri"/>
                <w:b/>
                <w:color w:val="FFFFFF"/>
                <w:sz w:val="20"/>
                <w:szCs w:val="20"/>
              </w:rPr>
            </w:pPr>
            <w:r w:rsidRPr="00C76C35">
              <w:rPr>
                <w:rFonts w:ascii="Calibri" w:hAnsi="Calibri"/>
                <w:b/>
                <w:color w:val="FFFFFF"/>
                <w:sz w:val="20"/>
                <w:szCs w:val="20"/>
              </w:rPr>
              <w:t>Merboltice</w:t>
            </w:r>
          </w:p>
        </w:tc>
        <w:tc>
          <w:tcPr>
            <w:tcW w:w="2438" w:type="dxa"/>
            <w:shd w:val="clear" w:color="auto" w:fill="DBE5F1"/>
            <w:vAlign w:val="center"/>
          </w:tcPr>
          <w:p w14:paraId="2240E333" w14:textId="0726CEE0"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413</w:t>
            </w:r>
          </w:p>
        </w:tc>
      </w:tr>
      <w:tr w:rsidR="00F75C0F" w:rsidRPr="00C76C35" w14:paraId="0AD70EF2" w14:textId="77777777" w:rsidTr="00F75C0F">
        <w:trPr>
          <w:trHeight w:val="283"/>
        </w:trPr>
        <w:tc>
          <w:tcPr>
            <w:tcW w:w="2381" w:type="dxa"/>
            <w:tcBorders>
              <w:left w:val="single" w:sz="4" w:space="0" w:color="FFFFFF"/>
            </w:tcBorders>
            <w:shd w:val="clear" w:color="auto" w:fill="4F81BD"/>
            <w:vAlign w:val="center"/>
            <w:hideMark/>
          </w:tcPr>
          <w:p w14:paraId="20C222C3" w14:textId="77777777" w:rsidR="00F75C0F" w:rsidRPr="00C76C35" w:rsidRDefault="00F75C0F" w:rsidP="00F75C0F">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Dobrná</w:t>
            </w:r>
          </w:p>
        </w:tc>
        <w:tc>
          <w:tcPr>
            <w:tcW w:w="2438" w:type="dxa"/>
            <w:shd w:val="clear" w:color="auto" w:fill="B8CCE4"/>
            <w:vAlign w:val="center"/>
            <w:hideMark/>
          </w:tcPr>
          <w:p w14:paraId="52BC4AA9" w14:textId="77777777"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397</w:t>
            </w:r>
          </w:p>
        </w:tc>
        <w:tc>
          <w:tcPr>
            <w:tcW w:w="2381" w:type="dxa"/>
            <w:shd w:val="clear" w:color="auto" w:fill="4F81BD"/>
            <w:vAlign w:val="center"/>
          </w:tcPr>
          <w:p w14:paraId="1C891B99" w14:textId="76DB1EF8" w:rsidR="00F75C0F" w:rsidRPr="00C76C35" w:rsidRDefault="00F75C0F" w:rsidP="00F75C0F">
            <w:pPr>
              <w:spacing w:after="0" w:line="240" w:lineRule="auto"/>
              <w:jc w:val="left"/>
              <w:rPr>
                <w:rFonts w:ascii="Calibri" w:hAnsi="Calibri"/>
                <w:b/>
                <w:color w:val="FFFFFF"/>
                <w:sz w:val="20"/>
                <w:szCs w:val="20"/>
              </w:rPr>
            </w:pPr>
            <w:r w:rsidRPr="00C76C35">
              <w:rPr>
                <w:rFonts w:ascii="Calibri" w:hAnsi="Calibri"/>
                <w:b/>
                <w:color w:val="FFFFFF"/>
                <w:sz w:val="20"/>
                <w:szCs w:val="20"/>
              </w:rPr>
              <w:t>Petrovice</w:t>
            </w:r>
          </w:p>
        </w:tc>
        <w:tc>
          <w:tcPr>
            <w:tcW w:w="2438" w:type="dxa"/>
            <w:shd w:val="clear" w:color="auto" w:fill="B8CCE4"/>
            <w:vAlign w:val="center"/>
          </w:tcPr>
          <w:p w14:paraId="52F48D21" w14:textId="4F4007C1"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530</w:t>
            </w:r>
          </w:p>
        </w:tc>
      </w:tr>
      <w:tr w:rsidR="00F75C0F" w:rsidRPr="00C76C35" w14:paraId="17FF4583" w14:textId="77777777" w:rsidTr="00F75C0F">
        <w:trPr>
          <w:trHeight w:val="283"/>
        </w:trPr>
        <w:tc>
          <w:tcPr>
            <w:tcW w:w="2381" w:type="dxa"/>
            <w:tcBorders>
              <w:left w:val="single" w:sz="4" w:space="0" w:color="FFFFFF"/>
            </w:tcBorders>
            <w:shd w:val="clear" w:color="auto" w:fill="4F81BD"/>
            <w:vAlign w:val="center"/>
            <w:hideMark/>
          </w:tcPr>
          <w:p w14:paraId="7765193A" w14:textId="77777777" w:rsidR="00F75C0F" w:rsidRPr="00C76C35" w:rsidRDefault="00F75C0F" w:rsidP="00F75C0F">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Dolní Habartice</w:t>
            </w:r>
          </w:p>
        </w:tc>
        <w:tc>
          <w:tcPr>
            <w:tcW w:w="2438" w:type="dxa"/>
            <w:shd w:val="clear" w:color="auto" w:fill="DBE5F1"/>
            <w:vAlign w:val="center"/>
            <w:hideMark/>
          </w:tcPr>
          <w:p w14:paraId="7C85B290" w14:textId="77777777"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227</w:t>
            </w:r>
          </w:p>
        </w:tc>
        <w:tc>
          <w:tcPr>
            <w:tcW w:w="2381" w:type="dxa"/>
            <w:shd w:val="clear" w:color="auto" w:fill="4F81BD"/>
            <w:vAlign w:val="center"/>
          </w:tcPr>
          <w:p w14:paraId="30203F1E" w14:textId="6D8DD526" w:rsidR="00F75C0F" w:rsidRPr="00C76C35" w:rsidRDefault="00F75C0F" w:rsidP="00F75C0F">
            <w:pPr>
              <w:spacing w:after="0" w:line="240" w:lineRule="auto"/>
              <w:jc w:val="left"/>
              <w:rPr>
                <w:rFonts w:ascii="Calibri" w:hAnsi="Calibri"/>
                <w:b/>
                <w:color w:val="FFFFFF"/>
                <w:sz w:val="20"/>
                <w:szCs w:val="20"/>
              </w:rPr>
            </w:pPr>
            <w:r w:rsidRPr="00C76C35">
              <w:rPr>
                <w:rFonts w:ascii="Calibri" w:hAnsi="Calibri"/>
                <w:b/>
                <w:color w:val="FFFFFF"/>
                <w:sz w:val="20"/>
                <w:szCs w:val="20"/>
              </w:rPr>
              <w:t>Povrly</w:t>
            </w:r>
          </w:p>
        </w:tc>
        <w:tc>
          <w:tcPr>
            <w:tcW w:w="2438" w:type="dxa"/>
            <w:shd w:val="clear" w:color="auto" w:fill="DBE5F1"/>
            <w:vAlign w:val="center"/>
          </w:tcPr>
          <w:p w14:paraId="60221EAA" w14:textId="75371361"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143</w:t>
            </w:r>
          </w:p>
        </w:tc>
      </w:tr>
      <w:tr w:rsidR="00F75C0F" w:rsidRPr="00C76C35" w14:paraId="12BD2A98" w14:textId="77777777" w:rsidTr="00C7640C">
        <w:trPr>
          <w:trHeight w:val="283"/>
        </w:trPr>
        <w:tc>
          <w:tcPr>
            <w:tcW w:w="2381" w:type="dxa"/>
            <w:tcBorders>
              <w:left w:val="single" w:sz="4" w:space="0" w:color="FFFFFF"/>
            </w:tcBorders>
            <w:shd w:val="clear" w:color="auto" w:fill="4F81BD"/>
            <w:vAlign w:val="center"/>
          </w:tcPr>
          <w:p w14:paraId="2835E114" w14:textId="291E77BC" w:rsidR="00F75C0F" w:rsidRPr="00F75C0F" w:rsidRDefault="00F75C0F" w:rsidP="00A50E47">
            <w:pPr>
              <w:spacing w:after="0" w:line="240" w:lineRule="auto"/>
              <w:jc w:val="left"/>
              <w:rPr>
                <w:rFonts w:ascii="Calibri" w:hAnsi="Calibri"/>
                <w:b/>
                <w:bCs/>
                <w:color w:val="FF0000"/>
                <w:sz w:val="20"/>
                <w:szCs w:val="20"/>
              </w:rPr>
            </w:pPr>
            <w:r w:rsidRPr="00F75C0F">
              <w:rPr>
                <w:rFonts w:ascii="Calibri" w:hAnsi="Calibri"/>
                <w:b/>
                <w:bCs/>
                <w:color w:val="FF0000"/>
                <w:sz w:val="20"/>
                <w:szCs w:val="20"/>
              </w:rPr>
              <w:t>Dolní Zálezly</w:t>
            </w:r>
          </w:p>
        </w:tc>
        <w:tc>
          <w:tcPr>
            <w:tcW w:w="2438" w:type="dxa"/>
            <w:shd w:val="clear" w:color="auto" w:fill="DBE5F1"/>
            <w:vAlign w:val="center"/>
          </w:tcPr>
          <w:p w14:paraId="3608877F" w14:textId="6F8CA3CC" w:rsidR="00F75C0F" w:rsidRPr="00F75C0F" w:rsidRDefault="00F75C0F" w:rsidP="00A50E47">
            <w:pPr>
              <w:spacing w:after="0" w:line="240" w:lineRule="auto"/>
              <w:jc w:val="center"/>
              <w:rPr>
                <w:rFonts w:ascii="Calibri" w:hAnsi="Calibri"/>
                <w:color w:val="FF0000"/>
                <w:sz w:val="20"/>
                <w:szCs w:val="20"/>
              </w:rPr>
            </w:pPr>
            <w:r w:rsidRPr="00F75C0F">
              <w:rPr>
                <w:rFonts w:ascii="Calibri" w:hAnsi="Calibri"/>
                <w:color w:val="FF0000"/>
                <w:sz w:val="20"/>
                <w:szCs w:val="20"/>
              </w:rPr>
              <w:t>170</w:t>
            </w:r>
          </w:p>
        </w:tc>
        <w:tc>
          <w:tcPr>
            <w:tcW w:w="2381" w:type="dxa"/>
            <w:shd w:val="clear" w:color="auto" w:fill="4F81BD"/>
            <w:vAlign w:val="center"/>
          </w:tcPr>
          <w:p w14:paraId="0042D4B4" w14:textId="67647A34" w:rsidR="00F75C0F" w:rsidRPr="00F75C0F" w:rsidRDefault="00F75C0F" w:rsidP="00A50E47">
            <w:pPr>
              <w:spacing w:after="0" w:line="240" w:lineRule="auto"/>
              <w:jc w:val="left"/>
              <w:rPr>
                <w:rFonts w:ascii="Calibri" w:hAnsi="Calibri"/>
                <w:b/>
                <w:color w:val="FF0000"/>
                <w:sz w:val="20"/>
                <w:szCs w:val="20"/>
              </w:rPr>
            </w:pPr>
            <w:r w:rsidRPr="00F75C0F">
              <w:rPr>
                <w:rFonts w:ascii="Calibri" w:hAnsi="Calibri"/>
                <w:b/>
                <w:color w:val="FF0000"/>
                <w:sz w:val="20"/>
                <w:szCs w:val="20"/>
              </w:rPr>
              <w:t>Přestanov</w:t>
            </w:r>
          </w:p>
        </w:tc>
        <w:tc>
          <w:tcPr>
            <w:tcW w:w="2438" w:type="dxa"/>
            <w:shd w:val="clear" w:color="auto" w:fill="DBE5F1"/>
            <w:vAlign w:val="center"/>
          </w:tcPr>
          <w:p w14:paraId="1EE6AE65" w14:textId="1F20111D" w:rsidR="00F75C0F" w:rsidRPr="00F75C0F" w:rsidRDefault="00F75C0F" w:rsidP="00A50E47">
            <w:pPr>
              <w:spacing w:after="0" w:line="240" w:lineRule="auto"/>
              <w:jc w:val="center"/>
              <w:rPr>
                <w:rFonts w:ascii="Calibri" w:hAnsi="Calibri"/>
                <w:color w:val="FF0000"/>
                <w:sz w:val="20"/>
                <w:szCs w:val="20"/>
              </w:rPr>
            </w:pPr>
            <w:r>
              <w:rPr>
                <w:rFonts w:ascii="Calibri" w:hAnsi="Calibri"/>
                <w:color w:val="FF0000"/>
                <w:sz w:val="20"/>
                <w:szCs w:val="20"/>
              </w:rPr>
              <w:t>220</w:t>
            </w:r>
          </w:p>
        </w:tc>
      </w:tr>
      <w:tr w:rsidR="00F75C0F" w:rsidRPr="00C76C35" w14:paraId="797231C5" w14:textId="77777777" w:rsidTr="00F75C0F">
        <w:trPr>
          <w:trHeight w:val="283"/>
        </w:trPr>
        <w:tc>
          <w:tcPr>
            <w:tcW w:w="2381" w:type="dxa"/>
            <w:tcBorders>
              <w:left w:val="single" w:sz="4" w:space="0" w:color="FFFFFF"/>
            </w:tcBorders>
            <w:shd w:val="clear" w:color="auto" w:fill="4F81BD"/>
            <w:vAlign w:val="center"/>
            <w:hideMark/>
          </w:tcPr>
          <w:p w14:paraId="371A7FB1" w14:textId="77777777" w:rsidR="00F75C0F" w:rsidRPr="00C76C35" w:rsidRDefault="00F75C0F" w:rsidP="00F75C0F">
            <w:pPr>
              <w:spacing w:after="0" w:line="240" w:lineRule="auto"/>
              <w:jc w:val="left"/>
              <w:rPr>
                <w:rFonts w:ascii="Calibri" w:hAnsi="Calibri"/>
                <w:b/>
                <w:bCs/>
                <w:color w:val="FFFFFF"/>
                <w:sz w:val="20"/>
                <w:szCs w:val="20"/>
              </w:rPr>
            </w:pPr>
            <w:r w:rsidRPr="00C76C35">
              <w:rPr>
                <w:rFonts w:ascii="Calibri" w:hAnsi="Calibri"/>
                <w:b/>
                <w:bCs/>
                <w:color w:val="FFFFFF"/>
                <w:sz w:val="20"/>
                <w:szCs w:val="20"/>
              </w:rPr>
              <w:t>Františkov nad Ploučnicí</w:t>
            </w:r>
          </w:p>
        </w:tc>
        <w:tc>
          <w:tcPr>
            <w:tcW w:w="2438" w:type="dxa"/>
            <w:shd w:val="clear" w:color="auto" w:fill="B8CCE4"/>
            <w:vAlign w:val="center"/>
            <w:hideMark/>
          </w:tcPr>
          <w:p w14:paraId="0EA17F9F" w14:textId="77777777"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216</w:t>
            </w:r>
          </w:p>
        </w:tc>
        <w:tc>
          <w:tcPr>
            <w:tcW w:w="2381" w:type="dxa"/>
            <w:shd w:val="clear" w:color="auto" w:fill="4F81BD"/>
            <w:vAlign w:val="center"/>
          </w:tcPr>
          <w:p w14:paraId="64A9B3D4" w14:textId="123EC08F" w:rsidR="00F75C0F" w:rsidRPr="00C76C35" w:rsidRDefault="00F75C0F" w:rsidP="00F75C0F">
            <w:pPr>
              <w:spacing w:after="0" w:line="240" w:lineRule="auto"/>
              <w:jc w:val="left"/>
              <w:rPr>
                <w:rFonts w:ascii="Calibri" w:hAnsi="Calibri"/>
                <w:b/>
                <w:color w:val="FFFFFF"/>
                <w:sz w:val="20"/>
                <w:szCs w:val="20"/>
              </w:rPr>
            </w:pPr>
            <w:r w:rsidRPr="00C76C35">
              <w:rPr>
                <w:rFonts w:ascii="Calibri" w:hAnsi="Calibri"/>
                <w:b/>
                <w:color w:val="FFFFFF"/>
                <w:sz w:val="20"/>
                <w:szCs w:val="20"/>
              </w:rPr>
              <w:t>Ryjice</w:t>
            </w:r>
          </w:p>
        </w:tc>
        <w:tc>
          <w:tcPr>
            <w:tcW w:w="2438" w:type="dxa"/>
            <w:shd w:val="clear" w:color="auto" w:fill="B8CCE4"/>
            <w:vAlign w:val="center"/>
          </w:tcPr>
          <w:p w14:paraId="5D64A747" w14:textId="0C6DF955"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290</w:t>
            </w:r>
          </w:p>
        </w:tc>
      </w:tr>
      <w:tr w:rsidR="00F75C0F" w:rsidRPr="00C76C35" w14:paraId="3F48FF67" w14:textId="77777777" w:rsidTr="00C7640C">
        <w:trPr>
          <w:trHeight w:val="283"/>
        </w:trPr>
        <w:tc>
          <w:tcPr>
            <w:tcW w:w="2381" w:type="dxa"/>
            <w:tcBorders>
              <w:left w:val="single" w:sz="4" w:space="0" w:color="FFFFFF"/>
            </w:tcBorders>
            <w:shd w:val="clear" w:color="auto" w:fill="4F81BD"/>
            <w:vAlign w:val="center"/>
          </w:tcPr>
          <w:p w14:paraId="13C17C50" w14:textId="0A8FA395" w:rsidR="00F75C0F" w:rsidRPr="00F75C0F" w:rsidRDefault="00F75C0F" w:rsidP="00A50E47">
            <w:pPr>
              <w:spacing w:after="0" w:line="240" w:lineRule="auto"/>
              <w:jc w:val="left"/>
              <w:rPr>
                <w:rFonts w:ascii="Calibri" w:hAnsi="Calibri"/>
                <w:b/>
                <w:bCs/>
                <w:color w:val="FF0000"/>
                <w:sz w:val="20"/>
                <w:szCs w:val="20"/>
              </w:rPr>
            </w:pPr>
            <w:r w:rsidRPr="00F75C0F">
              <w:rPr>
                <w:rFonts w:ascii="Calibri" w:hAnsi="Calibri"/>
                <w:b/>
                <w:bCs/>
                <w:color w:val="FF0000"/>
                <w:sz w:val="20"/>
                <w:szCs w:val="20"/>
              </w:rPr>
              <w:t>Habrovany</w:t>
            </w:r>
          </w:p>
        </w:tc>
        <w:tc>
          <w:tcPr>
            <w:tcW w:w="2438" w:type="dxa"/>
            <w:shd w:val="clear" w:color="auto" w:fill="B8CCE4"/>
            <w:vAlign w:val="center"/>
          </w:tcPr>
          <w:p w14:paraId="00CACBE7" w14:textId="51BA9AA7" w:rsidR="00F75C0F" w:rsidRPr="00F75C0F" w:rsidRDefault="00F75C0F" w:rsidP="00A50E47">
            <w:pPr>
              <w:spacing w:after="0" w:line="240" w:lineRule="auto"/>
              <w:jc w:val="center"/>
              <w:rPr>
                <w:rFonts w:ascii="Calibri" w:hAnsi="Calibri"/>
                <w:color w:val="FF0000"/>
                <w:sz w:val="20"/>
                <w:szCs w:val="20"/>
              </w:rPr>
            </w:pPr>
            <w:r>
              <w:rPr>
                <w:rFonts w:ascii="Calibri" w:hAnsi="Calibri"/>
                <w:color w:val="FF0000"/>
                <w:sz w:val="20"/>
                <w:szCs w:val="20"/>
              </w:rPr>
              <w:t>238</w:t>
            </w:r>
          </w:p>
        </w:tc>
        <w:tc>
          <w:tcPr>
            <w:tcW w:w="2381" w:type="dxa"/>
            <w:shd w:val="clear" w:color="auto" w:fill="4F81BD"/>
            <w:vAlign w:val="center"/>
          </w:tcPr>
          <w:p w14:paraId="7EFD114A" w14:textId="7A17AA7E" w:rsidR="00F75C0F" w:rsidRPr="00F75C0F" w:rsidRDefault="00F75C0F" w:rsidP="00A50E47">
            <w:pPr>
              <w:spacing w:after="0" w:line="240" w:lineRule="auto"/>
              <w:jc w:val="left"/>
              <w:rPr>
                <w:rFonts w:ascii="Calibri" w:hAnsi="Calibri"/>
                <w:b/>
                <w:color w:val="FF0000"/>
                <w:sz w:val="20"/>
                <w:szCs w:val="20"/>
              </w:rPr>
            </w:pPr>
            <w:r w:rsidRPr="00F75C0F">
              <w:rPr>
                <w:rFonts w:ascii="Calibri" w:hAnsi="Calibri"/>
                <w:b/>
                <w:color w:val="FF0000"/>
                <w:sz w:val="20"/>
                <w:szCs w:val="20"/>
              </w:rPr>
              <w:t>Řehlovice</w:t>
            </w:r>
          </w:p>
        </w:tc>
        <w:tc>
          <w:tcPr>
            <w:tcW w:w="2438" w:type="dxa"/>
            <w:shd w:val="clear" w:color="auto" w:fill="B8CCE4"/>
            <w:vAlign w:val="center"/>
          </w:tcPr>
          <w:p w14:paraId="4D8D42D0" w14:textId="526B1CC0" w:rsidR="00F75C0F" w:rsidRPr="00F75C0F" w:rsidRDefault="00F75C0F" w:rsidP="00A50E47">
            <w:pPr>
              <w:spacing w:after="0" w:line="240" w:lineRule="auto"/>
              <w:jc w:val="center"/>
              <w:rPr>
                <w:rFonts w:ascii="Calibri" w:hAnsi="Calibri"/>
                <w:color w:val="FF0000"/>
                <w:sz w:val="20"/>
                <w:szCs w:val="20"/>
              </w:rPr>
            </w:pPr>
            <w:r>
              <w:rPr>
                <w:rFonts w:ascii="Calibri" w:hAnsi="Calibri"/>
                <w:color w:val="FF0000"/>
                <w:sz w:val="20"/>
                <w:szCs w:val="20"/>
              </w:rPr>
              <w:t>165</w:t>
            </w:r>
          </w:p>
        </w:tc>
      </w:tr>
      <w:tr w:rsidR="00F75C0F" w:rsidRPr="00C76C35" w14:paraId="62BA7911" w14:textId="77777777" w:rsidTr="00F75C0F">
        <w:trPr>
          <w:trHeight w:val="283"/>
        </w:trPr>
        <w:tc>
          <w:tcPr>
            <w:tcW w:w="2381" w:type="dxa"/>
            <w:tcBorders>
              <w:left w:val="single" w:sz="4" w:space="0" w:color="FFFFFF"/>
            </w:tcBorders>
            <w:shd w:val="clear" w:color="auto" w:fill="4F81BD"/>
            <w:vAlign w:val="center"/>
            <w:hideMark/>
          </w:tcPr>
          <w:p w14:paraId="2CEC50BF" w14:textId="77777777" w:rsidR="00F75C0F" w:rsidRPr="00C76C35" w:rsidRDefault="00F75C0F" w:rsidP="00F75C0F">
            <w:pPr>
              <w:spacing w:after="0" w:line="240" w:lineRule="auto"/>
              <w:jc w:val="left"/>
              <w:rPr>
                <w:rFonts w:ascii="Calibri" w:hAnsi="Calibri"/>
                <w:b/>
                <w:bCs/>
                <w:color w:val="FFFFFF"/>
                <w:sz w:val="20"/>
                <w:szCs w:val="20"/>
              </w:rPr>
            </w:pPr>
            <w:r w:rsidRPr="00C76C35">
              <w:rPr>
                <w:rFonts w:ascii="Calibri" w:hAnsi="Calibri"/>
                <w:b/>
                <w:bCs/>
                <w:color w:val="FFFFFF"/>
                <w:sz w:val="20"/>
                <w:szCs w:val="20"/>
              </w:rPr>
              <w:t>Heřmanov</w:t>
            </w:r>
          </w:p>
        </w:tc>
        <w:tc>
          <w:tcPr>
            <w:tcW w:w="2438" w:type="dxa"/>
            <w:shd w:val="clear" w:color="auto" w:fill="DBE5F1"/>
            <w:vAlign w:val="center"/>
            <w:hideMark/>
          </w:tcPr>
          <w:p w14:paraId="00E284BC" w14:textId="77777777"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274</w:t>
            </w:r>
          </w:p>
        </w:tc>
        <w:tc>
          <w:tcPr>
            <w:tcW w:w="2381" w:type="dxa"/>
            <w:shd w:val="clear" w:color="auto" w:fill="4F81BD"/>
            <w:vAlign w:val="center"/>
          </w:tcPr>
          <w:p w14:paraId="0D0ACF81" w14:textId="616BE2D7" w:rsidR="00F75C0F" w:rsidRPr="00C76C35" w:rsidRDefault="00F75C0F" w:rsidP="00F75C0F">
            <w:pPr>
              <w:spacing w:after="0" w:line="240" w:lineRule="auto"/>
              <w:jc w:val="left"/>
              <w:rPr>
                <w:rFonts w:ascii="Calibri" w:hAnsi="Calibri"/>
                <w:b/>
                <w:color w:val="FFFFFF"/>
                <w:sz w:val="20"/>
                <w:szCs w:val="20"/>
              </w:rPr>
            </w:pPr>
            <w:r w:rsidRPr="00C76C35">
              <w:rPr>
                <w:rFonts w:ascii="Calibri" w:hAnsi="Calibri"/>
                <w:b/>
                <w:color w:val="FFFFFF"/>
                <w:sz w:val="20"/>
                <w:szCs w:val="20"/>
              </w:rPr>
              <w:t>Starý Šachov</w:t>
            </w:r>
          </w:p>
        </w:tc>
        <w:tc>
          <w:tcPr>
            <w:tcW w:w="2438" w:type="dxa"/>
            <w:shd w:val="clear" w:color="auto" w:fill="DBE5F1"/>
            <w:vAlign w:val="center"/>
          </w:tcPr>
          <w:p w14:paraId="72C74BF9" w14:textId="02EA2EA5"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250</w:t>
            </w:r>
          </w:p>
        </w:tc>
      </w:tr>
      <w:tr w:rsidR="00AD60D7" w:rsidRPr="00C76C35" w14:paraId="1251AFDB" w14:textId="77777777" w:rsidTr="00F75C0F">
        <w:trPr>
          <w:trHeight w:val="283"/>
        </w:trPr>
        <w:tc>
          <w:tcPr>
            <w:tcW w:w="2381" w:type="dxa"/>
            <w:tcBorders>
              <w:left w:val="single" w:sz="4" w:space="0" w:color="FFFFFF"/>
            </w:tcBorders>
            <w:shd w:val="clear" w:color="auto" w:fill="4F81BD"/>
            <w:vAlign w:val="center"/>
            <w:hideMark/>
          </w:tcPr>
          <w:p w14:paraId="26C36F1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Homole u Panny</w:t>
            </w:r>
          </w:p>
        </w:tc>
        <w:tc>
          <w:tcPr>
            <w:tcW w:w="2438" w:type="dxa"/>
            <w:shd w:val="clear" w:color="auto" w:fill="B8CCE4"/>
            <w:vAlign w:val="center"/>
            <w:hideMark/>
          </w:tcPr>
          <w:p w14:paraId="3289D777"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375</w:t>
            </w:r>
          </w:p>
        </w:tc>
        <w:tc>
          <w:tcPr>
            <w:tcW w:w="2381" w:type="dxa"/>
            <w:shd w:val="clear" w:color="auto" w:fill="4F81BD"/>
            <w:vAlign w:val="center"/>
          </w:tcPr>
          <w:p w14:paraId="6D1BD1B6" w14:textId="37B61802" w:rsidR="00AD60D7" w:rsidRPr="00F75C0F" w:rsidRDefault="00F75C0F" w:rsidP="00A50E47">
            <w:pPr>
              <w:spacing w:after="0" w:line="240" w:lineRule="auto"/>
              <w:jc w:val="left"/>
              <w:rPr>
                <w:rFonts w:ascii="Calibri" w:hAnsi="Calibri"/>
                <w:b/>
                <w:color w:val="FF0000"/>
                <w:sz w:val="20"/>
                <w:szCs w:val="20"/>
              </w:rPr>
            </w:pPr>
            <w:r w:rsidRPr="00F75C0F">
              <w:rPr>
                <w:rFonts w:ascii="Calibri" w:hAnsi="Calibri"/>
                <w:b/>
                <w:color w:val="FF0000"/>
                <w:sz w:val="20"/>
                <w:szCs w:val="20"/>
              </w:rPr>
              <w:t>Stebno</w:t>
            </w:r>
          </w:p>
        </w:tc>
        <w:tc>
          <w:tcPr>
            <w:tcW w:w="2438" w:type="dxa"/>
            <w:shd w:val="clear" w:color="auto" w:fill="B8CCE4"/>
            <w:vAlign w:val="center"/>
          </w:tcPr>
          <w:p w14:paraId="5F491905" w14:textId="46CFF6FE" w:rsidR="00AD60D7" w:rsidRPr="00F75C0F" w:rsidRDefault="00F75C0F" w:rsidP="00A50E47">
            <w:pPr>
              <w:spacing w:after="0" w:line="240" w:lineRule="auto"/>
              <w:jc w:val="center"/>
              <w:rPr>
                <w:rFonts w:ascii="Calibri" w:hAnsi="Calibri"/>
                <w:color w:val="FF0000"/>
                <w:sz w:val="20"/>
                <w:szCs w:val="20"/>
              </w:rPr>
            </w:pPr>
            <w:r>
              <w:rPr>
                <w:rFonts w:ascii="Calibri" w:hAnsi="Calibri"/>
                <w:color w:val="FF0000"/>
                <w:sz w:val="20"/>
                <w:szCs w:val="20"/>
              </w:rPr>
              <w:t>404</w:t>
            </w:r>
          </w:p>
        </w:tc>
      </w:tr>
      <w:tr w:rsidR="00AD60D7" w:rsidRPr="00C76C35" w14:paraId="33D2408B" w14:textId="77777777" w:rsidTr="00C7640C">
        <w:trPr>
          <w:trHeight w:val="283"/>
        </w:trPr>
        <w:tc>
          <w:tcPr>
            <w:tcW w:w="2381" w:type="dxa"/>
            <w:tcBorders>
              <w:left w:val="single" w:sz="4" w:space="0" w:color="FFFFFF"/>
            </w:tcBorders>
            <w:shd w:val="clear" w:color="auto" w:fill="4F81BD"/>
            <w:vAlign w:val="center"/>
            <w:hideMark/>
          </w:tcPr>
          <w:p w14:paraId="62D432A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Horní Habartice</w:t>
            </w:r>
          </w:p>
        </w:tc>
        <w:tc>
          <w:tcPr>
            <w:tcW w:w="2438" w:type="dxa"/>
            <w:shd w:val="clear" w:color="auto" w:fill="DBE5F1"/>
            <w:vAlign w:val="center"/>
            <w:hideMark/>
          </w:tcPr>
          <w:p w14:paraId="01A75509"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255</w:t>
            </w:r>
          </w:p>
        </w:tc>
        <w:tc>
          <w:tcPr>
            <w:tcW w:w="2381" w:type="dxa"/>
            <w:shd w:val="clear" w:color="auto" w:fill="4F81BD"/>
            <w:vAlign w:val="center"/>
            <w:hideMark/>
          </w:tcPr>
          <w:p w14:paraId="0B75E821" w14:textId="7E844DB3" w:rsidR="00AD60D7" w:rsidRPr="00F75C0F" w:rsidRDefault="00F75C0F" w:rsidP="00F75C0F">
            <w:pPr>
              <w:spacing w:after="0" w:line="240" w:lineRule="auto"/>
              <w:jc w:val="left"/>
              <w:rPr>
                <w:rFonts w:ascii="Calibri" w:hAnsi="Calibri"/>
                <w:b/>
                <w:color w:val="FF0000"/>
                <w:sz w:val="20"/>
                <w:szCs w:val="20"/>
              </w:rPr>
            </w:pPr>
            <w:r w:rsidRPr="00F75C0F">
              <w:rPr>
                <w:rFonts w:ascii="Calibri" w:hAnsi="Calibri"/>
                <w:b/>
                <w:color w:val="FF0000"/>
                <w:sz w:val="20"/>
                <w:szCs w:val="20"/>
              </w:rPr>
              <w:t>Tašov</w:t>
            </w:r>
          </w:p>
        </w:tc>
        <w:tc>
          <w:tcPr>
            <w:tcW w:w="2438" w:type="dxa"/>
            <w:shd w:val="clear" w:color="auto" w:fill="DBE5F1"/>
            <w:vAlign w:val="center"/>
            <w:hideMark/>
          </w:tcPr>
          <w:p w14:paraId="4556F3C2" w14:textId="542F1EC0" w:rsidR="00AD60D7" w:rsidRPr="00F75C0F" w:rsidRDefault="00F75C0F" w:rsidP="00A50E47">
            <w:pPr>
              <w:spacing w:after="0" w:line="240" w:lineRule="auto"/>
              <w:jc w:val="center"/>
              <w:rPr>
                <w:rFonts w:ascii="Calibri" w:hAnsi="Calibri"/>
                <w:color w:val="FF0000"/>
                <w:sz w:val="20"/>
                <w:szCs w:val="20"/>
              </w:rPr>
            </w:pPr>
            <w:r>
              <w:rPr>
                <w:rFonts w:ascii="Calibri" w:hAnsi="Calibri"/>
                <w:color w:val="FF0000"/>
                <w:sz w:val="20"/>
                <w:szCs w:val="20"/>
              </w:rPr>
              <w:t>456</w:t>
            </w:r>
          </w:p>
        </w:tc>
      </w:tr>
      <w:tr w:rsidR="00F75C0F" w:rsidRPr="00C76C35" w14:paraId="50FD860D" w14:textId="77777777" w:rsidTr="00C7640C">
        <w:trPr>
          <w:trHeight w:val="283"/>
        </w:trPr>
        <w:tc>
          <w:tcPr>
            <w:tcW w:w="2381" w:type="dxa"/>
            <w:tcBorders>
              <w:left w:val="single" w:sz="4" w:space="0" w:color="FFFFFF"/>
            </w:tcBorders>
            <w:shd w:val="clear" w:color="auto" w:fill="4F81BD"/>
            <w:vAlign w:val="center"/>
          </w:tcPr>
          <w:p w14:paraId="55B4618C" w14:textId="44CF9F2D" w:rsidR="00F75C0F" w:rsidRPr="00F75C0F" w:rsidRDefault="00F75C0F" w:rsidP="00F75C0F">
            <w:pPr>
              <w:spacing w:after="0" w:line="240" w:lineRule="auto"/>
              <w:jc w:val="left"/>
              <w:rPr>
                <w:rFonts w:ascii="Calibri" w:hAnsi="Calibri"/>
                <w:b/>
                <w:bCs/>
                <w:color w:val="FF0000"/>
                <w:sz w:val="20"/>
                <w:szCs w:val="20"/>
              </w:rPr>
            </w:pPr>
            <w:r w:rsidRPr="00F75C0F">
              <w:rPr>
                <w:rFonts w:ascii="Calibri" w:hAnsi="Calibri"/>
                <w:b/>
                <w:bCs/>
                <w:color w:val="FF0000"/>
                <w:sz w:val="20"/>
                <w:szCs w:val="20"/>
              </w:rPr>
              <w:t>Chabařovice</w:t>
            </w:r>
          </w:p>
        </w:tc>
        <w:tc>
          <w:tcPr>
            <w:tcW w:w="2438" w:type="dxa"/>
            <w:shd w:val="clear" w:color="auto" w:fill="DBE5F1"/>
            <w:vAlign w:val="center"/>
          </w:tcPr>
          <w:p w14:paraId="040F1B4B" w14:textId="17559CFC" w:rsidR="00F75C0F" w:rsidRPr="00F75C0F" w:rsidRDefault="00F75C0F" w:rsidP="00F75C0F">
            <w:pPr>
              <w:spacing w:after="0" w:line="240" w:lineRule="auto"/>
              <w:jc w:val="center"/>
              <w:rPr>
                <w:rFonts w:ascii="Calibri" w:hAnsi="Calibri"/>
                <w:color w:val="FF0000"/>
                <w:sz w:val="20"/>
                <w:szCs w:val="20"/>
              </w:rPr>
            </w:pPr>
            <w:r>
              <w:rPr>
                <w:rFonts w:ascii="Calibri" w:hAnsi="Calibri"/>
                <w:color w:val="FF0000"/>
                <w:sz w:val="20"/>
                <w:szCs w:val="20"/>
              </w:rPr>
              <w:t>175</w:t>
            </w:r>
          </w:p>
        </w:tc>
        <w:tc>
          <w:tcPr>
            <w:tcW w:w="2381" w:type="dxa"/>
            <w:shd w:val="clear" w:color="auto" w:fill="4F81BD"/>
            <w:vAlign w:val="center"/>
          </w:tcPr>
          <w:p w14:paraId="5296C125" w14:textId="37D0FDED" w:rsidR="00F75C0F" w:rsidRPr="00C76C35" w:rsidRDefault="00F75C0F" w:rsidP="00F75C0F">
            <w:pPr>
              <w:spacing w:after="0" w:line="240" w:lineRule="auto"/>
              <w:jc w:val="left"/>
              <w:rPr>
                <w:rFonts w:ascii="Calibri" w:hAnsi="Calibri"/>
                <w:b/>
                <w:color w:val="FFFFFF"/>
                <w:sz w:val="20"/>
                <w:szCs w:val="20"/>
              </w:rPr>
            </w:pPr>
            <w:r w:rsidRPr="00C76C35">
              <w:rPr>
                <w:rFonts w:ascii="Calibri" w:hAnsi="Calibri"/>
                <w:b/>
                <w:color w:val="FFFFFF"/>
                <w:sz w:val="20"/>
                <w:szCs w:val="20"/>
              </w:rPr>
              <w:t>Těchlovice</w:t>
            </w:r>
          </w:p>
        </w:tc>
        <w:tc>
          <w:tcPr>
            <w:tcW w:w="2438" w:type="dxa"/>
            <w:shd w:val="clear" w:color="auto" w:fill="DBE5F1"/>
            <w:vAlign w:val="center"/>
          </w:tcPr>
          <w:p w14:paraId="7C7C8B6B" w14:textId="67AA2F42"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145</w:t>
            </w:r>
          </w:p>
        </w:tc>
      </w:tr>
      <w:tr w:rsidR="00AD60D7" w:rsidRPr="00C76C35" w14:paraId="0DE3A860" w14:textId="77777777" w:rsidTr="00C7640C">
        <w:trPr>
          <w:trHeight w:val="283"/>
        </w:trPr>
        <w:tc>
          <w:tcPr>
            <w:tcW w:w="2381" w:type="dxa"/>
            <w:tcBorders>
              <w:left w:val="single" w:sz="4" w:space="0" w:color="FFFFFF"/>
            </w:tcBorders>
            <w:shd w:val="clear" w:color="auto" w:fill="4F81BD"/>
            <w:vAlign w:val="center"/>
            <w:hideMark/>
          </w:tcPr>
          <w:p w14:paraId="2402D53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Chlumec</w:t>
            </w:r>
          </w:p>
        </w:tc>
        <w:tc>
          <w:tcPr>
            <w:tcW w:w="2438" w:type="dxa"/>
            <w:shd w:val="clear" w:color="auto" w:fill="B8CCE4"/>
            <w:vAlign w:val="center"/>
            <w:hideMark/>
          </w:tcPr>
          <w:p w14:paraId="1BBB363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235</w:t>
            </w:r>
          </w:p>
        </w:tc>
        <w:tc>
          <w:tcPr>
            <w:tcW w:w="2381" w:type="dxa"/>
            <w:shd w:val="clear" w:color="auto" w:fill="4F81BD"/>
            <w:vAlign w:val="center"/>
            <w:hideMark/>
          </w:tcPr>
          <w:p w14:paraId="781C9B06"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Telnice</w:t>
            </w:r>
          </w:p>
        </w:tc>
        <w:tc>
          <w:tcPr>
            <w:tcW w:w="2438" w:type="dxa"/>
            <w:shd w:val="clear" w:color="auto" w:fill="B8CCE4"/>
            <w:vAlign w:val="center"/>
            <w:hideMark/>
          </w:tcPr>
          <w:p w14:paraId="7C741F5A"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345</w:t>
            </w:r>
          </w:p>
        </w:tc>
      </w:tr>
      <w:tr w:rsidR="00AD60D7" w:rsidRPr="00C76C35" w14:paraId="07A84BAF" w14:textId="77777777" w:rsidTr="00C7640C">
        <w:trPr>
          <w:trHeight w:val="283"/>
        </w:trPr>
        <w:tc>
          <w:tcPr>
            <w:tcW w:w="2381" w:type="dxa"/>
            <w:tcBorders>
              <w:left w:val="single" w:sz="4" w:space="0" w:color="FFFFFF"/>
            </w:tcBorders>
            <w:shd w:val="clear" w:color="auto" w:fill="4F81BD"/>
            <w:vAlign w:val="center"/>
            <w:hideMark/>
          </w:tcPr>
          <w:p w14:paraId="71BF14E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Chuderov</w:t>
            </w:r>
          </w:p>
        </w:tc>
        <w:tc>
          <w:tcPr>
            <w:tcW w:w="2438" w:type="dxa"/>
            <w:shd w:val="clear" w:color="auto" w:fill="DBE5F1"/>
            <w:vAlign w:val="center"/>
            <w:hideMark/>
          </w:tcPr>
          <w:p w14:paraId="4A9204A9"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340</w:t>
            </w:r>
          </w:p>
        </w:tc>
        <w:tc>
          <w:tcPr>
            <w:tcW w:w="2381" w:type="dxa"/>
            <w:shd w:val="clear" w:color="auto" w:fill="4F81BD"/>
            <w:vAlign w:val="center"/>
            <w:hideMark/>
          </w:tcPr>
          <w:p w14:paraId="5EC9B550"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Tisá</w:t>
            </w:r>
          </w:p>
        </w:tc>
        <w:tc>
          <w:tcPr>
            <w:tcW w:w="2438" w:type="dxa"/>
            <w:shd w:val="clear" w:color="auto" w:fill="DBE5F1"/>
            <w:vAlign w:val="center"/>
            <w:hideMark/>
          </w:tcPr>
          <w:p w14:paraId="7B3DA9C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548</w:t>
            </w:r>
          </w:p>
        </w:tc>
      </w:tr>
      <w:tr w:rsidR="00AD60D7" w:rsidRPr="00C76C35" w14:paraId="2E48A9F6" w14:textId="77777777" w:rsidTr="00F75C0F">
        <w:trPr>
          <w:trHeight w:val="283"/>
        </w:trPr>
        <w:tc>
          <w:tcPr>
            <w:tcW w:w="2381" w:type="dxa"/>
            <w:tcBorders>
              <w:left w:val="single" w:sz="4" w:space="0" w:color="FFFFFF"/>
            </w:tcBorders>
            <w:shd w:val="clear" w:color="auto" w:fill="4F81BD"/>
            <w:vAlign w:val="center"/>
            <w:hideMark/>
          </w:tcPr>
          <w:p w14:paraId="5E6C383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Jílové</w:t>
            </w:r>
          </w:p>
        </w:tc>
        <w:tc>
          <w:tcPr>
            <w:tcW w:w="2438" w:type="dxa"/>
            <w:shd w:val="clear" w:color="auto" w:fill="B8CCE4"/>
            <w:vAlign w:val="center"/>
            <w:hideMark/>
          </w:tcPr>
          <w:p w14:paraId="78B46B71"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276</w:t>
            </w:r>
          </w:p>
        </w:tc>
        <w:tc>
          <w:tcPr>
            <w:tcW w:w="2381" w:type="dxa"/>
            <w:shd w:val="clear" w:color="auto" w:fill="4F81BD"/>
            <w:vAlign w:val="center"/>
          </w:tcPr>
          <w:p w14:paraId="3C8ABE5E" w14:textId="3090986C" w:rsidR="00AD60D7" w:rsidRPr="00F75C0F" w:rsidRDefault="00F75C0F" w:rsidP="00A50E47">
            <w:pPr>
              <w:spacing w:after="0" w:line="240" w:lineRule="auto"/>
              <w:jc w:val="left"/>
              <w:rPr>
                <w:rFonts w:ascii="Calibri" w:hAnsi="Calibri"/>
                <w:b/>
                <w:color w:val="FF0000"/>
                <w:sz w:val="20"/>
                <w:szCs w:val="20"/>
              </w:rPr>
            </w:pPr>
            <w:r w:rsidRPr="00F75C0F">
              <w:rPr>
                <w:rFonts w:ascii="Calibri" w:hAnsi="Calibri"/>
                <w:b/>
                <w:color w:val="FF0000"/>
                <w:sz w:val="20"/>
                <w:szCs w:val="20"/>
              </w:rPr>
              <w:t>Trmice</w:t>
            </w:r>
          </w:p>
        </w:tc>
        <w:tc>
          <w:tcPr>
            <w:tcW w:w="2438" w:type="dxa"/>
            <w:shd w:val="clear" w:color="auto" w:fill="B8CCE4"/>
            <w:vAlign w:val="center"/>
          </w:tcPr>
          <w:p w14:paraId="31B600C7" w14:textId="53257794" w:rsidR="00AD60D7" w:rsidRPr="00F75C0F" w:rsidRDefault="00F75C0F" w:rsidP="00A50E47">
            <w:pPr>
              <w:spacing w:after="0" w:line="240" w:lineRule="auto"/>
              <w:jc w:val="center"/>
              <w:rPr>
                <w:rFonts w:ascii="Calibri" w:hAnsi="Calibri"/>
                <w:color w:val="FF0000"/>
                <w:sz w:val="20"/>
                <w:szCs w:val="20"/>
              </w:rPr>
            </w:pPr>
            <w:r>
              <w:rPr>
                <w:rFonts w:ascii="Calibri" w:hAnsi="Calibri"/>
                <w:color w:val="FF0000"/>
                <w:sz w:val="20"/>
                <w:szCs w:val="20"/>
              </w:rPr>
              <w:t>148</w:t>
            </w:r>
          </w:p>
        </w:tc>
      </w:tr>
      <w:tr w:rsidR="00F75C0F" w:rsidRPr="00C76C35" w14:paraId="02959412" w14:textId="77777777" w:rsidTr="00F75C0F">
        <w:trPr>
          <w:trHeight w:val="283"/>
        </w:trPr>
        <w:tc>
          <w:tcPr>
            <w:tcW w:w="2381" w:type="dxa"/>
            <w:tcBorders>
              <w:left w:val="single" w:sz="4" w:space="0" w:color="FFFFFF"/>
            </w:tcBorders>
            <w:shd w:val="clear" w:color="auto" w:fill="4F81BD"/>
            <w:vAlign w:val="center"/>
            <w:hideMark/>
          </w:tcPr>
          <w:p w14:paraId="34AD09C6" w14:textId="77777777" w:rsidR="00F75C0F" w:rsidRPr="00C76C35" w:rsidRDefault="00F75C0F" w:rsidP="00F75C0F">
            <w:pPr>
              <w:spacing w:after="0" w:line="240" w:lineRule="auto"/>
              <w:jc w:val="left"/>
              <w:rPr>
                <w:rFonts w:ascii="Calibri" w:hAnsi="Calibri"/>
                <w:b/>
                <w:bCs/>
                <w:color w:val="FFFFFF"/>
                <w:sz w:val="20"/>
                <w:szCs w:val="20"/>
              </w:rPr>
            </w:pPr>
            <w:r w:rsidRPr="00C76C35">
              <w:rPr>
                <w:rFonts w:ascii="Calibri" w:hAnsi="Calibri"/>
                <w:b/>
                <w:bCs/>
                <w:color w:val="FFFFFF"/>
                <w:sz w:val="20"/>
                <w:szCs w:val="20"/>
              </w:rPr>
              <w:t>Libouchec</w:t>
            </w:r>
          </w:p>
        </w:tc>
        <w:tc>
          <w:tcPr>
            <w:tcW w:w="2438" w:type="dxa"/>
            <w:shd w:val="clear" w:color="auto" w:fill="DBE5F1"/>
            <w:vAlign w:val="center"/>
            <w:hideMark/>
          </w:tcPr>
          <w:p w14:paraId="6D5CCEBD" w14:textId="77777777"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336</w:t>
            </w:r>
          </w:p>
        </w:tc>
        <w:tc>
          <w:tcPr>
            <w:tcW w:w="2381" w:type="dxa"/>
            <w:shd w:val="clear" w:color="auto" w:fill="4F81BD"/>
            <w:vAlign w:val="center"/>
          </w:tcPr>
          <w:p w14:paraId="1C741263" w14:textId="3AC3F425" w:rsidR="00F75C0F" w:rsidRPr="00C76C35" w:rsidRDefault="00F75C0F" w:rsidP="00F75C0F">
            <w:pPr>
              <w:spacing w:after="0" w:line="240" w:lineRule="auto"/>
              <w:jc w:val="left"/>
              <w:rPr>
                <w:rFonts w:ascii="Calibri" w:hAnsi="Calibri"/>
                <w:b/>
                <w:color w:val="FFFFFF"/>
                <w:sz w:val="20"/>
                <w:szCs w:val="20"/>
              </w:rPr>
            </w:pPr>
            <w:r w:rsidRPr="00C76C35">
              <w:rPr>
                <w:rFonts w:ascii="Calibri" w:hAnsi="Calibri"/>
                <w:b/>
                <w:color w:val="FFFFFF"/>
                <w:sz w:val="20"/>
                <w:szCs w:val="20"/>
              </w:rPr>
              <w:t>Valkeřice</w:t>
            </w:r>
          </w:p>
        </w:tc>
        <w:tc>
          <w:tcPr>
            <w:tcW w:w="2438" w:type="dxa"/>
            <w:shd w:val="clear" w:color="auto" w:fill="DBE5F1"/>
            <w:vAlign w:val="center"/>
          </w:tcPr>
          <w:p w14:paraId="2BF21ED5" w14:textId="0A7A10B4"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443</w:t>
            </w:r>
          </w:p>
        </w:tc>
      </w:tr>
      <w:tr w:rsidR="00F75C0F" w:rsidRPr="00C76C35" w14:paraId="1EBAD232" w14:textId="77777777" w:rsidTr="00F75C0F">
        <w:trPr>
          <w:trHeight w:val="283"/>
        </w:trPr>
        <w:tc>
          <w:tcPr>
            <w:tcW w:w="2381" w:type="dxa"/>
            <w:tcBorders>
              <w:left w:val="single" w:sz="4" w:space="0" w:color="FFFFFF"/>
            </w:tcBorders>
            <w:shd w:val="clear" w:color="auto" w:fill="4F81BD"/>
            <w:vAlign w:val="center"/>
            <w:hideMark/>
          </w:tcPr>
          <w:p w14:paraId="3F5E1CFA" w14:textId="77777777" w:rsidR="00F75C0F" w:rsidRPr="00C76C35" w:rsidRDefault="00F75C0F" w:rsidP="00F75C0F">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Malá Veleň</w:t>
            </w:r>
          </w:p>
        </w:tc>
        <w:tc>
          <w:tcPr>
            <w:tcW w:w="2438" w:type="dxa"/>
            <w:shd w:val="clear" w:color="auto" w:fill="B8CCE4"/>
            <w:vAlign w:val="center"/>
            <w:hideMark/>
          </w:tcPr>
          <w:p w14:paraId="188A83A2" w14:textId="77777777"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205</w:t>
            </w:r>
          </w:p>
        </w:tc>
        <w:tc>
          <w:tcPr>
            <w:tcW w:w="2381" w:type="dxa"/>
            <w:shd w:val="clear" w:color="auto" w:fill="4F81BD"/>
            <w:vAlign w:val="center"/>
          </w:tcPr>
          <w:p w14:paraId="14E89C0C" w14:textId="07DF7407" w:rsidR="00F75C0F" w:rsidRPr="00C76C35" w:rsidRDefault="00F75C0F" w:rsidP="00F75C0F">
            <w:pPr>
              <w:spacing w:after="0" w:line="240" w:lineRule="auto"/>
              <w:jc w:val="left"/>
              <w:rPr>
                <w:rFonts w:ascii="Calibri" w:hAnsi="Calibri"/>
                <w:b/>
                <w:color w:val="FFFFFF"/>
                <w:sz w:val="20"/>
                <w:szCs w:val="20"/>
              </w:rPr>
            </w:pPr>
            <w:r w:rsidRPr="00C76C35">
              <w:rPr>
                <w:rFonts w:ascii="Calibri" w:hAnsi="Calibri"/>
                <w:b/>
                <w:color w:val="FFFFFF"/>
                <w:sz w:val="20"/>
                <w:szCs w:val="20"/>
              </w:rPr>
              <w:t>Velké Březno</w:t>
            </w:r>
          </w:p>
        </w:tc>
        <w:tc>
          <w:tcPr>
            <w:tcW w:w="2438" w:type="dxa"/>
            <w:shd w:val="clear" w:color="auto" w:fill="B8CCE4"/>
            <w:vAlign w:val="center"/>
          </w:tcPr>
          <w:p w14:paraId="3AB722B2" w14:textId="2272F195"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139</w:t>
            </w:r>
          </w:p>
        </w:tc>
      </w:tr>
      <w:tr w:rsidR="00F75C0F" w:rsidRPr="00C76C35" w14:paraId="63C68478" w14:textId="77777777" w:rsidTr="00F75C0F">
        <w:trPr>
          <w:trHeight w:val="283"/>
        </w:trPr>
        <w:tc>
          <w:tcPr>
            <w:tcW w:w="2381" w:type="dxa"/>
            <w:tcBorders>
              <w:left w:val="single" w:sz="4" w:space="0" w:color="FFFFFF"/>
            </w:tcBorders>
            <w:shd w:val="clear" w:color="auto" w:fill="4F81BD"/>
            <w:vAlign w:val="center"/>
            <w:hideMark/>
          </w:tcPr>
          <w:p w14:paraId="001E7F3E" w14:textId="77777777" w:rsidR="00F75C0F" w:rsidRPr="00C76C35" w:rsidRDefault="00F75C0F" w:rsidP="00F75C0F">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Malé Březno</w:t>
            </w:r>
          </w:p>
        </w:tc>
        <w:tc>
          <w:tcPr>
            <w:tcW w:w="2438" w:type="dxa"/>
            <w:shd w:val="clear" w:color="auto" w:fill="DBE5F1"/>
            <w:vAlign w:val="center"/>
            <w:hideMark/>
          </w:tcPr>
          <w:p w14:paraId="2D040E0B" w14:textId="77777777"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135</w:t>
            </w:r>
          </w:p>
        </w:tc>
        <w:tc>
          <w:tcPr>
            <w:tcW w:w="2381" w:type="dxa"/>
            <w:shd w:val="clear" w:color="auto" w:fill="4F81BD"/>
            <w:vAlign w:val="center"/>
          </w:tcPr>
          <w:p w14:paraId="0F9B8F65" w14:textId="2EAAAE15" w:rsidR="00F75C0F" w:rsidRPr="00C76C35" w:rsidRDefault="00F75C0F" w:rsidP="00F75C0F">
            <w:pPr>
              <w:spacing w:after="0" w:line="240" w:lineRule="auto"/>
              <w:jc w:val="left"/>
              <w:rPr>
                <w:rFonts w:ascii="Calibri" w:hAnsi="Calibri"/>
                <w:b/>
                <w:color w:val="FFFFFF"/>
                <w:sz w:val="20"/>
                <w:szCs w:val="20"/>
              </w:rPr>
            </w:pPr>
            <w:r w:rsidRPr="00C76C35">
              <w:rPr>
                <w:rFonts w:ascii="Calibri" w:hAnsi="Calibri"/>
                <w:b/>
                <w:color w:val="FFFFFF"/>
                <w:sz w:val="20"/>
                <w:szCs w:val="20"/>
              </w:rPr>
              <w:t>Velké Chvojno</w:t>
            </w:r>
          </w:p>
        </w:tc>
        <w:tc>
          <w:tcPr>
            <w:tcW w:w="2438" w:type="dxa"/>
            <w:shd w:val="clear" w:color="auto" w:fill="DBE5F1"/>
            <w:vAlign w:val="center"/>
          </w:tcPr>
          <w:p w14:paraId="5DD8DDEC" w14:textId="64E52402"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411</w:t>
            </w:r>
          </w:p>
        </w:tc>
      </w:tr>
      <w:tr w:rsidR="00F75C0F" w:rsidRPr="00C76C35" w14:paraId="6E3C883A" w14:textId="77777777" w:rsidTr="00F75C0F">
        <w:trPr>
          <w:trHeight w:val="283"/>
        </w:trPr>
        <w:tc>
          <w:tcPr>
            <w:tcW w:w="2381" w:type="dxa"/>
            <w:tcBorders>
              <w:left w:val="single" w:sz="4" w:space="0" w:color="FFFFFF"/>
            </w:tcBorders>
            <w:shd w:val="clear" w:color="auto" w:fill="4F81BD"/>
            <w:vAlign w:val="center"/>
            <w:hideMark/>
          </w:tcPr>
          <w:p w14:paraId="51D4D259" w14:textId="77777777" w:rsidR="00F75C0F" w:rsidRPr="00C76C35" w:rsidRDefault="00F75C0F" w:rsidP="00F75C0F">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Malečov</w:t>
            </w:r>
          </w:p>
        </w:tc>
        <w:tc>
          <w:tcPr>
            <w:tcW w:w="2438" w:type="dxa"/>
            <w:shd w:val="clear" w:color="auto" w:fill="B8CCE4"/>
            <w:vAlign w:val="center"/>
            <w:hideMark/>
          </w:tcPr>
          <w:p w14:paraId="6C96899B" w14:textId="77777777"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515</w:t>
            </w:r>
          </w:p>
        </w:tc>
        <w:tc>
          <w:tcPr>
            <w:tcW w:w="2381" w:type="dxa"/>
            <w:shd w:val="clear" w:color="auto" w:fill="4F81BD"/>
            <w:vAlign w:val="center"/>
          </w:tcPr>
          <w:p w14:paraId="6629E103" w14:textId="45A34C66" w:rsidR="00F75C0F" w:rsidRPr="00C76C35" w:rsidRDefault="00F75C0F" w:rsidP="00F75C0F">
            <w:pPr>
              <w:spacing w:after="0" w:line="240" w:lineRule="auto"/>
              <w:jc w:val="left"/>
              <w:rPr>
                <w:rFonts w:ascii="Calibri" w:hAnsi="Calibri"/>
                <w:b/>
                <w:color w:val="FFFFFF"/>
                <w:sz w:val="20"/>
                <w:szCs w:val="20"/>
              </w:rPr>
            </w:pPr>
            <w:r w:rsidRPr="00C76C35">
              <w:rPr>
                <w:rFonts w:ascii="Calibri" w:hAnsi="Calibri"/>
                <w:b/>
                <w:color w:val="FFFFFF"/>
                <w:sz w:val="20"/>
                <w:szCs w:val="20"/>
              </w:rPr>
              <w:t>Verneřice</w:t>
            </w:r>
          </w:p>
        </w:tc>
        <w:tc>
          <w:tcPr>
            <w:tcW w:w="2438" w:type="dxa"/>
            <w:shd w:val="clear" w:color="auto" w:fill="B8CCE4"/>
            <w:vAlign w:val="center"/>
          </w:tcPr>
          <w:p w14:paraId="6FAA2AE5" w14:textId="24B6BF92"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493</w:t>
            </w:r>
          </w:p>
        </w:tc>
      </w:tr>
      <w:tr w:rsidR="00F75C0F" w:rsidRPr="00C76C35" w14:paraId="6C52F648" w14:textId="77777777" w:rsidTr="00C7640C">
        <w:trPr>
          <w:trHeight w:val="283"/>
        </w:trPr>
        <w:tc>
          <w:tcPr>
            <w:tcW w:w="2381" w:type="dxa"/>
            <w:tcBorders>
              <w:left w:val="single" w:sz="4" w:space="0" w:color="FFFFFF"/>
              <w:bottom w:val="single" w:sz="4" w:space="0" w:color="FFFFFF"/>
            </w:tcBorders>
            <w:shd w:val="clear" w:color="auto" w:fill="4F81BD"/>
            <w:vAlign w:val="center"/>
          </w:tcPr>
          <w:p w14:paraId="5BB728EF" w14:textId="39478C77" w:rsidR="00F75C0F" w:rsidRPr="00C76C35" w:rsidRDefault="00F75C0F" w:rsidP="00F75C0F">
            <w:pPr>
              <w:spacing w:after="0" w:line="240" w:lineRule="auto"/>
              <w:jc w:val="left"/>
              <w:rPr>
                <w:rFonts w:ascii="Calibri" w:hAnsi="Calibri"/>
                <w:b/>
                <w:bCs/>
                <w:color w:val="FFFFFF"/>
                <w:sz w:val="20"/>
                <w:szCs w:val="20"/>
              </w:rPr>
            </w:pPr>
            <w:r w:rsidRPr="00C76C35">
              <w:rPr>
                <w:rFonts w:ascii="Calibri" w:hAnsi="Calibri"/>
                <w:b/>
                <w:color w:val="FFFFFF"/>
                <w:sz w:val="20"/>
                <w:szCs w:val="20"/>
              </w:rPr>
              <w:t>Malšovice</w:t>
            </w:r>
          </w:p>
        </w:tc>
        <w:tc>
          <w:tcPr>
            <w:tcW w:w="2438" w:type="dxa"/>
            <w:shd w:val="clear" w:color="auto" w:fill="B8CCE4"/>
            <w:vAlign w:val="center"/>
          </w:tcPr>
          <w:p w14:paraId="1CAA31B1" w14:textId="08E483F4"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200</w:t>
            </w:r>
          </w:p>
        </w:tc>
        <w:tc>
          <w:tcPr>
            <w:tcW w:w="2381" w:type="dxa"/>
            <w:shd w:val="clear" w:color="auto" w:fill="4F81BD"/>
            <w:vAlign w:val="center"/>
          </w:tcPr>
          <w:p w14:paraId="4841171C" w14:textId="11E007B4" w:rsidR="00F75C0F" w:rsidRPr="00C76C35" w:rsidRDefault="00F75C0F" w:rsidP="00F75C0F">
            <w:pPr>
              <w:spacing w:after="0" w:line="240" w:lineRule="auto"/>
              <w:jc w:val="left"/>
              <w:rPr>
                <w:rFonts w:ascii="Calibri" w:hAnsi="Calibri"/>
                <w:b/>
                <w:color w:val="FFFFFF"/>
                <w:sz w:val="20"/>
                <w:szCs w:val="20"/>
              </w:rPr>
            </w:pPr>
            <w:r w:rsidRPr="00C76C35">
              <w:rPr>
                <w:rFonts w:ascii="Calibri" w:hAnsi="Calibri"/>
                <w:b/>
                <w:color w:val="FFFFFF"/>
                <w:sz w:val="20"/>
                <w:szCs w:val="20"/>
              </w:rPr>
              <w:t>Zubrnice</w:t>
            </w:r>
          </w:p>
        </w:tc>
        <w:tc>
          <w:tcPr>
            <w:tcW w:w="2438" w:type="dxa"/>
            <w:shd w:val="clear" w:color="auto" w:fill="B8CCE4"/>
            <w:vAlign w:val="center"/>
          </w:tcPr>
          <w:p w14:paraId="042075C7" w14:textId="5A9438B0" w:rsidR="00F75C0F" w:rsidRPr="00C76C35" w:rsidRDefault="00F75C0F" w:rsidP="00F75C0F">
            <w:pPr>
              <w:spacing w:after="0" w:line="240" w:lineRule="auto"/>
              <w:jc w:val="center"/>
              <w:rPr>
                <w:rFonts w:ascii="Calibri" w:hAnsi="Calibri"/>
                <w:color w:val="000000"/>
                <w:sz w:val="20"/>
                <w:szCs w:val="20"/>
              </w:rPr>
            </w:pPr>
            <w:r w:rsidRPr="00C76C35">
              <w:rPr>
                <w:rFonts w:ascii="Calibri" w:hAnsi="Calibri"/>
                <w:color w:val="000000"/>
                <w:sz w:val="20"/>
                <w:szCs w:val="20"/>
              </w:rPr>
              <w:t>290</w:t>
            </w:r>
          </w:p>
        </w:tc>
      </w:tr>
    </w:tbl>
    <w:p w14:paraId="23430EC9" w14:textId="77777777" w:rsidR="00AD60D7" w:rsidRPr="00171E43" w:rsidRDefault="00AD60D7" w:rsidP="00A01CD0">
      <w:pPr>
        <w:pStyle w:val="Nadpis8"/>
      </w:pPr>
      <w:bookmarkStart w:id="94" w:name="_Toc432619689"/>
      <w:bookmarkStart w:id="95" w:name="_Toc432619707"/>
      <w:bookmarkStart w:id="96" w:name="_Toc458424512"/>
      <w:r w:rsidRPr="00171E43">
        <w:lastRenderedPageBreak/>
        <w:t>Celková výměra k 31. 12. 2014</w:t>
      </w:r>
      <w:bookmarkEnd w:id="94"/>
      <w:bookmarkEnd w:id="95"/>
      <w:bookmarkEnd w:id="96"/>
    </w:p>
    <w:p w14:paraId="5E9AF648" w14:textId="1A54B31B" w:rsidR="00AD60D7" w:rsidRDefault="00AD60D7" w:rsidP="00AD60D7">
      <w:pPr>
        <w:spacing w:before="120" w:after="120" w:line="240" w:lineRule="auto"/>
        <w:jc w:val="center"/>
        <w:rPr>
          <w:rFonts w:ascii="Calibri" w:hAnsi="Calibri"/>
        </w:rPr>
      </w:pPr>
      <w:r>
        <w:rPr>
          <w:rFonts w:ascii="Calibri" w:hAnsi="Calibri"/>
          <w:noProof/>
        </w:rPr>
        <w:drawing>
          <wp:inline distT="0" distB="0" distL="0" distR="0" wp14:anchorId="75836C21" wp14:editId="77C11E58">
            <wp:extent cx="4219575" cy="3171825"/>
            <wp:effectExtent l="19050" t="0" r="9525" b="0"/>
            <wp:docPr id="6" name="Obrázek 8" descr="celková vy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celková vymera.jpg"/>
                    <pic:cNvPicPr>
                      <a:picLocks noChangeAspect="1" noChangeArrowheads="1"/>
                    </pic:cNvPicPr>
                  </pic:nvPicPr>
                  <pic:blipFill>
                    <a:blip r:embed="rId21" cstate="print"/>
                    <a:srcRect/>
                    <a:stretch>
                      <a:fillRect/>
                    </a:stretch>
                  </pic:blipFill>
                  <pic:spPr bwMode="auto">
                    <a:xfrm>
                      <a:off x="0" y="0"/>
                      <a:ext cx="4219575" cy="3171825"/>
                    </a:xfrm>
                    <a:prstGeom prst="rect">
                      <a:avLst/>
                    </a:prstGeom>
                    <a:noFill/>
                    <a:ln w="9525">
                      <a:noFill/>
                      <a:miter lim="800000"/>
                      <a:headEnd/>
                      <a:tailEnd/>
                    </a:ln>
                  </pic:spPr>
                </pic:pic>
              </a:graphicData>
            </a:graphic>
          </wp:inline>
        </w:drawing>
      </w:r>
    </w:p>
    <w:p w14:paraId="75BDD3C2" w14:textId="5B9D2E5E" w:rsidR="00891CB0" w:rsidRPr="00AA740E" w:rsidRDefault="00605926" w:rsidP="00891CB0">
      <w:pPr>
        <w:spacing w:after="120" w:line="240" w:lineRule="auto"/>
        <w:jc w:val="center"/>
        <w:rPr>
          <w:rFonts w:ascii="Calibri" w:hAnsi="Calibri"/>
          <w:b/>
          <w:i/>
          <w:color w:val="FF0000"/>
        </w:rPr>
      </w:pPr>
      <w:r>
        <w:rPr>
          <w:rFonts w:ascii="Calibri" w:hAnsi="Calibri"/>
          <w:b/>
          <w:i/>
          <w:color w:val="FF0000"/>
        </w:rPr>
        <w:t>Nová m</w:t>
      </w:r>
      <w:r w:rsidR="00891CB0" w:rsidRPr="00AA740E">
        <w:rPr>
          <w:rFonts w:ascii="Calibri" w:hAnsi="Calibri"/>
          <w:b/>
          <w:i/>
          <w:color w:val="FF0000"/>
        </w:rPr>
        <w:t>apa</w:t>
      </w:r>
      <w:r w:rsidR="00891CB0">
        <w:rPr>
          <w:rFonts w:ascii="Calibri" w:hAnsi="Calibri"/>
          <w:b/>
          <w:i/>
          <w:color w:val="FF0000"/>
        </w:rPr>
        <w:t xml:space="preserve"> č. 2 </w:t>
      </w:r>
      <w:r>
        <w:rPr>
          <w:rFonts w:ascii="Calibri" w:hAnsi="Calibri"/>
          <w:b/>
          <w:i/>
          <w:color w:val="FF0000"/>
        </w:rPr>
        <w:t>po aktualizaci území MAS</w:t>
      </w:r>
    </w:p>
    <w:p w14:paraId="41E19AF3" w14:textId="15D8CF95" w:rsidR="00002DB4" w:rsidRPr="00C76C35" w:rsidRDefault="00002DB4" w:rsidP="00AD60D7">
      <w:pPr>
        <w:spacing w:before="120" w:after="120" w:line="240" w:lineRule="auto"/>
        <w:jc w:val="center"/>
        <w:rPr>
          <w:rFonts w:ascii="Calibri" w:hAnsi="Calibri"/>
        </w:rPr>
      </w:pPr>
      <w:r>
        <w:rPr>
          <w:rFonts w:ascii="Calibri" w:hAnsi="Calibri"/>
          <w:noProof/>
        </w:rPr>
        <w:drawing>
          <wp:inline distT="0" distB="0" distL="0" distR="0" wp14:anchorId="39A03775" wp14:editId="6E51EA78">
            <wp:extent cx="4218892" cy="3161227"/>
            <wp:effectExtent l="0" t="0" r="0" b="1270"/>
            <wp:docPr id="456" name="Obráze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vymera.png"/>
                    <pic:cNvPicPr/>
                  </pic:nvPicPr>
                  <pic:blipFill>
                    <a:blip r:embed="rId22" cstate="screen">
                      <a:extLst>
                        <a:ext uri="{28A0092B-C50C-407E-A947-70E740481C1C}">
                          <a14:useLocalDpi xmlns:a14="http://schemas.microsoft.com/office/drawing/2010/main" val="0"/>
                        </a:ext>
                      </a:extLst>
                    </a:blip>
                    <a:stretch>
                      <a:fillRect/>
                    </a:stretch>
                  </pic:blipFill>
                  <pic:spPr>
                    <a:xfrm>
                      <a:off x="0" y="0"/>
                      <a:ext cx="4218892" cy="3161227"/>
                    </a:xfrm>
                    <a:prstGeom prst="rect">
                      <a:avLst/>
                    </a:prstGeom>
                  </pic:spPr>
                </pic:pic>
              </a:graphicData>
            </a:graphic>
          </wp:inline>
        </w:drawing>
      </w:r>
    </w:p>
    <w:p w14:paraId="79E70A02" w14:textId="77777777" w:rsidR="00C7640C" w:rsidRPr="00C76C35" w:rsidRDefault="00C7640C" w:rsidP="00C7640C">
      <w:pPr>
        <w:spacing w:before="120" w:after="120" w:line="240" w:lineRule="auto"/>
        <w:jc w:val="center"/>
        <w:rPr>
          <w:rFonts w:ascii="Calibri" w:hAnsi="Calibri"/>
          <w:i/>
          <w:color w:val="0070C0"/>
        </w:rPr>
      </w:pPr>
      <w:r w:rsidRPr="00C76C35">
        <w:rPr>
          <w:rFonts w:ascii="Calibri" w:hAnsi="Calibri"/>
          <w:i/>
          <w:color w:val="0070C0"/>
        </w:rPr>
        <w:t>Tabulka „Přehled druhů půdy - porovnání 2008 – 2012 – 2014“ - viz Tabulková část - Tabulka č. 45</w:t>
      </w:r>
    </w:p>
    <w:p w14:paraId="2F77F779" w14:textId="77777777" w:rsidR="00C7640C" w:rsidRDefault="00C7640C" w:rsidP="00AD60D7">
      <w:pPr>
        <w:spacing w:before="120" w:after="120" w:line="240" w:lineRule="auto"/>
        <w:ind w:firstLine="708"/>
        <w:rPr>
          <w:rFonts w:ascii="Calibri" w:hAnsi="Calibri"/>
        </w:rPr>
      </w:pPr>
      <w:r>
        <w:rPr>
          <w:rFonts w:ascii="Calibri" w:hAnsi="Calibri"/>
        </w:rPr>
        <w:t xml:space="preserve">Na </w:t>
      </w:r>
      <w:r w:rsidR="00AD60D7" w:rsidRPr="00C76C35">
        <w:rPr>
          <w:rFonts w:ascii="Calibri" w:hAnsi="Calibri"/>
        </w:rPr>
        <w:t>následujících mapách je znázorněn přehled zemědělské a nezemědělské půdy na území jednotlivých obcí a měst území MAS Labské skály.</w:t>
      </w:r>
    </w:p>
    <w:p w14:paraId="285DA377" w14:textId="77777777" w:rsidR="00AD60D7" w:rsidRPr="00171E43" w:rsidRDefault="00C7640C" w:rsidP="00A01CD0">
      <w:pPr>
        <w:pStyle w:val="Nadpis8"/>
      </w:pPr>
      <w:bookmarkStart w:id="97" w:name="_Toc432619690"/>
      <w:bookmarkStart w:id="98" w:name="_Toc432619708"/>
      <w:bookmarkStart w:id="99" w:name="_Toc458424513"/>
      <w:r>
        <w:lastRenderedPageBreak/>
        <w:t>Z</w:t>
      </w:r>
      <w:r w:rsidR="00AD60D7" w:rsidRPr="00171E43">
        <w:t>emědělská půda k 31. 12. 2014</w:t>
      </w:r>
      <w:bookmarkEnd w:id="97"/>
      <w:bookmarkEnd w:id="98"/>
      <w:bookmarkEnd w:id="99"/>
    </w:p>
    <w:p w14:paraId="2B54E326" w14:textId="0ECFCDBA" w:rsidR="00AD60D7" w:rsidRDefault="00AD60D7" w:rsidP="00AD60D7">
      <w:pPr>
        <w:autoSpaceDE w:val="0"/>
        <w:autoSpaceDN w:val="0"/>
        <w:adjustRightInd w:val="0"/>
        <w:spacing w:before="120" w:after="120" w:line="240" w:lineRule="auto"/>
        <w:jc w:val="center"/>
        <w:rPr>
          <w:rFonts w:ascii="Calibri" w:hAnsi="Calibri"/>
          <w:b/>
        </w:rPr>
      </w:pPr>
      <w:r>
        <w:rPr>
          <w:rFonts w:ascii="Calibri" w:hAnsi="Calibri"/>
          <w:b/>
          <w:noProof/>
        </w:rPr>
        <w:drawing>
          <wp:inline distT="0" distB="0" distL="0" distR="0" wp14:anchorId="760CC69A" wp14:editId="632BF33C">
            <wp:extent cx="4276725" cy="3209925"/>
            <wp:effectExtent l="19050" t="0" r="9525" b="0"/>
            <wp:docPr id="7" name="Obrázek 0" descr="zemědělská pů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0" descr="zemědělská půda.jpg"/>
                    <pic:cNvPicPr>
                      <a:picLocks noChangeAspect="1" noChangeArrowheads="1"/>
                    </pic:cNvPicPr>
                  </pic:nvPicPr>
                  <pic:blipFill>
                    <a:blip r:embed="rId23" cstate="print"/>
                    <a:srcRect/>
                    <a:stretch>
                      <a:fillRect/>
                    </a:stretch>
                  </pic:blipFill>
                  <pic:spPr bwMode="auto">
                    <a:xfrm>
                      <a:off x="0" y="0"/>
                      <a:ext cx="4276725" cy="3209925"/>
                    </a:xfrm>
                    <a:prstGeom prst="rect">
                      <a:avLst/>
                    </a:prstGeom>
                    <a:noFill/>
                    <a:ln w="9525">
                      <a:noFill/>
                      <a:miter lim="800000"/>
                      <a:headEnd/>
                      <a:tailEnd/>
                    </a:ln>
                  </pic:spPr>
                </pic:pic>
              </a:graphicData>
            </a:graphic>
          </wp:inline>
        </w:drawing>
      </w:r>
    </w:p>
    <w:p w14:paraId="46B6F79A" w14:textId="54EA2B73" w:rsidR="00605926" w:rsidRPr="00AA740E" w:rsidRDefault="00605926" w:rsidP="00605926">
      <w:pPr>
        <w:spacing w:after="120" w:line="240" w:lineRule="auto"/>
        <w:jc w:val="center"/>
        <w:rPr>
          <w:rFonts w:ascii="Calibri" w:hAnsi="Calibri"/>
          <w:b/>
          <w:i/>
          <w:color w:val="FF0000"/>
        </w:rPr>
      </w:pPr>
      <w:r>
        <w:rPr>
          <w:rFonts w:ascii="Calibri" w:hAnsi="Calibri"/>
          <w:b/>
          <w:i/>
          <w:color w:val="FF0000"/>
        </w:rPr>
        <w:t>Nová m</w:t>
      </w:r>
      <w:r w:rsidRPr="00AA740E">
        <w:rPr>
          <w:rFonts w:ascii="Calibri" w:hAnsi="Calibri"/>
          <w:b/>
          <w:i/>
          <w:color w:val="FF0000"/>
        </w:rPr>
        <w:t>apa</w:t>
      </w:r>
      <w:r>
        <w:rPr>
          <w:rFonts w:ascii="Calibri" w:hAnsi="Calibri"/>
          <w:b/>
          <w:i/>
          <w:color w:val="FF0000"/>
        </w:rPr>
        <w:t xml:space="preserve"> č. 3 po aktualizaci území MAS</w:t>
      </w:r>
    </w:p>
    <w:p w14:paraId="2A8FB93F" w14:textId="10871981" w:rsidR="00C635C9" w:rsidRPr="00C76C35" w:rsidRDefault="00C635C9" w:rsidP="00AD60D7">
      <w:pPr>
        <w:autoSpaceDE w:val="0"/>
        <w:autoSpaceDN w:val="0"/>
        <w:adjustRightInd w:val="0"/>
        <w:spacing w:before="120" w:after="120" w:line="240" w:lineRule="auto"/>
        <w:jc w:val="center"/>
        <w:rPr>
          <w:rFonts w:ascii="Calibri" w:hAnsi="Calibri"/>
          <w:b/>
        </w:rPr>
      </w:pPr>
      <w:r>
        <w:rPr>
          <w:rFonts w:ascii="Calibri" w:hAnsi="Calibri"/>
          <w:b/>
          <w:noProof/>
        </w:rPr>
        <w:drawing>
          <wp:inline distT="0" distB="0" distL="0" distR="0" wp14:anchorId="29EA30E6" wp14:editId="0E6ED355">
            <wp:extent cx="4276487" cy="3204383"/>
            <wp:effectExtent l="0" t="0" r="0" b="0"/>
            <wp:docPr id="458" name="Obráze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bbb.png"/>
                    <pic:cNvPicPr/>
                  </pic:nvPicPr>
                  <pic:blipFill>
                    <a:blip r:embed="rId24" cstate="screen">
                      <a:extLst>
                        <a:ext uri="{28A0092B-C50C-407E-A947-70E740481C1C}">
                          <a14:useLocalDpi xmlns:a14="http://schemas.microsoft.com/office/drawing/2010/main" val="0"/>
                        </a:ext>
                      </a:extLst>
                    </a:blip>
                    <a:stretch>
                      <a:fillRect/>
                    </a:stretch>
                  </pic:blipFill>
                  <pic:spPr>
                    <a:xfrm>
                      <a:off x="0" y="0"/>
                      <a:ext cx="4276487" cy="3204383"/>
                    </a:xfrm>
                    <a:prstGeom prst="rect">
                      <a:avLst/>
                    </a:prstGeom>
                  </pic:spPr>
                </pic:pic>
              </a:graphicData>
            </a:graphic>
          </wp:inline>
        </w:drawing>
      </w:r>
    </w:p>
    <w:p w14:paraId="729AF740" w14:textId="77777777" w:rsidR="00AD60D7" w:rsidRPr="00171E43" w:rsidRDefault="00AD60D7" w:rsidP="00AD60D7">
      <w:pPr>
        <w:pStyle w:val="Nadpis5"/>
      </w:pPr>
      <w:bookmarkStart w:id="100" w:name="_Toc432986821"/>
      <w:bookmarkStart w:id="101" w:name="_Toc432989302"/>
      <w:bookmarkStart w:id="102" w:name="_Toc458424594"/>
      <w:r w:rsidRPr="00171E43">
        <w:lastRenderedPageBreak/>
        <w:t>Porovnání úbytku orné půdy od roku 2007 – 2014 v území MAS Labské skály</w:t>
      </w:r>
      <w:bookmarkEnd w:id="100"/>
      <w:bookmarkEnd w:id="101"/>
      <w:bookmarkEnd w:id="102"/>
    </w:p>
    <w:p w14:paraId="3E0C5945" w14:textId="5F4878AA" w:rsidR="00AD60D7" w:rsidRDefault="00AD60D7" w:rsidP="00AD60D7">
      <w:pPr>
        <w:autoSpaceDE w:val="0"/>
        <w:autoSpaceDN w:val="0"/>
        <w:adjustRightInd w:val="0"/>
        <w:spacing w:before="120" w:after="120" w:line="240" w:lineRule="auto"/>
        <w:jc w:val="center"/>
        <w:rPr>
          <w:rFonts w:ascii="Calibri" w:hAnsi="Calibri"/>
          <w:b/>
        </w:rPr>
      </w:pPr>
      <w:r>
        <w:rPr>
          <w:rFonts w:ascii="Calibri" w:hAnsi="Calibri"/>
          <w:b/>
          <w:noProof/>
        </w:rPr>
        <w:drawing>
          <wp:inline distT="0" distB="0" distL="0" distR="0" wp14:anchorId="281F3737" wp14:editId="5095FA78">
            <wp:extent cx="5972175" cy="3000375"/>
            <wp:effectExtent l="0" t="0" r="0" b="0"/>
            <wp:docPr id="8" name="Graf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
                    <pic:cNvPicPr>
                      <a:picLocks noChangeArrowheads="1"/>
                    </pic:cNvPicPr>
                  </pic:nvPicPr>
                  <pic:blipFill>
                    <a:blip r:embed="rId25" cstate="print"/>
                    <a:srcRect l="-3003" t="-3027" r="-2010" b="-3728"/>
                    <a:stretch>
                      <a:fillRect/>
                    </a:stretch>
                  </pic:blipFill>
                  <pic:spPr bwMode="auto">
                    <a:xfrm>
                      <a:off x="0" y="0"/>
                      <a:ext cx="5972175" cy="3000375"/>
                    </a:xfrm>
                    <a:prstGeom prst="rect">
                      <a:avLst/>
                    </a:prstGeom>
                    <a:noFill/>
                    <a:ln w="9525">
                      <a:noFill/>
                      <a:miter lim="800000"/>
                      <a:headEnd/>
                      <a:tailEnd/>
                    </a:ln>
                  </pic:spPr>
                </pic:pic>
              </a:graphicData>
            </a:graphic>
          </wp:inline>
        </w:drawing>
      </w:r>
    </w:p>
    <w:p w14:paraId="5AC839DD" w14:textId="270980A0" w:rsidR="00605926" w:rsidRPr="00AA740E" w:rsidRDefault="00605926" w:rsidP="00605926">
      <w:pPr>
        <w:spacing w:after="120" w:line="240" w:lineRule="auto"/>
        <w:jc w:val="center"/>
        <w:rPr>
          <w:rFonts w:ascii="Calibri" w:hAnsi="Calibri"/>
          <w:b/>
          <w:i/>
          <w:color w:val="FF0000"/>
        </w:rPr>
      </w:pPr>
      <w:r>
        <w:rPr>
          <w:rFonts w:ascii="Calibri" w:hAnsi="Calibri"/>
          <w:b/>
          <w:i/>
          <w:color w:val="FF0000"/>
        </w:rPr>
        <w:t>Nový graf č. 4 po aktualizaci území MAS</w:t>
      </w:r>
    </w:p>
    <w:p w14:paraId="36272F52" w14:textId="604206DF" w:rsidR="00FC764B" w:rsidRPr="00C76C35" w:rsidRDefault="00FC764B" w:rsidP="00AD60D7">
      <w:pPr>
        <w:autoSpaceDE w:val="0"/>
        <w:autoSpaceDN w:val="0"/>
        <w:adjustRightInd w:val="0"/>
        <w:spacing w:before="120" w:after="120" w:line="240" w:lineRule="auto"/>
        <w:jc w:val="center"/>
        <w:rPr>
          <w:rFonts w:ascii="Calibri" w:hAnsi="Calibri"/>
          <w:b/>
        </w:rPr>
      </w:pPr>
      <w:r w:rsidRPr="00FC764B">
        <w:rPr>
          <w:noProof/>
          <w:shd w:val="clear" w:color="auto" w:fill="B04A36"/>
        </w:rPr>
        <w:drawing>
          <wp:inline distT="0" distB="0" distL="0" distR="0" wp14:anchorId="600E8548" wp14:editId="67268F61">
            <wp:extent cx="5760000" cy="2743200"/>
            <wp:effectExtent l="0" t="0" r="0" b="0"/>
            <wp:docPr id="459" name="Graf 4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AC99231"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Z grafu je patrný úbytek orné půdy v území MAS Labské skály. Jedním z důvodu úbytku zemědělské půdy jsou zábory, a to především pro stavební účely, dále pak dochází ke snižování výměry orné půdy a zvyšování rozsahu trvalých travních porostů. Od roku 2007 do 31. 12. 2014 došlo k úbytku přes 560 ha orné půdy, naproti tomu došlo k nárůstu rozlohy trvalých travních porostů o 459 ha.</w:t>
      </w:r>
      <w:r w:rsidRPr="00C76C35">
        <w:rPr>
          <w:rFonts w:ascii="Calibri" w:hAnsi="Calibri"/>
        </w:rPr>
        <w:br w:type="page"/>
      </w:r>
    </w:p>
    <w:p w14:paraId="21FA51BF" w14:textId="77777777" w:rsidR="00AD60D7" w:rsidRPr="00171E43" w:rsidRDefault="00AD60D7" w:rsidP="00AD60D7">
      <w:pPr>
        <w:pStyle w:val="Nadpis5"/>
      </w:pPr>
      <w:bookmarkStart w:id="103" w:name="_Toc432986822"/>
      <w:bookmarkStart w:id="104" w:name="_Toc432989303"/>
      <w:bookmarkStart w:id="105" w:name="_Toc458424595"/>
      <w:r w:rsidRPr="00171E43">
        <w:lastRenderedPageBreak/>
        <w:t>Porovnání nárůstu rozlohy trvalých travních porostů 2007 – 2014</w:t>
      </w:r>
      <w:bookmarkEnd w:id="103"/>
      <w:bookmarkEnd w:id="104"/>
      <w:bookmarkEnd w:id="105"/>
    </w:p>
    <w:p w14:paraId="1B1ECE40" w14:textId="39D986F2" w:rsidR="00AD60D7" w:rsidRDefault="00AD60D7" w:rsidP="00AD60D7">
      <w:pPr>
        <w:autoSpaceDE w:val="0"/>
        <w:autoSpaceDN w:val="0"/>
        <w:adjustRightInd w:val="0"/>
        <w:spacing w:before="120" w:after="120" w:line="240" w:lineRule="auto"/>
        <w:jc w:val="center"/>
        <w:rPr>
          <w:rFonts w:ascii="Calibri" w:hAnsi="Calibri"/>
          <w:b/>
        </w:rPr>
      </w:pPr>
      <w:r>
        <w:rPr>
          <w:rFonts w:ascii="Calibri" w:hAnsi="Calibri"/>
          <w:b/>
          <w:noProof/>
        </w:rPr>
        <w:drawing>
          <wp:inline distT="0" distB="0" distL="0" distR="0" wp14:anchorId="24B69DFE" wp14:editId="0CD7EF4B">
            <wp:extent cx="5972175" cy="2990850"/>
            <wp:effectExtent l="19050" t="0" r="9525" b="0"/>
            <wp:docPr id="9" name="Graf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2"/>
                    <pic:cNvPicPr>
                      <a:picLocks noChangeArrowheads="1"/>
                    </pic:cNvPicPr>
                  </pic:nvPicPr>
                  <pic:blipFill>
                    <a:blip r:embed="rId27" cstate="print"/>
                    <a:srcRect/>
                    <a:stretch>
                      <a:fillRect/>
                    </a:stretch>
                  </pic:blipFill>
                  <pic:spPr bwMode="auto">
                    <a:xfrm>
                      <a:off x="0" y="0"/>
                      <a:ext cx="5972175" cy="2990850"/>
                    </a:xfrm>
                    <a:prstGeom prst="rect">
                      <a:avLst/>
                    </a:prstGeom>
                    <a:noFill/>
                    <a:ln w="9525">
                      <a:noFill/>
                      <a:miter lim="800000"/>
                      <a:headEnd/>
                      <a:tailEnd/>
                    </a:ln>
                  </pic:spPr>
                </pic:pic>
              </a:graphicData>
            </a:graphic>
          </wp:inline>
        </w:drawing>
      </w:r>
    </w:p>
    <w:p w14:paraId="26C50C29" w14:textId="0CAFBBE0" w:rsidR="00FC764B" w:rsidRDefault="00605926" w:rsidP="00AD60D7">
      <w:pPr>
        <w:autoSpaceDE w:val="0"/>
        <w:autoSpaceDN w:val="0"/>
        <w:adjustRightInd w:val="0"/>
        <w:spacing w:before="120" w:after="120" w:line="240" w:lineRule="auto"/>
        <w:jc w:val="center"/>
        <w:rPr>
          <w:rFonts w:ascii="Calibri" w:hAnsi="Calibri"/>
          <w:b/>
        </w:rPr>
      </w:pPr>
      <w:r>
        <w:rPr>
          <w:rFonts w:ascii="Calibri" w:hAnsi="Calibri"/>
          <w:b/>
          <w:i/>
          <w:color w:val="FF0000"/>
        </w:rPr>
        <w:t>Nový graf č. 5 po aktualizaci území MAS</w:t>
      </w:r>
      <w:r>
        <w:rPr>
          <w:noProof/>
        </w:rPr>
        <w:t xml:space="preserve"> </w:t>
      </w:r>
      <w:r w:rsidR="00FC764B">
        <w:rPr>
          <w:noProof/>
        </w:rPr>
        <w:drawing>
          <wp:inline distT="0" distB="0" distL="0" distR="0" wp14:anchorId="0AF82085" wp14:editId="39FE3F99">
            <wp:extent cx="5760000" cy="2743200"/>
            <wp:effectExtent l="0" t="0" r="0" b="0"/>
            <wp:docPr id="460" name="Graf 4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CCFBA0E" w14:textId="77AC61F6" w:rsidR="00FC764B" w:rsidRDefault="00FC764B" w:rsidP="00AD60D7">
      <w:pPr>
        <w:autoSpaceDE w:val="0"/>
        <w:autoSpaceDN w:val="0"/>
        <w:adjustRightInd w:val="0"/>
        <w:spacing w:before="120" w:after="120" w:line="240" w:lineRule="auto"/>
        <w:jc w:val="center"/>
        <w:rPr>
          <w:rFonts w:ascii="Calibri" w:hAnsi="Calibri"/>
          <w:b/>
        </w:rPr>
      </w:pPr>
    </w:p>
    <w:p w14:paraId="2B370CC9" w14:textId="77777777" w:rsidR="00FC764B" w:rsidRPr="00C76C35" w:rsidRDefault="00FC764B" w:rsidP="00AD60D7">
      <w:pPr>
        <w:autoSpaceDE w:val="0"/>
        <w:autoSpaceDN w:val="0"/>
        <w:adjustRightInd w:val="0"/>
        <w:spacing w:before="120" w:after="120" w:line="240" w:lineRule="auto"/>
        <w:jc w:val="center"/>
        <w:rPr>
          <w:rFonts w:ascii="Calibri" w:hAnsi="Calibri"/>
          <w:b/>
        </w:rPr>
      </w:pPr>
    </w:p>
    <w:p w14:paraId="07DB3A21" w14:textId="77777777" w:rsidR="00AD60D7" w:rsidRPr="00A20D6A" w:rsidRDefault="00AD60D7" w:rsidP="00A01CD0">
      <w:pPr>
        <w:pStyle w:val="Nadpis8"/>
      </w:pPr>
      <w:bookmarkStart w:id="106" w:name="_Toc432619691"/>
      <w:bookmarkStart w:id="107" w:name="_Toc432619709"/>
      <w:bookmarkStart w:id="108" w:name="_Toc458424514"/>
      <w:r w:rsidRPr="00A20D6A">
        <w:lastRenderedPageBreak/>
        <w:t>Nezemědělská půda k 31.12.2014</w:t>
      </w:r>
      <w:bookmarkEnd w:id="106"/>
      <w:bookmarkEnd w:id="107"/>
      <w:bookmarkEnd w:id="108"/>
    </w:p>
    <w:p w14:paraId="0051C568" w14:textId="51957E7A" w:rsidR="00AD60D7" w:rsidRDefault="00AD60D7" w:rsidP="00AD60D7">
      <w:pPr>
        <w:autoSpaceDE w:val="0"/>
        <w:autoSpaceDN w:val="0"/>
        <w:adjustRightInd w:val="0"/>
        <w:spacing w:before="120" w:after="120" w:line="240" w:lineRule="auto"/>
        <w:jc w:val="center"/>
        <w:rPr>
          <w:rFonts w:ascii="Calibri" w:hAnsi="Calibri"/>
        </w:rPr>
      </w:pPr>
      <w:r>
        <w:rPr>
          <w:rFonts w:ascii="Calibri" w:hAnsi="Calibri"/>
          <w:b/>
          <w:noProof/>
        </w:rPr>
        <w:drawing>
          <wp:inline distT="0" distB="0" distL="0" distR="0" wp14:anchorId="5303D7CD" wp14:editId="557ABF38">
            <wp:extent cx="4276725" cy="3209925"/>
            <wp:effectExtent l="19050" t="0" r="9525" b="0"/>
            <wp:docPr id="10" name="Obrázek 9" descr="nezemědělská pů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descr="nezemědělská půda.jpg"/>
                    <pic:cNvPicPr>
                      <a:picLocks noChangeAspect="1" noChangeArrowheads="1"/>
                    </pic:cNvPicPr>
                  </pic:nvPicPr>
                  <pic:blipFill>
                    <a:blip r:embed="rId29" cstate="print"/>
                    <a:srcRect/>
                    <a:stretch>
                      <a:fillRect/>
                    </a:stretch>
                  </pic:blipFill>
                  <pic:spPr bwMode="auto">
                    <a:xfrm>
                      <a:off x="0" y="0"/>
                      <a:ext cx="4276725" cy="3209925"/>
                    </a:xfrm>
                    <a:prstGeom prst="rect">
                      <a:avLst/>
                    </a:prstGeom>
                    <a:noFill/>
                    <a:ln w="9525" cmpd="sng">
                      <a:noFill/>
                      <a:miter lim="800000"/>
                      <a:headEnd/>
                      <a:tailEnd/>
                    </a:ln>
                    <a:effectLst/>
                  </pic:spPr>
                </pic:pic>
              </a:graphicData>
            </a:graphic>
          </wp:inline>
        </w:drawing>
      </w:r>
    </w:p>
    <w:p w14:paraId="0D8531A6" w14:textId="5BC33CCE" w:rsidR="00550EEA" w:rsidRPr="00C76C35" w:rsidRDefault="00605926" w:rsidP="00AD60D7">
      <w:pPr>
        <w:autoSpaceDE w:val="0"/>
        <w:autoSpaceDN w:val="0"/>
        <w:adjustRightInd w:val="0"/>
        <w:spacing w:before="120" w:after="120" w:line="240" w:lineRule="auto"/>
        <w:jc w:val="center"/>
        <w:rPr>
          <w:rFonts w:ascii="Calibri" w:hAnsi="Calibri"/>
        </w:rPr>
      </w:pPr>
      <w:r>
        <w:rPr>
          <w:rFonts w:ascii="Calibri" w:hAnsi="Calibri"/>
          <w:b/>
          <w:i/>
          <w:color w:val="FF0000"/>
        </w:rPr>
        <w:t>Nová  mapa č. 4 po aktualizaci území MAS</w:t>
      </w:r>
      <w:r>
        <w:rPr>
          <w:rFonts w:ascii="Calibri" w:hAnsi="Calibri"/>
          <w:noProof/>
        </w:rPr>
        <w:t xml:space="preserve"> </w:t>
      </w:r>
      <w:r w:rsidR="00550EEA">
        <w:rPr>
          <w:rFonts w:ascii="Calibri" w:hAnsi="Calibri"/>
          <w:noProof/>
        </w:rPr>
        <w:drawing>
          <wp:inline distT="0" distB="0" distL="0" distR="0" wp14:anchorId="50D019AD" wp14:editId="514D4F13">
            <wp:extent cx="4276487" cy="3204383"/>
            <wp:effectExtent l="0" t="0" r="0" b="0"/>
            <wp:docPr id="467" name="Obráze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ccc.png"/>
                    <pic:cNvPicPr/>
                  </pic:nvPicPr>
                  <pic:blipFill>
                    <a:blip r:embed="rId30" cstate="screen">
                      <a:extLst>
                        <a:ext uri="{28A0092B-C50C-407E-A947-70E740481C1C}">
                          <a14:useLocalDpi xmlns:a14="http://schemas.microsoft.com/office/drawing/2010/main" val="0"/>
                        </a:ext>
                      </a:extLst>
                    </a:blip>
                    <a:stretch>
                      <a:fillRect/>
                    </a:stretch>
                  </pic:blipFill>
                  <pic:spPr>
                    <a:xfrm>
                      <a:off x="0" y="0"/>
                      <a:ext cx="4276487" cy="3204383"/>
                    </a:xfrm>
                    <a:prstGeom prst="rect">
                      <a:avLst/>
                    </a:prstGeom>
                  </pic:spPr>
                </pic:pic>
              </a:graphicData>
            </a:graphic>
          </wp:inline>
        </w:drawing>
      </w:r>
    </w:p>
    <w:p w14:paraId="5C0EC9D9"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Rozlohu tzv. nezemědělské půdy – tedy půdy, která je využívaná k nezemědělským účelům, svým složením nevhodná k obdělávání (lesní pozemky, vodní plochy, zastavěné plochy a nádvoří a ostatní) zobrazuje výše uvedená mapa. Největší podíl nezemědělské půdy je v oblasti při hranici se Saskem, kde se také nacházejí nejvíce zalesněné oblasti území MAS a dále pak na území obce Malečov a Povrly. </w:t>
      </w:r>
    </w:p>
    <w:p w14:paraId="3E6263F9"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Níže uvedená tabulka znázorňuje bilanci rozlohy jednotlivých druhů půdy na území České republiky a na území MAS k 31. 12. 2014. </w:t>
      </w:r>
      <w:r w:rsidRPr="00C76C35">
        <w:rPr>
          <w:rFonts w:ascii="Calibri" w:hAnsi="Calibri"/>
        </w:rPr>
        <w:br w:type="page"/>
      </w:r>
    </w:p>
    <w:p w14:paraId="5FA21D06" w14:textId="77777777" w:rsidR="00AD60D7" w:rsidRDefault="00AD60D7" w:rsidP="00AD60D7">
      <w:pPr>
        <w:pStyle w:val="Nadpis7"/>
      </w:pPr>
      <w:bookmarkStart w:id="109" w:name="_Toc458424536"/>
      <w:r w:rsidRPr="00F459D8">
        <w:lastRenderedPageBreak/>
        <w:t>Bilance rozlohy dr</w:t>
      </w:r>
      <w:r w:rsidRPr="00C85492">
        <w:t>uhů půdy</w:t>
      </w:r>
      <w:bookmarkEnd w:id="109"/>
    </w:p>
    <w:tbl>
      <w:tblPr>
        <w:tblW w:w="9691"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891"/>
        <w:gridCol w:w="680"/>
        <w:gridCol w:w="680"/>
        <w:gridCol w:w="680"/>
        <w:gridCol w:w="680"/>
        <w:gridCol w:w="680"/>
        <w:gridCol w:w="680"/>
        <w:gridCol w:w="680"/>
        <w:gridCol w:w="680"/>
        <w:gridCol w:w="680"/>
        <w:gridCol w:w="680"/>
      </w:tblGrid>
      <w:tr w:rsidR="00AD60D7" w:rsidRPr="00C76C35" w14:paraId="423E7482" w14:textId="77777777" w:rsidTr="00C7640C">
        <w:trPr>
          <w:cantSplit/>
          <w:trHeight w:val="1361"/>
        </w:trPr>
        <w:tc>
          <w:tcPr>
            <w:tcW w:w="2891" w:type="dxa"/>
            <w:tcBorders>
              <w:top w:val="single" w:sz="4" w:space="0" w:color="FFFFFF"/>
              <w:left w:val="single" w:sz="4" w:space="0" w:color="FFFFFF"/>
              <w:right w:val="single" w:sz="4" w:space="0" w:color="FFFFFF"/>
            </w:tcBorders>
            <w:shd w:val="clear" w:color="auto" w:fill="4F81BD"/>
            <w:noWrap/>
            <w:vAlign w:val="center"/>
            <w:hideMark/>
          </w:tcPr>
          <w:p w14:paraId="694059A7" w14:textId="77777777" w:rsidR="00AD60D7" w:rsidRPr="00C76C35" w:rsidRDefault="00AD60D7" w:rsidP="00A50E47">
            <w:pPr>
              <w:spacing w:after="0" w:line="240" w:lineRule="auto"/>
              <w:jc w:val="left"/>
              <w:rPr>
                <w:rFonts w:ascii="Calibri" w:hAnsi="Calibri"/>
                <w:b/>
                <w:bCs/>
                <w:color w:val="FFFFFF"/>
                <w:sz w:val="20"/>
                <w:szCs w:val="20"/>
              </w:rPr>
            </w:pPr>
          </w:p>
        </w:tc>
        <w:tc>
          <w:tcPr>
            <w:tcW w:w="680" w:type="dxa"/>
            <w:tcBorders>
              <w:top w:val="single" w:sz="4" w:space="0" w:color="FFFFFF"/>
              <w:left w:val="single" w:sz="4" w:space="0" w:color="FFFFFF"/>
              <w:right w:val="single" w:sz="4" w:space="0" w:color="FFFFFF"/>
            </w:tcBorders>
            <w:shd w:val="clear" w:color="auto" w:fill="4F81BD"/>
            <w:textDirection w:val="btLr"/>
            <w:vAlign w:val="center"/>
            <w:hideMark/>
          </w:tcPr>
          <w:p w14:paraId="64BC39C7" w14:textId="77777777" w:rsidR="00AD60D7" w:rsidRPr="00C76C35" w:rsidRDefault="00AD60D7" w:rsidP="00A50E47">
            <w:pPr>
              <w:spacing w:after="0" w:line="240" w:lineRule="auto"/>
              <w:ind w:left="113" w:right="113"/>
              <w:jc w:val="left"/>
              <w:rPr>
                <w:rFonts w:ascii="Calibri" w:hAnsi="Calibri"/>
                <w:b/>
                <w:bCs/>
                <w:color w:val="FFFFFF"/>
                <w:sz w:val="20"/>
                <w:szCs w:val="20"/>
              </w:rPr>
            </w:pPr>
            <w:r w:rsidRPr="00C76C35">
              <w:rPr>
                <w:rFonts w:ascii="Calibri" w:hAnsi="Calibri"/>
                <w:b/>
                <w:bCs/>
                <w:color w:val="FFFFFF"/>
                <w:sz w:val="20"/>
                <w:szCs w:val="20"/>
              </w:rPr>
              <w:t>Orná půda</w:t>
            </w:r>
          </w:p>
        </w:tc>
        <w:tc>
          <w:tcPr>
            <w:tcW w:w="680" w:type="dxa"/>
            <w:tcBorders>
              <w:top w:val="single" w:sz="4" w:space="0" w:color="FFFFFF"/>
              <w:left w:val="single" w:sz="4" w:space="0" w:color="FFFFFF"/>
              <w:right w:val="single" w:sz="4" w:space="0" w:color="FFFFFF"/>
            </w:tcBorders>
            <w:shd w:val="clear" w:color="auto" w:fill="4F81BD"/>
            <w:textDirection w:val="btLr"/>
            <w:vAlign w:val="center"/>
            <w:hideMark/>
          </w:tcPr>
          <w:p w14:paraId="24016687" w14:textId="77777777" w:rsidR="00AD60D7" w:rsidRPr="00C76C35" w:rsidRDefault="00AD60D7" w:rsidP="00A50E47">
            <w:pPr>
              <w:spacing w:after="0" w:line="240" w:lineRule="auto"/>
              <w:ind w:left="113" w:right="113"/>
              <w:jc w:val="left"/>
              <w:rPr>
                <w:rFonts w:ascii="Calibri" w:hAnsi="Calibri"/>
                <w:b/>
                <w:bCs/>
                <w:color w:val="FFFFFF"/>
                <w:sz w:val="20"/>
                <w:szCs w:val="20"/>
              </w:rPr>
            </w:pPr>
            <w:r w:rsidRPr="00C76C35">
              <w:rPr>
                <w:rFonts w:ascii="Calibri" w:hAnsi="Calibri"/>
                <w:b/>
                <w:bCs/>
                <w:color w:val="FFFFFF"/>
                <w:sz w:val="20"/>
                <w:szCs w:val="20"/>
              </w:rPr>
              <w:t>Chmelnice</w:t>
            </w:r>
          </w:p>
        </w:tc>
        <w:tc>
          <w:tcPr>
            <w:tcW w:w="680" w:type="dxa"/>
            <w:tcBorders>
              <w:top w:val="single" w:sz="4" w:space="0" w:color="FFFFFF"/>
              <w:left w:val="single" w:sz="4" w:space="0" w:color="FFFFFF"/>
              <w:right w:val="single" w:sz="4" w:space="0" w:color="FFFFFF"/>
            </w:tcBorders>
            <w:shd w:val="clear" w:color="auto" w:fill="4F81BD"/>
            <w:textDirection w:val="btLr"/>
            <w:vAlign w:val="center"/>
            <w:hideMark/>
          </w:tcPr>
          <w:p w14:paraId="64C71DB6" w14:textId="77777777" w:rsidR="00AD60D7" w:rsidRPr="00C76C35" w:rsidRDefault="00AD60D7" w:rsidP="00A50E47">
            <w:pPr>
              <w:spacing w:after="0" w:line="240" w:lineRule="auto"/>
              <w:ind w:left="113" w:right="113"/>
              <w:jc w:val="left"/>
              <w:rPr>
                <w:rFonts w:ascii="Calibri" w:hAnsi="Calibri"/>
                <w:b/>
                <w:bCs/>
                <w:color w:val="FFFFFF"/>
                <w:sz w:val="20"/>
                <w:szCs w:val="20"/>
              </w:rPr>
            </w:pPr>
            <w:r w:rsidRPr="00C76C35">
              <w:rPr>
                <w:rFonts w:ascii="Calibri" w:hAnsi="Calibri"/>
                <w:b/>
                <w:bCs/>
                <w:color w:val="FFFFFF"/>
                <w:sz w:val="20"/>
                <w:szCs w:val="20"/>
              </w:rPr>
              <w:t>Vinice</w:t>
            </w:r>
          </w:p>
        </w:tc>
        <w:tc>
          <w:tcPr>
            <w:tcW w:w="680" w:type="dxa"/>
            <w:tcBorders>
              <w:top w:val="single" w:sz="4" w:space="0" w:color="FFFFFF"/>
              <w:left w:val="single" w:sz="4" w:space="0" w:color="FFFFFF"/>
              <w:right w:val="single" w:sz="4" w:space="0" w:color="FFFFFF"/>
            </w:tcBorders>
            <w:shd w:val="clear" w:color="auto" w:fill="4F81BD"/>
            <w:textDirection w:val="btLr"/>
            <w:vAlign w:val="center"/>
            <w:hideMark/>
          </w:tcPr>
          <w:p w14:paraId="45CBB2B2" w14:textId="77777777" w:rsidR="00AD60D7" w:rsidRPr="00C76C35" w:rsidRDefault="00AD60D7" w:rsidP="00A50E47">
            <w:pPr>
              <w:spacing w:after="0" w:line="240" w:lineRule="auto"/>
              <w:ind w:left="113" w:right="113"/>
              <w:jc w:val="left"/>
              <w:rPr>
                <w:rFonts w:ascii="Calibri" w:hAnsi="Calibri"/>
                <w:b/>
                <w:bCs/>
                <w:color w:val="FFFFFF"/>
                <w:sz w:val="20"/>
                <w:szCs w:val="20"/>
              </w:rPr>
            </w:pPr>
            <w:r w:rsidRPr="00C76C35">
              <w:rPr>
                <w:rFonts w:ascii="Calibri" w:hAnsi="Calibri"/>
                <w:b/>
                <w:bCs/>
                <w:color w:val="FFFFFF"/>
                <w:sz w:val="20"/>
                <w:szCs w:val="20"/>
              </w:rPr>
              <w:t xml:space="preserve">Zahrady </w:t>
            </w:r>
          </w:p>
        </w:tc>
        <w:tc>
          <w:tcPr>
            <w:tcW w:w="680" w:type="dxa"/>
            <w:tcBorders>
              <w:top w:val="single" w:sz="4" w:space="0" w:color="FFFFFF"/>
              <w:left w:val="single" w:sz="4" w:space="0" w:color="FFFFFF"/>
              <w:right w:val="single" w:sz="4" w:space="0" w:color="FFFFFF"/>
            </w:tcBorders>
            <w:shd w:val="clear" w:color="auto" w:fill="4F81BD"/>
            <w:textDirection w:val="btLr"/>
            <w:vAlign w:val="center"/>
            <w:hideMark/>
          </w:tcPr>
          <w:p w14:paraId="32933FDD" w14:textId="77777777" w:rsidR="00AD60D7" w:rsidRPr="00C76C35" w:rsidRDefault="00AD60D7" w:rsidP="00A50E47">
            <w:pPr>
              <w:spacing w:after="0" w:line="240" w:lineRule="auto"/>
              <w:ind w:left="113" w:right="113"/>
              <w:jc w:val="left"/>
              <w:rPr>
                <w:rFonts w:ascii="Calibri" w:hAnsi="Calibri"/>
                <w:b/>
                <w:bCs/>
                <w:color w:val="FFFFFF"/>
                <w:sz w:val="20"/>
                <w:szCs w:val="20"/>
              </w:rPr>
            </w:pPr>
            <w:r w:rsidRPr="00C76C35">
              <w:rPr>
                <w:rFonts w:ascii="Calibri" w:hAnsi="Calibri"/>
                <w:b/>
                <w:bCs/>
                <w:color w:val="FFFFFF"/>
                <w:sz w:val="20"/>
                <w:szCs w:val="20"/>
              </w:rPr>
              <w:t>Ovocné sady</w:t>
            </w:r>
          </w:p>
        </w:tc>
        <w:tc>
          <w:tcPr>
            <w:tcW w:w="680" w:type="dxa"/>
            <w:tcBorders>
              <w:top w:val="single" w:sz="4" w:space="0" w:color="FFFFFF"/>
              <w:left w:val="single" w:sz="4" w:space="0" w:color="FFFFFF"/>
              <w:right w:val="single" w:sz="4" w:space="0" w:color="FFFFFF"/>
            </w:tcBorders>
            <w:shd w:val="clear" w:color="auto" w:fill="4F81BD"/>
            <w:textDirection w:val="btLr"/>
            <w:vAlign w:val="center"/>
            <w:hideMark/>
          </w:tcPr>
          <w:p w14:paraId="5605DC06" w14:textId="77777777" w:rsidR="00AD60D7" w:rsidRPr="00C76C35" w:rsidRDefault="00AD60D7" w:rsidP="00A50E47">
            <w:pPr>
              <w:spacing w:after="0" w:line="240" w:lineRule="auto"/>
              <w:ind w:left="113" w:right="113"/>
              <w:jc w:val="left"/>
              <w:rPr>
                <w:rFonts w:ascii="Calibri" w:hAnsi="Calibri"/>
                <w:b/>
                <w:bCs/>
                <w:color w:val="FFFFFF"/>
                <w:sz w:val="20"/>
                <w:szCs w:val="20"/>
              </w:rPr>
            </w:pPr>
            <w:r w:rsidRPr="00C76C35">
              <w:rPr>
                <w:rFonts w:ascii="Calibri" w:hAnsi="Calibri"/>
                <w:b/>
                <w:bCs/>
                <w:color w:val="FFFFFF"/>
                <w:sz w:val="20"/>
                <w:szCs w:val="20"/>
              </w:rPr>
              <w:t>Trvalé travní porosty</w:t>
            </w:r>
          </w:p>
        </w:tc>
        <w:tc>
          <w:tcPr>
            <w:tcW w:w="680" w:type="dxa"/>
            <w:tcBorders>
              <w:top w:val="single" w:sz="4" w:space="0" w:color="FFFFFF"/>
              <w:left w:val="single" w:sz="4" w:space="0" w:color="FFFFFF"/>
              <w:right w:val="single" w:sz="4" w:space="0" w:color="FFFFFF"/>
            </w:tcBorders>
            <w:shd w:val="clear" w:color="auto" w:fill="4F81BD"/>
            <w:textDirection w:val="btLr"/>
            <w:vAlign w:val="center"/>
            <w:hideMark/>
          </w:tcPr>
          <w:p w14:paraId="39D6AABF" w14:textId="77777777" w:rsidR="00AD60D7" w:rsidRPr="00C76C35" w:rsidRDefault="00AD60D7" w:rsidP="00A50E47">
            <w:pPr>
              <w:spacing w:after="0" w:line="240" w:lineRule="auto"/>
              <w:ind w:left="113" w:right="113"/>
              <w:jc w:val="left"/>
              <w:rPr>
                <w:rFonts w:ascii="Calibri" w:hAnsi="Calibri"/>
                <w:b/>
                <w:bCs/>
                <w:color w:val="FFFFFF"/>
                <w:sz w:val="20"/>
                <w:szCs w:val="20"/>
              </w:rPr>
            </w:pPr>
            <w:r w:rsidRPr="00C76C35">
              <w:rPr>
                <w:rFonts w:ascii="Calibri" w:hAnsi="Calibri"/>
                <w:b/>
                <w:bCs/>
                <w:color w:val="FFFFFF"/>
                <w:sz w:val="20"/>
                <w:szCs w:val="20"/>
              </w:rPr>
              <w:t>Lesní půda</w:t>
            </w:r>
          </w:p>
        </w:tc>
        <w:tc>
          <w:tcPr>
            <w:tcW w:w="680" w:type="dxa"/>
            <w:tcBorders>
              <w:top w:val="single" w:sz="4" w:space="0" w:color="FFFFFF"/>
              <w:left w:val="single" w:sz="4" w:space="0" w:color="FFFFFF"/>
              <w:right w:val="single" w:sz="4" w:space="0" w:color="FFFFFF"/>
            </w:tcBorders>
            <w:shd w:val="clear" w:color="auto" w:fill="4F81BD"/>
            <w:textDirection w:val="btLr"/>
            <w:vAlign w:val="center"/>
            <w:hideMark/>
          </w:tcPr>
          <w:p w14:paraId="7B612FAF" w14:textId="77777777" w:rsidR="00AD60D7" w:rsidRPr="00C76C35" w:rsidRDefault="00AD60D7" w:rsidP="00A50E47">
            <w:pPr>
              <w:spacing w:after="0" w:line="240" w:lineRule="auto"/>
              <w:ind w:left="113" w:right="113"/>
              <w:jc w:val="left"/>
              <w:rPr>
                <w:rFonts w:ascii="Calibri" w:hAnsi="Calibri"/>
                <w:b/>
                <w:bCs/>
                <w:color w:val="FFFFFF"/>
                <w:sz w:val="20"/>
                <w:szCs w:val="20"/>
              </w:rPr>
            </w:pPr>
            <w:r w:rsidRPr="00C76C35">
              <w:rPr>
                <w:rFonts w:ascii="Calibri" w:hAnsi="Calibri"/>
                <w:b/>
                <w:bCs/>
                <w:color w:val="FFFFFF"/>
                <w:sz w:val="20"/>
                <w:szCs w:val="20"/>
              </w:rPr>
              <w:t>Vodní plochy</w:t>
            </w:r>
          </w:p>
        </w:tc>
        <w:tc>
          <w:tcPr>
            <w:tcW w:w="680" w:type="dxa"/>
            <w:tcBorders>
              <w:top w:val="single" w:sz="4" w:space="0" w:color="FFFFFF"/>
              <w:left w:val="single" w:sz="4" w:space="0" w:color="FFFFFF"/>
              <w:right w:val="single" w:sz="4" w:space="0" w:color="FFFFFF"/>
            </w:tcBorders>
            <w:shd w:val="clear" w:color="auto" w:fill="4F81BD"/>
            <w:textDirection w:val="btLr"/>
            <w:vAlign w:val="center"/>
            <w:hideMark/>
          </w:tcPr>
          <w:p w14:paraId="5A6F45A8" w14:textId="77777777" w:rsidR="00AD60D7" w:rsidRPr="00C76C35" w:rsidRDefault="00AD60D7" w:rsidP="00A50E47">
            <w:pPr>
              <w:spacing w:after="0" w:line="240" w:lineRule="auto"/>
              <w:ind w:left="113" w:right="113"/>
              <w:jc w:val="left"/>
              <w:rPr>
                <w:rFonts w:ascii="Calibri" w:hAnsi="Calibri"/>
                <w:b/>
                <w:bCs/>
                <w:color w:val="FFFFFF"/>
                <w:sz w:val="20"/>
                <w:szCs w:val="20"/>
              </w:rPr>
            </w:pPr>
            <w:r w:rsidRPr="00C76C35">
              <w:rPr>
                <w:rFonts w:ascii="Calibri" w:hAnsi="Calibri"/>
                <w:b/>
                <w:bCs/>
                <w:color w:val="FFFFFF"/>
                <w:sz w:val="20"/>
                <w:szCs w:val="20"/>
              </w:rPr>
              <w:t>Zastavěné plochy</w:t>
            </w:r>
          </w:p>
        </w:tc>
        <w:tc>
          <w:tcPr>
            <w:tcW w:w="680" w:type="dxa"/>
            <w:tcBorders>
              <w:top w:val="single" w:sz="4" w:space="0" w:color="FFFFFF"/>
              <w:left w:val="single" w:sz="4" w:space="0" w:color="FFFFFF"/>
              <w:right w:val="single" w:sz="4" w:space="0" w:color="FFFFFF"/>
            </w:tcBorders>
            <w:shd w:val="clear" w:color="auto" w:fill="4F81BD"/>
            <w:textDirection w:val="btLr"/>
            <w:vAlign w:val="center"/>
            <w:hideMark/>
          </w:tcPr>
          <w:p w14:paraId="79D02C3F" w14:textId="77777777" w:rsidR="00AD60D7" w:rsidRPr="00C76C35" w:rsidRDefault="00AD60D7" w:rsidP="00A50E47">
            <w:pPr>
              <w:spacing w:after="0" w:line="240" w:lineRule="auto"/>
              <w:ind w:left="113" w:right="113"/>
              <w:jc w:val="left"/>
              <w:rPr>
                <w:rFonts w:ascii="Calibri" w:hAnsi="Calibri"/>
                <w:b/>
                <w:bCs/>
                <w:color w:val="FFFFFF"/>
                <w:sz w:val="20"/>
                <w:szCs w:val="20"/>
              </w:rPr>
            </w:pPr>
            <w:r w:rsidRPr="00C76C35">
              <w:rPr>
                <w:rFonts w:ascii="Calibri" w:hAnsi="Calibri"/>
                <w:b/>
                <w:bCs/>
                <w:color w:val="FFFFFF"/>
                <w:sz w:val="20"/>
                <w:szCs w:val="20"/>
              </w:rPr>
              <w:t>Ostatní plochy</w:t>
            </w:r>
          </w:p>
        </w:tc>
      </w:tr>
      <w:tr w:rsidR="00891CB0" w:rsidRPr="00C76C35" w14:paraId="77B7A266" w14:textId="77777777" w:rsidTr="00891CB0">
        <w:trPr>
          <w:trHeight w:val="397"/>
        </w:trPr>
        <w:tc>
          <w:tcPr>
            <w:tcW w:w="2891" w:type="dxa"/>
            <w:tcBorders>
              <w:left w:val="single" w:sz="4" w:space="0" w:color="FFFFFF"/>
            </w:tcBorders>
            <w:shd w:val="clear" w:color="auto" w:fill="4F81BD"/>
            <w:noWrap/>
            <w:vAlign w:val="center"/>
          </w:tcPr>
          <w:p w14:paraId="03F73680" w14:textId="5B92C5A7" w:rsidR="00891CB0" w:rsidRPr="00BB70E2" w:rsidRDefault="00891CB0" w:rsidP="00891CB0">
            <w:pPr>
              <w:spacing w:after="0" w:line="240" w:lineRule="auto"/>
              <w:jc w:val="left"/>
              <w:rPr>
                <w:rFonts w:ascii="Calibri" w:hAnsi="Calibri"/>
                <w:b/>
                <w:bCs/>
                <w:color w:val="FF0000"/>
                <w:sz w:val="20"/>
                <w:szCs w:val="20"/>
              </w:rPr>
            </w:pPr>
            <w:r w:rsidRPr="00C76C35">
              <w:rPr>
                <w:rFonts w:ascii="Calibri" w:hAnsi="Calibri"/>
                <w:b/>
                <w:bCs/>
                <w:color w:val="FFFFFF"/>
                <w:sz w:val="20"/>
                <w:szCs w:val="20"/>
              </w:rPr>
              <w:t>Území MAS Labské skály</w:t>
            </w:r>
          </w:p>
        </w:tc>
        <w:tc>
          <w:tcPr>
            <w:tcW w:w="680" w:type="dxa"/>
            <w:shd w:val="clear" w:color="auto" w:fill="DBE5F1"/>
            <w:noWrap/>
            <w:vAlign w:val="center"/>
          </w:tcPr>
          <w:p w14:paraId="3DF2732A" w14:textId="28B57C86" w:rsidR="00891CB0" w:rsidRPr="00BB70E2" w:rsidRDefault="00891CB0" w:rsidP="00891CB0">
            <w:pPr>
              <w:spacing w:after="0" w:line="240" w:lineRule="auto"/>
              <w:jc w:val="left"/>
              <w:rPr>
                <w:rFonts w:ascii="Calibri" w:hAnsi="Calibri"/>
                <w:color w:val="FF0000"/>
                <w:sz w:val="20"/>
                <w:szCs w:val="20"/>
              </w:rPr>
            </w:pPr>
            <w:r w:rsidRPr="00C76C35">
              <w:rPr>
                <w:rFonts w:ascii="Calibri" w:hAnsi="Calibri"/>
                <w:sz w:val="20"/>
                <w:szCs w:val="20"/>
              </w:rPr>
              <w:t>13%</w:t>
            </w:r>
          </w:p>
        </w:tc>
        <w:tc>
          <w:tcPr>
            <w:tcW w:w="680" w:type="dxa"/>
            <w:shd w:val="clear" w:color="auto" w:fill="DBE5F1"/>
            <w:noWrap/>
            <w:vAlign w:val="center"/>
          </w:tcPr>
          <w:p w14:paraId="1938E19C" w14:textId="5576E6E3" w:rsidR="00891CB0" w:rsidRPr="00BB70E2" w:rsidRDefault="00891CB0" w:rsidP="00891CB0">
            <w:pPr>
              <w:spacing w:after="0" w:line="240" w:lineRule="auto"/>
              <w:jc w:val="left"/>
              <w:rPr>
                <w:rFonts w:ascii="Calibri" w:hAnsi="Calibri"/>
                <w:color w:val="FF0000"/>
                <w:sz w:val="20"/>
                <w:szCs w:val="20"/>
              </w:rPr>
            </w:pPr>
            <w:r w:rsidRPr="00C76C35">
              <w:rPr>
                <w:rFonts w:ascii="Calibri" w:hAnsi="Calibri"/>
                <w:sz w:val="20"/>
                <w:szCs w:val="20"/>
              </w:rPr>
              <w:t>0%</w:t>
            </w:r>
          </w:p>
        </w:tc>
        <w:tc>
          <w:tcPr>
            <w:tcW w:w="680" w:type="dxa"/>
            <w:shd w:val="clear" w:color="auto" w:fill="DBE5F1"/>
            <w:noWrap/>
            <w:vAlign w:val="center"/>
          </w:tcPr>
          <w:p w14:paraId="3633DEDC" w14:textId="4D8473DF" w:rsidR="00891CB0" w:rsidRPr="00BB70E2" w:rsidRDefault="00891CB0" w:rsidP="00891CB0">
            <w:pPr>
              <w:spacing w:after="0" w:line="240" w:lineRule="auto"/>
              <w:jc w:val="left"/>
              <w:rPr>
                <w:rFonts w:ascii="Calibri" w:hAnsi="Calibri"/>
                <w:color w:val="FF0000"/>
                <w:sz w:val="20"/>
                <w:szCs w:val="20"/>
              </w:rPr>
            </w:pPr>
            <w:r w:rsidRPr="00C76C35">
              <w:rPr>
                <w:rFonts w:ascii="Calibri" w:hAnsi="Calibri"/>
                <w:sz w:val="20"/>
                <w:szCs w:val="20"/>
              </w:rPr>
              <w:t>0%</w:t>
            </w:r>
          </w:p>
        </w:tc>
        <w:tc>
          <w:tcPr>
            <w:tcW w:w="680" w:type="dxa"/>
            <w:shd w:val="clear" w:color="auto" w:fill="DBE5F1"/>
            <w:noWrap/>
            <w:vAlign w:val="center"/>
          </w:tcPr>
          <w:p w14:paraId="7EF978CE" w14:textId="6D5E10F2" w:rsidR="00891CB0" w:rsidRPr="00BB70E2" w:rsidRDefault="00891CB0" w:rsidP="00891CB0">
            <w:pPr>
              <w:spacing w:after="0" w:line="240" w:lineRule="auto"/>
              <w:jc w:val="left"/>
              <w:rPr>
                <w:rFonts w:ascii="Calibri" w:hAnsi="Calibri"/>
                <w:color w:val="FF0000"/>
                <w:sz w:val="20"/>
                <w:szCs w:val="20"/>
              </w:rPr>
            </w:pPr>
            <w:r w:rsidRPr="00C76C35">
              <w:rPr>
                <w:rFonts w:ascii="Calibri" w:hAnsi="Calibri"/>
                <w:sz w:val="20"/>
                <w:szCs w:val="20"/>
              </w:rPr>
              <w:t>2%</w:t>
            </w:r>
          </w:p>
        </w:tc>
        <w:tc>
          <w:tcPr>
            <w:tcW w:w="680" w:type="dxa"/>
            <w:shd w:val="clear" w:color="auto" w:fill="DBE5F1"/>
            <w:noWrap/>
            <w:vAlign w:val="center"/>
          </w:tcPr>
          <w:p w14:paraId="439C83B4" w14:textId="4CBCF313" w:rsidR="00891CB0" w:rsidRPr="00BB70E2" w:rsidRDefault="00891CB0" w:rsidP="00891CB0">
            <w:pPr>
              <w:spacing w:after="0" w:line="240" w:lineRule="auto"/>
              <w:jc w:val="left"/>
              <w:rPr>
                <w:rFonts w:ascii="Calibri" w:hAnsi="Calibri"/>
                <w:color w:val="FF0000"/>
                <w:sz w:val="20"/>
                <w:szCs w:val="20"/>
              </w:rPr>
            </w:pPr>
            <w:r w:rsidRPr="00C76C35">
              <w:rPr>
                <w:rFonts w:ascii="Calibri" w:hAnsi="Calibri"/>
                <w:sz w:val="20"/>
                <w:szCs w:val="20"/>
              </w:rPr>
              <w:t>1%</w:t>
            </w:r>
          </w:p>
        </w:tc>
        <w:tc>
          <w:tcPr>
            <w:tcW w:w="680" w:type="dxa"/>
            <w:shd w:val="clear" w:color="auto" w:fill="DBE5F1"/>
            <w:noWrap/>
            <w:vAlign w:val="center"/>
          </w:tcPr>
          <w:p w14:paraId="66755672" w14:textId="07C5EDC2" w:rsidR="00891CB0" w:rsidRPr="00BB70E2" w:rsidRDefault="00891CB0" w:rsidP="00891CB0">
            <w:pPr>
              <w:spacing w:after="0" w:line="240" w:lineRule="auto"/>
              <w:jc w:val="left"/>
              <w:rPr>
                <w:rFonts w:ascii="Calibri" w:hAnsi="Calibri"/>
                <w:color w:val="FF0000"/>
                <w:sz w:val="20"/>
                <w:szCs w:val="20"/>
              </w:rPr>
            </w:pPr>
            <w:r w:rsidRPr="00C76C35">
              <w:rPr>
                <w:rFonts w:ascii="Calibri" w:hAnsi="Calibri"/>
                <w:sz w:val="20"/>
                <w:szCs w:val="20"/>
              </w:rPr>
              <w:t>36%</w:t>
            </w:r>
          </w:p>
        </w:tc>
        <w:tc>
          <w:tcPr>
            <w:tcW w:w="680" w:type="dxa"/>
            <w:shd w:val="clear" w:color="auto" w:fill="DBE5F1"/>
            <w:noWrap/>
            <w:vAlign w:val="center"/>
          </w:tcPr>
          <w:p w14:paraId="3E824D3F" w14:textId="4F3ED463" w:rsidR="00891CB0" w:rsidRPr="00BB70E2" w:rsidRDefault="00891CB0" w:rsidP="00891CB0">
            <w:pPr>
              <w:spacing w:after="0" w:line="240" w:lineRule="auto"/>
              <w:jc w:val="left"/>
              <w:rPr>
                <w:rFonts w:ascii="Calibri" w:hAnsi="Calibri"/>
                <w:color w:val="FF0000"/>
                <w:sz w:val="20"/>
                <w:szCs w:val="20"/>
              </w:rPr>
            </w:pPr>
            <w:r w:rsidRPr="00C76C35">
              <w:rPr>
                <w:rFonts w:ascii="Calibri" w:hAnsi="Calibri"/>
                <w:sz w:val="20"/>
                <w:szCs w:val="20"/>
              </w:rPr>
              <w:t>36%</w:t>
            </w:r>
          </w:p>
        </w:tc>
        <w:tc>
          <w:tcPr>
            <w:tcW w:w="680" w:type="dxa"/>
            <w:shd w:val="clear" w:color="auto" w:fill="DBE5F1"/>
            <w:noWrap/>
            <w:vAlign w:val="center"/>
          </w:tcPr>
          <w:p w14:paraId="27DA5111" w14:textId="3866BA8C" w:rsidR="00891CB0" w:rsidRPr="00BB70E2" w:rsidRDefault="00891CB0" w:rsidP="00891CB0">
            <w:pPr>
              <w:spacing w:after="0" w:line="240" w:lineRule="auto"/>
              <w:jc w:val="left"/>
              <w:rPr>
                <w:rFonts w:ascii="Calibri" w:hAnsi="Calibri"/>
                <w:color w:val="FF0000"/>
                <w:sz w:val="20"/>
                <w:szCs w:val="20"/>
              </w:rPr>
            </w:pPr>
            <w:r w:rsidRPr="00C76C35">
              <w:rPr>
                <w:rFonts w:ascii="Calibri" w:hAnsi="Calibri"/>
                <w:sz w:val="20"/>
                <w:szCs w:val="20"/>
              </w:rPr>
              <w:t>1%</w:t>
            </w:r>
          </w:p>
        </w:tc>
        <w:tc>
          <w:tcPr>
            <w:tcW w:w="680" w:type="dxa"/>
            <w:shd w:val="clear" w:color="auto" w:fill="DBE5F1"/>
            <w:noWrap/>
            <w:vAlign w:val="center"/>
          </w:tcPr>
          <w:p w14:paraId="7D64B138" w14:textId="580F6BDE" w:rsidR="00891CB0" w:rsidRPr="00BB70E2" w:rsidRDefault="00891CB0" w:rsidP="00891CB0">
            <w:pPr>
              <w:spacing w:after="0" w:line="240" w:lineRule="auto"/>
              <w:jc w:val="left"/>
              <w:rPr>
                <w:rFonts w:ascii="Calibri" w:hAnsi="Calibri"/>
                <w:color w:val="FF0000"/>
                <w:sz w:val="20"/>
                <w:szCs w:val="20"/>
              </w:rPr>
            </w:pPr>
            <w:r w:rsidRPr="00C76C35">
              <w:rPr>
                <w:rFonts w:ascii="Calibri" w:hAnsi="Calibri"/>
                <w:sz w:val="20"/>
                <w:szCs w:val="20"/>
              </w:rPr>
              <w:t>1%</w:t>
            </w:r>
          </w:p>
        </w:tc>
        <w:tc>
          <w:tcPr>
            <w:tcW w:w="680" w:type="dxa"/>
            <w:shd w:val="clear" w:color="auto" w:fill="DBE5F1"/>
            <w:noWrap/>
            <w:vAlign w:val="center"/>
          </w:tcPr>
          <w:p w14:paraId="1AEFAC74" w14:textId="62AA09C6" w:rsidR="00891CB0" w:rsidRPr="00BB70E2" w:rsidRDefault="00891CB0" w:rsidP="00891CB0">
            <w:pPr>
              <w:spacing w:after="0" w:line="240" w:lineRule="auto"/>
              <w:jc w:val="left"/>
              <w:rPr>
                <w:rFonts w:ascii="Calibri" w:hAnsi="Calibri"/>
                <w:color w:val="FF0000"/>
                <w:sz w:val="20"/>
                <w:szCs w:val="20"/>
              </w:rPr>
            </w:pPr>
            <w:r w:rsidRPr="00C76C35">
              <w:rPr>
                <w:rFonts w:ascii="Calibri" w:hAnsi="Calibri"/>
                <w:sz w:val="20"/>
                <w:szCs w:val="20"/>
              </w:rPr>
              <w:t>10%</w:t>
            </w:r>
          </w:p>
        </w:tc>
      </w:tr>
      <w:tr w:rsidR="00AD60D7" w:rsidRPr="00C76C35" w14:paraId="7DAA25F9" w14:textId="77777777" w:rsidTr="00C7640C">
        <w:trPr>
          <w:trHeight w:val="397"/>
        </w:trPr>
        <w:tc>
          <w:tcPr>
            <w:tcW w:w="2891" w:type="dxa"/>
            <w:tcBorders>
              <w:left w:val="single" w:sz="4" w:space="0" w:color="FFFFFF"/>
            </w:tcBorders>
            <w:shd w:val="clear" w:color="auto" w:fill="4F81BD"/>
            <w:noWrap/>
            <w:vAlign w:val="center"/>
            <w:hideMark/>
          </w:tcPr>
          <w:p w14:paraId="4739F2E2" w14:textId="77777777" w:rsidR="00605926" w:rsidRDefault="00AD60D7" w:rsidP="00605926">
            <w:pPr>
              <w:spacing w:after="0" w:line="240" w:lineRule="auto"/>
              <w:jc w:val="left"/>
              <w:rPr>
                <w:rFonts w:ascii="Calibri" w:hAnsi="Calibri"/>
                <w:b/>
                <w:bCs/>
                <w:color w:val="FF0000"/>
                <w:sz w:val="20"/>
                <w:szCs w:val="20"/>
              </w:rPr>
            </w:pPr>
            <w:r w:rsidRPr="00BB70E2">
              <w:rPr>
                <w:rFonts w:ascii="Calibri" w:hAnsi="Calibri"/>
                <w:b/>
                <w:bCs/>
                <w:color w:val="FF0000"/>
                <w:sz w:val="20"/>
                <w:szCs w:val="20"/>
              </w:rPr>
              <w:t>Území MAS Labské skály</w:t>
            </w:r>
            <w:r w:rsidR="00605926">
              <w:rPr>
                <w:rFonts w:ascii="Calibri" w:hAnsi="Calibri"/>
                <w:b/>
                <w:bCs/>
                <w:color w:val="FF0000"/>
                <w:sz w:val="20"/>
                <w:szCs w:val="20"/>
              </w:rPr>
              <w:t xml:space="preserve"> </w:t>
            </w:r>
          </w:p>
          <w:p w14:paraId="7108705F" w14:textId="45FA22DA" w:rsidR="00AD60D7" w:rsidRPr="00BB70E2" w:rsidRDefault="00605926" w:rsidP="00605926">
            <w:pPr>
              <w:spacing w:after="0" w:line="240" w:lineRule="auto"/>
              <w:jc w:val="left"/>
              <w:rPr>
                <w:rFonts w:ascii="Calibri" w:hAnsi="Calibri"/>
                <w:b/>
                <w:bCs/>
                <w:color w:val="FF0000"/>
                <w:sz w:val="20"/>
                <w:szCs w:val="20"/>
              </w:rPr>
            </w:pPr>
            <w:r>
              <w:rPr>
                <w:rFonts w:ascii="Calibri" w:hAnsi="Calibri"/>
                <w:b/>
                <w:bCs/>
                <w:color w:val="FF0000"/>
                <w:sz w:val="20"/>
                <w:szCs w:val="20"/>
              </w:rPr>
              <w:t>(po aktualizaci území MAS)</w:t>
            </w:r>
          </w:p>
        </w:tc>
        <w:tc>
          <w:tcPr>
            <w:tcW w:w="680" w:type="dxa"/>
            <w:shd w:val="clear" w:color="auto" w:fill="B8CCE4"/>
            <w:noWrap/>
            <w:vAlign w:val="center"/>
            <w:hideMark/>
          </w:tcPr>
          <w:p w14:paraId="6BCBE1D9" w14:textId="7020135B" w:rsidR="00AD60D7" w:rsidRPr="00BB70E2" w:rsidRDefault="00BB70E2" w:rsidP="00A50E47">
            <w:pPr>
              <w:spacing w:after="0" w:line="240" w:lineRule="auto"/>
              <w:jc w:val="left"/>
              <w:rPr>
                <w:rFonts w:ascii="Calibri" w:hAnsi="Calibri"/>
                <w:color w:val="FF0000"/>
                <w:sz w:val="20"/>
                <w:szCs w:val="20"/>
              </w:rPr>
            </w:pPr>
            <w:r w:rsidRPr="00BB70E2">
              <w:rPr>
                <w:rFonts w:ascii="Calibri" w:hAnsi="Calibri"/>
                <w:color w:val="FF0000"/>
                <w:sz w:val="20"/>
                <w:szCs w:val="20"/>
              </w:rPr>
              <w:t>15</w:t>
            </w:r>
            <w:r w:rsidR="00AD60D7" w:rsidRPr="00BB70E2">
              <w:rPr>
                <w:rFonts w:ascii="Calibri" w:hAnsi="Calibri"/>
                <w:color w:val="FF0000"/>
                <w:sz w:val="20"/>
                <w:szCs w:val="20"/>
              </w:rPr>
              <w:t>%</w:t>
            </w:r>
          </w:p>
        </w:tc>
        <w:tc>
          <w:tcPr>
            <w:tcW w:w="680" w:type="dxa"/>
            <w:shd w:val="clear" w:color="auto" w:fill="B8CCE4"/>
            <w:noWrap/>
            <w:vAlign w:val="center"/>
            <w:hideMark/>
          </w:tcPr>
          <w:p w14:paraId="07A42D0F" w14:textId="77777777" w:rsidR="00AD60D7" w:rsidRPr="00BB70E2" w:rsidRDefault="00AD60D7" w:rsidP="00A50E47">
            <w:pPr>
              <w:spacing w:after="0" w:line="240" w:lineRule="auto"/>
              <w:jc w:val="left"/>
              <w:rPr>
                <w:rFonts w:ascii="Calibri" w:hAnsi="Calibri"/>
                <w:color w:val="FF0000"/>
                <w:sz w:val="20"/>
                <w:szCs w:val="20"/>
              </w:rPr>
            </w:pPr>
            <w:r w:rsidRPr="00BB70E2">
              <w:rPr>
                <w:rFonts w:ascii="Calibri" w:hAnsi="Calibri"/>
                <w:color w:val="FF0000"/>
                <w:sz w:val="20"/>
                <w:szCs w:val="20"/>
              </w:rPr>
              <w:t>0%</w:t>
            </w:r>
          </w:p>
        </w:tc>
        <w:tc>
          <w:tcPr>
            <w:tcW w:w="680" w:type="dxa"/>
            <w:shd w:val="clear" w:color="auto" w:fill="B8CCE4"/>
            <w:noWrap/>
            <w:vAlign w:val="center"/>
            <w:hideMark/>
          </w:tcPr>
          <w:p w14:paraId="4061493A" w14:textId="77777777" w:rsidR="00AD60D7" w:rsidRPr="00BB70E2" w:rsidRDefault="00AD60D7" w:rsidP="00A50E47">
            <w:pPr>
              <w:spacing w:after="0" w:line="240" w:lineRule="auto"/>
              <w:jc w:val="left"/>
              <w:rPr>
                <w:rFonts w:ascii="Calibri" w:hAnsi="Calibri"/>
                <w:color w:val="FF0000"/>
                <w:sz w:val="20"/>
                <w:szCs w:val="20"/>
              </w:rPr>
            </w:pPr>
            <w:r w:rsidRPr="00BB70E2">
              <w:rPr>
                <w:rFonts w:ascii="Calibri" w:hAnsi="Calibri"/>
                <w:color w:val="FF0000"/>
                <w:sz w:val="20"/>
                <w:szCs w:val="20"/>
              </w:rPr>
              <w:t>0%</w:t>
            </w:r>
          </w:p>
        </w:tc>
        <w:tc>
          <w:tcPr>
            <w:tcW w:w="680" w:type="dxa"/>
            <w:shd w:val="clear" w:color="auto" w:fill="B8CCE4"/>
            <w:noWrap/>
            <w:vAlign w:val="center"/>
            <w:hideMark/>
          </w:tcPr>
          <w:p w14:paraId="6F43196C" w14:textId="77777777" w:rsidR="00AD60D7" w:rsidRPr="00BB70E2" w:rsidRDefault="00AD60D7" w:rsidP="00A50E47">
            <w:pPr>
              <w:spacing w:after="0" w:line="240" w:lineRule="auto"/>
              <w:jc w:val="left"/>
              <w:rPr>
                <w:rFonts w:ascii="Calibri" w:hAnsi="Calibri"/>
                <w:color w:val="FF0000"/>
                <w:sz w:val="20"/>
                <w:szCs w:val="20"/>
              </w:rPr>
            </w:pPr>
            <w:r w:rsidRPr="00BB70E2">
              <w:rPr>
                <w:rFonts w:ascii="Calibri" w:hAnsi="Calibri"/>
                <w:color w:val="FF0000"/>
                <w:sz w:val="20"/>
                <w:szCs w:val="20"/>
              </w:rPr>
              <w:t>2%</w:t>
            </w:r>
          </w:p>
        </w:tc>
        <w:tc>
          <w:tcPr>
            <w:tcW w:w="680" w:type="dxa"/>
            <w:shd w:val="clear" w:color="auto" w:fill="B8CCE4"/>
            <w:noWrap/>
            <w:vAlign w:val="center"/>
            <w:hideMark/>
          </w:tcPr>
          <w:p w14:paraId="7C333EE3" w14:textId="77777777" w:rsidR="00AD60D7" w:rsidRPr="00BB70E2" w:rsidRDefault="00AD60D7" w:rsidP="00A50E47">
            <w:pPr>
              <w:spacing w:after="0" w:line="240" w:lineRule="auto"/>
              <w:jc w:val="left"/>
              <w:rPr>
                <w:rFonts w:ascii="Calibri" w:hAnsi="Calibri"/>
                <w:color w:val="FF0000"/>
                <w:sz w:val="20"/>
                <w:szCs w:val="20"/>
              </w:rPr>
            </w:pPr>
            <w:r w:rsidRPr="00BB70E2">
              <w:rPr>
                <w:rFonts w:ascii="Calibri" w:hAnsi="Calibri"/>
                <w:color w:val="FF0000"/>
                <w:sz w:val="20"/>
                <w:szCs w:val="20"/>
              </w:rPr>
              <w:t>1%</w:t>
            </w:r>
          </w:p>
        </w:tc>
        <w:tc>
          <w:tcPr>
            <w:tcW w:w="680" w:type="dxa"/>
            <w:shd w:val="clear" w:color="auto" w:fill="B8CCE4"/>
            <w:noWrap/>
            <w:vAlign w:val="center"/>
            <w:hideMark/>
          </w:tcPr>
          <w:p w14:paraId="55009801" w14:textId="4428D21E" w:rsidR="00AD60D7" w:rsidRPr="00BB70E2" w:rsidRDefault="00BB70E2" w:rsidP="00A50E47">
            <w:pPr>
              <w:spacing w:after="0" w:line="240" w:lineRule="auto"/>
              <w:jc w:val="left"/>
              <w:rPr>
                <w:rFonts w:ascii="Calibri" w:hAnsi="Calibri"/>
                <w:color w:val="FF0000"/>
                <w:sz w:val="20"/>
                <w:szCs w:val="20"/>
              </w:rPr>
            </w:pPr>
            <w:r w:rsidRPr="00BB70E2">
              <w:rPr>
                <w:rFonts w:ascii="Calibri" w:hAnsi="Calibri"/>
                <w:color w:val="FF0000"/>
                <w:sz w:val="20"/>
                <w:szCs w:val="20"/>
              </w:rPr>
              <w:t>34</w:t>
            </w:r>
            <w:r w:rsidR="00AD60D7" w:rsidRPr="00BB70E2">
              <w:rPr>
                <w:rFonts w:ascii="Calibri" w:hAnsi="Calibri"/>
                <w:color w:val="FF0000"/>
                <w:sz w:val="20"/>
                <w:szCs w:val="20"/>
              </w:rPr>
              <w:t>%</w:t>
            </w:r>
          </w:p>
        </w:tc>
        <w:tc>
          <w:tcPr>
            <w:tcW w:w="680" w:type="dxa"/>
            <w:shd w:val="clear" w:color="auto" w:fill="B8CCE4"/>
            <w:noWrap/>
            <w:vAlign w:val="center"/>
            <w:hideMark/>
          </w:tcPr>
          <w:p w14:paraId="12D43CDA" w14:textId="00806096" w:rsidR="00AD60D7" w:rsidRPr="00BB70E2" w:rsidRDefault="00BB70E2" w:rsidP="00A50E47">
            <w:pPr>
              <w:spacing w:after="0" w:line="240" w:lineRule="auto"/>
              <w:jc w:val="left"/>
              <w:rPr>
                <w:rFonts w:ascii="Calibri" w:hAnsi="Calibri"/>
                <w:color w:val="FF0000"/>
                <w:sz w:val="20"/>
                <w:szCs w:val="20"/>
              </w:rPr>
            </w:pPr>
            <w:r w:rsidRPr="00BB70E2">
              <w:rPr>
                <w:rFonts w:ascii="Calibri" w:hAnsi="Calibri"/>
                <w:color w:val="FF0000"/>
                <w:sz w:val="20"/>
                <w:szCs w:val="20"/>
              </w:rPr>
              <w:t>34</w:t>
            </w:r>
            <w:r w:rsidR="00AD60D7" w:rsidRPr="00BB70E2">
              <w:rPr>
                <w:rFonts w:ascii="Calibri" w:hAnsi="Calibri"/>
                <w:color w:val="FF0000"/>
                <w:sz w:val="20"/>
                <w:szCs w:val="20"/>
              </w:rPr>
              <w:t>%</w:t>
            </w:r>
          </w:p>
        </w:tc>
        <w:tc>
          <w:tcPr>
            <w:tcW w:w="680" w:type="dxa"/>
            <w:shd w:val="clear" w:color="auto" w:fill="B8CCE4"/>
            <w:noWrap/>
            <w:vAlign w:val="center"/>
            <w:hideMark/>
          </w:tcPr>
          <w:p w14:paraId="732F2C8B" w14:textId="77777777" w:rsidR="00AD60D7" w:rsidRPr="00BB70E2" w:rsidRDefault="00AD60D7" w:rsidP="00A50E47">
            <w:pPr>
              <w:spacing w:after="0" w:line="240" w:lineRule="auto"/>
              <w:jc w:val="left"/>
              <w:rPr>
                <w:rFonts w:ascii="Calibri" w:hAnsi="Calibri"/>
                <w:color w:val="FF0000"/>
                <w:sz w:val="20"/>
                <w:szCs w:val="20"/>
              </w:rPr>
            </w:pPr>
            <w:r w:rsidRPr="00BB70E2">
              <w:rPr>
                <w:rFonts w:ascii="Calibri" w:hAnsi="Calibri"/>
                <w:color w:val="FF0000"/>
                <w:sz w:val="20"/>
                <w:szCs w:val="20"/>
              </w:rPr>
              <w:t>1%</w:t>
            </w:r>
          </w:p>
        </w:tc>
        <w:tc>
          <w:tcPr>
            <w:tcW w:w="680" w:type="dxa"/>
            <w:shd w:val="clear" w:color="auto" w:fill="B8CCE4"/>
            <w:noWrap/>
            <w:vAlign w:val="center"/>
            <w:hideMark/>
          </w:tcPr>
          <w:p w14:paraId="73CCB6EC" w14:textId="77777777" w:rsidR="00AD60D7" w:rsidRPr="00BB70E2" w:rsidRDefault="00AD60D7" w:rsidP="00A50E47">
            <w:pPr>
              <w:spacing w:after="0" w:line="240" w:lineRule="auto"/>
              <w:jc w:val="left"/>
              <w:rPr>
                <w:rFonts w:ascii="Calibri" w:hAnsi="Calibri"/>
                <w:color w:val="FF0000"/>
                <w:sz w:val="20"/>
                <w:szCs w:val="20"/>
              </w:rPr>
            </w:pPr>
            <w:r w:rsidRPr="00BB70E2">
              <w:rPr>
                <w:rFonts w:ascii="Calibri" w:hAnsi="Calibri"/>
                <w:color w:val="FF0000"/>
                <w:sz w:val="20"/>
                <w:szCs w:val="20"/>
              </w:rPr>
              <w:t>1%</w:t>
            </w:r>
          </w:p>
        </w:tc>
        <w:tc>
          <w:tcPr>
            <w:tcW w:w="680" w:type="dxa"/>
            <w:shd w:val="clear" w:color="auto" w:fill="B8CCE4"/>
            <w:noWrap/>
            <w:vAlign w:val="center"/>
            <w:hideMark/>
          </w:tcPr>
          <w:p w14:paraId="0F926144" w14:textId="2A202B80" w:rsidR="00AD60D7" w:rsidRPr="00BB70E2" w:rsidRDefault="00BB70E2" w:rsidP="00A50E47">
            <w:pPr>
              <w:spacing w:after="0" w:line="240" w:lineRule="auto"/>
              <w:jc w:val="left"/>
              <w:rPr>
                <w:rFonts w:ascii="Calibri" w:hAnsi="Calibri"/>
                <w:color w:val="FF0000"/>
                <w:sz w:val="20"/>
                <w:szCs w:val="20"/>
              </w:rPr>
            </w:pPr>
            <w:r w:rsidRPr="00BB70E2">
              <w:rPr>
                <w:rFonts w:ascii="Calibri" w:hAnsi="Calibri"/>
                <w:color w:val="FF0000"/>
                <w:sz w:val="20"/>
                <w:szCs w:val="20"/>
              </w:rPr>
              <w:t>12</w:t>
            </w:r>
            <w:r w:rsidR="00AD60D7" w:rsidRPr="00BB70E2">
              <w:rPr>
                <w:rFonts w:ascii="Calibri" w:hAnsi="Calibri"/>
                <w:color w:val="FF0000"/>
                <w:sz w:val="20"/>
                <w:szCs w:val="20"/>
              </w:rPr>
              <w:t>%</w:t>
            </w:r>
          </w:p>
        </w:tc>
      </w:tr>
      <w:tr w:rsidR="00AD60D7" w:rsidRPr="00C76C35" w14:paraId="6A9A84AD" w14:textId="77777777" w:rsidTr="00C7640C">
        <w:trPr>
          <w:trHeight w:val="397"/>
        </w:trPr>
        <w:tc>
          <w:tcPr>
            <w:tcW w:w="2891" w:type="dxa"/>
            <w:tcBorders>
              <w:left w:val="single" w:sz="4" w:space="0" w:color="FFFFFF"/>
              <w:bottom w:val="single" w:sz="4" w:space="0" w:color="FFFFFF"/>
            </w:tcBorders>
            <w:shd w:val="clear" w:color="auto" w:fill="4F81BD"/>
            <w:noWrap/>
            <w:vAlign w:val="center"/>
            <w:hideMark/>
          </w:tcPr>
          <w:p w14:paraId="037FAB1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Česká republika</w:t>
            </w:r>
          </w:p>
        </w:tc>
        <w:tc>
          <w:tcPr>
            <w:tcW w:w="680" w:type="dxa"/>
            <w:shd w:val="clear" w:color="auto" w:fill="DBE5F1"/>
            <w:noWrap/>
            <w:vAlign w:val="center"/>
            <w:hideMark/>
          </w:tcPr>
          <w:p w14:paraId="53D4092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38%</w:t>
            </w:r>
          </w:p>
        </w:tc>
        <w:tc>
          <w:tcPr>
            <w:tcW w:w="680" w:type="dxa"/>
            <w:shd w:val="clear" w:color="auto" w:fill="DBE5F1"/>
            <w:noWrap/>
            <w:vAlign w:val="center"/>
            <w:hideMark/>
          </w:tcPr>
          <w:p w14:paraId="086F9E3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0%</w:t>
            </w:r>
          </w:p>
        </w:tc>
        <w:tc>
          <w:tcPr>
            <w:tcW w:w="680" w:type="dxa"/>
            <w:shd w:val="clear" w:color="auto" w:fill="DBE5F1"/>
            <w:noWrap/>
            <w:vAlign w:val="center"/>
            <w:hideMark/>
          </w:tcPr>
          <w:p w14:paraId="3D1592A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0%</w:t>
            </w:r>
          </w:p>
        </w:tc>
        <w:tc>
          <w:tcPr>
            <w:tcW w:w="680" w:type="dxa"/>
            <w:shd w:val="clear" w:color="auto" w:fill="DBE5F1"/>
            <w:noWrap/>
            <w:vAlign w:val="center"/>
            <w:hideMark/>
          </w:tcPr>
          <w:p w14:paraId="7FA7CF0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w:t>
            </w:r>
          </w:p>
        </w:tc>
        <w:tc>
          <w:tcPr>
            <w:tcW w:w="680" w:type="dxa"/>
            <w:shd w:val="clear" w:color="auto" w:fill="DBE5F1"/>
            <w:noWrap/>
            <w:vAlign w:val="center"/>
            <w:hideMark/>
          </w:tcPr>
          <w:p w14:paraId="63BD5E5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w:t>
            </w:r>
          </w:p>
        </w:tc>
        <w:tc>
          <w:tcPr>
            <w:tcW w:w="680" w:type="dxa"/>
            <w:shd w:val="clear" w:color="auto" w:fill="DBE5F1"/>
            <w:noWrap/>
            <w:vAlign w:val="center"/>
            <w:hideMark/>
          </w:tcPr>
          <w:p w14:paraId="72D9D92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13%</w:t>
            </w:r>
          </w:p>
        </w:tc>
        <w:tc>
          <w:tcPr>
            <w:tcW w:w="680" w:type="dxa"/>
            <w:shd w:val="clear" w:color="auto" w:fill="DBE5F1"/>
            <w:noWrap/>
            <w:vAlign w:val="center"/>
            <w:hideMark/>
          </w:tcPr>
          <w:p w14:paraId="2A6C459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34%</w:t>
            </w:r>
          </w:p>
        </w:tc>
        <w:tc>
          <w:tcPr>
            <w:tcW w:w="680" w:type="dxa"/>
            <w:shd w:val="clear" w:color="auto" w:fill="DBE5F1"/>
            <w:noWrap/>
            <w:vAlign w:val="center"/>
            <w:hideMark/>
          </w:tcPr>
          <w:p w14:paraId="16B6BA7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w:t>
            </w:r>
          </w:p>
        </w:tc>
        <w:tc>
          <w:tcPr>
            <w:tcW w:w="680" w:type="dxa"/>
            <w:shd w:val="clear" w:color="auto" w:fill="DBE5F1"/>
            <w:noWrap/>
            <w:vAlign w:val="center"/>
            <w:hideMark/>
          </w:tcPr>
          <w:p w14:paraId="7B1BACA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w:t>
            </w:r>
          </w:p>
        </w:tc>
        <w:tc>
          <w:tcPr>
            <w:tcW w:w="680" w:type="dxa"/>
            <w:shd w:val="clear" w:color="auto" w:fill="DBE5F1"/>
            <w:noWrap/>
            <w:vAlign w:val="center"/>
            <w:hideMark/>
          </w:tcPr>
          <w:p w14:paraId="6FBAC16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9%</w:t>
            </w:r>
          </w:p>
        </w:tc>
      </w:tr>
    </w:tbl>
    <w:p w14:paraId="44E0CF38" w14:textId="77777777" w:rsidR="00AD60D7" w:rsidRDefault="00AD60D7" w:rsidP="00AD60D7">
      <w:pPr>
        <w:pStyle w:val="Nadpis5"/>
        <w:numPr>
          <w:ilvl w:val="0"/>
          <w:numId w:val="0"/>
        </w:numPr>
        <w:ind w:left="720"/>
        <w:jc w:val="both"/>
      </w:pPr>
      <w:bookmarkStart w:id="110" w:name="_Toc432986823"/>
      <w:bookmarkStart w:id="111" w:name="_Toc432989304"/>
    </w:p>
    <w:p w14:paraId="7F7A602C" w14:textId="77777777" w:rsidR="00AD60D7" w:rsidRPr="00171E43" w:rsidRDefault="00AD60D7" w:rsidP="00AD60D7">
      <w:pPr>
        <w:pStyle w:val="Nadpis5"/>
      </w:pPr>
      <w:bookmarkStart w:id="112" w:name="_Toc458424596"/>
      <w:r w:rsidRPr="00171E43">
        <w:t>Bilance jednotlivých druhů půdy, srovnání k 31.12. 2014</w:t>
      </w:r>
      <w:bookmarkEnd w:id="110"/>
      <w:bookmarkEnd w:id="111"/>
      <w:bookmarkEnd w:id="112"/>
    </w:p>
    <w:p w14:paraId="14C8671B" w14:textId="60B92848" w:rsidR="00AD60D7" w:rsidRDefault="00743A4A" w:rsidP="00AD60D7">
      <w:pPr>
        <w:spacing w:before="120" w:after="120" w:line="240" w:lineRule="auto"/>
        <w:jc w:val="center"/>
        <w:rPr>
          <w:rFonts w:ascii="Calibri" w:hAnsi="Calibri"/>
        </w:rPr>
      </w:pPr>
      <w:r>
        <w:rPr>
          <w:noProof/>
        </w:rPr>
        <mc:AlternateContent>
          <mc:Choice Requires="wps">
            <w:drawing>
              <wp:anchor distT="0" distB="0" distL="114300" distR="114300" simplePos="0" relativeHeight="251667456" behindDoc="0" locked="0" layoutInCell="1" allowOverlap="1" wp14:anchorId="6106A8D3" wp14:editId="1C691B99">
                <wp:simplePos x="0" y="0"/>
                <wp:positionH relativeFrom="column">
                  <wp:posOffset>3133725</wp:posOffset>
                </wp:positionH>
                <wp:positionV relativeFrom="paragraph">
                  <wp:posOffset>479425</wp:posOffset>
                </wp:positionV>
                <wp:extent cx="635" cy="1952625"/>
                <wp:effectExtent l="0" t="0" r="18415" b="9525"/>
                <wp:wrapNone/>
                <wp:docPr id="210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52625"/>
                        </a:xfrm>
                        <a:prstGeom prst="straightConnector1">
                          <a:avLst/>
                        </a:prstGeom>
                        <a:noFill/>
                        <a:ln w="9525">
                          <a:solidFill>
                            <a:sysClr val="window" lastClr="FFFFFF">
                              <a:lumMod val="50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2F309F1" id="_x0000_t32" coordsize="21600,21600" o:spt="32" o:oned="t" path="m,l21600,21600e" filled="f">
                <v:path arrowok="t" fillok="f" o:connecttype="none"/>
                <o:lock v:ext="edit" shapetype="t"/>
              </v:shapetype>
              <v:shape id="AutoShape 2" o:spid="_x0000_s1026" type="#_x0000_t32" style="position:absolute;margin-left:246.75pt;margin-top:37.75pt;width:.05pt;height:15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" strokecolor="#7f7f7f"/>
            </w:pict>
          </mc:Fallback>
        </mc:AlternateContent>
      </w:r>
      <w:r w:rsidR="00AD60D7">
        <w:rPr>
          <w:rFonts w:ascii="Calibri" w:hAnsi="Calibri"/>
          <w:noProof/>
        </w:rPr>
        <w:drawing>
          <wp:inline distT="0" distB="0" distL="0" distR="0" wp14:anchorId="57878C8E" wp14:editId="0627FEA1">
            <wp:extent cx="6172200" cy="2609603"/>
            <wp:effectExtent l="19050" t="0" r="0" b="0"/>
            <wp:docPr id="11" name="Obrázek 10" descr="bilance pů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bilance půdy.jpg"/>
                    <pic:cNvPicPr>
                      <a:picLocks noChangeAspect="1" noChangeArrowheads="1"/>
                    </pic:cNvPicPr>
                  </pic:nvPicPr>
                  <pic:blipFill>
                    <a:blip r:embed="rId31" cstate="print"/>
                    <a:srcRect/>
                    <a:stretch>
                      <a:fillRect/>
                    </a:stretch>
                  </pic:blipFill>
                  <pic:spPr bwMode="auto">
                    <a:xfrm>
                      <a:off x="0" y="0"/>
                      <a:ext cx="6172785" cy="2609850"/>
                    </a:xfrm>
                    <a:prstGeom prst="rect">
                      <a:avLst/>
                    </a:prstGeom>
                    <a:noFill/>
                    <a:ln w="9525">
                      <a:noFill/>
                      <a:miter lim="800000"/>
                      <a:headEnd/>
                      <a:tailEnd/>
                    </a:ln>
                  </pic:spPr>
                </pic:pic>
              </a:graphicData>
            </a:graphic>
          </wp:inline>
        </w:drawing>
      </w:r>
    </w:p>
    <w:p w14:paraId="2B0A700C" w14:textId="77A36B97" w:rsidR="00734008" w:rsidRPr="00C76C35" w:rsidRDefault="00734008" w:rsidP="00AD60D7">
      <w:pPr>
        <w:spacing w:before="120" w:after="120" w:line="240" w:lineRule="auto"/>
        <w:jc w:val="center"/>
        <w:rPr>
          <w:rFonts w:ascii="Calibri" w:hAnsi="Calibri"/>
        </w:rPr>
      </w:pPr>
      <w:r>
        <w:rPr>
          <w:noProof/>
        </w:rPr>
        <w:drawing>
          <wp:inline distT="0" distB="0" distL="0" distR="0" wp14:anchorId="53637258" wp14:editId="6A913903">
            <wp:extent cx="4848225" cy="2519680"/>
            <wp:effectExtent l="0" t="0" r="0" b="0"/>
            <wp:docPr id="509" name="Graf 50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72838AB"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Z uvedených tabulek vyplývá, že na území MAS Labské skály je patrný menší podíl orné půdy (oproti celostátnímu měřítku) a dlouhodobé snižování výměry orné půdy. Naopak trvalé travní porosty mají na území MAS proti celostátnímu měřítku v bilanci půdy výrazně větší podíl. Projevuje se zde trend útlumu intenzivní hospodářské pěstební činnosti. Ostatní druhy půdy jsou ve srovnatelné rozloze.</w:t>
      </w:r>
    </w:p>
    <w:p w14:paraId="0D12EB5D" w14:textId="77777777" w:rsidR="00AD60D7" w:rsidRPr="00C76C35" w:rsidRDefault="00AD60D7" w:rsidP="00AD60D7">
      <w:pPr>
        <w:spacing w:before="120" w:after="120" w:line="240" w:lineRule="auto"/>
        <w:jc w:val="left"/>
        <w:rPr>
          <w:rFonts w:ascii="Calibri" w:hAnsi="Calibri"/>
          <w:b/>
          <w:bCs/>
          <w:color w:val="4F81BD"/>
          <w:sz w:val="26"/>
          <w:szCs w:val="26"/>
        </w:rPr>
      </w:pPr>
      <w:r w:rsidRPr="00C76C35">
        <w:rPr>
          <w:rFonts w:ascii="Calibri" w:hAnsi="Calibri"/>
        </w:rPr>
        <w:br w:type="page"/>
      </w:r>
    </w:p>
    <w:p w14:paraId="29DC1033" w14:textId="77777777" w:rsidR="00AD60D7" w:rsidRPr="00171E43" w:rsidRDefault="00AD60D7" w:rsidP="00AD60D7">
      <w:pPr>
        <w:pStyle w:val="Nadpis3"/>
      </w:pPr>
      <w:bookmarkStart w:id="113" w:name="_Toc458423168"/>
      <w:bookmarkStart w:id="114" w:name="_Toc458423398"/>
      <w:bookmarkStart w:id="115" w:name="_Toc458424467"/>
      <w:r w:rsidRPr="00171E43">
        <w:lastRenderedPageBreak/>
        <w:t>Zvláštnosti území oproti jiným územím</w:t>
      </w:r>
      <w:bookmarkEnd w:id="113"/>
      <w:bookmarkEnd w:id="114"/>
      <w:bookmarkEnd w:id="115"/>
      <w:r w:rsidRPr="00171E43">
        <w:t xml:space="preserve"> </w:t>
      </w:r>
    </w:p>
    <w:p w14:paraId="7A663DF4" w14:textId="77777777" w:rsidR="00AD60D7" w:rsidRPr="00C76C35" w:rsidRDefault="00AD60D7" w:rsidP="00C7640C">
      <w:pPr>
        <w:spacing w:before="120" w:after="120" w:line="240" w:lineRule="auto"/>
        <w:rPr>
          <w:rFonts w:ascii="Calibri" w:hAnsi="Calibri"/>
        </w:rPr>
      </w:pPr>
      <w:r w:rsidRPr="00C76C35">
        <w:rPr>
          <w:rFonts w:ascii="Calibri" w:hAnsi="Calibri"/>
        </w:rPr>
        <w:t>Území MAS Labské skály je zajímavé zejména svou krajinnou rozmanitostí – krajina se zvedá od břehů řeky Labe přes navazující vrchovinu (hranice Děčínské vrchoviny a Českého středohoří), až po pískovcové skály u státních hranic se Saskem. Na území MAS se dotýkají hranice dvou chráněných krajinných území – CHKO Labské pískovce a CHKO České středohoří.</w:t>
      </w:r>
    </w:p>
    <w:p w14:paraId="3F63BA25"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Na území 30 obcí MAS se nachází velké množství přírodních, historických a kulturních zajímavostí – kulturní památky zámky Velké Březno, Benešov n. Pl., Jílové, zříceniny hradů Blansko, Ostrý, Vrabinec, které jsou častým turistickým cílem návštěvníků území. Krásnou krajinu lze spatřit z několika rozhleden, je to především Sněžník, dále rozhledny Kohout u obce Valkeřice, Strážný vrch u Merboltic, Sokolí vrch u Dobrné, Vyhlídka u Benešova n.Pl a také známá Buková Hora s televizním vysílačem. Další rozhledny a vyhlídky jsou v plánovaných záměrech. Na území obce Telnice se nachází lyžařské sjezdovky a sportoviště. Na území MAS se rovněž nachází množství památných stromů, turistických tras, naučných stezek i cyklotrasy. </w:t>
      </w:r>
    </w:p>
    <w:p w14:paraId="6FE8E4B2"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Ve většině obcí se nachází kostely a kaple, které jsou z větší části zapsané na seznamu kulturních nemovitých památek. Přesto, že se v posledních letech zlepšila situace v oblasti péče o tyto památky, stále je ještě potřeba podstatná část financí na jejich rekonstrukce a obnovu. Na území se nacházejí také drobné památky jak sakrální, tak různé milníky a pomníčky. V některých obcích je k dispozici podrobný soupis těchto drobných památek, který slouží jako podklad pro získávání finančních prostředků k jejich obnově. Někde je třeba soupisy pořídit. V Zubrnicích se nachází Skanzen lidové architektury, obec Merboltice je známá množstvím podstávkových domů a je památkovou zónou. </w:t>
      </w:r>
    </w:p>
    <w:p w14:paraId="549A76E6"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Na území MAS Labské skály je 8 přírodních rezervací. V blízkosti hranic se Saskem se nachází skalní město Tiské skály, nedaleko stolová hora Děčínský Sněžník s kamennou rozhlednou, pískovcové skály jsou také v okolí Libouchce, Verneřic (Ptačí stěny) a na Velkobřezensku. </w:t>
      </w:r>
    </w:p>
    <w:p w14:paraId="44D047AC"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Jedním z hlavních cílů v oblasti působení MAS je aktivizace obyvatel. Můžeme konstatovat, že se zde našli aktivní lidé, kteří jsou ochotni přispět podle svých možností k rozvoji tohoto venkovského regionu. Mnoho možností na rozšíření působnosti MAS na českém území není, protože sousedíme s velkými městy Ústí n. Labem a Děčín, které do MAS nelze začlenit. </w:t>
      </w:r>
    </w:p>
    <w:p w14:paraId="055A5D77" w14:textId="31FA903B" w:rsidR="00AD60D7" w:rsidRDefault="00AD60D7" w:rsidP="00AD60D7">
      <w:pPr>
        <w:spacing w:before="120" w:after="120" w:line="240" w:lineRule="auto"/>
        <w:ind w:firstLine="708"/>
        <w:rPr>
          <w:rFonts w:ascii="Calibri" w:hAnsi="Calibri"/>
        </w:rPr>
      </w:pPr>
      <w:r w:rsidRPr="00C76C35">
        <w:rPr>
          <w:rFonts w:ascii="Calibri" w:hAnsi="Calibri"/>
        </w:rPr>
        <w:t xml:space="preserve">Proto bychom rádi využili příhraniční polohy území a svou pozornost zaměřili na sousední Sasko, se kterým nás zároveň spojuje společná česko-saská minulost, na kterou chceme navázat vzájemnou česko-saskou spolupráci v budoucnosti. V posledních letech se podařilo realizovat celou řadu menších projektů (společné informační tabule, koncerty dětí, setkávání seniorů, soutěže hasičů, internetové stránky apod., setkávací víkendy), snaha je připravit k realizaci i finančně náročnější investiční projekty. </w:t>
      </w:r>
    </w:p>
    <w:p w14:paraId="747BF61B" w14:textId="478702E6" w:rsidR="00920DB1" w:rsidRPr="00920DB1" w:rsidRDefault="00920DB1" w:rsidP="00AD60D7">
      <w:pPr>
        <w:spacing w:before="120" w:after="120" w:line="240" w:lineRule="auto"/>
        <w:ind w:firstLine="708"/>
        <w:rPr>
          <w:rFonts w:ascii="Calibri" w:hAnsi="Calibri"/>
          <w:color w:val="FF0000"/>
        </w:rPr>
      </w:pPr>
      <w:r w:rsidRPr="00920DB1">
        <w:rPr>
          <w:rFonts w:ascii="Calibri" w:hAnsi="Calibri"/>
          <w:color w:val="FF0000"/>
        </w:rPr>
        <w:t xml:space="preserve">V roce 2021 se přičlenily do území MAS obce, dosud nepokryté územím MAS. </w:t>
      </w:r>
      <w:r>
        <w:rPr>
          <w:rFonts w:ascii="Calibri" w:hAnsi="Calibri"/>
          <w:color w:val="FF0000"/>
        </w:rPr>
        <w:t>Toto nové území je plné rozmanitostí, zajímavých  míst a žije zde  mnoho aktivních lidí, působí zde řada spolků. P</w:t>
      </w:r>
      <w:r w:rsidRPr="00920DB1">
        <w:rPr>
          <w:rFonts w:ascii="Calibri" w:hAnsi="Calibri"/>
          <w:color w:val="FF0000"/>
        </w:rPr>
        <w:t xml:space="preserve">rávě v tomto novém území  se nachází jezero Milada, které vzniklo rekultivací území po těžbě hnědého uhlí.  Jezero Milada  má potenciál stát se  novou rekreační oblastí. </w:t>
      </w:r>
      <w:r>
        <w:rPr>
          <w:rFonts w:ascii="Calibri" w:hAnsi="Calibri"/>
          <w:color w:val="FF0000"/>
        </w:rPr>
        <w:t xml:space="preserve"> Dolní Zálezly  jsou obcí, která se rozkládá podél Labe, nachází se zde  přívoz. V Řehlovicích působí Kulturní centrum  se mezinárodními aktivitami, v Trmicích  se nachází zámek, který je zároveň kulturním centrem města,</w:t>
      </w:r>
      <w:r w:rsidR="009E75BB">
        <w:rPr>
          <w:rFonts w:ascii="Calibri" w:hAnsi="Calibri"/>
          <w:color w:val="FF0000"/>
        </w:rPr>
        <w:t xml:space="preserve"> město Chabařovice má na svém území několik zajímavých kulturních památek, je sídlem Mikroregionu Milada, obce Stebno, Habrovany a Tašov  jsou obklopeny  krásnou přírodou  Českého Středohoří. </w:t>
      </w:r>
    </w:p>
    <w:p w14:paraId="76C058BF" w14:textId="77777777" w:rsidR="00AD60D7" w:rsidRPr="00C76C35" w:rsidRDefault="00AD60D7" w:rsidP="00AD60D7">
      <w:pPr>
        <w:spacing w:before="120" w:after="120" w:line="240" w:lineRule="auto"/>
        <w:jc w:val="left"/>
        <w:rPr>
          <w:rFonts w:ascii="Calibri" w:hAnsi="Calibri"/>
          <w:b/>
          <w:bCs/>
          <w:color w:val="4F81BD"/>
          <w:sz w:val="26"/>
          <w:szCs w:val="26"/>
        </w:rPr>
      </w:pPr>
      <w:r w:rsidRPr="00C76C35">
        <w:rPr>
          <w:rFonts w:ascii="Calibri" w:hAnsi="Calibri"/>
        </w:rPr>
        <w:br w:type="page"/>
      </w:r>
    </w:p>
    <w:p w14:paraId="4C199245" w14:textId="77777777" w:rsidR="00AD60D7" w:rsidRPr="00171E43" w:rsidRDefault="00AD60D7" w:rsidP="00AD60D7">
      <w:pPr>
        <w:pStyle w:val="Nadpis3"/>
      </w:pPr>
      <w:bookmarkStart w:id="116" w:name="_Toc458423169"/>
      <w:bookmarkStart w:id="117" w:name="_Toc458423399"/>
      <w:bookmarkStart w:id="118" w:name="_Toc458424468"/>
      <w:r w:rsidRPr="00171E43">
        <w:lastRenderedPageBreak/>
        <w:t>Obyvatelstvo</w:t>
      </w:r>
      <w:bookmarkEnd w:id="116"/>
      <w:bookmarkEnd w:id="117"/>
      <w:bookmarkEnd w:id="118"/>
    </w:p>
    <w:p w14:paraId="0C0D36B7" w14:textId="77777777" w:rsidR="00AD60D7" w:rsidRPr="00171E43" w:rsidRDefault="00AD60D7" w:rsidP="00AD60D7">
      <w:pPr>
        <w:pStyle w:val="Nadpis4"/>
      </w:pPr>
      <w:bookmarkStart w:id="119" w:name="_Toc458423170"/>
      <w:r w:rsidRPr="00171E43">
        <w:t>Historie osídlení</w:t>
      </w:r>
      <w:bookmarkEnd w:id="119"/>
      <w:r w:rsidRPr="00171E43">
        <w:t xml:space="preserve"> </w:t>
      </w:r>
    </w:p>
    <w:p w14:paraId="71F8AF31" w14:textId="77777777" w:rsidR="00AD60D7" w:rsidRPr="00C76C35" w:rsidRDefault="00AD60D7" w:rsidP="00C7640C">
      <w:pPr>
        <w:spacing w:before="120" w:after="120" w:line="240" w:lineRule="auto"/>
        <w:rPr>
          <w:rFonts w:ascii="Calibri" w:hAnsi="Calibri"/>
        </w:rPr>
      </w:pPr>
      <w:r w:rsidRPr="00C76C35">
        <w:rPr>
          <w:rFonts w:ascii="Calibri" w:hAnsi="Calibri"/>
        </w:rPr>
        <w:t xml:space="preserve">MAS Labské skály se nachází na území Ústeckého kraje, který patří mezi významně strukturálně postižené regiony. K této situaci přispěla jak poválečná výměna obyvatelstva s přerušením kontinuity přirozeného vývoje, tak vysoce průmyslový charakter území, kdy po ukončení fáze plánované ekonomiky po roce 1989 došlo ke skokovému zvýšení nezaměstnanosti, která zůstává na tomto území trvalým problémem. Vzhledem k charakteru výroby (těžba, chemie, těžký průmysl) s nízkými nároky na kvalifikovanou pracovní sílu je negativně ovlivněna i vzdělanostní struktura obyvatelstva s doprovodnými negativními sociálními důsledky (vysoká nezaměstnanost, nízká kupní síla, nárůst kriminality, apod.). </w:t>
      </w:r>
    </w:p>
    <w:p w14:paraId="6C65EB27" w14:textId="77777777" w:rsidR="00AD60D7" w:rsidRPr="00C76C35" w:rsidRDefault="00AD60D7" w:rsidP="00AD60D7">
      <w:pPr>
        <w:spacing w:before="120" w:after="120" w:line="240" w:lineRule="auto"/>
        <w:rPr>
          <w:rFonts w:ascii="Calibri" w:hAnsi="Calibri"/>
          <w:b/>
        </w:rPr>
      </w:pPr>
      <w:r w:rsidRPr="00C76C35">
        <w:rPr>
          <w:rFonts w:ascii="Calibri" w:hAnsi="Calibri"/>
          <w:b/>
        </w:rPr>
        <w:t>Mezi nejvýznamnější faktory negativně ovlivňující skladbu a počet obyvatelstva patří:</w:t>
      </w:r>
      <w:r w:rsidRPr="00C76C35">
        <w:rPr>
          <w:rStyle w:val="Znakapoznpodarou"/>
          <w:rFonts w:eastAsia="Calibri"/>
          <w:b/>
        </w:rPr>
        <w:footnoteReference w:id="1"/>
      </w:r>
    </w:p>
    <w:p w14:paraId="1CFB16DB"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vystěhování původního německého obyvatelstva po r. 1945;</w:t>
      </w:r>
    </w:p>
    <w:p w14:paraId="67A88162"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dosídlení zcela rozdílným obyvatelstvem a dosažení jen asi 60% původního počtu;</w:t>
      </w:r>
    </w:p>
    <w:p w14:paraId="467884C9"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koncentrace hospodářství na těžební, energetický a jiný těžký průmysl po r. 1948;</w:t>
      </w:r>
    </w:p>
    <w:p w14:paraId="188AFA59"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kolektivizace zemědělství po r. 1950;</w:t>
      </w:r>
    </w:p>
    <w:p w14:paraId="26B2EE51"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silné zatížení životního prostředí průmyslovou činností;</w:t>
      </w:r>
    </w:p>
    <w:p w14:paraId="396D65EE"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hospodářská restrukturalizace po r. 1990.</w:t>
      </w:r>
    </w:p>
    <w:p w14:paraId="34EC2065" w14:textId="77777777" w:rsidR="00AD60D7" w:rsidRPr="00171E43" w:rsidRDefault="00AD60D7" w:rsidP="00AD60D7">
      <w:pPr>
        <w:pStyle w:val="Nadpis4"/>
      </w:pPr>
      <w:bookmarkStart w:id="120" w:name="_Toc458423171"/>
      <w:r w:rsidRPr="00171E43">
        <w:t>Populační vývoj a pohyb obyvatelstva</w:t>
      </w:r>
      <w:bookmarkEnd w:id="120"/>
    </w:p>
    <w:p w14:paraId="61A3A0BA" w14:textId="77777777" w:rsidR="00AD60D7" w:rsidRPr="00C76C35" w:rsidRDefault="00AD60D7" w:rsidP="00AD60D7">
      <w:pPr>
        <w:tabs>
          <w:tab w:val="num" w:pos="1260"/>
        </w:tabs>
        <w:spacing w:before="120" w:after="120" w:line="240" w:lineRule="auto"/>
        <w:rPr>
          <w:rFonts w:ascii="Calibri" w:hAnsi="Calibri"/>
          <w:i/>
          <w:color w:val="0070C0"/>
        </w:rPr>
      </w:pPr>
      <w:r w:rsidRPr="00C76C35">
        <w:rPr>
          <w:rFonts w:ascii="Calibri" w:hAnsi="Calibri"/>
          <w:i/>
          <w:color w:val="0070C0"/>
        </w:rPr>
        <w:t>Tabulka „Počet obyvatel – srovnání od roku 1998“ - viz Tabulková část - Tabulka č. 47</w:t>
      </w:r>
    </w:p>
    <w:p w14:paraId="5D59D7D6" w14:textId="77777777" w:rsidR="00AD60D7" w:rsidRPr="00171E43" w:rsidRDefault="00AD60D7" w:rsidP="00C7640C">
      <w:pPr>
        <w:pStyle w:val="Nadpis5"/>
      </w:pPr>
      <w:bookmarkStart w:id="121" w:name="_Toc432986824"/>
      <w:bookmarkStart w:id="122" w:name="_Toc432989305"/>
      <w:bookmarkStart w:id="123" w:name="_Toc458424597"/>
      <w:r w:rsidRPr="00171E43">
        <w:t>Srovnání počtu obyvatel od roku 1998 do 31. 12. 2014</w:t>
      </w:r>
      <w:bookmarkEnd w:id="121"/>
      <w:bookmarkEnd w:id="122"/>
      <w:bookmarkEnd w:id="123"/>
    </w:p>
    <w:p w14:paraId="5ABA0588" w14:textId="223141DA" w:rsidR="00AD60D7" w:rsidRDefault="00AD60D7" w:rsidP="002A062D">
      <w:pPr>
        <w:pStyle w:val="Bezmezer"/>
      </w:pPr>
      <w:r>
        <w:rPr>
          <w:noProof/>
        </w:rPr>
        <w:drawing>
          <wp:inline distT="0" distB="0" distL="0" distR="0" wp14:anchorId="47600E33" wp14:editId="24FD9DCB">
            <wp:extent cx="6448425" cy="2019300"/>
            <wp:effectExtent l="19050" t="0" r="9525" b="0"/>
            <wp:docPr id="12" name="Graf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3"/>
                    <pic:cNvPicPr>
                      <a:picLocks noChangeArrowheads="1"/>
                    </pic:cNvPicPr>
                  </pic:nvPicPr>
                  <pic:blipFill>
                    <a:blip r:embed="rId33" cstate="print"/>
                    <a:srcRect t="3636"/>
                    <a:stretch>
                      <a:fillRect/>
                    </a:stretch>
                  </pic:blipFill>
                  <pic:spPr bwMode="auto">
                    <a:xfrm>
                      <a:off x="0" y="0"/>
                      <a:ext cx="6448425" cy="2019300"/>
                    </a:xfrm>
                    <a:prstGeom prst="rect">
                      <a:avLst/>
                    </a:prstGeom>
                    <a:noFill/>
                    <a:ln w="9525">
                      <a:noFill/>
                      <a:miter lim="800000"/>
                      <a:headEnd/>
                      <a:tailEnd/>
                    </a:ln>
                  </pic:spPr>
                </pic:pic>
              </a:graphicData>
            </a:graphic>
          </wp:inline>
        </w:drawing>
      </w:r>
    </w:p>
    <w:p w14:paraId="48D591D0" w14:textId="77F6386B" w:rsidR="009E7F70" w:rsidRDefault="00605926" w:rsidP="00605926">
      <w:pPr>
        <w:pStyle w:val="Bezmezer"/>
        <w:jc w:val="center"/>
      </w:pPr>
      <w:r w:rsidRPr="00605926">
        <w:rPr>
          <w:b/>
          <w:i/>
          <w:color w:val="FF0000"/>
          <w:sz w:val="22"/>
        </w:rPr>
        <w:t xml:space="preserve">Nový graf </w:t>
      </w:r>
      <w:r>
        <w:rPr>
          <w:b/>
          <w:i/>
          <w:color w:val="FF0000"/>
          <w:sz w:val="22"/>
        </w:rPr>
        <w:t>č. 7</w:t>
      </w:r>
      <w:r w:rsidRPr="00605926">
        <w:rPr>
          <w:b/>
          <w:i/>
          <w:color w:val="FF0000"/>
          <w:sz w:val="22"/>
        </w:rPr>
        <w:t xml:space="preserve"> po aktualizaci území MAS</w:t>
      </w:r>
      <w:r w:rsidRPr="00605926">
        <w:rPr>
          <w:noProof/>
          <w:sz w:val="22"/>
        </w:rPr>
        <w:t xml:space="preserve"> </w:t>
      </w:r>
      <w:r w:rsidR="009E7F70">
        <w:rPr>
          <w:noProof/>
        </w:rPr>
        <w:drawing>
          <wp:inline distT="0" distB="0" distL="0" distR="0" wp14:anchorId="25390D12" wp14:editId="653AB31C">
            <wp:extent cx="6443980" cy="1624965"/>
            <wp:effectExtent l="0" t="0" r="0" b="0"/>
            <wp:docPr id="103" name="Graf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D73159D" w14:textId="77777777" w:rsidR="00AD60D7" w:rsidRPr="00C76C35" w:rsidRDefault="00AD60D7" w:rsidP="009E7F70">
      <w:pPr>
        <w:spacing w:after="120" w:line="240" w:lineRule="auto"/>
        <w:ind w:firstLine="709"/>
        <w:rPr>
          <w:rFonts w:ascii="Calibri" w:hAnsi="Calibri"/>
          <w:b/>
          <w:iCs/>
        </w:rPr>
      </w:pPr>
      <w:r w:rsidRPr="00C76C35">
        <w:rPr>
          <w:rFonts w:ascii="Calibri" w:hAnsi="Calibri"/>
        </w:rPr>
        <w:t xml:space="preserve">Z uvedeného grafu vyplývá, že v období od roku 1998 docházelo na území MAS k růstu počtu obyvatel (s malým výkyvem v roce 2001). Od roku 2010 pak postupně dochází k pozvolnému poklesu počtu obyvatel až do roku 2013, kdy začíná počet obyvatel opět mírně narůstat. </w:t>
      </w:r>
      <w:bookmarkStart w:id="124" w:name="_Toc432986867"/>
      <w:r w:rsidRPr="00C76C35">
        <w:rPr>
          <w:rFonts w:ascii="Calibri" w:hAnsi="Calibri"/>
        </w:rPr>
        <w:br w:type="page"/>
      </w:r>
    </w:p>
    <w:p w14:paraId="3310EE65" w14:textId="77777777" w:rsidR="00AD60D7" w:rsidRDefault="00AD60D7" w:rsidP="00AD60D7">
      <w:pPr>
        <w:pStyle w:val="Nadpis7"/>
      </w:pPr>
      <w:bookmarkStart w:id="125" w:name="_Toc432989217"/>
      <w:bookmarkStart w:id="126" w:name="_Toc458424537"/>
      <w:r w:rsidRPr="00F459D8">
        <w:lastRenderedPageBreak/>
        <w:t xml:space="preserve">Vyjádření populačního </w:t>
      </w:r>
      <w:r>
        <w:t xml:space="preserve">vývoje </w:t>
      </w:r>
      <w:r w:rsidRPr="00F459D8">
        <w:t>jednotlivých obcí na území MAS</w:t>
      </w:r>
      <w:bookmarkEnd w:id="124"/>
      <w:bookmarkEnd w:id="125"/>
      <w:r w:rsidRPr="00C85492">
        <w:t xml:space="preserve"> Labské skály</w:t>
      </w:r>
      <w:bookmarkEnd w:id="126"/>
    </w:p>
    <w:tbl>
      <w:tblPr>
        <w:tblW w:w="9538"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591"/>
        <w:gridCol w:w="1671"/>
        <w:gridCol w:w="1672"/>
        <w:gridCol w:w="1672"/>
        <w:gridCol w:w="1932"/>
      </w:tblGrid>
      <w:tr w:rsidR="00AD60D7" w:rsidRPr="00C76C35" w14:paraId="3FDF3DB5" w14:textId="77777777" w:rsidTr="00A50E47">
        <w:trPr>
          <w:trHeight w:val="454"/>
          <w:jc w:val="center"/>
        </w:trPr>
        <w:tc>
          <w:tcPr>
            <w:tcW w:w="2591" w:type="dxa"/>
            <w:vMerge w:val="restart"/>
            <w:tcBorders>
              <w:top w:val="single" w:sz="4" w:space="0" w:color="FFFFFF"/>
              <w:left w:val="single" w:sz="4" w:space="0" w:color="FFFFFF"/>
              <w:right w:val="single" w:sz="4" w:space="0" w:color="FFFFFF"/>
            </w:tcBorders>
            <w:shd w:val="clear" w:color="auto" w:fill="4F81BD"/>
            <w:noWrap/>
            <w:vAlign w:val="center"/>
            <w:hideMark/>
          </w:tcPr>
          <w:p w14:paraId="2B9661A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Obec</w:t>
            </w:r>
          </w:p>
        </w:tc>
        <w:tc>
          <w:tcPr>
            <w:tcW w:w="5015" w:type="dxa"/>
            <w:gridSpan w:val="3"/>
            <w:tcBorders>
              <w:top w:val="single" w:sz="4" w:space="0" w:color="FFFFFF"/>
              <w:left w:val="single" w:sz="4" w:space="0" w:color="FFFFFF"/>
              <w:right w:val="single" w:sz="4" w:space="0" w:color="FFFFFF"/>
            </w:tcBorders>
            <w:shd w:val="clear" w:color="auto" w:fill="4F81BD"/>
            <w:noWrap/>
            <w:vAlign w:val="center"/>
            <w:hideMark/>
          </w:tcPr>
          <w:p w14:paraId="432DDA2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Počet obyvatel</w:t>
            </w:r>
          </w:p>
        </w:tc>
        <w:tc>
          <w:tcPr>
            <w:tcW w:w="1932" w:type="dxa"/>
            <w:vMerge w:val="restart"/>
            <w:tcBorders>
              <w:top w:val="single" w:sz="4" w:space="0" w:color="FFFFFF"/>
              <w:left w:val="single" w:sz="4" w:space="0" w:color="FFFFFF"/>
              <w:right w:val="single" w:sz="4" w:space="0" w:color="FFFFFF"/>
            </w:tcBorders>
            <w:shd w:val="clear" w:color="auto" w:fill="4F81BD"/>
            <w:vAlign w:val="center"/>
            <w:hideMark/>
          </w:tcPr>
          <w:p w14:paraId="5117D04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Vyjádření populačního</w:t>
            </w:r>
          </w:p>
          <w:p w14:paraId="199D3AA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vývoje v % (2001 – 2014)</w:t>
            </w:r>
          </w:p>
        </w:tc>
      </w:tr>
      <w:tr w:rsidR="00AD60D7" w:rsidRPr="00C76C35" w14:paraId="50B3E1FA" w14:textId="77777777" w:rsidTr="00A50E47">
        <w:trPr>
          <w:trHeight w:val="170"/>
          <w:jc w:val="center"/>
        </w:trPr>
        <w:tc>
          <w:tcPr>
            <w:tcW w:w="2591" w:type="dxa"/>
            <w:vMerge/>
            <w:tcBorders>
              <w:left w:val="single" w:sz="4" w:space="0" w:color="FFFFFF"/>
            </w:tcBorders>
            <w:shd w:val="clear" w:color="auto" w:fill="4F81BD"/>
            <w:noWrap/>
            <w:vAlign w:val="center"/>
            <w:hideMark/>
          </w:tcPr>
          <w:p w14:paraId="724F0EF5" w14:textId="77777777" w:rsidR="00AD60D7" w:rsidRPr="00C76C35" w:rsidRDefault="00AD60D7" w:rsidP="00A50E47">
            <w:pPr>
              <w:spacing w:after="0" w:line="240" w:lineRule="auto"/>
              <w:jc w:val="left"/>
              <w:rPr>
                <w:rFonts w:ascii="Calibri" w:hAnsi="Calibri"/>
                <w:b/>
                <w:bCs/>
                <w:color w:val="000000"/>
                <w:sz w:val="20"/>
                <w:szCs w:val="20"/>
              </w:rPr>
            </w:pPr>
          </w:p>
        </w:tc>
        <w:tc>
          <w:tcPr>
            <w:tcW w:w="1671" w:type="dxa"/>
            <w:shd w:val="clear" w:color="auto" w:fill="4F81BD"/>
            <w:noWrap/>
            <w:vAlign w:val="center"/>
            <w:hideMark/>
          </w:tcPr>
          <w:p w14:paraId="5DFDD4C6"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rok 2001</w:t>
            </w:r>
          </w:p>
        </w:tc>
        <w:tc>
          <w:tcPr>
            <w:tcW w:w="1672" w:type="dxa"/>
            <w:shd w:val="clear" w:color="auto" w:fill="4F81BD"/>
            <w:noWrap/>
            <w:vAlign w:val="center"/>
            <w:hideMark/>
          </w:tcPr>
          <w:p w14:paraId="6DD88EDD"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31. 12. 2007</w:t>
            </w:r>
          </w:p>
        </w:tc>
        <w:tc>
          <w:tcPr>
            <w:tcW w:w="1672" w:type="dxa"/>
            <w:shd w:val="clear" w:color="auto" w:fill="4F81BD"/>
            <w:noWrap/>
            <w:vAlign w:val="center"/>
            <w:hideMark/>
          </w:tcPr>
          <w:p w14:paraId="27ED9372"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31. 12. 2014</w:t>
            </w:r>
          </w:p>
        </w:tc>
        <w:tc>
          <w:tcPr>
            <w:tcW w:w="1932" w:type="dxa"/>
            <w:vMerge/>
            <w:shd w:val="clear" w:color="auto" w:fill="B8CCE4"/>
            <w:vAlign w:val="center"/>
            <w:hideMark/>
          </w:tcPr>
          <w:p w14:paraId="603E4A43"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9A5A5F0" w14:textId="77777777" w:rsidTr="00A50E47">
        <w:trPr>
          <w:trHeight w:val="283"/>
          <w:jc w:val="center"/>
        </w:trPr>
        <w:tc>
          <w:tcPr>
            <w:tcW w:w="2591" w:type="dxa"/>
            <w:tcBorders>
              <w:left w:val="single" w:sz="4" w:space="0" w:color="FFFFFF"/>
            </w:tcBorders>
            <w:shd w:val="clear" w:color="auto" w:fill="4F81BD"/>
            <w:noWrap/>
            <w:vAlign w:val="center"/>
            <w:hideMark/>
          </w:tcPr>
          <w:p w14:paraId="1FF1146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Benešov nad Ploučnicí</w:t>
            </w:r>
          </w:p>
        </w:tc>
        <w:tc>
          <w:tcPr>
            <w:tcW w:w="1671" w:type="dxa"/>
            <w:shd w:val="clear" w:color="auto" w:fill="DBE5F1"/>
            <w:noWrap/>
            <w:vAlign w:val="center"/>
            <w:hideMark/>
          </w:tcPr>
          <w:p w14:paraId="7EA8926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4 075</w:t>
            </w:r>
          </w:p>
        </w:tc>
        <w:tc>
          <w:tcPr>
            <w:tcW w:w="1672" w:type="dxa"/>
            <w:shd w:val="clear" w:color="auto" w:fill="DBE5F1"/>
            <w:noWrap/>
            <w:vAlign w:val="center"/>
            <w:hideMark/>
          </w:tcPr>
          <w:p w14:paraId="240645B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3 994</w:t>
            </w:r>
          </w:p>
        </w:tc>
        <w:tc>
          <w:tcPr>
            <w:tcW w:w="1672" w:type="dxa"/>
            <w:shd w:val="clear" w:color="auto" w:fill="DBE5F1"/>
            <w:noWrap/>
            <w:vAlign w:val="center"/>
            <w:hideMark/>
          </w:tcPr>
          <w:p w14:paraId="1FADBA3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3 824</w:t>
            </w:r>
          </w:p>
        </w:tc>
        <w:tc>
          <w:tcPr>
            <w:tcW w:w="1932" w:type="dxa"/>
            <w:shd w:val="clear" w:color="auto" w:fill="DBE5F1"/>
            <w:vAlign w:val="center"/>
            <w:hideMark/>
          </w:tcPr>
          <w:p w14:paraId="66CE0BC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-6,16%</w:t>
            </w:r>
          </w:p>
        </w:tc>
      </w:tr>
      <w:tr w:rsidR="00AD60D7" w:rsidRPr="00C76C35" w14:paraId="0441A414" w14:textId="77777777" w:rsidTr="00A50E47">
        <w:trPr>
          <w:trHeight w:val="283"/>
          <w:jc w:val="center"/>
        </w:trPr>
        <w:tc>
          <w:tcPr>
            <w:tcW w:w="2591" w:type="dxa"/>
            <w:tcBorders>
              <w:left w:val="single" w:sz="4" w:space="0" w:color="FFFFFF"/>
            </w:tcBorders>
            <w:shd w:val="clear" w:color="auto" w:fill="4F81BD"/>
            <w:noWrap/>
            <w:vAlign w:val="center"/>
            <w:hideMark/>
          </w:tcPr>
          <w:p w14:paraId="32DB8BD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Dobkovice</w:t>
            </w:r>
          </w:p>
        </w:tc>
        <w:tc>
          <w:tcPr>
            <w:tcW w:w="1671" w:type="dxa"/>
            <w:shd w:val="clear" w:color="auto" w:fill="B8CCE4"/>
            <w:noWrap/>
            <w:vAlign w:val="center"/>
            <w:hideMark/>
          </w:tcPr>
          <w:p w14:paraId="2B9115B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664</w:t>
            </w:r>
          </w:p>
        </w:tc>
        <w:tc>
          <w:tcPr>
            <w:tcW w:w="1672" w:type="dxa"/>
            <w:shd w:val="clear" w:color="auto" w:fill="B8CCE4"/>
            <w:noWrap/>
            <w:vAlign w:val="center"/>
            <w:hideMark/>
          </w:tcPr>
          <w:p w14:paraId="77FB006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684</w:t>
            </w:r>
          </w:p>
        </w:tc>
        <w:tc>
          <w:tcPr>
            <w:tcW w:w="1672" w:type="dxa"/>
            <w:shd w:val="clear" w:color="auto" w:fill="B8CCE4"/>
            <w:noWrap/>
            <w:vAlign w:val="center"/>
            <w:hideMark/>
          </w:tcPr>
          <w:p w14:paraId="734BFB2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671</w:t>
            </w:r>
          </w:p>
        </w:tc>
        <w:tc>
          <w:tcPr>
            <w:tcW w:w="1932" w:type="dxa"/>
            <w:shd w:val="clear" w:color="auto" w:fill="B8CCE4"/>
            <w:vAlign w:val="center"/>
            <w:hideMark/>
          </w:tcPr>
          <w:p w14:paraId="44EE47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+1,05%</w:t>
            </w:r>
          </w:p>
        </w:tc>
      </w:tr>
      <w:tr w:rsidR="00AD60D7" w:rsidRPr="00C76C35" w14:paraId="7C51CBFC" w14:textId="77777777" w:rsidTr="00A50E47">
        <w:trPr>
          <w:trHeight w:val="283"/>
          <w:jc w:val="center"/>
        </w:trPr>
        <w:tc>
          <w:tcPr>
            <w:tcW w:w="2591" w:type="dxa"/>
            <w:tcBorders>
              <w:left w:val="single" w:sz="4" w:space="0" w:color="FFFFFF"/>
            </w:tcBorders>
            <w:shd w:val="clear" w:color="auto" w:fill="4F81BD"/>
            <w:noWrap/>
            <w:vAlign w:val="center"/>
            <w:hideMark/>
          </w:tcPr>
          <w:p w14:paraId="6540450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Dobrná</w:t>
            </w:r>
          </w:p>
        </w:tc>
        <w:tc>
          <w:tcPr>
            <w:tcW w:w="1671" w:type="dxa"/>
            <w:shd w:val="clear" w:color="auto" w:fill="DBE5F1"/>
            <w:noWrap/>
            <w:vAlign w:val="center"/>
            <w:hideMark/>
          </w:tcPr>
          <w:p w14:paraId="6DA49BA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409</w:t>
            </w:r>
          </w:p>
        </w:tc>
        <w:tc>
          <w:tcPr>
            <w:tcW w:w="1672" w:type="dxa"/>
            <w:shd w:val="clear" w:color="auto" w:fill="DBE5F1"/>
            <w:noWrap/>
            <w:vAlign w:val="center"/>
            <w:hideMark/>
          </w:tcPr>
          <w:p w14:paraId="5EF4DA9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449</w:t>
            </w:r>
          </w:p>
        </w:tc>
        <w:tc>
          <w:tcPr>
            <w:tcW w:w="1672" w:type="dxa"/>
            <w:shd w:val="clear" w:color="auto" w:fill="DBE5F1"/>
            <w:noWrap/>
            <w:vAlign w:val="center"/>
            <w:hideMark/>
          </w:tcPr>
          <w:p w14:paraId="7271D8C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448</w:t>
            </w:r>
          </w:p>
        </w:tc>
        <w:tc>
          <w:tcPr>
            <w:tcW w:w="1932" w:type="dxa"/>
            <w:shd w:val="clear" w:color="auto" w:fill="DBE5F1"/>
            <w:vAlign w:val="center"/>
            <w:hideMark/>
          </w:tcPr>
          <w:p w14:paraId="1496E81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+9,54%</w:t>
            </w:r>
          </w:p>
        </w:tc>
      </w:tr>
      <w:tr w:rsidR="00AD60D7" w:rsidRPr="00C76C35" w14:paraId="7F7F06EF" w14:textId="77777777" w:rsidTr="00A50E47">
        <w:trPr>
          <w:trHeight w:val="283"/>
          <w:jc w:val="center"/>
        </w:trPr>
        <w:tc>
          <w:tcPr>
            <w:tcW w:w="2591" w:type="dxa"/>
            <w:tcBorders>
              <w:left w:val="single" w:sz="4" w:space="0" w:color="FFFFFF"/>
            </w:tcBorders>
            <w:shd w:val="clear" w:color="auto" w:fill="4F81BD"/>
            <w:noWrap/>
            <w:vAlign w:val="center"/>
            <w:hideMark/>
          </w:tcPr>
          <w:p w14:paraId="690B6D6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Dolní Habartice</w:t>
            </w:r>
          </w:p>
        </w:tc>
        <w:tc>
          <w:tcPr>
            <w:tcW w:w="1671" w:type="dxa"/>
            <w:shd w:val="clear" w:color="auto" w:fill="B8CCE4"/>
            <w:noWrap/>
            <w:vAlign w:val="center"/>
            <w:hideMark/>
          </w:tcPr>
          <w:p w14:paraId="7670966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560</w:t>
            </w:r>
          </w:p>
        </w:tc>
        <w:tc>
          <w:tcPr>
            <w:tcW w:w="1672" w:type="dxa"/>
            <w:shd w:val="clear" w:color="auto" w:fill="B8CCE4"/>
            <w:noWrap/>
            <w:vAlign w:val="center"/>
            <w:hideMark/>
          </w:tcPr>
          <w:p w14:paraId="5847D28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531</w:t>
            </w:r>
          </w:p>
        </w:tc>
        <w:tc>
          <w:tcPr>
            <w:tcW w:w="1672" w:type="dxa"/>
            <w:shd w:val="clear" w:color="auto" w:fill="B8CCE4"/>
            <w:noWrap/>
            <w:vAlign w:val="center"/>
            <w:hideMark/>
          </w:tcPr>
          <w:p w14:paraId="5664537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567</w:t>
            </w:r>
          </w:p>
        </w:tc>
        <w:tc>
          <w:tcPr>
            <w:tcW w:w="1932" w:type="dxa"/>
            <w:shd w:val="clear" w:color="auto" w:fill="B8CCE4"/>
            <w:vAlign w:val="center"/>
            <w:hideMark/>
          </w:tcPr>
          <w:p w14:paraId="61E3E96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+1,25%</w:t>
            </w:r>
          </w:p>
        </w:tc>
      </w:tr>
      <w:tr w:rsidR="000D1A8E" w:rsidRPr="000D1A8E" w14:paraId="4320CF34" w14:textId="77777777" w:rsidTr="00A50E47">
        <w:trPr>
          <w:trHeight w:val="283"/>
          <w:jc w:val="center"/>
        </w:trPr>
        <w:tc>
          <w:tcPr>
            <w:tcW w:w="2591" w:type="dxa"/>
            <w:tcBorders>
              <w:left w:val="single" w:sz="4" w:space="0" w:color="FFFFFF"/>
            </w:tcBorders>
            <w:shd w:val="clear" w:color="auto" w:fill="4F81BD"/>
            <w:noWrap/>
            <w:vAlign w:val="center"/>
          </w:tcPr>
          <w:p w14:paraId="7AEB4C34" w14:textId="6013B71B" w:rsidR="000D1A8E" w:rsidRPr="000D1A8E" w:rsidRDefault="000D1A8E" w:rsidP="00A50E47">
            <w:pPr>
              <w:spacing w:after="0" w:line="240" w:lineRule="auto"/>
              <w:jc w:val="left"/>
              <w:rPr>
                <w:rFonts w:ascii="Calibri" w:hAnsi="Calibri"/>
                <w:b/>
                <w:bCs/>
                <w:color w:val="FF0000"/>
                <w:sz w:val="20"/>
                <w:szCs w:val="20"/>
              </w:rPr>
            </w:pPr>
            <w:r w:rsidRPr="000D1A8E">
              <w:rPr>
                <w:rFonts w:ascii="Calibri" w:hAnsi="Calibri"/>
                <w:b/>
                <w:bCs/>
                <w:color w:val="FF0000"/>
                <w:sz w:val="20"/>
                <w:szCs w:val="20"/>
              </w:rPr>
              <w:t>Dolní Zálezly</w:t>
            </w:r>
          </w:p>
        </w:tc>
        <w:tc>
          <w:tcPr>
            <w:tcW w:w="1671" w:type="dxa"/>
            <w:shd w:val="clear" w:color="auto" w:fill="B8CCE4"/>
            <w:noWrap/>
            <w:vAlign w:val="center"/>
          </w:tcPr>
          <w:p w14:paraId="2FD771CF" w14:textId="357AE203" w:rsidR="000D1A8E" w:rsidRPr="000D1A8E" w:rsidRDefault="000D1A8E" w:rsidP="00A50E47">
            <w:pPr>
              <w:spacing w:after="0" w:line="240" w:lineRule="auto"/>
              <w:jc w:val="left"/>
              <w:rPr>
                <w:rFonts w:ascii="Calibri" w:hAnsi="Calibri"/>
                <w:color w:val="FF0000"/>
                <w:sz w:val="20"/>
                <w:szCs w:val="20"/>
              </w:rPr>
            </w:pPr>
            <w:r>
              <w:rPr>
                <w:rFonts w:ascii="Calibri" w:hAnsi="Calibri"/>
                <w:color w:val="FF0000"/>
                <w:sz w:val="20"/>
                <w:szCs w:val="20"/>
              </w:rPr>
              <w:t>520</w:t>
            </w:r>
          </w:p>
        </w:tc>
        <w:tc>
          <w:tcPr>
            <w:tcW w:w="1672" w:type="dxa"/>
            <w:shd w:val="clear" w:color="auto" w:fill="B8CCE4"/>
            <w:noWrap/>
            <w:vAlign w:val="center"/>
          </w:tcPr>
          <w:p w14:paraId="7735E30B" w14:textId="6A0AE2F6" w:rsidR="000D1A8E" w:rsidRPr="000D1A8E" w:rsidRDefault="000D1A8E" w:rsidP="00A50E47">
            <w:pPr>
              <w:spacing w:after="0" w:line="240" w:lineRule="auto"/>
              <w:jc w:val="left"/>
              <w:rPr>
                <w:rFonts w:ascii="Calibri" w:hAnsi="Calibri"/>
                <w:color w:val="FF0000"/>
                <w:sz w:val="20"/>
                <w:szCs w:val="20"/>
              </w:rPr>
            </w:pPr>
            <w:r>
              <w:rPr>
                <w:rFonts w:ascii="Calibri" w:hAnsi="Calibri"/>
                <w:color w:val="FF0000"/>
                <w:sz w:val="20"/>
                <w:szCs w:val="20"/>
              </w:rPr>
              <w:t>585</w:t>
            </w:r>
          </w:p>
        </w:tc>
        <w:tc>
          <w:tcPr>
            <w:tcW w:w="1672" w:type="dxa"/>
            <w:shd w:val="clear" w:color="auto" w:fill="B8CCE4"/>
            <w:noWrap/>
            <w:vAlign w:val="center"/>
          </w:tcPr>
          <w:p w14:paraId="69541CD2" w14:textId="65F07924" w:rsidR="000D1A8E" w:rsidRPr="000D1A8E" w:rsidRDefault="000D1A8E" w:rsidP="00A50E47">
            <w:pPr>
              <w:spacing w:after="0" w:line="240" w:lineRule="auto"/>
              <w:jc w:val="left"/>
              <w:rPr>
                <w:rFonts w:ascii="Calibri" w:hAnsi="Calibri"/>
                <w:color w:val="FF0000"/>
                <w:sz w:val="20"/>
                <w:szCs w:val="20"/>
              </w:rPr>
            </w:pPr>
            <w:r>
              <w:rPr>
                <w:rFonts w:ascii="Calibri" w:hAnsi="Calibri"/>
                <w:color w:val="FF0000"/>
                <w:sz w:val="20"/>
                <w:szCs w:val="20"/>
              </w:rPr>
              <w:t>571</w:t>
            </w:r>
          </w:p>
        </w:tc>
        <w:tc>
          <w:tcPr>
            <w:tcW w:w="1932" w:type="dxa"/>
            <w:shd w:val="clear" w:color="auto" w:fill="B8CCE4"/>
            <w:vAlign w:val="center"/>
          </w:tcPr>
          <w:p w14:paraId="5AE29FFF" w14:textId="5F38C528" w:rsidR="000D1A8E" w:rsidRPr="000D1A8E" w:rsidRDefault="000D1A8E" w:rsidP="00A50E47">
            <w:pPr>
              <w:spacing w:after="0" w:line="240" w:lineRule="auto"/>
              <w:jc w:val="left"/>
              <w:rPr>
                <w:rFonts w:ascii="Calibri" w:hAnsi="Calibri"/>
                <w:color w:val="FF0000"/>
                <w:sz w:val="20"/>
                <w:szCs w:val="20"/>
              </w:rPr>
            </w:pPr>
            <w:r>
              <w:rPr>
                <w:rFonts w:ascii="Calibri" w:hAnsi="Calibri"/>
                <w:color w:val="FF0000"/>
                <w:sz w:val="20"/>
                <w:szCs w:val="20"/>
              </w:rPr>
              <w:t>+9,81%</w:t>
            </w:r>
          </w:p>
        </w:tc>
      </w:tr>
      <w:tr w:rsidR="00AD60D7" w:rsidRPr="00C76C35" w14:paraId="56A58F3B" w14:textId="77777777" w:rsidTr="00A50E47">
        <w:trPr>
          <w:trHeight w:val="283"/>
          <w:jc w:val="center"/>
        </w:trPr>
        <w:tc>
          <w:tcPr>
            <w:tcW w:w="2591" w:type="dxa"/>
            <w:tcBorders>
              <w:left w:val="single" w:sz="4" w:space="0" w:color="FFFFFF"/>
            </w:tcBorders>
            <w:shd w:val="clear" w:color="auto" w:fill="4F81BD"/>
            <w:noWrap/>
            <w:vAlign w:val="center"/>
            <w:hideMark/>
          </w:tcPr>
          <w:p w14:paraId="473A073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Františkov nad Ploučnicí</w:t>
            </w:r>
          </w:p>
        </w:tc>
        <w:tc>
          <w:tcPr>
            <w:tcW w:w="1671" w:type="dxa"/>
            <w:shd w:val="clear" w:color="auto" w:fill="DBE5F1"/>
            <w:noWrap/>
            <w:vAlign w:val="center"/>
            <w:hideMark/>
          </w:tcPr>
          <w:p w14:paraId="1832D31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375</w:t>
            </w:r>
          </w:p>
        </w:tc>
        <w:tc>
          <w:tcPr>
            <w:tcW w:w="1672" w:type="dxa"/>
            <w:shd w:val="clear" w:color="auto" w:fill="DBE5F1"/>
            <w:noWrap/>
            <w:vAlign w:val="center"/>
            <w:hideMark/>
          </w:tcPr>
          <w:p w14:paraId="70DA0A7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366</w:t>
            </w:r>
          </w:p>
        </w:tc>
        <w:tc>
          <w:tcPr>
            <w:tcW w:w="1672" w:type="dxa"/>
            <w:shd w:val="clear" w:color="auto" w:fill="DBE5F1"/>
            <w:noWrap/>
            <w:vAlign w:val="center"/>
            <w:hideMark/>
          </w:tcPr>
          <w:p w14:paraId="77CFD4D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405</w:t>
            </w:r>
          </w:p>
        </w:tc>
        <w:tc>
          <w:tcPr>
            <w:tcW w:w="1932" w:type="dxa"/>
            <w:shd w:val="clear" w:color="auto" w:fill="DBE5F1"/>
            <w:vAlign w:val="center"/>
            <w:hideMark/>
          </w:tcPr>
          <w:p w14:paraId="7B2507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+8,00%</w:t>
            </w:r>
          </w:p>
        </w:tc>
      </w:tr>
      <w:tr w:rsidR="00AD60D7" w:rsidRPr="00C76C35" w14:paraId="2E996AEF" w14:textId="77777777" w:rsidTr="00A50E47">
        <w:trPr>
          <w:trHeight w:val="283"/>
          <w:jc w:val="center"/>
        </w:trPr>
        <w:tc>
          <w:tcPr>
            <w:tcW w:w="2591" w:type="dxa"/>
            <w:tcBorders>
              <w:left w:val="single" w:sz="4" w:space="0" w:color="FFFFFF"/>
            </w:tcBorders>
            <w:shd w:val="clear" w:color="auto" w:fill="4F81BD"/>
            <w:noWrap/>
            <w:vAlign w:val="center"/>
            <w:hideMark/>
          </w:tcPr>
          <w:p w14:paraId="2874BA9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Heřmanov</w:t>
            </w:r>
          </w:p>
        </w:tc>
        <w:tc>
          <w:tcPr>
            <w:tcW w:w="1671" w:type="dxa"/>
            <w:shd w:val="clear" w:color="auto" w:fill="B8CCE4"/>
            <w:noWrap/>
            <w:vAlign w:val="center"/>
            <w:hideMark/>
          </w:tcPr>
          <w:p w14:paraId="21277C9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472</w:t>
            </w:r>
          </w:p>
        </w:tc>
        <w:tc>
          <w:tcPr>
            <w:tcW w:w="1672" w:type="dxa"/>
            <w:shd w:val="clear" w:color="auto" w:fill="B8CCE4"/>
            <w:noWrap/>
            <w:vAlign w:val="center"/>
            <w:hideMark/>
          </w:tcPr>
          <w:p w14:paraId="02E2794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507</w:t>
            </w:r>
          </w:p>
        </w:tc>
        <w:tc>
          <w:tcPr>
            <w:tcW w:w="1672" w:type="dxa"/>
            <w:shd w:val="clear" w:color="auto" w:fill="B8CCE4"/>
            <w:noWrap/>
            <w:vAlign w:val="center"/>
            <w:hideMark/>
          </w:tcPr>
          <w:p w14:paraId="45527D6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493</w:t>
            </w:r>
          </w:p>
        </w:tc>
        <w:tc>
          <w:tcPr>
            <w:tcW w:w="1932" w:type="dxa"/>
            <w:shd w:val="clear" w:color="auto" w:fill="B8CCE4"/>
            <w:vAlign w:val="center"/>
            <w:hideMark/>
          </w:tcPr>
          <w:p w14:paraId="08A149D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+4,45%</w:t>
            </w:r>
          </w:p>
        </w:tc>
      </w:tr>
      <w:tr w:rsidR="000D1A8E" w:rsidRPr="000D1A8E" w14:paraId="0FB55D50" w14:textId="77777777" w:rsidTr="00A50E47">
        <w:trPr>
          <w:trHeight w:val="283"/>
          <w:jc w:val="center"/>
        </w:trPr>
        <w:tc>
          <w:tcPr>
            <w:tcW w:w="2591" w:type="dxa"/>
            <w:tcBorders>
              <w:left w:val="single" w:sz="4" w:space="0" w:color="FFFFFF"/>
            </w:tcBorders>
            <w:shd w:val="clear" w:color="auto" w:fill="4F81BD"/>
            <w:noWrap/>
            <w:vAlign w:val="center"/>
          </w:tcPr>
          <w:p w14:paraId="1A3ADE0E" w14:textId="406958F0" w:rsidR="000D1A8E" w:rsidRPr="000D1A8E" w:rsidRDefault="000D1A8E" w:rsidP="00A50E47">
            <w:pPr>
              <w:spacing w:after="0" w:line="240" w:lineRule="auto"/>
              <w:jc w:val="left"/>
              <w:rPr>
                <w:rFonts w:ascii="Calibri" w:hAnsi="Calibri"/>
                <w:b/>
                <w:bCs/>
                <w:color w:val="FF0000"/>
                <w:sz w:val="20"/>
                <w:szCs w:val="20"/>
              </w:rPr>
            </w:pPr>
            <w:r w:rsidRPr="000D1A8E">
              <w:rPr>
                <w:rFonts w:ascii="Calibri" w:hAnsi="Calibri"/>
                <w:b/>
                <w:bCs/>
                <w:color w:val="FF0000"/>
                <w:sz w:val="20"/>
                <w:szCs w:val="20"/>
              </w:rPr>
              <w:t>Habrovany</w:t>
            </w:r>
          </w:p>
        </w:tc>
        <w:tc>
          <w:tcPr>
            <w:tcW w:w="1671" w:type="dxa"/>
            <w:shd w:val="clear" w:color="auto" w:fill="B8CCE4"/>
            <w:noWrap/>
            <w:vAlign w:val="center"/>
          </w:tcPr>
          <w:p w14:paraId="5F657FF9" w14:textId="73CCD70C" w:rsidR="000D1A8E" w:rsidRPr="000D1A8E" w:rsidRDefault="000D1A8E" w:rsidP="00A50E47">
            <w:pPr>
              <w:spacing w:after="0" w:line="240" w:lineRule="auto"/>
              <w:jc w:val="left"/>
              <w:rPr>
                <w:rFonts w:ascii="Calibri" w:hAnsi="Calibri"/>
                <w:color w:val="FF0000"/>
                <w:sz w:val="20"/>
                <w:szCs w:val="20"/>
              </w:rPr>
            </w:pPr>
            <w:r>
              <w:rPr>
                <w:rFonts w:ascii="Calibri" w:hAnsi="Calibri"/>
                <w:color w:val="FF0000"/>
                <w:sz w:val="20"/>
                <w:szCs w:val="20"/>
              </w:rPr>
              <w:t>195</w:t>
            </w:r>
          </w:p>
        </w:tc>
        <w:tc>
          <w:tcPr>
            <w:tcW w:w="1672" w:type="dxa"/>
            <w:shd w:val="clear" w:color="auto" w:fill="B8CCE4"/>
            <w:noWrap/>
            <w:vAlign w:val="center"/>
          </w:tcPr>
          <w:p w14:paraId="53EB58D6" w14:textId="7966834C" w:rsidR="000D1A8E" w:rsidRPr="000D1A8E" w:rsidRDefault="000D1A8E" w:rsidP="00A50E47">
            <w:pPr>
              <w:spacing w:after="0" w:line="240" w:lineRule="auto"/>
              <w:jc w:val="left"/>
              <w:rPr>
                <w:rFonts w:ascii="Calibri" w:hAnsi="Calibri"/>
                <w:color w:val="FF0000"/>
                <w:sz w:val="20"/>
                <w:szCs w:val="20"/>
              </w:rPr>
            </w:pPr>
            <w:r>
              <w:rPr>
                <w:rFonts w:ascii="Calibri" w:hAnsi="Calibri"/>
                <w:color w:val="FF0000"/>
                <w:sz w:val="20"/>
                <w:szCs w:val="20"/>
              </w:rPr>
              <w:t>223</w:t>
            </w:r>
          </w:p>
        </w:tc>
        <w:tc>
          <w:tcPr>
            <w:tcW w:w="1672" w:type="dxa"/>
            <w:shd w:val="clear" w:color="auto" w:fill="B8CCE4"/>
            <w:noWrap/>
            <w:vAlign w:val="center"/>
          </w:tcPr>
          <w:p w14:paraId="06BBDA5E" w14:textId="479BCF04" w:rsidR="000D1A8E" w:rsidRPr="000D1A8E" w:rsidRDefault="000D1A8E" w:rsidP="00A50E47">
            <w:pPr>
              <w:spacing w:after="0" w:line="240" w:lineRule="auto"/>
              <w:jc w:val="left"/>
              <w:rPr>
                <w:rFonts w:ascii="Calibri" w:hAnsi="Calibri"/>
                <w:color w:val="FF0000"/>
                <w:sz w:val="20"/>
                <w:szCs w:val="20"/>
              </w:rPr>
            </w:pPr>
            <w:r>
              <w:rPr>
                <w:rFonts w:ascii="Calibri" w:hAnsi="Calibri"/>
                <w:color w:val="FF0000"/>
                <w:sz w:val="20"/>
                <w:szCs w:val="20"/>
              </w:rPr>
              <w:t>228</w:t>
            </w:r>
          </w:p>
        </w:tc>
        <w:tc>
          <w:tcPr>
            <w:tcW w:w="1932" w:type="dxa"/>
            <w:shd w:val="clear" w:color="auto" w:fill="B8CCE4"/>
            <w:vAlign w:val="center"/>
          </w:tcPr>
          <w:p w14:paraId="6FB50CB5" w14:textId="41ED36DF" w:rsidR="000D1A8E" w:rsidRPr="000D1A8E" w:rsidRDefault="000D1A8E" w:rsidP="00A50E47">
            <w:pPr>
              <w:spacing w:after="0" w:line="240" w:lineRule="auto"/>
              <w:jc w:val="left"/>
              <w:rPr>
                <w:rFonts w:ascii="Calibri" w:hAnsi="Calibri"/>
                <w:color w:val="FF0000"/>
                <w:sz w:val="20"/>
                <w:szCs w:val="20"/>
              </w:rPr>
            </w:pPr>
            <w:r>
              <w:rPr>
                <w:rFonts w:ascii="Calibri" w:hAnsi="Calibri"/>
                <w:color w:val="FF0000"/>
                <w:sz w:val="20"/>
                <w:szCs w:val="20"/>
              </w:rPr>
              <w:t>+16,92%</w:t>
            </w:r>
          </w:p>
        </w:tc>
      </w:tr>
      <w:tr w:rsidR="00AD60D7" w:rsidRPr="00C76C35" w14:paraId="06BCFB70" w14:textId="77777777" w:rsidTr="00A50E47">
        <w:trPr>
          <w:trHeight w:val="283"/>
          <w:jc w:val="center"/>
        </w:trPr>
        <w:tc>
          <w:tcPr>
            <w:tcW w:w="2591" w:type="dxa"/>
            <w:tcBorders>
              <w:left w:val="single" w:sz="4" w:space="0" w:color="FFFFFF"/>
            </w:tcBorders>
            <w:shd w:val="clear" w:color="auto" w:fill="4F81BD"/>
            <w:noWrap/>
            <w:vAlign w:val="center"/>
            <w:hideMark/>
          </w:tcPr>
          <w:p w14:paraId="4EA8196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Homole u Panny</w:t>
            </w:r>
          </w:p>
        </w:tc>
        <w:tc>
          <w:tcPr>
            <w:tcW w:w="1671" w:type="dxa"/>
            <w:shd w:val="clear" w:color="auto" w:fill="DBE5F1"/>
            <w:noWrap/>
            <w:vAlign w:val="center"/>
            <w:hideMark/>
          </w:tcPr>
          <w:p w14:paraId="21E388A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359</w:t>
            </w:r>
          </w:p>
        </w:tc>
        <w:tc>
          <w:tcPr>
            <w:tcW w:w="1672" w:type="dxa"/>
            <w:shd w:val="clear" w:color="auto" w:fill="DBE5F1"/>
            <w:noWrap/>
            <w:vAlign w:val="center"/>
            <w:hideMark/>
          </w:tcPr>
          <w:p w14:paraId="30FED27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379</w:t>
            </w:r>
          </w:p>
        </w:tc>
        <w:tc>
          <w:tcPr>
            <w:tcW w:w="1672" w:type="dxa"/>
            <w:shd w:val="clear" w:color="auto" w:fill="DBE5F1"/>
            <w:noWrap/>
            <w:vAlign w:val="center"/>
            <w:hideMark/>
          </w:tcPr>
          <w:p w14:paraId="3ADC66C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369</w:t>
            </w:r>
          </w:p>
        </w:tc>
        <w:tc>
          <w:tcPr>
            <w:tcW w:w="1932" w:type="dxa"/>
            <w:shd w:val="clear" w:color="auto" w:fill="DBE5F1"/>
            <w:vAlign w:val="center"/>
            <w:hideMark/>
          </w:tcPr>
          <w:p w14:paraId="3460F5A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+2,79%</w:t>
            </w:r>
          </w:p>
        </w:tc>
      </w:tr>
      <w:tr w:rsidR="00AD60D7" w:rsidRPr="00C76C35" w14:paraId="66174340" w14:textId="77777777" w:rsidTr="00A50E47">
        <w:trPr>
          <w:trHeight w:val="283"/>
          <w:jc w:val="center"/>
        </w:trPr>
        <w:tc>
          <w:tcPr>
            <w:tcW w:w="2591" w:type="dxa"/>
            <w:tcBorders>
              <w:left w:val="single" w:sz="4" w:space="0" w:color="FFFFFF"/>
            </w:tcBorders>
            <w:shd w:val="clear" w:color="auto" w:fill="4F81BD"/>
            <w:noWrap/>
            <w:vAlign w:val="center"/>
            <w:hideMark/>
          </w:tcPr>
          <w:p w14:paraId="1B069D2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Horní Habartice</w:t>
            </w:r>
          </w:p>
        </w:tc>
        <w:tc>
          <w:tcPr>
            <w:tcW w:w="1671" w:type="dxa"/>
            <w:shd w:val="clear" w:color="auto" w:fill="B8CCE4"/>
            <w:noWrap/>
            <w:vAlign w:val="center"/>
            <w:hideMark/>
          </w:tcPr>
          <w:p w14:paraId="67C7B41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385</w:t>
            </w:r>
          </w:p>
        </w:tc>
        <w:tc>
          <w:tcPr>
            <w:tcW w:w="1672" w:type="dxa"/>
            <w:shd w:val="clear" w:color="auto" w:fill="B8CCE4"/>
            <w:noWrap/>
            <w:vAlign w:val="center"/>
            <w:hideMark/>
          </w:tcPr>
          <w:p w14:paraId="7355994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396</w:t>
            </w:r>
          </w:p>
        </w:tc>
        <w:tc>
          <w:tcPr>
            <w:tcW w:w="1672" w:type="dxa"/>
            <w:shd w:val="clear" w:color="auto" w:fill="B8CCE4"/>
            <w:noWrap/>
            <w:vAlign w:val="center"/>
            <w:hideMark/>
          </w:tcPr>
          <w:p w14:paraId="35E6CD8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406</w:t>
            </w:r>
          </w:p>
        </w:tc>
        <w:tc>
          <w:tcPr>
            <w:tcW w:w="1932" w:type="dxa"/>
            <w:shd w:val="clear" w:color="auto" w:fill="B8CCE4"/>
            <w:vAlign w:val="center"/>
            <w:hideMark/>
          </w:tcPr>
          <w:p w14:paraId="7266A00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+5,45%</w:t>
            </w:r>
          </w:p>
        </w:tc>
      </w:tr>
      <w:tr w:rsidR="000D1A8E" w:rsidRPr="000D1A8E" w14:paraId="3988373A" w14:textId="77777777" w:rsidTr="00A50E47">
        <w:trPr>
          <w:trHeight w:val="283"/>
          <w:jc w:val="center"/>
        </w:trPr>
        <w:tc>
          <w:tcPr>
            <w:tcW w:w="2591" w:type="dxa"/>
            <w:tcBorders>
              <w:left w:val="single" w:sz="4" w:space="0" w:color="FFFFFF"/>
            </w:tcBorders>
            <w:shd w:val="clear" w:color="auto" w:fill="4F81BD"/>
            <w:noWrap/>
            <w:vAlign w:val="center"/>
          </w:tcPr>
          <w:p w14:paraId="4461225E" w14:textId="185532E9" w:rsidR="000D1A8E" w:rsidRPr="000D1A8E" w:rsidRDefault="000D1A8E" w:rsidP="00A50E47">
            <w:pPr>
              <w:spacing w:after="0" w:line="240" w:lineRule="auto"/>
              <w:jc w:val="left"/>
              <w:rPr>
                <w:rFonts w:ascii="Calibri" w:hAnsi="Calibri"/>
                <w:b/>
                <w:bCs/>
                <w:color w:val="FF0000"/>
                <w:sz w:val="20"/>
                <w:szCs w:val="20"/>
              </w:rPr>
            </w:pPr>
            <w:r>
              <w:rPr>
                <w:rFonts w:ascii="Calibri" w:hAnsi="Calibri"/>
                <w:b/>
                <w:bCs/>
                <w:color w:val="FF0000"/>
                <w:sz w:val="20"/>
                <w:szCs w:val="20"/>
              </w:rPr>
              <w:t>Chabařovice</w:t>
            </w:r>
          </w:p>
        </w:tc>
        <w:tc>
          <w:tcPr>
            <w:tcW w:w="1671" w:type="dxa"/>
            <w:shd w:val="clear" w:color="auto" w:fill="B8CCE4"/>
            <w:noWrap/>
            <w:vAlign w:val="center"/>
          </w:tcPr>
          <w:p w14:paraId="5D703921" w14:textId="2BDE819E" w:rsidR="000D1A8E" w:rsidRPr="000D1A8E" w:rsidRDefault="000D1A8E" w:rsidP="00A50E47">
            <w:pPr>
              <w:spacing w:after="0" w:line="240" w:lineRule="auto"/>
              <w:jc w:val="left"/>
              <w:rPr>
                <w:rFonts w:ascii="Calibri" w:hAnsi="Calibri"/>
                <w:color w:val="FF0000"/>
                <w:sz w:val="20"/>
                <w:szCs w:val="20"/>
              </w:rPr>
            </w:pPr>
            <w:r>
              <w:rPr>
                <w:rFonts w:ascii="Calibri" w:hAnsi="Calibri"/>
                <w:color w:val="FF0000"/>
                <w:sz w:val="20"/>
                <w:szCs w:val="20"/>
              </w:rPr>
              <w:t>2 266</w:t>
            </w:r>
          </w:p>
        </w:tc>
        <w:tc>
          <w:tcPr>
            <w:tcW w:w="1672" w:type="dxa"/>
            <w:shd w:val="clear" w:color="auto" w:fill="B8CCE4"/>
            <w:noWrap/>
            <w:vAlign w:val="center"/>
          </w:tcPr>
          <w:p w14:paraId="354C7DAE" w14:textId="3D369BA1" w:rsidR="000D1A8E" w:rsidRPr="000D1A8E" w:rsidRDefault="000D1A8E" w:rsidP="00A50E47">
            <w:pPr>
              <w:spacing w:after="0" w:line="240" w:lineRule="auto"/>
              <w:jc w:val="left"/>
              <w:rPr>
                <w:rFonts w:ascii="Calibri" w:hAnsi="Calibri"/>
                <w:color w:val="FF0000"/>
                <w:sz w:val="20"/>
                <w:szCs w:val="20"/>
              </w:rPr>
            </w:pPr>
            <w:r>
              <w:rPr>
                <w:rFonts w:ascii="Calibri" w:hAnsi="Calibri"/>
                <w:color w:val="FF0000"/>
                <w:sz w:val="20"/>
                <w:szCs w:val="20"/>
              </w:rPr>
              <w:t>2 491</w:t>
            </w:r>
          </w:p>
        </w:tc>
        <w:tc>
          <w:tcPr>
            <w:tcW w:w="1672" w:type="dxa"/>
            <w:shd w:val="clear" w:color="auto" w:fill="B8CCE4"/>
            <w:noWrap/>
            <w:vAlign w:val="center"/>
          </w:tcPr>
          <w:p w14:paraId="527E5C1E" w14:textId="63603F3E" w:rsidR="000D1A8E" w:rsidRPr="000D1A8E" w:rsidRDefault="000D1A8E" w:rsidP="00A50E47">
            <w:pPr>
              <w:spacing w:after="0" w:line="240" w:lineRule="auto"/>
              <w:jc w:val="left"/>
              <w:rPr>
                <w:rFonts w:ascii="Calibri" w:hAnsi="Calibri"/>
                <w:color w:val="FF0000"/>
                <w:sz w:val="20"/>
                <w:szCs w:val="20"/>
              </w:rPr>
            </w:pPr>
            <w:r>
              <w:rPr>
                <w:rFonts w:ascii="Calibri" w:hAnsi="Calibri"/>
                <w:color w:val="FF0000"/>
                <w:sz w:val="20"/>
                <w:szCs w:val="20"/>
              </w:rPr>
              <w:t>2 518</w:t>
            </w:r>
          </w:p>
        </w:tc>
        <w:tc>
          <w:tcPr>
            <w:tcW w:w="1932" w:type="dxa"/>
            <w:shd w:val="clear" w:color="auto" w:fill="B8CCE4"/>
            <w:vAlign w:val="center"/>
          </w:tcPr>
          <w:p w14:paraId="54A0D7EB" w14:textId="5430FF2F" w:rsidR="000D1A8E" w:rsidRPr="000D1A8E" w:rsidRDefault="000D1A8E" w:rsidP="00A50E47">
            <w:pPr>
              <w:spacing w:after="0" w:line="240" w:lineRule="auto"/>
              <w:jc w:val="left"/>
              <w:rPr>
                <w:rFonts w:ascii="Calibri" w:hAnsi="Calibri"/>
                <w:color w:val="FF0000"/>
                <w:sz w:val="20"/>
                <w:szCs w:val="20"/>
              </w:rPr>
            </w:pPr>
            <w:r>
              <w:rPr>
                <w:rFonts w:ascii="Calibri" w:hAnsi="Calibri"/>
                <w:color w:val="FF0000"/>
                <w:sz w:val="20"/>
                <w:szCs w:val="20"/>
              </w:rPr>
              <w:t>+11,12%</w:t>
            </w:r>
          </w:p>
        </w:tc>
      </w:tr>
      <w:tr w:rsidR="00AD60D7" w:rsidRPr="00C76C35" w14:paraId="2FDD9504" w14:textId="77777777" w:rsidTr="00A50E47">
        <w:trPr>
          <w:trHeight w:val="283"/>
          <w:jc w:val="center"/>
        </w:trPr>
        <w:tc>
          <w:tcPr>
            <w:tcW w:w="2591" w:type="dxa"/>
            <w:tcBorders>
              <w:left w:val="single" w:sz="4" w:space="0" w:color="FFFFFF"/>
            </w:tcBorders>
            <w:shd w:val="clear" w:color="auto" w:fill="4F81BD"/>
            <w:noWrap/>
            <w:vAlign w:val="center"/>
            <w:hideMark/>
          </w:tcPr>
          <w:p w14:paraId="257BEC5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Chlumec</w:t>
            </w:r>
          </w:p>
        </w:tc>
        <w:tc>
          <w:tcPr>
            <w:tcW w:w="1671" w:type="dxa"/>
            <w:shd w:val="clear" w:color="auto" w:fill="DBE5F1"/>
            <w:noWrap/>
            <w:vAlign w:val="center"/>
            <w:hideMark/>
          </w:tcPr>
          <w:p w14:paraId="1E272D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4137</w:t>
            </w:r>
          </w:p>
        </w:tc>
        <w:tc>
          <w:tcPr>
            <w:tcW w:w="1672" w:type="dxa"/>
            <w:shd w:val="clear" w:color="auto" w:fill="DBE5F1"/>
            <w:noWrap/>
            <w:vAlign w:val="center"/>
            <w:hideMark/>
          </w:tcPr>
          <w:p w14:paraId="6006D50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4314</w:t>
            </w:r>
          </w:p>
        </w:tc>
        <w:tc>
          <w:tcPr>
            <w:tcW w:w="1672" w:type="dxa"/>
            <w:shd w:val="clear" w:color="auto" w:fill="DBE5F1"/>
            <w:noWrap/>
            <w:vAlign w:val="center"/>
            <w:hideMark/>
          </w:tcPr>
          <w:p w14:paraId="0126BE3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4 458</w:t>
            </w:r>
          </w:p>
        </w:tc>
        <w:tc>
          <w:tcPr>
            <w:tcW w:w="1932" w:type="dxa"/>
            <w:shd w:val="clear" w:color="auto" w:fill="DBE5F1"/>
            <w:vAlign w:val="center"/>
            <w:hideMark/>
          </w:tcPr>
          <w:p w14:paraId="465B191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+7,76%</w:t>
            </w:r>
          </w:p>
        </w:tc>
      </w:tr>
      <w:tr w:rsidR="00AD60D7" w:rsidRPr="00C76C35" w14:paraId="7FB9BDEA" w14:textId="77777777" w:rsidTr="00A50E47">
        <w:trPr>
          <w:trHeight w:val="283"/>
          <w:jc w:val="center"/>
        </w:trPr>
        <w:tc>
          <w:tcPr>
            <w:tcW w:w="2591" w:type="dxa"/>
            <w:tcBorders>
              <w:left w:val="single" w:sz="4" w:space="0" w:color="FFFFFF"/>
            </w:tcBorders>
            <w:shd w:val="clear" w:color="auto" w:fill="4F81BD"/>
            <w:noWrap/>
            <w:vAlign w:val="center"/>
            <w:hideMark/>
          </w:tcPr>
          <w:p w14:paraId="62AA98B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Chuderov</w:t>
            </w:r>
          </w:p>
        </w:tc>
        <w:tc>
          <w:tcPr>
            <w:tcW w:w="1671" w:type="dxa"/>
            <w:shd w:val="clear" w:color="auto" w:fill="B8CCE4"/>
            <w:noWrap/>
            <w:vAlign w:val="center"/>
            <w:hideMark/>
          </w:tcPr>
          <w:p w14:paraId="45B16B4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757</w:t>
            </w:r>
          </w:p>
        </w:tc>
        <w:tc>
          <w:tcPr>
            <w:tcW w:w="1672" w:type="dxa"/>
            <w:shd w:val="clear" w:color="auto" w:fill="B8CCE4"/>
            <w:noWrap/>
            <w:vAlign w:val="center"/>
            <w:hideMark/>
          </w:tcPr>
          <w:p w14:paraId="426DC24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949</w:t>
            </w:r>
          </w:p>
        </w:tc>
        <w:tc>
          <w:tcPr>
            <w:tcW w:w="1672" w:type="dxa"/>
            <w:shd w:val="clear" w:color="auto" w:fill="B8CCE4"/>
            <w:noWrap/>
            <w:vAlign w:val="center"/>
            <w:hideMark/>
          </w:tcPr>
          <w:p w14:paraId="07C4350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1 012</w:t>
            </w:r>
          </w:p>
        </w:tc>
        <w:tc>
          <w:tcPr>
            <w:tcW w:w="1932" w:type="dxa"/>
            <w:shd w:val="clear" w:color="auto" w:fill="B8CCE4"/>
            <w:vAlign w:val="center"/>
            <w:hideMark/>
          </w:tcPr>
          <w:p w14:paraId="0D332F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+33,69%</w:t>
            </w:r>
          </w:p>
        </w:tc>
      </w:tr>
      <w:tr w:rsidR="00AD60D7" w:rsidRPr="00C76C35" w14:paraId="2715A0E9" w14:textId="77777777" w:rsidTr="00A50E47">
        <w:trPr>
          <w:trHeight w:val="283"/>
          <w:jc w:val="center"/>
        </w:trPr>
        <w:tc>
          <w:tcPr>
            <w:tcW w:w="2591" w:type="dxa"/>
            <w:tcBorders>
              <w:left w:val="single" w:sz="4" w:space="0" w:color="FFFFFF"/>
            </w:tcBorders>
            <w:shd w:val="clear" w:color="auto" w:fill="4F81BD"/>
            <w:noWrap/>
            <w:vAlign w:val="center"/>
            <w:hideMark/>
          </w:tcPr>
          <w:p w14:paraId="13B7BCB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Jílové</w:t>
            </w:r>
          </w:p>
        </w:tc>
        <w:tc>
          <w:tcPr>
            <w:tcW w:w="1671" w:type="dxa"/>
            <w:shd w:val="clear" w:color="auto" w:fill="DBE5F1"/>
            <w:noWrap/>
            <w:vAlign w:val="center"/>
            <w:hideMark/>
          </w:tcPr>
          <w:p w14:paraId="0ACE570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5 272</w:t>
            </w:r>
          </w:p>
        </w:tc>
        <w:tc>
          <w:tcPr>
            <w:tcW w:w="1672" w:type="dxa"/>
            <w:shd w:val="clear" w:color="auto" w:fill="DBE5F1"/>
            <w:noWrap/>
            <w:vAlign w:val="center"/>
            <w:hideMark/>
          </w:tcPr>
          <w:p w14:paraId="28ED45A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5 273</w:t>
            </w:r>
          </w:p>
        </w:tc>
        <w:tc>
          <w:tcPr>
            <w:tcW w:w="1672" w:type="dxa"/>
            <w:shd w:val="clear" w:color="auto" w:fill="DBE5F1"/>
            <w:noWrap/>
            <w:vAlign w:val="center"/>
            <w:hideMark/>
          </w:tcPr>
          <w:p w14:paraId="3196655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5 140</w:t>
            </w:r>
          </w:p>
        </w:tc>
        <w:tc>
          <w:tcPr>
            <w:tcW w:w="1932" w:type="dxa"/>
            <w:shd w:val="clear" w:color="auto" w:fill="DBE5F1"/>
            <w:vAlign w:val="center"/>
            <w:hideMark/>
          </w:tcPr>
          <w:p w14:paraId="71BAD1F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-2,50%</w:t>
            </w:r>
          </w:p>
        </w:tc>
      </w:tr>
      <w:tr w:rsidR="00AD60D7" w:rsidRPr="00C76C35" w14:paraId="3EB95D88" w14:textId="77777777" w:rsidTr="00A50E47">
        <w:trPr>
          <w:trHeight w:val="283"/>
          <w:jc w:val="center"/>
        </w:trPr>
        <w:tc>
          <w:tcPr>
            <w:tcW w:w="2591" w:type="dxa"/>
            <w:tcBorders>
              <w:left w:val="single" w:sz="4" w:space="0" w:color="FFFFFF"/>
            </w:tcBorders>
            <w:shd w:val="clear" w:color="auto" w:fill="4F81BD"/>
            <w:noWrap/>
            <w:vAlign w:val="center"/>
            <w:hideMark/>
          </w:tcPr>
          <w:p w14:paraId="03CADCB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Libouchec</w:t>
            </w:r>
          </w:p>
        </w:tc>
        <w:tc>
          <w:tcPr>
            <w:tcW w:w="1671" w:type="dxa"/>
            <w:shd w:val="clear" w:color="auto" w:fill="B8CCE4"/>
            <w:noWrap/>
            <w:vAlign w:val="center"/>
            <w:hideMark/>
          </w:tcPr>
          <w:p w14:paraId="1881482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1 703</w:t>
            </w:r>
          </w:p>
        </w:tc>
        <w:tc>
          <w:tcPr>
            <w:tcW w:w="1672" w:type="dxa"/>
            <w:shd w:val="clear" w:color="auto" w:fill="B8CCE4"/>
            <w:noWrap/>
            <w:vAlign w:val="center"/>
            <w:hideMark/>
          </w:tcPr>
          <w:p w14:paraId="32BA799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1 869</w:t>
            </w:r>
          </w:p>
        </w:tc>
        <w:tc>
          <w:tcPr>
            <w:tcW w:w="1672" w:type="dxa"/>
            <w:shd w:val="clear" w:color="auto" w:fill="B8CCE4"/>
            <w:noWrap/>
            <w:vAlign w:val="center"/>
            <w:hideMark/>
          </w:tcPr>
          <w:p w14:paraId="36D7FCE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1 797</w:t>
            </w:r>
          </w:p>
        </w:tc>
        <w:tc>
          <w:tcPr>
            <w:tcW w:w="1932" w:type="dxa"/>
            <w:shd w:val="clear" w:color="auto" w:fill="B8CCE4"/>
            <w:vAlign w:val="center"/>
            <w:hideMark/>
          </w:tcPr>
          <w:p w14:paraId="170F3D8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+5,52%</w:t>
            </w:r>
          </w:p>
        </w:tc>
      </w:tr>
      <w:tr w:rsidR="00AD60D7" w:rsidRPr="00C76C35" w14:paraId="78B04446" w14:textId="77777777" w:rsidTr="00A50E47">
        <w:trPr>
          <w:trHeight w:val="283"/>
          <w:jc w:val="center"/>
        </w:trPr>
        <w:tc>
          <w:tcPr>
            <w:tcW w:w="2591" w:type="dxa"/>
            <w:tcBorders>
              <w:left w:val="single" w:sz="4" w:space="0" w:color="FFFFFF"/>
            </w:tcBorders>
            <w:shd w:val="clear" w:color="auto" w:fill="4F81BD"/>
            <w:noWrap/>
            <w:vAlign w:val="center"/>
            <w:hideMark/>
          </w:tcPr>
          <w:p w14:paraId="6846084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Malá Veleň</w:t>
            </w:r>
          </w:p>
        </w:tc>
        <w:tc>
          <w:tcPr>
            <w:tcW w:w="1671" w:type="dxa"/>
            <w:shd w:val="clear" w:color="auto" w:fill="DBE5F1"/>
            <w:noWrap/>
            <w:vAlign w:val="center"/>
            <w:hideMark/>
          </w:tcPr>
          <w:p w14:paraId="61B8EF9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426</w:t>
            </w:r>
          </w:p>
        </w:tc>
        <w:tc>
          <w:tcPr>
            <w:tcW w:w="1672" w:type="dxa"/>
            <w:shd w:val="clear" w:color="auto" w:fill="DBE5F1"/>
            <w:noWrap/>
            <w:vAlign w:val="center"/>
            <w:hideMark/>
          </w:tcPr>
          <w:p w14:paraId="0ECBBB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438</w:t>
            </w:r>
          </w:p>
        </w:tc>
        <w:tc>
          <w:tcPr>
            <w:tcW w:w="1672" w:type="dxa"/>
            <w:shd w:val="clear" w:color="auto" w:fill="DBE5F1"/>
            <w:noWrap/>
            <w:vAlign w:val="center"/>
            <w:hideMark/>
          </w:tcPr>
          <w:p w14:paraId="38E273C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453</w:t>
            </w:r>
          </w:p>
        </w:tc>
        <w:tc>
          <w:tcPr>
            <w:tcW w:w="1932" w:type="dxa"/>
            <w:shd w:val="clear" w:color="auto" w:fill="DBE5F1"/>
            <w:vAlign w:val="center"/>
            <w:hideMark/>
          </w:tcPr>
          <w:p w14:paraId="62808D0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+6,34%</w:t>
            </w:r>
          </w:p>
        </w:tc>
      </w:tr>
      <w:tr w:rsidR="00AD60D7" w:rsidRPr="00C76C35" w14:paraId="0ED1ABF6" w14:textId="77777777" w:rsidTr="00A50E47">
        <w:trPr>
          <w:trHeight w:val="283"/>
          <w:jc w:val="center"/>
        </w:trPr>
        <w:tc>
          <w:tcPr>
            <w:tcW w:w="2591" w:type="dxa"/>
            <w:tcBorders>
              <w:left w:val="single" w:sz="4" w:space="0" w:color="FFFFFF"/>
            </w:tcBorders>
            <w:shd w:val="clear" w:color="auto" w:fill="4F81BD"/>
            <w:noWrap/>
            <w:vAlign w:val="center"/>
            <w:hideMark/>
          </w:tcPr>
          <w:p w14:paraId="1D382AB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Malé Březno</w:t>
            </w:r>
          </w:p>
        </w:tc>
        <w:tc>
          <w:tcPr>
            <w:tcW w:w="1671" w:type="dxa"/>
            <w:shd w:val="clear" w:color="auto" w:fill="B8CCE4"/>
            <w:noWrap/>
            <w:vAlign w:val="center"/>
            <w:hideMark/>
          </w:tcPr>
          <w:p w14:paraId="0ECC718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519</w:t>
            </w:r>
          </w:p>
        </w:tc>
        <w:tc>
          <w:tcPr>
            <w:tcW w:w="1672" w:type="dxa"/>
            <w:shd w:val="clear" w:color="auto" w:fill="B8CCE4"/>
            <w:noWrap/>
            <w:vAlign w:val="center"/>
            <w:hideMark/>
          </w:tcPr>
          <w:p w14:paraId="542AF0F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545</w:t>
            </w:r>
          </w:p>
        </w:tc>
        <w:tc>
          <w:tcPr>
            <w:tcW w:w="1672" w:type="dxa"/>
            <w:shd w:val="clear" w:color="auto" w:fill="B8CCE4"/>
            <w:noWrap/>
            <w:vAlign w:val="center"/>
            <w:hideMark/>
          </w:tcPr>
          <w:p w14:paraId="0E6C5B0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507</w:t>
            </w:r>
          </w:p>
        </w:tc>
        <w:tc>
          <w:tcPr>
            <w:tcW w:w="1932" w:type="dxa"/>
            <w:shd w:val="clear" w:color="auto" w:fill="B8CCE4"/>
            <w:vAlign w:val="center"/>
            <w:hideMark/>
          </w:tcPr>
          <w:p w14:paraId="6DEBEC3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-2,31%</w:t>
            </w:r>
          </w:p>
        </w:tc>
      </w:tr>
      <w:tr w:rsidR="00AD60D7" w:rsidRPr="00C76C35" w14:paraId="7FCC488F" w14:textId="77777777" w:rsidTr="00A50E47">
        <w:trPr>
          <w:trHeight w:val="283"/>
          <w:jc w:val="center"/>
        </w:trPr>
        <w:tc>
          <w:tcPr>
            <w:tcW w:w="2591" w:type="dxa"/>
            <w:tcBorders>
              <w:left w:val="single" w:sz="4" w:space="0" w:color="FFFFFF"/>
            </w:tcBorders>
            <w:shd w:val="clear" w:color="auto" w:fill="4F81BD"/>
            <w:noWrap/>
            <w:vAlign w:val="center"/>
            <w:hideMark/>
          </w:tcPr>
          <w:p w14:paraId="1CBEB5D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Malečov</w:t>
            </w:r>
          </w:p>
        </w:tc>
        <w:tc>
          <w:tcPr>
            <w:tcW w:w="1671" w:type="dxa"/>
            <w:shd w:val="clear" w:color="auto" w:fill="DBE5F1"/>
            <w:noWrap/>
            <w:vAlign w:val="center"/>
            <w:hideMark/>
          </w:tcPr>
          <w:p w14:paraId="5B52B8C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613</w:t>
            </w:r>
          </w:p>
        </w:tc>
        <w:tc>
          <w:tcPr>
            <w:tcW w:w="1672" w:type="dxa"/>
            <w:shd w:val="clear" w:color="auto" w:fill="DBE5F1"/>
            <w:noWrap/>
            <w:vAlign w:val="center"/>
            <w:hideMark/>
          </w:tcPr>
          <w:p w14:paraId="0F882CB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768</w:t>
            </w:r>
          </w:p>
        </w:tc>
        <w:tc>
          <w:tcPr>
            <w:tcW w:w="1672" w:type="dxa"/>
            <w:shd w:val="clear" w:color="auto" w:fill="DBE5F1"/>
            <w:noWrap/>
            <w:vAlign w:val="center"/>
            <w:hideMark/>
          </w:tcPr>
          <w:p w14:paraId="76287B0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794</w:t>
            </w:r>
          </w:p>
        </w:tc>
        <w:tc>
          <w:tcPr>
            <w:tcW w:w="1932" w:type="dxa"/>
            <w:shd w:val="clear" w:color="auto" w:fill="DBE5F1"/>
            <w:vAlign w:val="center"/>
            <w:hideMark/>
          </w:tcPr>
          <w:p w14:paraId="0A05139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+29,53%</w:t>
            </w:r>
          </w:p>
        </w:tc>
      </w:tr>
      <w:tr w:rsidR="00AD60D7" w:rsidRPr="00C76C35" w14:paraId="216A71A0" w14:textId="77777777" w:rsidTr="00A50E47">
        <w:trPr>
          <w:trHeight w:val="283"/>
          <w:jc w:val="center"/>
        </w:trPr>
        <w:tc>
          <w:tcPr>
            <w:tcW w:w="2591" w:type="dxa"/>
            <w:tcBorders>
              <w:left w:val="single" w:sz="4" w:space="0" w:color="FFFFFF"/>
            </w:tcBorders>
            <w:shd w:val="clear" w:color="auto" w:fill="4F81BD"/>
            <w:noWrap/>
            <w:vAlign w:val="center"/>
            <w:hideMark/>
          </w:tcPr>
          <w:p w14:paraId="5B08A09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Malšovice</w:t>
            </w:r>
          </w:p>
        </w:tc>
        <w:tc>
          <w:tcPr>
            <w:tcW w:w="1671" w:type="dxa"/>
            <w:shd w:val="clear" w:color="auto" w:fill="B8CCE4"/>
            <w:noWrap/>
            <w:vAlign w:val="center"/>
            <w:hideMark/>
          </w:tcPr>
          <w:p w14:paraId="7504B60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725</w:t>
            </w:r>
          </w:p>
        </w:tc>
        <w:tc>
          <w:tcPr>
            <w:tcW w:w="1672" w:type="dxa"/>
            <w:shd w:val="clear" w:color="auto" w:fill="B8CCE4"/>
            <w:noWrap/>
            <w:vAlign w:val="center"/>
            <w:hideMark/>
          </w:tcPr>
          <w:p w14:paraId="50C77B0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827</w:t>
            </w:r>
          </w:p>
        </w:tc>
        <w:tc>
          <w:tcPr>
            <w:tcW w:w="1672" w:type="dxa"/>
            <w:shd w:val="clear" w:color="auto" w:fill="B8CCE4"/>
            <w:noWrap/>
            <w:vAlign w:val="center"/>
            <w:hideMark/>
          </w:tcPr>
          <w:p w14:paraId="0FC8027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874</w:t>
            </w:r>
          </w:p>
        </w:tc>
        <w:tc>
          <w:tcPr>
            <w:tcW w:w="1932" w:type="dxa"/>
            <w:shd w:val="clear" w:color="auto" w:fill="B8CCE4"/>
            <w:vAlign w:val="center"/>
            <w:hideMark/>
          </w:tcPr>
          <w:p w14:paraId="0713E5F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+20,55%</w:t>
            </w:r>
          </w:p>
        </w:tc>
      </w:tr>
      <w:tr w:rsidR="00AD60D7" w:rsidRPr="00C76C35" w14:paraId="1E0760B3" w14:textId="77777777" w:rsidTr="00A50E47">
        <w:trPr>
          <w:trHeight w:val="283"/>
          <w:jc w:val="center"/>
        </w:trPr>
        <w:tc>
          <w:tcPr>
            <w:tcW w:w="2591" w:type="dxa"/>
            <w:tcBorders>
              <w:left w:val="single" w:sz="4" w:space="0" w:color="FFFFFF"/>
            </w:tcBorders>
            <w:shd w:val="clear" w:color="auto" w:fill="4F81BD"/>
            <w:noWrap/>
            <w:vAlign w:val="center"/>
            <w:hideMark/>
          </w:tcPr>
          <w:p w14:paraId="0B95DDB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Markvartice</w:t>
            </w:r>
          </w:p>
        </w:tc>
        <w:tc>
          <w:tcPr>
            <w:tcW w:w="1671" w:type="dxa"/>
            <w:shd w:val="clear" w:color="auto" w:fill="DBE5F1"/>
            <w:noWrap/>
            <w:vAlign w:val="center"/>
            <w:hideMark/>
          </w:tcPr>
          <w:p w14:paraId="0F689AF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630</w:t>
            </w:r>
          </w:p>
        </w:tc>
        <w:tc>
          <w:tcPr>
            <w:tcW w:w="1672" w:type="dxa"/>
            <w:shd w:val="clear" w:color="auto" w:fill="DBE5F1"/>
            <w:noWrap/>
            <w:vAlign w:val="center"/>
            <w:hideMark/>
          </w:tcPr>
          <w:p w14:paraId="3B0DC08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613</w:t>
            </w:r>
          </w:p>
        </w:tc>
        <w:tc>
          <w:tcPr>
            <w:tcW w:w="1672" w:type="dxa"/>
            <w:shd w:val="clear" w:color="auto" w:fill="DBE5F1"/>
            <w:noWrap/>
            <w:vAlign w:val="center"/>
            <w:hideMark/>
          </w:tcPr>
          <w:p w14:paraId="199F1FB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696</w:t>
            </w:r>
          </w:p>
        </w:tc>
        <w:tc>
          <w:tcPr>
            <w:tcW w:w="1932" w:type="dxa"/>
            <w:shd w:val="clear" w:color="auto" w:fill="DBE5F1"/>
            <w:vAlign w:val="center"/>
            <w:hideMark/>
          </w:tcPr>
          <w:p w14:paraId="08902C7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+10,48%</w:t>
            </w:r>
          </w:p>
        </w:tc>
      </w:tr>
      <w:tr w:rsidR="00AD60D7" w:rsidRPr="00C76C35" w14:paraId="2A4DD369" w14:textId="77777777" w:rsidTr="00A50E47">
        <w:trPr>
          <w:trHeight w:val="283"/>
          <w:jc w:val="center"/>
        </w:trPr>
        <w:tc>
          <w:tcPr>
            <w:tcW w:w="2591" w:type="dxa"/>
            <w:tcBorders>
              <w:left w:val="single" w:sz="4" w:space="0" w:color="FFFFFF"/>
            </w:tcBorders>
            <w:shd w:val="clear" w:color="auto" w:fill="4F81BD"/>
            <w:noWrap/>
            <w:vAlign w:val="center"/>
            <w:hideMark/>
          </w:tcPr>
          <w:p w14:paraId="1C1569B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Merboltice</w:t>
            </w:r>
          </w:p>
        </w:tc>
        <w:tc>
          <w:tcPr>
            <w:tcW w:w="1671" w:type="dxa"/>
            <w:shd w:val="clear" w:color="auto" w:fill="B8CCE4"/>
            <w:noWrap/>
            <w:vAlign w:val="center"/>
            <w:hideMark/>
          </w:tcPr>
          <w:p w14:paraId="7C85CEF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120</w:t>
            </w:r>
          </w:p>
        </w:tc>
        <w:tc>
          <w:tcPr>
            <w:tcW w:w="1672" w:type="dxa"/>
            <w:shd w:val="clear" w:color="auto" w:fill="B8CCE4"/>
            <w:noWrap/>
            <w:vAlign w:val="center"/>
            <w:hideMark/>
          </w:tcPr>
          <w:p w14:paraId="34620E7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160</w:t>
            </w:r>
          </w:p>
        </w:tc>
        <w:tc>
          <w:tcPr>
            <w:tcW w:w="1672" w:type="dxa"/>
            <w:shd w:val="clear" w:color="auto" w:fill="B8CCE4"/>
            <w:noWrap/>
            <w:vAlign w:val="center"/>
            <w:hideMark/>
          </w:tcPr>
          <w:p w14:paraId="30D17CD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185</w:t>
            </w:r>
          </w:p>
        </w:tc>
        <w:tc>
          <w:tcPr>
            <w:tcW w:w="1932" w:type="dxa"/>
            <w:shd w:val="clear" w:color="auto" w:fill="B8CCE4"/>
            <w:vAlign w:val="center"/>
            <w:hideMark/>
          </w:tcPr>
          <w:p w14:paraId="6FAF11E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+54,17%</w:t>
            </w:r>
          </w:p>
        </w:tc>
      </w:tr>
      <w:tr w:rsidR="00AD60D7" w:rsidRPr="00C76C35" w14:paraId="5C1B9249" w14:textId="77777777" w:rsidTr="00A50E47">
        <w:trPr>
          <w:trHeight w:val="283"/>
          <w:jc w:val="center"/>
        </w:trPr>
        <w:tc>
          <w:tcPr>
            <w:tcW w:w="2591" w:type="dxa"/>
            <w:tcBorders>
              <w:left w:val="single" w:sz="4" w:space="0" w:color="FFFFFF"/>
            </w:tcBorders>
            <w:shd w:val="clear" w:color="auto" w:fill="4F81BD"/>
            <w:noWrap/>
            <w:vAlign w:val="center"/>
            <w:hideMark/>
          </w:tcPr>
          <w:p w14:paraId="06B4219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Petrovice</w:t>
            </w:r>
          </w:p>
        </w:tc>
        <w:tc>
          <w:tcPr>
            <w:tcW w:w="1671" w:type="dxa"/>
            <w:shd w:val="clear" w:color="auto" w:fill="DBE5F1"/>
            <w:noWrap/>
            <w:vAlign w:val="center"/>
            <w:hideMark/>
          </w:tcPr>
          <w:p w14:paraId="4778508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624</w:t>
            </w:r>
          </w:p>
        </w:tc>
        <w:tc>
          <w:tcPr>
            <w:tcW w:w="1672" w:type="dxa"/>
            <w:shd w:val="clear" w:color="auto" w:fill="DBE5F1"/>
            <w:noWrap/>
            <w:vAlign w:val="center"/>
            <w:hideMark/>
          </w:tcPr>
          <w:p w14:paraId="6DB716B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842</w:t>
            </w:r>
          </w:p>
        </w:tc>
        <w:tc>
          <w:tcPr>
            <w:tcW w:w="1672" w:type="dxa"/>
            <w:shd w:val="clear" w:color="auto" w:fill="DBE5F1"/>
            <w:noWrap/>
            <w:vAlign w:val="center"/>
            <w:hideMark/>
          </w:tcPr>
          <w:p w14:paraId="23F0A25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897</w:t>
            </w:r>
          </w:p>
        </w:tc>
        <w:tc>
          <w:tcPr>
            <w:tcW w:w="1932" w:type="dxa"/>
            <w:shd w:val="clear" w:color="auto" w:fill="DBE5F1"/>
            <w:vAlign w:val="center"/>
            <w:hideMark/>
          </w:tcPr>
          <w:p w14:paraId="618F938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+43,75%</w:t>
            </w:r>
          </w:p>
        </w:tc>
      </w:tr>
      <w:tr w:rsidR="00AD60D7" w:rsidRPr="00C76C35" w14:paraId="34D02F80" w14:textId="77777777" w:rsidTr="00A50E47">
        <w:trPr>
          <w:trHeight w:val="283"/>
          <w:jc w:val="center"/>
        </w:trPr>
        <w:tc>
          <w:tcPr>
            <w:tcW w:w="2591" w:type="dxa"/>
            <w:tcBorders>
              <w:left w:val="single" w:sz="4" w:space="0" w:color="FFFFFF"/>
            </w:tcBorders>
            <w:shd w:val="clear" w:color="auto" w:fill="4F81BD"/>
            <w:noWrap/>
            <w:vAlign w:val="center"/>
            <w:hideMark/>
          </w:tcPr>
          <w:p w14:paraId="28C7D81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Povrly</w:t>
            </w:r>
          </w:p>
        </w:tc>
        <w:tc>
          <w:tcPr>
            <w:tcW w:w="1671" w:type="dxa"/>
            <w:shd w:val="clear" w:color="auto" w:fill="B8CCE4"/>
            <w:noWrap/>
            <w:vAlign w:val="center"/>
            <w:hideMark/>
          </w:tcPr>
          <w:p w14:paraId="15BA58A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2 132</w:t>
            </w:r>
          </w:p>
        </w:tc>
        <w:tc>
          <w:tcPr>
            <w:tcW w:w="1672" w:type="dxa"/>
            <w:shd w:val="clear" w:color="auto" w:fill="B8CCE4"/>
            <w:noWrap/>
            <w:vAlign w:val="center"/>
            <w:hideMark/>
          </w:tcPr>
          <w:p w14:paraId="28E6E3A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2 191</w:t>
            </w:r>
          </w:p>
        </w:tc>
        <w:tc>
          <w:tcPr>
            <w:tcW w:w="1672" w:type="dxa"/>
            <w:shd w:val="clear" w:color="auto" w:fill="B8CCE4"/>
            <w:noWrap/>
            <w:vAlign w:val="center"/>
            <w:hideMark/>
          </w:tcPr>
          <w:p w14:paraId="3CB7EB8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2 242</w:t>
            </w:r>
          </w:p>
        </w:tc>
        <w:tc>
          <w:tcPr>
            <w:tcW w:w="1932" w:type="dxa"/>
            <w:shd w:val="clear" w:color="auto" w:fill="B8CCE4"/>
            <w:vAlign w:val="center"/>
            <w:hideMark/>
          </w:tcPr>
          <w:p w14:paraId="76D3C24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+5,16%</w:t>
            </w:r>
          </w:p>
        </w:tc>
      </w:tr>
      <w:tr w:rsidR="009E7F70" w:rsidRPr="009E7F70" w14:paraId="2BC44397" w14:textId="77777777" w:rsidTr="00A50E47">
        <w:trPr>
          <w:trHeight w:val="283"/>
          <w:jc w:val="center"/>
        </w:trPr>
        <w:tc>
          <w:tcPr>
            <w:tcW w:w="2591" w:type="dxa"/>
            <w:tcBorders>
              <w:left w:val="single" w:sz="4" w:space="0" w:color="FFFFFF"/>
            </w:tcBorders>
            <w:shd w:val="clear" w:color="auto" w:fill="4F81BD"/>
            <w:noWrap/>
            <w:vAlign w:val="center"/>
          </w:tcPr>
          <w:p w14:paraId="5D7086D2" w14:textId="5EFA4BE9" w:rsidR="009E7F70" w:rsidRPr="009E7F70" w:rsidRDefault="009E7F70" w:rsidP="00A50E47">
            <w:pPr>
              <w:spacing w:after="0" w:line="240" w:lineRule="auto"/>
              <w:jc w:val="left"/>
              <w:rPr>
                <w:rFonts w:ascii="Calibri" w:hAnsi="Calibri"/>
                <w:b/>
                <w:bCs/>
                <w:color w:val="FF0000"/>
                <w:sz w:val="20"/>
                <w:szCs w:val="20"/>
              </w:rPr>
            </w:pPr>
            <w:r>
              <w:rPr>
                <w:rFonts w:ascii="Calibri" w:hAnsi="Calibri"/>
                <w:b/>
                <w:bCs/>
                <w:color w:val="FF0000"/>
                <w:sz w:val="20"/>
                <w:szCs w:val="20"/>
              </w:rPr>
              <w:t>Přestanov</w:t>
            </w:r>
          </w:p>
        </w:tc>
        <w:tc>
          <w:tcPr>
            <w:tcW w:w="1671" w:type="dxa"/>
            <w:shd w:val="clear" w:color="auto" w:fill="B8CCE4"/>
            <w:noWrap/>
            <w:vAlign w:val="center"/>
          </w:tcPr>
          <w:p w14:paraId="40F0FCE8" w14:textId="3F1F2AAB" w:rsidR="009E7F70" w:rsidRPr="009E7F70" w:rsidRDefault="009E7F70" w:rsidP="00A50E47">
            <w:pPr>
              <w:spacing w:after="0" w:line="240" w:lineRule="auto"/>
              <w:jc w:val="left"/>
              <w:rPr>
                <w:rFonts w:ascii="Calibri" w:hAnsi="Calibri"/>
                <w:color w:val="FF0000"/>
                <w:sz w:val="20"/>
                <w:szCs w:val="20"/>
              </w:rPr>
            </w:pPr>
            <w:r>
              <w:rPr>
                <w:rFonts w:ascii="Calibri" w:hAnsi="Calibri"/>
                <w:color w:val="FF0000"/>
                <w:sz w:val="20"/>
                <w:szCs w:val="20"/>
              </w:rPr>
              <w:t>305</w:t>
            </w:r>
          </w:p>
        </w:tc>
        <w:tc>
          <w:tcPr>
            <w:tcW w:w="1672" w:type="dxa"/>
            <w:shd w:val="clear" w:color="auto" w:fill="B8CCE4"/>
            <w:noWrap/>
            <w:vAlign w:val="center"/>
          </w:tcPr>
          <w:p w14:paraId="78232938" w14:textId="73986ED9" w:rsidR="009E7F70" w:rsidRPr="009E7F70" w:rsidRDefault="009E7F70" w:rsidP="00A50E47">
            <w:pPr>
              <w:spacing w:after="0" w:line="240" w:lineRule="auto"/>
              <w:jc w:val="left"/>
              <w:rPr>
                <w:rFonts w:ascii="Calibri" w:hAnsi="Calibri"/>
                <w:color w:val="FF0000"/>
                <w:sz w:val="20"/>
                <w:szCs w:val="20"/>
              </w:rPr>
            </w:pPr>
            <w:r>
              <w:rPr>
                <w:rFonts w:ascii="Calibri" w:hAnsi="Calibri"/>
                <w:color w:val="FF0000"/>
                <w:sz w:val="20"/>
                <w:szCs w:val="20"/>
              </w:rPr>
              <w:t>351</w:t>
            </w:r>
          </w:p>
        </w:tc>
        <w:tc>
          <w:tcPr>
            <w:tcW w:w="1672" w:type="dxa"/>
            <w:shd w:val="clear" w:color="auto" w:fill="B8CCE4"/>
            <w:noWrap/>
            <w:vAlign w:val="center"/>
          </w:tcPr>
          <w:p w14:paraId="77F13A7B" w14:textId="4C931556" w:rsidR="009E7F70" w:rsidRPr="009E7F70" w:rsidRDefault="009E7F70" w:rsidP="00A50E47">
            <w:pPr>
              <w:spacing w:after="0" w:line="240" w:lineRule="auto"/>
              <w:jc w:val="left"/>
              <w:rPr>
                <w:rFonts w:ascii="Calibri" w:hAnsi="Calibri"/>
                <w:color w:val="FF0000"/>
                <w:sz w:val="20"/>
                <w:szCs w:val="20"/>
              </w:rPr>
            </w:pPr>
            <w:r>
              <w:rPr>
                <w:rFonts w:ascii="Calibri" w:hAnsi="Calibri"/>
                <w:color w:val="FF0000"/>
                <w:sz w:val="20"/>
                <w:szCs w:val="20"/>
              </w:rPr>
              <w:t>401</w:t>
            </w:r>
          </w:p>
        </w:tc>
        <w:tc>
          <w:tcPr>
            <w:tcW w:w="1932" w:type="dxa"/>
            <w:shd w:val="clear" w:color="auto" w:fill="B8CCE4"/>
            <w:vAlign w:val="center"/>
          </w:tcPr>
          <w:p w14:paraId="7C5D8BAC" w14:textId="6B1E4935" w:rsidR="009E7F70" w:rsidRPr="009E7F70" w:rsidRDefault="009E7F70" w:rsidP="00A50E47">
            <w:pPr>
              <w:spacing w:after="0" w:line="240" w:lineRule="auto"/>
              <w:jc w:val="left"/>
              <w:rPr>
                <w:rFonts w:ascii="Calibri" w:hAnsi="Calibri"/>
                <w:color w:val="FF0000"/>
                <w:sz w:val="20"/>
                <w:szCs w:val="20"/>
              </w:rPr>
            </w:pPr>
            <w:r>
              <w:rPr>
                <w:rFonts w:ascii="Calibri" w:hAnsi="Calibri"/>
                <w:color w:val="FF0000"/>
                <w:sz w:val="20"/>
                <w:szCs w:val="20"/>
              </w:rPr>
              <w:t>+31,48%</w:t>
            </w:r>
          </w:p>
        </w:tc>
      </w:tr>
      <w:tr w:rsidR="00AD60D7" w:rsidRPr="00C76C35" w14:paraId="1D5E6467" w14:textId="77777777" w:rsidTr="00A50E47">
        <w:trPr>
          <w:trHeight w:val="283"/>
          <w:jc w:val="center"/>
        </w:trPr>
        <w:tc>
          <w:tcPr>
            <w:tcW w:w="2591" w:type="dxa"/>
            <w:tcBorders>
              <w:left w:val="single" w:sz="4" w:space="0" w:color="FFFFFF"/>
            </w:tcBorders>
            <w:shd w:val="clear" w:color="auto" w:fill="4F81BD"/>
            <w:noWrap/>
            <w:vAlign w:val="center"/>
            <w:hideMark/>
          </w:tcPr>
          <w:p w14:paraId="31BB0CF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Ryjice</w:t>
            </w:r>
          </w:p>
        </w:tc>
        <w:tc>
          <w:tcPr>
            <w:tcW w:w="1671" w:type="dxa"/>
            <w:shd w:val="clear" w:color="auto" w:fill="DBE5F1"/>
            <w:noWrap/>
            <w:vAlign w:val="center"/>
            <w:hideMark/>
          </w:tcPr>
          <w:p w14:paraId="6FECC31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191</w:t>
            </w:r>
          </w:p>
        </w:tc>
        <w:tc>
          <w:tcPr>
            <w:tcW w:w="1672" w:type="dxa"/>
            <w:shd w:val="clear" w:color="auto" w:fill="DBE5F1"/>
            <w:noWrap/>
            <w:vAlign w:val="center"/>
            <w:hideMark/>
          </w:tcPr>
          <w:p w14:paraId="6905D42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189</w:t>
            </w:r>
          </w:p>
        </w:tc>
        <w:tc>
          <w:tcPr>
            <w:tcW w:w="1672" w:type="dxa"/>
            <w:shd w:val="clear" w:color="auto" w:fill="DBE5F1"/>
            <w:noWrap/>
            <w:vAlign w:val="center"/>
            <w:hideMark/>
          </w:tcPr>
          <w:p w14:paraId="1FA9957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180</w:t>
            </w:r>
          </w:p>
        </w:tc>
        <w:tc>
          <w:tcPr>
            <w:tcW w:w="1932" w:type="dxa"/>
            <w:shd w:val="clear" w:color="auto" w:fill="DBE5F1"/>
            <w:vAlign w:val="center"/>
            <w:hideMark/>
          </w:tcPr>
          <w:p w14:paraId="47D6FAC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-5,76%</w:t>
            </w:r>
          </w:p>
        </w:tc>
      </w:tr>
      <w:tr w:rsidR="00AD60D7" w:rsidRPr="00C76C35" w14:paraId="013EF0F6" w14:textId="77777777" w:rsidTr="00A50E47">
        <w:trPr>
          <w:trHeight w:val="283"/>
          <w:jc w:val="center"/>
        </w:trPr>
        <w:tc>
          <w:tcPr>
            <w:tcW w:w="2591" w:type="dxa"/>
            <w:tcBorders>
              <w:left w:val="single" w:sz="4" w:space="0" w:color="FFFFFF"/>
            </w:tcBorders>
            <w:shd w:val="clear" w:color="auto" w:fill="4F81BD"/>
            <w:noWrap/>
            <w:vAlign w:val="center"/>
            <w:hideMark/>
          </w:tcPr>
          <w:p w14:paraId="493E964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Starý Šachov</w:t>
            </w:r>
          </w:p>
        </w:tc>
        <w:tc>
          <w:tcPr>
            <w:tcW w:w="1671" w:type="dxa"/>
            <w:shd w:val="clear" w:color="auto" w:fill="B8CCE4"/>
            <w:noWrap/>
            <w:vAlign w:val="center"/>
            <w:hideMark/>
          </w:tcPr>
          <w:p w14:paraId="01186AA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207</w:t>
            </w:r>
          </w:p>
        </w:tc>
        <w:tc>
          <w:tcPr>
            <w:tcW w:w="1672" w:type="dxa"/>
            <w:shd w:val="clear" w:color="auto" w:fill="B8CCE4"/>
            <w:noWrap/>
            <w:vAlign w:val="center"/>
            <w:hideMark/>
          </w:tcPr>
          <w:p w14:paraId="20C147D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206</w:t>
            </w:r>
          </w:p>
        </w:tc>
        <w:tc>
          <w:tcPr>
            <w:tcW w:w="1672" w:type="dxa"/>
            <w:shd w:val="clear" w:color="auto" w:fill="B8CCE4"/>
            <w:noWrap/>
            <w:vAlign w:val="center"/>
            <w:hideMark/>
          </w:tcPr>
          <w:p w14:paraId="31EEBB0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204</w:t>
            </w:r>
          </w:p>
        </w:tc>
        <w:tc>
          <w:tcPr>
            <w:tcW w:w="1932" w:type="dxa"/>
            <w:shd w:val="clear" w:color="auto" w:fill="B8CCE4"/>
            <w:vAlign w:val="center"/>
            <w:hideMark/>
          </w:tcPr>
          <w:p w14:paraId="2E8A0DC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-1,45%</w:t>
            </w:r>
          </w:p>
        </w:tc>
      </w:tr>
      <w:tr w:rsidR="009E7F70" w:rsidRPr="009E7F70" w14:paraId="0B04DFC3" w14:textId="77777777" w:rsidTr="00A50E47">
        <w:trPr>
          <w:trHeight w:val="283"/>
          <w:jc w:val="center"/>
        </w:trPr>
        <w:tc>
          <w:tcPr>
            <w:tcW w:w="2591" w:type="dxa"/>
            <w:tcBorders>
              <w:left w:val="single" w:sz="4" w:space="0" w:color="FFFFFF"/>
            </w:tcBorders>
            <w:shd w:val="clear" w:color="auto" w:fill="4F81BD"/>
            <w:noWrap/>
            <w:vAlign w:val="center"/>
          </w:tcPr>
          <w:p w14:paraId="3A50E66F" w14:textId="1CF1214D" w:rsidR="009E7F70" w:rsidRPr="009E7F70" w:rsidRDefault="009E7F70" w:rsidP="00A50E47">
            <w:pPr>
              <w:spacing w:after="0" w:line="240" w:lineRule="auto"/>
              <w:jc w:val="left"/>
              <w:rPr>
                <w:rFonts w:ascii="Calibri" w:hAnsi="Calibri"/>
                <w:b/>
                <w:bCs/>
                <w:color w:val="FF0000"/>
                <w:sz w:val="20"/>
                <w:szCs w:val="20"/>
              </w:rPr>
            </w:pPr>
            <w:r w:rsidRPr="009E7F70">
              <w:rPr>
                <w:rFonts w:ascii="Calibri" w:hAnsi="Calibri"/>
                <w:b/>
                <w:bCs/>
                <w:color w:val="FF0000"/>
                <w:sz w:val="20"/>
                <w:szCs w:val="20"/>
              </w:rPr>
              <w:t>Stebno</w:t>
            </w:r>
          </w:p>
        </w:tc>
        <w:tc>
          <w:tcPr>
            <w:tcW w:w="1671" w:type="dxa"/>
            <w:shd w:val="clear" w:color="auto" w:fill="B8CCE4"/>
            <w:noWrap/>
            <w:vAlign w:val="center"/>
          </w:tcPr>
          <w:p w14:paraId="4CA514BA" w14:textId="758ADA99" w:rsidR="009E7F70" w:rsidRPr="009E7F70" w:rsidRDefault="009E7F70" w:rsidP="00A50E47">
            <w:pPr>
              <w:spacing w:after="0" w:line="240" w:lineRule="auto"/>
              <w:jc w:val="left"/>
              <w:rPr>
                <w:rFonts w:ascii="Calibri" w:hAnsi="Calibri"/>
                <w:color w:val="FF0000"/>
                <w:sz w:val="20"/>
                <w:szCs w:val="20"/>
              </w:rPr>
            </w:pPr>
            <w:r>
              <w:rPr>
                <w:rFonts w:ascii="Calibri" w:hAnsi="Calibri"/>
                <w:color w:val="FF0000"/>
                <w:sz w:val="20"/>
                <w:szCs w:val="20"/>
              </w:rPr>
              <w:t>412</w:t>
            </w:r>
          </w:p>
        </w:tc>
        <w:tc>
          <w:tcPr>
            <w:tcW w:w="1672" w:type="dxa"/>
            <w:shd w:val="clear" w:color="auto" w:fill="B8CCE4"/>
            <w:noWrap/>
            <w:vAlign w:val="center"/>
          </w:tcPr>
          <w:p w14:paraId="74190CB1" w14:textId="0EA79E4E" w:rsidR="009E7F70" w:rsidRPr="009E7F70" w:rsidRDefault="009E7F70" w:rsidP="00A50E47">
            <w:pPr>
              <w:spacing w:after="0" w:line="240" w:lineRule="auto"/>
              <w:jc w:val="left"/>
              <w:rPr>
                <w:rFonts w:ascii="Calibri" w:hAnsi="Calibri"/>
                <w:color w:val="FF0000"/>
                <w:sz w:val="20"/>
                <w:szCs w:val="20"/>
              </w:rPr>
            </w:pPr>
            <w:r>
              <w:rPr>
                <w:rFonts w:ascii="Calibri" w:hAnsi="Calibri"/>
                <w:color w:val="FF0000"/>
                <w:sz w:val="20"/>
                <w:szCs w:val="20"/>
              </w:rPr>
              <w:t>434</w:t>
            </w:r>
          </w:p>
        </w:tc>
        <w:tc>
          <w:tcPr>
            <w:tcW w:w="1672" w:type="dxa"/>
            <w:shd w:val="clear" w:color="auto" w:fill="B8CCE4"/>
            <w:noWrap/>
            <w:vAlign w:val="center"/>
          </w:tcPr>
          <w:p w14:paraId="0008DC70" w14:textId="35451E7D" w:rsidR="009E7F70" w:rsidRPr="009E7F70" w:rsidRDefault="009E7F70" w:rsidP="00A50E47">
            <w:pPr>
              <w:spacing w:after="0" w:line="240" w:lineRule="auto"/>
              <w:jc w:val="left"/>
              <w:rPr>
                <w:rFonts w:ascii="Calibri" w:hAnsi="Calibri"/>
                <w:color w:val="FF0000"/>
                <w:sz w:val="20"/>
                <w:szCs w:val="20"/>
              </w:rPr>
            </w:pPr>
            <w:r>
              <w:rPr>
                <w:rFonts w:ascii="Calibri" w:hAnsi="Calibri"/>
                <w:color w:val="FF0000"/>
                <w:sz w:val="20"/>
                <w:szCs w:val="20"/>
              </w:rPr>
              <w:t>457</w:t>
            </w:r>
          </w:p>
        </w:tc>
        <w:tc>
          <w:tcPr>
            <w:tcW w:w="1932" w:type="dxa"/>
            <w:shd w:val="clear" w:color="auto" w:fill="B8CCE4"/>
            <w:vAlign w:val="center"/>
          </w:tcPr>
          <w:p w14:paraId="6EFD6B28" w14:textId="643D2F4E" w:rsidR="009E7F70" w:rsidRPr="009E7F70" w:rsidRDefault="009E7F70" w:rsidP="00A50E47">
            <w:pPr>
              <w:spacing w:after="0" w:line="240" w:lineRule="auto"/>
              <w:jc w:val="left"/>
              <w:rPr>
                <w:rFonts w:ascii="Calibri" w:hAnsi="Calibri"/>
                <w:color w:val="FF0000"/>
                <w:sz w:val="20"/>
                <w:szCs w:val="20"/>
              </w:rPr>
            </w:pPr>
            <w:r>
              <w:rPr>
                <w:rFonts w:ascii="Calibri" w:hAnsi="Calibri"/>
                <w:color w:val="FF0000"/>
                <w:sz w:val="20"/>
                <w:szCs w:val="20"/>
              </w:rPr>
              <w:t>+10,92%</w:t>
            </w:r>
          </w:p>
        </w:tc>
      </w:tr>
      <w:tr w:rsidR="009E7F70" w:rsidRPr="009E7F70" w14:paraId="77B8E5EC" w14:textId="77777777" w:rsidTr="00A50E47">
        <w:trPr>
          <w:trHeight w:val="283"/>
          <w:jc w:val="center"/>
        </w:trPr>
        <w:tc>
          <w:tcPr>
            <w:tcW w:w="2591" w:type="dxa"/>
            <w:tcBorders>
              <w:left w:val="single" w:sz="4" w:space="0" w:color="FFFFFF"/>
            </w:tcBorders>
            <w:shd w:val="clear" w:color="auto" w:fill="4F81BD"/>
            <w:noWrap/>
            <w:vAlign w:val="center"/>
          </w:tcPr>
          <w:p w14:paraId="0F661155" w14:textId="3693259F" w:rsidR="009E7F70" w:rsidRPr="009E7F70" w:rsidRDefault="009E7F70" w:rsidP="00A50E47">
            <w:pPr>
              <w:spacing w:after="0" w:line="240" w:lineRule="auto"/>
              <w:jc w:val="left"/>
              <w:rPr>
                <w:rFonts w:ascii="Calibri" w:hAnsi="Calibri"/>
                <w:b/>
                <w:bCs/>
                <w:color w:val="FF0000"/>
                <w:sz w:val="20"/>
                <w:szCs w:val="20"/>
              </w:rPr>
            </w:pPr>
            <w:r w:rsidRPr="009E7F70">
              <w:rPr>
                <w:rFonts w:ascii="Calibri" w:hAnsi="Calibri"/>
                <w:b/>
                <w:bCs/>
                <w:color w:val="FF0000"/>
                <w:sz w:val="20"/>
                <w:szCs w:val="20"/>
              </w:rPr>
              <w:t>Tašov</w:t>
            </w:r>
          </w:p>
        </w:tc>
        <w:tc>
          <w:tcPr>
            <w:tcW w:w="1671" w:type="dxa"/>
            <w:shd w:val="clear" w:color="auto" w:fill="B8CCE4"/>
            <w:noWrap/>
            <w:vAlign w:val="center"/>
          </w:tcPr>
          <w:p w14:paraId="59B3AD2A" w14:textId="0278D870" w:rsidR="009E7F70" w:rsidRPr="009E7F70" w:rsidRDefault="009E7F70" w:rsidP="00A50E47">
            <w:pPr>
              <w:spacing w:after="0" w:line="240" w:lineRule="auto"/>
              <w:jc w:val="left"/>
              <w:rPr>
                <w:rFonts w:ascii="Calibri" w:hAnsi="Calibri"/>
                <w:color w:val="FF0000"/>
                <w:sz w:val="20"/>
                <w:szCs w:val="20"/>
              </w:rPr>
            </w:pPr>
            <w:r>
              <w:rPr>
                <w:rFonts w:ascii="Calibri" w:hAnsi="Calibri"/>
                <w:color w:val="FF0000"/>
                <w:sz w:val="20"/>
                <w:szCs w:val="20"/>
              </w:rPr>
              <w:t>103</w:t>
            </w:r>
          </w:p>
        </w:tc>
        <w:tc>
          <w:tcPr>
            <w:tcW w:w="1672" w:type="dxa"/>
            <w:shd w:val="clear" w:color="auto" w:fill="B8CCE4"/>
            <w:noWrap/>
            <w:vAlign w:val="center"/>
          </w:tcPr>
          <w:p w14:paraId="5D070271" w14:textId="4EF27093" w:rsidR="009E7F70" w:rsidRPr="009E7F70" w:rsidRDefault="009E7F70" w:rsidP="00A50E47">
            <w:pPr>
              <w:spacing w:after="0" w:line="240" w:lineRule="auto"/>
              <w:jc w:val="left"/>
              <w:rPr>
                <w:rFonts w:ascii="Calibri" w:hAnsi="Calibri"/>
                <w:color w:val="FF0000"/>
                <w:sz w:val="20"/>
                <w:szCs w:val="20"/>
              </w:rPr>
            </w:pPr>
            <w:r>
              <w:rPr>
                <w:rFonts w:ascii="Calibri" w:hAnsi="Calibri"/>
                <w:color w:val="FF0000"/>
                <w:sz w:val="20"/>
                <w:szCs w:val="20"/>
              </w:rPr>
              <w:t>147</w:t>
            </w:r>
          </w:p>
        </w:tc>
        <w:tc>
          <w:tcPr>
            <w:tcW w:w="1672" w:type="dxa"/>
            <w:shd w:val="clear" w:color="auto" w:fill="B8CCE4"/>
            <w:noWrap/>
            <w:vAlign w:val="center"/>
          </w:tcPr>
          <w:p w14:paraId="70F58F40" w14:textId="3A538FCD" w:rsidR="009E7F70" w:rsidRPr="009E7F70" w:rsidRDefault="009E7F70" w:rsidP="00A50E47">
            <w:pPr>
              <w:spacing w:after="0" w:line="240" w:lineRule="auto"/>
              <w:jc w:val="left"/>
              <w:rPr>
                <w:rFonts w:ascii="Calibri" w:hAnsi="Calibri"/>
                <w:color w:val="FF0000"/>
                <w:sz w:val="20"/>
                <w:szCs w:val="20"/>
              </w:rPr>
            </w:pPr>
            <w:r>
              <w:rPr>
                <w:rFonts w:ascii="Calibri" w:hAnsi="Calibri"/>
                <w:color w:val="FF0000"/>
                <w:sz w:val="20"/>
                <w:szCs w:val="20"/>
              </w:rPr>
              <w:t>145</w:t>
            </w:r>
          </w:p>
        </w:tc>
        <w:tc>
          <w:tcPr>
            <w:tcW w:w="1932" w:type="dxa"/>
            <w:shd w:val="clear" w:color="auto" w:fill="B8CCE4"/>
            <w:vAlign w:val="center"/>
          </w:tcPr>
          <w:p w14:paraId="1785812A" w14:textId="0598EB2C" w:rsidR="009E7F70" w:rsidRPr="009E7F70" w:rsidRDefault="009E7F70" w:rsidP="00A50E47">
            <w:pPr>
              <w:spacing w:after="0" w:line="240" w:lineRule="auto"/>
              <w:jc w:val="left"/>
              <w:rPr>
                <w:rFonts w:ascii="Calibri" w:hAnsi="Calibri"/>
                <w:color w:val="FF0000"/>
                <w:sz w:val="20"/>
                <w:szCs w:val="20"/>
              </w:rPr>
            </w:pPr>
            <w:r>
              <w:rPr>
                <w:rFonts w:ascii="Calibri" w:hAnsi="Calibri"/>
                <w:color w:val="FF0000"/>
                <w:sz w:val="20"/>
                <w:szCs w:val="20"/>
              </w:rPr>
              <w:t>+40,78%</w:t>
            </w:r>
          </w:p>
        </w:tc>
      </w:tr>
      <w:tr w:rsidR="00AD60D7" w:rsidRPr="00C76C35" w14:paraId="34EDD035" w14:textId="77777777" w:rsidTr="00A50E47">
        <w:trPr>
          <w:trHeight w:val="283"/>
          <w:jc w:val="center"/>
        </w:trPr>
        <w:tc>
          <w:tcPr>
            <w:tcW w:w="2591" w:type="dxa"/>
            <w:tcBorders>
              <w:left w:val="single" w:sz="4" w:space="0" w:color="FFFFFF"/>
            </w:tcBorders>
            <w:shd w:val="clear" w:color="auto" w:fill="4F81BD"/>
            <w:noWrap/>
            <w:vAlign w:val="center"/>
            <w:hideMark/>
          </w:tcPr>
          <w:p w14:paraId="66AEB38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Těchlovice</w:t>
            </w:r>
          </w:p>
        </w:tc>
        <w:tc>
          <w:tcPr>
            <w:tcW w:w="1671" w:type="dxa"/>
            <w:shd w:val="clear" w:color="auto" w:fill="DBE5F1"/>
            <w:noWrap/>
            <w:vAlign w:val="center"/>
            <w:hideMark/>
          </w:tcPr>
          <w:p w14:paraId="572AB71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444</w:t>
            </w:r>
          </w:p>
        </w:tc>
        <w:tc>
          <w:tcPr>
            <w:tcW w:w="1672" w:type="dxa"/>
            <w:shd w:val="clear" w:color="auto" w:fill="DBE5F1"/>
            <w:noWrap/>
            <w:vAlign w:val="center"/>
            <w:hideMark/>
          </w:tcPr>
          <w:p w14:paraId="1CBF0E6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526</w:t>
            </w:r>
          </w:p>
        </w:tc>
        <w:tc>
          <w:tcPr>
            <w:tcW w:w="1672" w:type="dxa"/>
            <w:shd w:val="clear" w:color="auto" w:fill="DBE5F1"/>
            <w:noWrap/>
            <w:vAlign w:val="center"/>
            <w:hideMark/>
          </w:tcPr>
          <w:p w14:paraId="68975FF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528</w:t>
            </w:r>
          </w:p>
        </w:tc>
        <w:tc>
          <w:tcPr>
            <w:tcW w:w="1932" w:type="dxa"/>
            <w:shd w:val="clear" w:color="auto" w:fill="DBE5F1"/>
            <w:vAlign w:val="center"/>
            <w:hideMark/>
          </w:tcPr>
          <w:p w14:paraId="1249D14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+18,92%</w:t>
            </w:r>
          </w:p>
        </w:tc>
      </w:tr>
      <w:tr w:rsidR="00AD60D7" w:rsidRPr="00C76C35" w14:paraId="25DA13BB" w14:textId="77777777" w:rsidTr="00A50E47">
        <w:trPr>
          <w:trHeight w:val="283"/>
          <w:jc w:val="center"/>
        </w:trPr>
        <w:tc>
          <w:tcPr>
            <w:tcW w:w="2591" w:type="dxa"/>
            <w:tcBorders>
              <w:left w:val="single" w:sz="4" w:space="0" w:color="FFFFFF"/>
            </w:tcBorders>
            <w:shd w:val="clear" w:color="auto" w:fill="4F81BD"/>
            <w:noWrap/>
            <w:vAlign w:val="center"/>
            <w:hideMark/>
          </w:tcPr>
          <w:p w14:paraId="2259451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Telnice</w:t>
            </w:r>
          </w:p>
        </w:tc>
        <w:tc>
          <w:tcPr>
            <w:tcW w:w="1671" w:type="dxa"/>
            <w:shd w:val="clear" w:color="auto" w:fill="B8CCE4"/>
            <w:noWrap/>
            <w:vAlign w:val="center"/>
            <w:hideMark/>
          </w:tcPr>
          <w:p w14:paraId="55BB5F6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583</w:t>
            </w:r>
          </w:p>
        </w:tc>
        <w:tc>
          <w:tcPr>
            <w:tcW w:w="1672" w:type="dxa"/>
            <w:shd w:val="clear" w:color="auto" w:fill="B8CCE4"/>
            <w:noWrap/>
            <w:vAlign w:val="center"/>
            <w:hideMark/>
          </w:tcPr>
          <w:p w14:paraId="10482ED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637</w:t>
            </w:r>
          </w:p>
        </w:tc>
        <w:tc>
          <w:tcPr>
            <w:tcW w:w="1672" w:type="dxa"/>
            <w:shd w:val="clear" w:color="auto" w:fill="B8CCE4"/>
            <w:noWrap/>
            <w:vAlign w:val="center"/>
            <w:hideMark/>
          </w:tcPr>
          <w:p w14:paraId="3C3AA77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722</w:t>
            </w:r>
          </w:p>
        </w:tc>
        <w:tc>
          <w:tcPr>
            <w:tcW w:w="1932" w:type="dxa"/>
            <w:shd w:val="clear" w:color="auto" w:fill="B8CCE4"/>
            <w:vAlign w:val="center"/>
            <w:hideMark/>
          </w:tcPr>
          <w:p w14:paraId="3136FEC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+23,84%</w:t>
            </w:r>
          </w:p>
        </w:tc>
      </w:tr>
      <w:tr w:rsidR="00AD60D7" w:rsidRPr="00C76C35" w14:paraId="30F7CC6F" w14:textId="77777777" w:rsidTr="00A50E47">
        <w:trPr>
          <w:trHeight w:val="283"/>
          <w:jc w:val="center"/>
        </w:trPr>
        <w:tc>
          <w:tcPr>
            <w:tcW w:w="2591" w:type="dxa"/>
            <w:tcBorders>
              <w:left w:val="single" w:sz="4" w:space="0" w:color="FFFFFF"/>
            </w:tcBorders>
            <w:shd w:val="clear" w:color="auto" w:fill="4F81BD"/>
            <w:noWrap/>
            <w:vAlign w:val="center"/>
            <w:hideMark/>
          </w:tcPr>
          <w:p w14:paraId="3A33C02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Tisá</w:t>
            </w:r>
          </w:p>
        </w:tc>
        <w:tc>
          <w:tcPr>
            <w:tcW w:w="1671" w:type="dxa"/>
            <w:shd w:val="clear" w:color="auto" w:fill="DBE5F1"/>
            <w:noWrap/>
            <w:vAlign w:val="center"/>
            <w:hideMark/>
          </w:tcPr>
          <w:p w14:paraId="6E6076F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681</w:t>
            </w:r>
          </w:p>
        </w:tc>
        <w:tc>
          <w:tcPr>
            <w:tcW w:w="1672" w:type="dxa"/>
            <w:shd w:val="clear" w:color="auto" w:fill="DBE5F1"/>
            <w:noWrap/>
            <w:vAlign w:val="center"/>
            <w:hideMark/>
          </w:tcPr>
          <w:p w14:paraId="05C165F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833</w:t>
            </w:r>
          </w:p>
        </w:tc>
        <w:tc>
          <w:tcPr>
            <w:tcW w:w="1672" w:type="dxa"/>
            <w:shd w:val="clear" w:color="auto" w:fill="DBE5F1"/>
            <w:noWrap/>
            <w:vAlign w:val="center"/>
            <w:hideMark/>
          </w:tcPr>
          <w:p w14:paraId="67713BB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922</w:t>
            </w:r>
          </w:p>
        </w:tc>
        <w:tc>
          <w:tcPr>
            <w:tcW w:w="1932" w:type="dxa"/>
            <w:shd w:val="clear" w:color="auto" w:fill="DBE5F1"/>
            <w:vAlign w:val="center"/>
            <w:hideMark/>
          </w:tcPr>
          <w:p w14:paraId="7E0C17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+35,39%</w:t>
            </w:r>
          </w:p>
        </w:tc>
      </w:tr>
      <w:tr w:rsidR="009E7F70" w:rsidRPr="009E7F70" w14:paraId="7EF68130" w14:textId="77777777" w:rsidTr="00A50E47">
        <w:trPr>
          <w:trHeight w:val="283"/>
          <w:jc w:val="center"/>
        </w:trPr>
        <w:tc>
          <w:tcPr>
            <w:tcW w:w="2591" w:type="dxa"/>
            <w:tcBorders>
              <w:left w:val="single" w:sz="4" w:space="0" w:color="FFFFFF"/>
            </w:tcBorders>
            <w:shd w:val="clear" w:color="auto" w:fill="4F81BD"/>
            <w:noWrap/>
            <w:vAlign w:val="center"/>
          </w:tcPr>
          <w:p w14:paraId="4ED1C152" w14:textId="56386E82" w:rsidR="009E7F70" w:rsidRPr="009E7F70" w:rsidRDefault="009E7F70" w:rsidP="00A50E47">
            <w:pPr>
              <w:spacing w:after="0" w:line="240" w:lineRule="auto"/>
              <w:jc w:val="left"/>
              <w:rPr>
                <w:rFonts w:ascii="Calibri" w:hAnsi="Calibri"/>
                <w:b/>
                <w:bCs/>
                <w:color w:val="FF0000"/>
                <w:sz w:val="20"/>
                <w:szCs w:val="20"/>
              </w:rPr>
            </w:pPr>
            <w:r>
              <w:rPr>
                <w:rFonts w:ascii="Calibri" w:hAnsi="Calibri"/>
                <w:b/>
                <w:bCs/>
                <w:color w:val="FF0000"/>
                <w:sz w:val="20"/>
                <w:szCs w:val="20"/>
              </w:rPr>
              <w:t>Trmice</w:t>
            </w:r>
          </w:p>
        </w:tc>
        <w:tc>
          <w:tcPr>
            <w:tcW w:w="1671" w:type="dxa"/>
            <w:shd w:val="clear" w:color="auto" w:fill="DBE5F1"/>
            <w:noWrap/>
            <w:vAlign w:val="center"/>
          </w:tcPr>
          <w:p w14:paraId="5FF24DE4" w14:textId="0E08E7FD" w:rsidR="009E7F70" w:rsidRPr="009E7F70" w:rsidRDefault="009E7F70" w:rsidP="00A50E47">
            <w:pPr>
              <w:spacing w:after="0" w:line="240" w:lineRule="auto"/>
              <w:jc w:val="left"/>
              <w:rPr>
                <w:rFonts w:ascii="Calibri" w:hAnsi="Calibri"/>
                <w:color w:val="FF0000"/>
                <w:sz w:val="20"/>
                <w:szCs w:val="20"/>
              </w:rPr>
            </w:pPr>
            <w:r>
              <w:rPr>
                <w:rFonts w:ascii="Calibri" w:hAnsi="Calibri"/>
                <w:color w:val="FF0000"/>
                <w:sz w:val="20"/>
                <w:szCs w:val="20"/>
              </w:rPr>
              <w:t>2 721</w:t>
            </w:r>
          </w:p>
        </w:tc>
        <w:tc>
          <w:tcPr>
            <w:tcW w:w="1672" w:type="dxa"/>
            <w:shd w:val="clear" w:color="auto" w:fill="DBE5F1"/>
            <w:noWrap/>
            <w:vAlign w:val="center"/>
          </w:tcPr>
          <w:p w14:paraId="6DA2FB44" w14:textId="1603E9EE" w:rsidR="009E7F70" w:rsidRPr="009E7F70" w:rsidRDefault="009E7F70" w:rsidP="00A50E47">
            <w:pPr>
              <w:spacing w:after="0" w:line="240" w:lineRule="auto"/>
              <w:jc w:val="left"/>
              <w:rPr>
                <w:rFonts w:ascii="Calibri" w:hAnsi="Calibri"/>
                <w:color w:val="FF0000"/>
                <w:sz w:val="20"/>
                <w:szCs w:val="20"/>
              </w:rPr>
            </w:pPr>
            <w:r>
              <w:rPr>
                <w:rFonts w:ascii="Calibri" w:hAnsi="Calibri"/>
                <w:color w:val="FF0000"/>
                <w:sz w:val="20"/>
                <w:szCs w:val="20"/>
              </w:rPr>
              <w:t>3 100</w:t>
            </w:r>
          </w:p>
        </w:tc>
        <w:tc>
          <w:tcPr>
            <w:tcW w:w="1672" w:type="dxa"/>
            <w:shd w:val="clear" w:color="auto" w:fill="DBE5F1"/>
            <w:noWrap/>
            <w:vAlign w:val="center"/>
          </w:tcPr>
          <w:p w14:paraId="208E5EEF" w14:textId="583CC192" w:rsidR="009E7F70" w:rsidRPr="009E7F70" w:rsidRDefault="009E7F70" w:rsidP="00A50E47">
            <w:pPr>
              <w:spacing w:after="0" w:line="240" w:lineRule="auto"/>
              <w:jc w:val="left"/>
              <w:rPr>
                <w:rFonts w:ascii="Calibri" w:hAnsi="Calibri"/>
                <w:color w:val="FF0000"/>
                <w:sz w:val="20"/>
                <w:szCs w:val="20"/>
              </w:rPr>
            </w:pPr>
            <w:r>
              <w:rPr>
                <w:rFonts w:ascii="Calibri" w:hAnsi="Calibri"/>
                <w:color w:val="FF0000"/>
                <w:sz w:val="20"/>
                <w:szCs w:val="20"/>
              </w:rPr>
              <w:t>3 175</w:t>
            </w:r>
          </w:p>
        </w:tc>
        <w:tc>
          <w:tcPr>
            <w:tcW w:w="1932" w:type="dxa"/>
            <w:shd w:val="clear" w:color="auto" w:fill="DBE5F1"/>
            <w:vAlign w:val="center"/>
          </w:tcPr>
          <w:p w14:paraId="10DCBACA" w14:textId="2B34EDE7" w:rsidR="009E7F70" w:rsidRPr="009E7F70" w:rsidRDefault="009E7F70" w:rsidP="00A50E47">
            <w:pPr>
              <w:spacing w:after="0" w:line="240" w:lineRule="auto"/>
              <w:jc w:val="left"/>
              <w:rPr>
                <w:rFonts w:ascii="Calibri" w:hAnsi="Calibri"/>
                <w:color w:val="FF0000"/>
                <w:sz w:val="20"/>
                <w:szCs w:val="20"/>
              </w:rPr>
            </w:pPr>
            <w:r>
              <w:rPr>
                <w:rFonts w:ascii="Calibri" w:hAnsi="Calibri"/>
                <w:color w:val="FF0000"/>
                <w:sz w:val="20"/>
                <w:szCs w:val="20"/>
              </w:rPr>
              <w:t>+16,69%</w:t>
            </w:r>
          </w:p>
        </w:tc>
      </w:tr>
      <w:tr w:rsidR="00AD60D7" w:rsidRPr="00C76C35" w14:paraId="00D67EA6" w14:textId="77777777" w:rsidTr="00A50E47">
        <w:trPr>
          <w:trHeight w:val="283"/>
          <w:jc w:val="center"/>
        </w:trPr>
        <w:tc>
          <w:tcPr>
            <w:tcW w:w="2591" w:type="dxa"/>
            <w:tcBorders>
              <w:left w:val="single" w:sz="4" w:space="0" w:color="FFFFFF"/>
            </w:tcBorders>
            <w:shd w:val="clear" w:color="auto" w:fill="4F81BD"/>
            <w:noWrap/>
            <w:vAlign w:val="center"/>
            <w:hideMark/>
          </w:tcPr>
          <w:p w14:paraId="2D6A944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Valkeřice</w:t>
            </w:r>
          </w:p>
        </w:tc>
        <w:tc>
          <w:tcPr>
            <w:tcW w:w="1671" w:type="dxa"/>
            <w:shd w:val="clear" w:color="auto" w:fill="B8CCE4"/>
            <w:noWrap/>
            <w:vAlign w:val="center"/>
            <w:hideMark/>
          </w:tcPr>
          <w:p w14:paraId="6CC6DBA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403</w:t>
            </w:r>
          </w:p>
        </w:tc>
        <w:tc>
          <w:tcPr>
            <w:tcW w:w="1672" w:type="dxa"/>
            <w:shd w:val="clear" w:color="auto" w:fill="B8CCE4"/>
            <w:noWrap/>
            <w:vAlign w:val="center"/>
            <w:hideMark/>
          </w:tcPr>
          <w:p w14:paraId="23E585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404</w:t>
            </w:r>
          </w:p>
        </w:tc>
        <w:tc>
          <w:tcPr>
            <w:tcW w:w="1672" w:type="dxa"/>
            <w:shd w:val="clear" w:color="auto" w:fill="B8CCE4"/>
            <w:noWrap/>
            <w:vAlign w:val="center"/>
            <w:hideMark/>
          </w:tcPr>
          <w:p w14:paraId="3740B9F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412</w:t>
            </w:r>
          </w:p>
        </w:tc>
        <w:tc>
          <w:tcPr>
            <w:tcW w:w="1932" w:type="dxa"/>
            <w:shd w:val="clear" w:color="auto" w:fill="B8CCE4"/>
            <w:vAlign w:val="center"/>
            <w:hideMark/>
          </w:tcPr>
          <w:p w14:paraId="492A8FA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+2,23%</w:t>
            </w:r>
          </w:p>
        </w:tc>
      </w:tr>
      <w:tr w:rsidR="00AD60D7" w:rsidRPr="00C76C35" w14:paraId="0CD69FBF" w14:textId="77777777" w:rsidTr="00A50E47">
        <w:trPr>
          <w:trHeight w:val="283"/>
          <w:jc w:val="center"/>
        </w:trPr>
        <w:tc>
          <w:tcPr>
            <w:tcW w:w="2591" w:type="dxa"/>
            <w:tcBorders>
              <w:left w:val="single" w:sz="4" w:space="0" w:color="FFFFFF"/>
            </w:tcBorders>
            <w:shd w:val="clear" w:color="auto" w:fill="4F81BD"/>
            <w:noWrap/>
            <w:vAlign w:val="center"/>
            <w:hideMark/>
          </w:tcPr>
          <w:p w14:paraId="3FC54C8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Březno</w:t>
            </w:r>
          </w:p>
        </w:tc>
        <w:tc>
          <w:tcPr>
            <w:tcW w:w="1671" w:type="dxa"/>
            <w:shd w:val="clear" w:color="auto" w:fill="DBE5F1"/>
            <w:noWrap/>
            <w:vAlign w:val="center"/>
            <w:hideMark/>
          </w:tcPr>
          <w:p w14:paraId="0F15563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1 896</w:t>
            </w:r>
          </w:p>
        </w:tc>
        <w:tc>
          <w:tcPr>
            <w:tcW w:w="1672" w:type="dxa"/>
            <w:shd w:val="clear" w:color="auto" w:fill="DBE5F1"/>
            <w:noWrap/>
            <w:vAlign w:val="center"/>
            <w:hideMark/>
          </w:tcPr>
          <w:p w14:paraId="409987B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2 147</w:t>
            </w:r>
          </w:p>
        </w:tc>
        <w:tc>
          <w:tcPr>
            <w:tcW w:w="1672" w:type="dxa"/>
            <w:shd w:val="clear" w:color="auto" w:fill="DBE5F1"/>
            <w:noWrap/>
            <w:vAlign w:val="center"/>
            <w:hideMark/>
          </w:tcPr>
          <w:p w14:paraId="5CF894D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2 238</w:t>
            </w:r>
          </w:p>
        </w:tc>
        <w:tc>
          <w:tcPr>
            <w:tcW w:w="1932" w:type="dxa"/>
            <w:shd w:val="clear" w:color="auto" w:fill="DBE5F1"/>
            <w:vAlign w:val="center"/>
            <w:hideMark/>
          </w:tcPr>
          <w:p w14:paraId="477273F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+18,04%</w:t>
            </w:r>
          </w:p>
        </w:tc>
      </w:tr>
      <w:tr w:rsidR="00AD60D7" w:rsidRPr="00C76C35" w14:paraId="5D49E0D6" w14:textId="77777777" w:rsidTr="00A50E47">
        <w:trPr>
          <w:trHeight w:val="283"/>
          <w:jc w:val="center"/>
        </w:trPr>
        <w:tc>
          <w:tcPr>
            <w:tcW w:w="2591" w:type="dxa"/>
            <w:tcBorders>
              <w:left w:val="single" w:sz="4" w:space="0" w:color="FFFFFF"/>
            </w:tcBorders>
            <w:shd w:val="clear" w:color="auto" w:fill="4F81BD"/>
            <w:noWrap/>
            <w:vAlign w:val="center"/>
            <w:hideMark/>
          </w:tcPr>
          <w:p w14:paraId="20BB28E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Chvojno</w:t>
            </w:r>
          </w:p>
        </w:tc>
        <w:tc>
          <w:tcPr>
            <w:tcW w:w="1671" w:type="dxa"/>
            <w:shd w:val="clear" w:color="auto" w:fill="B8CCE4"/>
            <w:noWrap/>
            <w:vAlign w:val="center"/>
            <w:hideMark/>
          </w:tcPr>
          <w:p w14:paraId="471CB01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673</w:t>
            </w:r>
          </w:p>
        </w:tc>
        <w:tc>
          <w:tcPr>
            <w:tcW w:w="1672" w:type="dxa"/>
            <w:shd w:val="clear" w:color="auto" w:fill="B8CCE4"/>
            <w:noWrap/>
            <w:vAlign w:val="center"/>
            <w:hideMark/>
          </w:tcPr>
          <w:p w14:paraId="329CF09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760</w:t>
            </w:r>
          </w:p>
        </w:tc>
        <w:tc>
          <w:tcPr>
            <w:tcW w:w="1672" w:type="dxa"/>
            <w:shd w:val="clear" w:color="auto" w:fill="B8CCE4"/>
            <w:noWrap/>
            <w:vAlign w:val="center"/>
            <w:hideMark/>
          </w:tcPr>
          <w:p w14:paraId="49C7E46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832</w:t>
            </w:r>
          </w:p>
        </w:tc>
        <w:tc>
          <w:tcPr>
            <w:tcW w:w="1932" w:type="dxa"/>
            <w:shd w:val="clear" w:color="auto" w:fill="B8CCE4"/>
            <w:vAlign w:val="center"/>
            <w:hideMark/>
          </w:tcPr>
          <w:p w14:paraId="1492C2D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+23,63%</w:t>
            </w:r>
          </w:p>
        </w:tc>
      </w:tr>
      <w:tr w:rsidR="00AD60D7" w:rsidRPr="00C76C35" w14:paraId="57DF6248" w14:textId="77777777" w:rsidTr="00A50E47">
        <w:trPr>
          <w:trHeight w:val="283"/>
          <w:jc w:val="center"/>
        </w:trPr>
        <w:tc>
          <w:tcPr>
            <w:tcW w:w="2591" w:type="dxa"/>
            <w:tcBorders>
              <w:left w:val="single" w:sz="4" w:space="0" w:color="FFFFFF"/>
            </w:tcBorders>
            <w:shd w:val="clear" w:color="auto" w:fill="4F81BD"/>
            <w:noWrap/>
            <w:vAlign w:val="center"/>
            <w:hideMark/>
          </w:tcPr>
          <w:p w14:paraId="7643620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Verneřice</w:t>
            </w:r>
          </w:p>
        </w:tc>
        <w:tc>
          <w:tcPr>
            <w:tcW w:w="1671" w:type="dxa"/>
            <w:shd w:val="clear" w:color="auto" w:fill="DBE5F1"/>
            <w:noWrap/>
            <w:vAlign w:val="center"/>
            <w:hideMark/>
          </w:tcPr>
          <w:p w14:paraId="1215BE0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1 079</w:t>
            </w:r>
          </w:p>
        </w:tc>
        <w:tc>
          <w:tcPr>
            <w:tcW w:w="1672" w:type="dxa"/>
            <w:shd w:val="clear" w:color="auto" w:fill="DBE5F1"/>
            <w:noWrap/>
            <w:vAlign w:val="center"/>
            <w:hideMark/>
          </w:tcPr>
          <w:p w14:paraId="6726FD3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1 091</w:t>
            </w:r>
          </w:p>
        </w:tc>
        <w:tc>
          <w:tcPr>
            <w:tcW w:w="1672" w:type="dxa"/>
            <w:shd w:val="clear" w:color="auto" w:fill="DBE5F1"/>
            <w:noWrap/>
            <w:vAlign w:val="center"/>
            <w:hideMark/>
          </w:tcPr>
          <w:p w14:paraId="5DCCDA1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1 113</w:t>
            </w:r>
          </w:p>
        </w:tc>
        <w:tc>
          <w:tcPr>
            <w:tcW w:w="1932" w:type="dxa"/>
            <w:shd w:val="clear" w:color="auto" w:fill="DBE5F1"/>
            <w:vAlign w:val="center"/>
            <w:hideMark/>
          </w:tcPr>
          <w:p w14:paraId="16D72CD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+3,15%</w:t>
            </w:r>
          </w:p>
        </w:tc>
      </w:tr>
      <w:tr w:rsidR="00AD60D7" w:rsidRPr="00C76C35" w14:paraId="69CA0F19" w14:textId="77777777" w:rsidTr="00A50E47">
        <w:trPr>
          <w:trHeight w:val="283"/>
          <w:jc w:val="center"/>
        </w:trPr>
        <w:tc>
          <w:tcPr>
            <w:tcW w:w="2591" w:type="dxa"/>
            <w:tcBorders>
              <w:left w:val="single" w:sz="4" w:space="0" w:color="FFFFFF"/>
            </w:tcBorders>
            <w:shd w:val="clear" w:color="auto" w:fill="4F81BD"/>
            <w:noWrap/>
            <w:vAlign w:val="center"/>
            <w:hideMark/>
          </w:tcPr>
          <w:p w14:paraId="2FCA56D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Zubrnice</w:t>
            </w:r>
          </w:p>
        </w:tc>
        <w:tc>
          <w:tcPr>
            <w:tcW w:w="1671" w:type="dxa"/>
            <w:shd w:val="clear" w:color="auto" w:fill="B8CCE4"/>
            <w:noWrap/>
            <w:vAlign w:val="center"/>
            <w:hideMark/>
          </w:tcPr>
          <w:p w14:paraId="0073866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213</w:t>
            </w:r>
          </w:p>
        </w:tc>
        <w:tc>
          <w:tcPr>
            <w:tcW w:w="1672" w:type="dxa"/>
            <w:shd w:val="clear" w:color="auto" w:fill="B8CCE4"/>
            <w:noWrap/>
            <w:vAlign w:val="center"/>
            <w:hideMark/>
          </w:tcPr>
          <w:p w14:paraId="6AF6D0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221</w:t>
            </w:r>
          </w:p>
        </w:tc>
        <w:tc>
          <w:tcPr>
            <w:tcW w:w="1672" w:type="dxa"/>
            <w:shd w:val="clear" w:color="auto" w:fill="B8CCE4"/>
            <w:noWrap/>
            <w:vAlign w:val="center"/>
            <w:hideMark/>
          </w:tcPr>
          <w:p w14:paraId="19B4ACE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227</w:t>
            </w:r>
          </w:p>
        </w:tc>
        <w:tc>
          <w:tcPr>
            <w:tcW w:w="1932" w:type="dxa"/>
            <w:shd w:val="clear" w:color="auto" w:fill="B8CCE4"/>
            <w:vAlign w:val="center"/>
            <w:hideMark/>
          </w:tcPr>
          <w:p w14:paraId="4359DEE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+6,57%</w:t>
            </w:r>
          </w:p>
        </w:tc>
      </w:tr>
      <w:tr w:rsidR="009E7F70" w:rsidRPr="009E7F70" w14:paraId="128441B3" w14:textId="77777777" w:rsidTr="009E7F70">
        <w:trPr>
          <w:trHeight w:val="283"/>
          <w:jc w:val="center"/>
        </w:trPr>
        <w:tc>
          <w:tcPr>
            <w:tcW w:w="2591" w:type="dxa"/>
            <w:tcBorders>
              <w:left w:val="single" w:sz="4" w:space="0" w:color="FFFFFF"/>
              <w:bottom w:val="single" w:sz="4" w:space="0" w:color="FFFFFF"/>
            </w:tcBorders>
            <w:shd w:val="clear" w:color="auto" w:fill="4F81BD"/>
            <w:noWrap/>
            <w:vAlign w:val="center"/>
            <w:hideMark/>
          </w:tcPr>
          <w:p w14:paraId="07B22C98" w14:textId="77777777" w:rsidR="00AD60D7" w:rsidRPr="009E7F70" w:rsidRDefault="00AD60D7" w:rsidP="00A50E47">
            <w:pPr>
              <w:spacing w:after="0" w:line="240" w:lineRule="auto"/>
              <w:jc w:val="left"/>
              <w:rPr>
                <w:rFonts w:ascii="Calibri" w:hAnsi="Calibri"/>
                <w:b/>
                <w:bCs/>
                <w:color w:val="FF0000"/>
                <w:sz w:val="20"/>
                <w:szCs w:val="20"/>
              </w:rPr>
            </w:pPr>
            <w:r w:rsidRPr="009E7F70">
              <w:rPr>
                <w:rFonts w:ascii="Calibri" w:hAnsi="Calibri"/>
                <w:b/>
                <w:bCs/>
                <w:color w:val="FF0000"/>
                <w:sz w:val="20"/>
                <w:szCs w:val="20"/>
              </w:rPr>
              <w:t>Celkem</w:t>
            </w:r>
          </w:p>
        </w:tc>
        <w:tc>
          <w:tcPr>
            <w:tcW w:w="1671" w:type="dxa"/>
            <w:shd w:val="clear" w:color="auto" w:fill="DBE5F1"/>
            <w:noWrap/>
            <w:vAlign w:val="center"/>
          </w:tcPr>
          <w:p w14:paraId="59657605" w14:textId="481E1CFC" w:rsidR="00AD60D7" w:rsidRPr="009E7F70" w:rsidRDefault="009E7F70" w:rsidP="00A50E47">
            <w:pPr>
              <w:spacing w:after="0" w:line="240" w:lineRule="auto"/>
              <w:jc w:val="left"/>
              <w:rPr>
                <w:rFonts w:ascii="Calibri" w:hAnsi="Calibri"/>
                <w:b/>
                <w:color w:val="FF0000"/>
                <w:sz w:val="20"/>
                <w:szCs w:val="20"/>
              </w:rPr>
            </w:pPr>
            <w:r w:rsidRPr="009E7F70">
              <w:rPr>
                <w:rFonts w:ascii="Calibri" w:hAnsi="Calibri"/>
                <w:b/>
                <w:color w:val="FF0000"/>
                <w:sz w:val="20"/>
                <w:szCs w:val="20"/>
              </w:rPr>
              <w:t>38 900</w:t>
            </w:r>
          </w:p>
        </w:tc>
        <w:tc>
          <w:tcPr>
            <w:tcW w:w="1672" w:type="dxa"/>
            <w:shd w:val="clear" w:color="auto" w:fill="DBE5F1"/>
            <w:noWrap/>
            <w:vAlign w:val="center"/>
          </w:tcPr>
          <w:p w14:paraId="246D7D80" w14:textId="1CE72207" w:rsidR="00AD60D7" w:rsidRPr="009E7F70" w:rsidRDefault="009E7F70" w:rsidP="00A50E47">
            <w:pPr>
              <w:spacing w:after="0" w:line="240" w:lineRule="auto"/>
              <w:jc w:val="left"/>
              <w:rPr>
                <w:rFonts w:ascii="Calibri" w:hAnsi="Calibri"/>
                <w:b/>
                <w:color w:val="FF0000"/>
                <w:sz w:val="20"/>
                <w:szCs w:val="20"/>
              </w:rPr>
            </w:pPr>
            <w:r w:rsidRPr="009E7F70">
              <w:rPr>
                <w:rFonts w:ascii="Calibri" w:hAnsi="Calibri"/>
                <w:b/>
                <w:color w:val="FF0000"/>
                <w:sz w:val="20"/>
                <w:szCs w:val="20"/>
              </w:rPr>
              <w:t>41 702</w:t>
            </w:r>
          </w:p>
        </w:tc>
        <w:tc>
          <w:tcPr>
            <w:tcW w:w="1672" w:type="dxa"/>
            <w:shd w:val="clear" w:color="auto" w:fill="DBE5F1"/>
            <w:noWrap/>
            <w:vAlign w:val="center"/>
          </w:tcPr>
          <w:p w14:paraId="17746F9E" w14:textId="3353474C" w:rsidR="00AD60D7" w:rsidRPr="009E7F70" w:rsidRDefault="009E7F70" w:rsidP="00A50E47">
            <w:pPr>
              <w:spacing w:after="0" w:line="240" w:lineRule="auto"/>
              <w:jc w:val="left"/>
              <w:rPr>
                <w:rFonts w:ascii="Calibri" w:hAnsi="Calibri"/>
                <w:b/>
                <w:color w:val="FF0000"/>
                <w:sz w:val="20"/>
                <w:szCs w:val="20"/>
              </w:rPr>
            </w:pPr>
            <w:r w:rsidRPr="009E7F70">
              <w:rPr>
                <w:rFonts w:ascii="Calibri" w:hAnsi="Calibri"/>
                <w:b/>
                <w:color w:val="FF0000"/>
                <w:sz w:val="20"/>
                <w:szCs w:val="20"/>
              </w:rPr>
              <w:t>42 502</w:t>
            </w:r>
          </w:p>
        </w:tc>
        <w:tc>
          <w:tcPr>
            <w:tcW w:w="1932" w:type="dxa"/>
            <w:shd w:val="clear" w:color="auto" w:fill="DBE5F1"/>
            <w:vAlign w:val="center"/>
          </w:tcPr>
          <w:p w14:paraId="68EACB40" w14:textId="4B93EAA1" w:rsidR="00AD60D7" w:rsidRPr="009E7F70" w:rsidRDefault="009E7F70" w:rsidP="00A50E47">
            <w:pPr>
              <w:spacing w:after="0" w:line="240" w:lineRule="auto"/>
              <w:jc w:val="left"/>
              <w:rPr>
                <w:rFonts w:ascii="Calibri" w:hAnsi="Calibri"/>
                <w:b/>
                <w:color w:val="FF0000"/>
                <w:sz w:val="20"/>
                <w:szCs w:val="20"/>
              </w:rPr>
            </w:pPr>
            <w:r w:rsidRPr="009E7F70">
              <w:rPr>
                <w:rFonts w:ascii="Calibri" w:hAnsi="Calibri"/>
                <w:b/>
                <w:color w:val="FF0000"/>
                <w:sz w:val="20"/>
                <w:szCs w:val="20"/>
              </w:rPr>
              <w:t>+9,26%</w:t>
            </w:r>
          </w:p>
        </w:tc>
      </w:tr>
    </w:tbl>
    <w:p w14:paraId="76D935A2" w14:textId="77777777" w:rsidR="00AD60D7" w:rsidRPr="00C76C35" w:rsidRDefault="00AD60D7" w:rsidP="00AD60D7">
      <w:pPr>
        <w:spacing w:after="120" w:line="240" w:lineRule="auto"/>
        <w:rPr>
          <w:rFonts w:ascii="Calibri" w:hAnsi="Calibri"/>
        </w:rPr>
      </w:pPr>
      <w:r w:rsidRPr="00C76C35">
        <w:rPr>
          <w:rFonts w:ascii="Calibri" w:hAnsi="Calibri"/>
        </w:rPr>
        <w:t>Zdroj: CZSO</w:t>
      </w:r>
    </w:p>
    <w:p w14:paraId="05EB7E3E"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Pohraniční region MAS s venkovským charakterem charakterizuje poměrně malá hustota zalidnění. Počet obyvatel od roku 2001 do roku 2013 vzrostl o 7,14%. Přírůstek je dán jednak přirozeným přírůstkem obyvatel (nově narozené děti), jednak počtem přistěhovaných lidí do menších obcí MAS. Z níže uvedeného grafu č. 8 vyplývá, že významný faktorem pohybu obyvatelstva je migrační saldo. K pozitivnímu přírůstku </w:t>
      </w:r>
      <w:r w:rsidRPr="00C76C35">
        <w:rPr>
          <w:rFonts w:ascii="Calibri" w:hAnsi="Calibri"/>
        </w:rPr>
        <w:lastRenderedPageBreak/>
        <w:t>obyvatel přispěl současný trend bydlení na vesnici společně se snahou obcí nabízet další možnosti kvalitního bydlení. Mnohé obce v minulém období řešily ve svých územních plánech nové rozvojové lokality pro výstavbu rodinných domů. To se pozitivně projevilo právě u zvýšení počtu obyvatel menších obcí někde i o několik desítek obyvatel.</w:t>
      </w:r>
    </w:p>
    <w:p w14:paraId="3656C3B3" w14:textId="77777777" w:rsidR="00AD60D7" w:rsidRPr="0084289F" w:rsidRDefault="00AD60D7" w:rsidP="00C7640C">
      <w:pPr>
        <w:pStyle w:val="Nadpis5"/>
        <w:rPr>
          <w:rStyle w:val="Nadpis5Char"/>
        </w:rPr>
      </w:pPr>
      <w:bookmarkStart w:id="127" w:name="_Toc432986825"/>
      <w:bookmarkStart w:id="128" w:name="_Toc432989306"/>
      <w:bookmarkStart w:id="129" w:name="_Toc458424598"/>
      <w:r w:rsidRPr="0084289F">
        <w:rPr>
          <w:rStyle w:val="Nadpis5Char"/>
        </w:rPr>
        <w:t>Vývoj obyvatelstva v území od 2000 do 2014</w:t>
      </w:r>
      <w:bookmarkEnd w:id="127"/>
      <w:bookmarkEnd w:id="128"/>
      <w:bookmarkEnd w:id="129"/>
    </w:p>
    <w:p w14:paraId="399E8631" w14:textId="3A9DE653" w:rsidR="00AD60D7" w:rsidRDefault="00AD60D7" w:rsidP="00C7640C">
      <w:pPr>
        <w:spacing w:after="120" w:line="240" w:lineRule="auto"/>
        <w:jc w:val="center"/>
        <w:rPr>
          <w:rFonts w:ascii="Calibri" w:hAnsi="Calibri"/>
          <w:b/>
        </w:rPr>
      </w:pPr>
      <w:r>
        <w:rPr>
          <w:rFonts w:ascii="Calibri" w:hAnsi="Calibri"/>
          <w:b/>
          <w:noProof/>
        </w:rPr>
        <w:drawing>
          <wp:inline distT="0" distB="0" distL="0" distR="0" wp14:anchorId="648E59F9" wp14:editId="441E8597">
            <wp:extent cx="5972175" cy="2457450"/>
            <wp:effectExtent l="19050" t="0" r="9525" b="0"/>
            <wp:docPr id="13" name="Graf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4"/>
                    <pic:cNvPicPr>
                      <a:picLocks noChangeArrowheads="1"/>
                    </pic:cNvPicPr>
                  </pic:nvPicPr>
                  <pic:blipFill>
                    <a:blip r:embed="rId35" cstate="print"/>
                    <a:srcRect t="2273"/>
                    <a:stretch>
                      <a:fillRect/>
                    </a:stretch>
                  </pic:blipFill>
                  <pic:spPr bwMode="auto">
                    <a:xfrm>
                      <a:off x="0" y="0"/>
                      <a:ext cx="5972175" cy="2457450"/>
                    </a:xfrm>
                    <a:prstGeom prst="rect">
                      <a:avLst/>
                    </a:prstGeom>
                    <a:noFill/>
                    <a:ln w="9525">
                      <a:noFill/>
                      <a:miter lim="800000"/>
                      <a:headEnd/>
                      <a:tailEnd/>
                    </a:ln>
                  </pic:spPr>
                </pic:pic>
              </a:graphicData>
            </a:graphic>
          </wp:inline>
        </w:drawing>
      </w:r>
    </w:p>
    <w:p w14:paraId="312F8AD9" w14:textId="54A73350" w:rsidR="00996A70" w:rsidRPr="00C76C35" w:rsidRDefault="00605926" w:rsidP="00605926">
      <w:pPr>
        <w:spacing w:after="120" w:line="240" w:lineRule="auto"/>
        <w:jc w:val="center"/>
        <w:rPr>
          <w:rFonts w:ascii="Calibri" w:hAnsi="Calibri"/>
          <w:b/>
        </w:rPr>
      </w:pPr>
      <w:r>
        <w:rPr>
          <w:rFonts w:ascii="Calibri" w:hAnsi="Calibri"/>
          <w:b/>
          <w:i/>
          <w:color w:val="FF0000"/>
        </w:rPr>
        <w:t>Nový graf č. 8 po aktualizaci území MAS</w:t>
      </w:r>
      <w:r>
        <w:rPr>
          <w:rFonts w:ascii="Calibri" w:hAnsi="Calibri"/>
          <w:noProof/>
        </w:rPr>
        <w:t xml:space="preserve"> </w:t>
      </w:r>
      <w:r w:rsidR="00996A70">
        <w:rPr>
          <w:noProof/>
        </w:rPr>
        <w:drawing>
          <wp:inline distT="0" distB="0" distL="0" distR="0" wp14:anchorId="18A38F6C" wp14:editId="022F06FA">
            <wp:extent cx="6120000" cy="2448000"/>
            <wp:effectExtent l="0" t="0" r="0" b="0"/>
            <wp:docPr id="104" name="Graf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18EC950" w14:textId="77777777" w:rsidR="00AD60D7" w:rsidRPr="00C76C35" w:rsidRDefault="00AD60D7" w:rsidP="00AD60D7">
      <w:pPr>
        <w:spacing w:before="120" w:after="120" w:line="240" w:lineRule="auto"/>
        <w:rPr>
          <w:rFonts w:ascii="Calibri" w:hAnsi="Calibri"/>
          <w:i/>
        </w:rPr>
      </w:pPr>
      <w:r w:rsidRPr="00C76C35">
        <w:rPr>
          <w:rFonts w:ascii="Calibri" w:hAnsi="Calibri"/>
          <w:i/>
        </w:rPr>
        <w:t>Pozn: v roce 2011 proběhlo SLDB 2011 a došlo tak k upřesnění počtu obyvatel, ačkoliv podle přepočtených ukazatelů vývoje obyvatelstva by měl být celkový počet obyvatel větší. Hodnoty proto nemusí zcela odpovídat.</w:t>
      </w:r>
    </w:p>
    <w:p w14:paraId="2DCDCECA"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Z tohoto trendu bohužel vybočují dvě větší města z území MAS Labské skály a to </w:t>
      </w:r>
      <w:r w:rsidRPr="00C76C35">
        <w:rPr>
          <w:rFonts w:ascii="Calibri" w:hAnsi="Calibri"/>
          <w:b/>
          <w:i/>
        </w:rPr>
        <w:t>Benešov nad Ploučnicí</w:t>
      </w:r>
      <w:r w:rsidRPr="00C76C35">
        <w:rPr>
          <w:rFonts w:ascii="Calibri" w:hAnsi="Calibri"/>
        </w:rPr>
        <w:t>, kde došlo v průběhu let 2001 – 2014 k úbytku o 300 obyvatel a město Jílové, kde je úbytek obyvatel ve stejném období 166.</w:t>
      </w:r>
    </w:p>
    <w:p w14:paraId="4B82F539" w14:textId="77777777" w:rsidR="00AD60D7" w:rsidRPr="00171E43" w:rsidRDefault="00AD60D7" w:rsidP="00AD60D7">
      <w:pPr>
        <w:pStyle w:val="Nadpis5"/>
      </w:pPr>
      <w:bookmarkStart w:id="130" w:name="_Toc432986826"/>
      <w:bookmarkStart w:id="131" w:name="_Toc432989307"/>
      <w:bookmarkStart w:id="132" w:name="_Toc458424599"/>
      <w:r w:rsidRPr="00171E43">
        <w:lastRenderedPageBreak/>
        <w:t>Migrační saldo Benešov n. Pl. 2012 – 2013</w:t>
      </w:r>
      <w:bookmarkEnd w:id="130"/>
      <w:bookmarkEnd w:id="131"/>
      <w:bookmarkEnd w:id="132"/>
    </w:p>
    <w:p w14:paraId="7A065D60" w14:textId="77777777" w:rsidR="00AD60D7" w:rsidRPr="00C76C35" w:rsidRDefault="00AD60D7" w:rsidP="00110B32">
      <w:pPr>
        <w:spacing w:after="120" w:line="240" w:lineRule="auto"/>
        <w:jc w:val="center"/>
        <w:rPr>
          <w:rFonts w:ascii="Calibri" w:hAnsi="Calibri"/>
        </w:rPr>
      </w:pPr>
      <w:r>
        <w:rPr>
          <w:rFonts w:ascii="Calibri" w:hAnsi="Calibri"/>
          <w:b/>
          <w:noProof/>
        </w:rPr>
        <w:drawing>
          <wp:inline distT="0" distB="0" distL="0" distR="0" wp14:anchorId="61F7CD6B" wp14:editId="7A905A5C">
            <wp:extent cx="5972175" cy="2743200"/>
            <wp:effectExtent l="19050" t="0" r="9525" b="0"/>
            <wp:docPr id="14" name="Graf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5"/>
                    <pic:cNvPicPr>
                      <a:picLocks noChangeArrowheads="1"/>
                    </pic:cNvPicPr>
                  </pic:nvPicPr>
                  <pic:blipFill>
                    <a:blip r:embed="rId37" cstate="print"/>
                    <a:srcRect/>
                    <a:stretch>
                      <a:fillRect/>
                    </a:stretch>
                  </pic:blipFill>
                  <pic:spPr bwMode="auto">
                    <a:xfrm>
                      <a:off x="0" y="0"/>
                      <a:ext cx="5972175" cy="2743200"/>
                    </a:xfrm>
                    <a:prstGeom prst="rect">
                      <a:avLst/>
                    </a:prstGeom>
                    <a:noFill/>
                    <a:ln w="9525">
                      <a:noFill/>
                      <a:miter lim="800000"/>
                      <a:headEnd/>
                      <a:tailEnd/>
                    </a:ln>
                  </pic:spPr>
                </pic:pic>
              </a:graphicData>
            </a:graphic>
          </wp:inline>
        </w:drawing>
      </w:r>
    </w:p>
    <w:p w14:paraId="61392BA0"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Příčinou tohoto stavu je zejména úbytek pracovních příležitostí ve městě. To se projevuje v mnoha dalších aspektech, jako je nedostatečná kupní síla obyvatel, pokles počtu ekonomicky aktivních subjektů, nedostatečné služby, chybějící služby v odvětví cestovního ruchu a to i přes fakt, že Benešov n. Pl. disponuje jedinečnou Národní kulturní památkou Benešovským zámkem (jediná NKP na území MAS) a městečko je příjemné i přes periferní továrenskou zástavbu. Dalším důvodem je fakt, že v dnešní době převládá trend vyhledávání bydlení na venkově, v menších obcích, které nabízejí relativně levné pozemky pro výstavbu rodinných domů (tento trend se projevuje i ve statistice), nebo stěhování se za prací do větších měst i do zahraničí. </w:t>
      </w:r>
    </w:p>
    <w:p w14:paraId="694B8DC9"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Pro názornost uvádíme počet obyvatel v Benešově n.Pl. od r. 1961 (zdroj Strategie rozvoje mikroregionu Sdružení obcí Benešovska z roku 2004)</w:t>
      </w:r>
    </w:p>
    <w:p w14:paraId="128B511B" w14:textId="77777777" w:rsidR="00AD60D7" w:rsidRDefault="00AD60D7" w:rsidP="00AD60D7">
      <w:pPr>
        <w:pStyle w:val="Nadpis7"/>
      </w:pPr>
      <w:bookmarkStart w:id="133" w:name="_Toc432986868"/>
      <w:bookmarkStart w:id="134" w:name="_Toc432989218"/>
      <w:bookmarkStart w:id="135" w:name="_Toc458424538"/>
      <w:r w:rsidRPr="00F459D8">
        <w:t>Počet obyvatel od roku 1961 do 1991 – Benešov nad Ploučnicí</w:t>
      </w:r>
      <w:bookmarkEnd w:id="133"/>
      <w:bookmarkEnd w:id="134"/>
      <w:bookmarkEnd w:id="135"/>
    </w:p>
    <w:tbl>
      <w:tblPr>
        <w:tblW w:w="0" w:type="auto"/>
        <w:tblInd w:w="3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30" w:type="dxa"/>
          <w:right w:w="30" w:type="dxa"/>
        </w:tblCellMar>
        <w:tblLook w:val="0000" w:firstRow="0" w:lastRow="0" w:firstColumn="0" w:lastColumn="0" w:noHBand="0" w:noVBand="0"/>
      </w:tblPr>
      <w:tblGrid>
        <w:gridCol w:w="3007"/>
        <w:gridCol w:w="1191"/>
        <w:gridCol w:w="1191"/>
        <w:gridCol w:w="1191"/>
        <w:gridCol w:w="1247"/>
      </w:tblGrid>
      <w:tr w:rsidR="00AD60D7" w:rsidRPr="00C76C35" w14:paraId="48C49B04" w14:textId="77777777" w:rsidTr="00110B32">
        <w:trPr>
          <w:trHeight w:val="340"/>
        </w:trPr>
        <w:tc>
          <w:tcPr>
            <w:tcW w:w="7827" w:type="dxa"/>
            <w:gridSpan w:val="5"/>
            <w:shd w:val="clear" w:color="auto" w:fill="4F81BD"/>
            <w:vAlign w:val="center"/>
          </w:tcPr>
          <w:p w14:paraId="05B340AB" w14:textId="77777777" w:rsidR="00AD60D7" w:rsidRPr="00C76C35" w:rsidRDefault="00AD60D7" w:rsidP="00A50E47">
            <w:pPr>
              <w:spacing w:after="0" w:line="240" w:lineRule="auto"/>
              <w:jc w:val="left"/>
              <w:rPr>
                <w:rFonts w:ascii="Calibri" w:hAnsi="Calibri"/>
                <w:b/>
                <w:snapToGrid w:val="0"/>
                <w:color w:val="000000"/>
                <w:sz w:val="20"/>
                <w:szCs w:val="20"/>
              </w:rPr>
            </w:pPr>
            <w:r w:rsidRPr="00C76C35">
              <w:rPr>
                <w:rFonts w:ascii="Calibri" w:hAnsi="Calibri"/>
                <w:b/>
                <w:snapToGrid w:val="0"/>
                <w:color w:val="FFFFFF"/>
                <w:sz w:val="20"/>
                <w:szCs w:val="20"/>
              </w:rPr>
              <w:t>Benešov nad Ploučnicí</w:t>
            </w:r>
          </w:p>
        </w:tc>
      </w:tr>
      <w:tr w:rsidR="00AD60D7" w:rsidRPr="00C76C35" w14:paraId="327AD139" w14:textId="77777777" w:rsidTr="00110B32">
        <w:trPr>
          <w:trHeight w:val="340"/>
        </w:trPr>
        <w:tc>
          <w:tcPr>
            <w:tcW w:w="3007" w:type="dxa"/>
            <w:shd w:val="clear" w:color="auto" w:fill="4F81BD"/>
            <w:vAlign w:val="center"/>
          </w:tcPr>
          <w:p w14:paraId="397BB974" w14:textId="77777777" w:rsidR="00AD60D7" w:rsidRPr="00C76C35" w:rsidRDefault="00AD60D7" w:rsidP="00A50E47">
            <w:pPr>
              <w:spacing w:after="0" w:line="240" w:lineRule="auto"/>
              <w:jc w:val="left"/>
              <w:rPr>
                <w:rFonts w:ascii="Calibri" w:hAnsi="Calibri"/>
                <w:b/>
                <w:snapToGrid w:val="0"/>
                <w:color w:val="FFFFFF"/>
                <w:sz w:val="20"/>
                <w:szCs w:val="20"/>
              </w:rPr>
            </w:pPr>
            <w:r w:rsidRPr="00C76C35">
              <w:rPr>
                <w:rFonts w:ascii="Calibri" w:hAnsi="Calibri"/>
                <w:b/>
                <w:snapToGrid w:val="0"/>
                <w:color w:val="FFFFFF"/>
                <w:sz w:val="20"/>
                <w:szCs w:val="20"/>
              </w:rPr>
              <w:t>Rok</w:t>
            </w:r>
          </w:p>
        </w:tc>
        <w:tc>
          <w:tcPr>
            <w:tcW w:w="1191" w:type="dxa"/>
            <w:shd w:val="clear" w:color="auto" w:fill="DBE5F1"/>
            <w:vAlign w:val="center"/>
          </w:tcPr>
          <w:p w14:paraId="5A86582D" w14:textId="77777777" w:rsidR="00AD60D7" w:rsidRPr="00C76C35" w:rsidRDefault="00AD60D7" w:rsidP="00A50E47">
            <w:pPr>
              <w:spacing w:after="0" w:line="240" w:lineRule="auto"/>
              <w:jc w:val="center"/>
              <w:rPr>
                <w:rFonts w:ascii="Calibri" w:hAnsi="Calibri"/>
                <w:b/>
                <w:snapToGrid w:val="0"/>
                <w:color w:val="000000"/>
                <w:sz w:val="20"/>
                <w:szCs w:val="20"/>
              </w:rPr>
            </w:pPr>
            <w:r w:rsidRPr="00C76C35">
              <w:rPr>
                <w:rFonts w:ascii="Calibri" w:hAnsi="Calibri"/>
                <w:b/>
                <w:snapToGrid w:val="0"/>
                <w:color w:val="000000"/>
                <w:sz w:val="20"/>
                <w:szCs w:val="20"/>
              </w:rPr>
              <w:t>1961</w:t>
            </w:r>
          </w:p>
        </w:tc>
        <w:tc>
          <w:tcPr>
            <w:tcW w:w="1191" w:type="dxa"/>
            <w:shd w:val="clear" w:color="auto" w:fill="DBE5F1"/>
            <w:vAlign w:val="center"/>
          </w:tcPr>
          <w:p w14:paraId="6EF1A9A9" w14:textId="77777777" w:rsidR="00AD60D7" w:rsidRPr="00C76C35" w:rsidRDefault="00AD60D7" w:rsidP="00A50E47">
            <w:pPr>
              <w:spacing w:after="0" w:line="240" w:lineRule="auto"/>
              <w:jc w:val="center"/>
              <w:rPr>
                <w:rFonts w:ascii="Calibri" w:hAnsi="Calibri"/>
                <w:b/>
                <w:snapToGrid w:val="0"/>
                <w:color w:val="000000"/>
                <w:sz w:val="20"/>
                <w:szCs w:val="20"/>
              </w:rPr>
            </w:pPr>
            <w:r w:rsidRPr="00C76C35">
              <w:rPr>
                <w:rFonts w:ascii="Calibri" w:hAnsi="Calibri"/>
                <w:b/>
                <w:snapToGrid w:val="0"/>
                <w:color w:val="000000"/>
                <w:sz w:val="20"/>
                <w:szCs w:val="20"/>
              </w:rPr>
              <w:t>1970</w:t>
            </w:r>
          </w:p>
        </w:tc>
        <w:tc>
          <w:tcPr>
            <w:tcW w:w="1191" w:type="dxa"/>
            <w:shd w:val="clear" w:color="auto" w:fill="DBE5F1"/>
            <w:vAlign w:val="center"/>
          </w:tcPr>
          <w:p w14:paraId="4806A723" w14:textId="77777777" w:rsidR="00AD60D7" w:rsidRPr="00C76C35" w:rsidRDefault="00AD60D7" w:rsidP="00A50E47">
            <w:pPr>
              <w:spacing w:after="0" w:line="240" w:lineRule="auto"/>
              <w:jc w:val="center"/>
              <w:rPr>
                <w:rFonts w:ascii="Calibri" w:hAnsi="Calibri"/>
                <w:b/>
                <w:snapToGrid w:val="0"/>
                <w:color w:val="000000"/>
                <w:sz w:val="20"/>
                <w:szCs w:val="20"/>
              </w:rPr>
            </w:pPr>
            <w:r w:rsidRPr="00C76C35">
              <w:rPr>
                <w:rFonts w:ascii="Calibri" w:hAnsi="Calibri"/>
                <w:b/>
                <w:snapToGrid w:val="0"/>
                <w:color w:val="000000"/>
                <w:sz w:val="20"/>
                <w:szCs w:val="20"/>
              </w:rPr>
              <w:t>1980</w:t>
            </w:r>
          </w:p>
        </w:tc>
        <w:tc>
          <w:tcPr>
            <w:tcW w:w="1247" w:type="dxa"/>
            <w:shd w:val="clear" w:color="auto" w:fill="DBE5F1"/>
            <w:vAlign w:val="center"/>
          </w:tcPr>
          <w:p w14:paraId="4246D589" w14:textId="77777777" w:rsidR="00AD60D7" w:rsidRPr="00C76C35" w:rsidRDefault="00AD60D7" w:rsidP="00A50E47">
            <w:pPr>
              <w:spacing w:after="0" w:line="240" w:lineRule="auto"/>
              <w:jc w:val="center"/>
              <w:rPr>
                <w:rFonts w:ascii="Calibri" w:hAnsi="Calibri"/>
                <w:b/>
                <w:snapToGrid w:val="0"/>
                <w:color w:val="000000"/>
                <w:sz w:val="20"/>
                <w:szCs w:val="20"/>
              </w:rPr>
            </w:pPr>
            <w:r w:rsidRPr="00C76C35">
              <w:rPr>
                <w:rFonts w:ascii="Calibri" w:hAnsi="Calibri"/>
                <w:b/>
                <w:snapToGrid w:val="0"/>
                <w:color w:val="000000"/>
                <w:sz w:val="20"/>
                <w:szCs w:val="20"/>
              </w:rPr>
              <w:t>1991</w:t>
            </w:r>
          </w:p>
        </w:tc>
      </w:tr>
      <w:tr w:rsidR="00AD60D7" w:rsidRPr="00C76C35" w14:paraId="03CEE758" w14:textId="77777777" w:rsidTr="00110B32">
        <w:trPr>
          <w:trHeight w:val="340"/>
        </w:trPr>
        <w:tc>
          <w:tcPr>
            <w:tcW w:w="3007" w:type="dxa"/>
            <w:shd w:val="clear" w:color="auto" w:fill="4F81BD"/>
            <w:vAlign w:val="center"/>
          </w:tcPr>
          <w:p w14:paraId="2CB93320" w14:textId="77777777" w:rsidR="00AD60D7" w:rsidRPr="00C76C35" w:rsidRDefault="00AD60D7" w:rsidP="00A50E47">
            <w:pPr>
              <w:spacing w:after="0" w:line="240" w:lineRule="auto"/>
              <w:jc w:val="left"/>
              <w:rPr>
                <w:rFonts w:ascii="Calibri" w:hAnsi="Calibri"/>
                <w:snapToGrid w:val="0"/>
                <w:color w:val="FFFFFF"/>
                <w:sz w:val="20"/>
                <w:szCs w:val="20"/>
              </w:rPr>
            </w:pPr>
            <w:r w:rsidRPr="00C76C35">
              <w:rPr>
                <w:rFonts w:ascii="Calibri" w:hAnsi="Calibri"/>
                <w:b/>
                <w:snapToGrid w:val="0"/>
                <w:color w:val="FFFFFF"/>
                <w:sz w:val="20"/>
                <w:szCs w:val="20"/>
              </w:rPr>
              <w:t>Počet obyvatel</w:t>
            </w:r>
          </w:p>
        </w:tc>
        <w:tc>
          <w:tcPr>
            <w:tcW w:w="1191" w:type="dxa"/>
            <w:shd w:val="clear" w:color="auto" w:fill="C6D9F1"/>
            <w:vAlign w:val="center"/>
          </w:tcPr>
          <w:p w14:paraId="57EB2E09" w14:textId="77777777" w:rsidR="00AD60D7" w:rsidRPr="00C76C35" w:rsidRDefault="00AD60D7" w:rsidP="00A50E47">
            <w:pPr>
              <w:spacing w:after="0" w:line="240" w:lineRule="auto"/>
              <w:jc w:val="center"/>
              <w:rPr>
                <w:rFonts w:ascii="Calibri" w:hAnsi="Calibri"/>
                <w:snapToGrid w:val="0"/>
                <w:color w:val="000000"/>
                <w:sz w:val="20"/>
                <w:szCs w:val="20"/>
              </w:rPr>
            </w:pPr>
            <w:r w:rsidRPr="00C76C35">
              <w:rPr>
                <w:rFonts w:ascii="Calibri" w:hAnsi="Calibri"/>
                <w:snapToGrid w:val="0"/>
                <w:color w:val="000000"/>
                <w:sz w:val="20"/>
                <w:szCs w:val="20"/>
              </w:rPr>
              <w:t>6960</w:t>
            </w:r>
          </w:p>
        </w:tc>
        <w:tc>
          <w:tcPr>
            <w:tcW w:w="1191" w:type="dxa"/>
            <w:shd w:val="clear" w:color="auto" w:fill="C6D9F1"/>
            <w:vAlign w:val="center"/>
          </w:tcPr>
          <w:p w14:paraId="7452002F" w14:textId="77777777" w:rsidR="00AD60D7" w:rsidRPr="00C76C35" w:rsidRDefault="00AD60D7" w:rsidP="00A50E47">
            <w:pPr>
              <w:spacing w:after="0" w:line="240" w:lineRule="auto"/>
              <w:jc w:val="center"/>
              <w:rPr>
                <w:rFonts w:ascii="Calibri" w:hAnsi="Calibri"/>
                <w:snapToGrid w:val="0"/>
                <w:color w:val="000000"/>
                <w:sz w:val="20"/>
                <w:szCs w:val="20"/>
              </w:rPr>
            </w:pPr>
            <w:r w:rsidRPr="00C76C35">
              <w:rPr>
                <w:rFonts w:ascii="Calibri" w:hAnsi="Calibri"/>
                <w:snapToGrid w:val="0"/>
                <w:color w:val="000000"/>
                <w:sz w:val="20"/>
                <w:szCs w:val="20"/>
              </w:rPr>
              <w:t>6850</w:t>
            </w:r>
          </w:p>
        </w:tc>
        <w:tc>
          <w:tcPr>
            <w:tcW w:w="1191" w:type="dxa"/>
            <w:shd w:val="clear" w:color="auto" w:fill="C6D9F1"/>
            <w:vAlign w:val="center"/>
          </w:tcPr>
          <w:p w14:paraId="08DE0104" w14:textId="77777777" w:rsidR="00AD60D7" w:rsidRPr="00C76C35" w:rsidRDefault="00AD60D7" w:rsidP="00A50E47">
            <w:pPr>
              <w:spacing w:after="0" w:line="240" w:lineRule="auto"/>
              <w:jc w:val="center"/>
              <w:rPr>
                <w:rFonts w:ascii="Calibri" w:hAnsi="Calibri"/>
                <w:snapToGrid w:val="0"/>
                <w:color w:val="000000"/>
                <w:sz w:val="20"/>
                <w:szCs w:val="20"/>
              </w:rPr>
            </w:pPr>
            <w:r w:rsidRPr="00C76C35">
              <w:rPr>
                <w:rFonts w:ascii="Calibri" w:hAnsi="Calibri"/>
                <w:snapToGrid w:val="0"/>
                <w:color w:val="000000"/>
                <w:sz w:val="20"/>
                <w:szCs w:val="20"/>
              </w:rPr>
              <w:t>7444</w:t>
            </w:r>
          </w:p>
        </w:tc>
        <w:tc>
          <w:tcPr>
            <w:tcW w:w="1247" w:type="dxa"/>
            <w:shd w:val="clear" w:color="auto" w:fill="C6D9F1"/>
            <w:vAlign w:val="center"/>
          </w:tcPr>
          <w:p w14:paraId="47D9A655" w14:textId="77777777" w:rsidR="00AD60D7" w:rsidRPr="00C76C35" w:rsidRDefault="00AD60D7" w:rsidP="00A50E47">
            <w:pPr>
              <w:spacing w:after="0" w:line="240" w:lineRule="auto"/>
              <w:jc w:val="center"/>
              <w:rPr>
                <w:rFonts w:ascii="Calibri" w:hAnsi="Calibri"/>
                <w:snapToGrid w:val="0"/>
                <w:color w:val="000000"/>
                <w:sz w:val="20"/>
                <w:szCs w:val="20"/>
              </w:rPr>
            </w:pPr>
            <w:r w:rsidRPr="00C76C35">
              <w:rPr>
                <w:rFonts w:ascii="Calibri" w:hAnsi="Calibri"/>
                <w:snapToGrid w:val="0"/>
                <w:color w:val="000000"/>
                <w:sz w:val="20"/>
                <w:szCs w:val="20"/>
              </w:rPr>
              <w:t>4233</w:t>
            </w:r>
          </w:p>
        </w:tc>
      </w:tr>
    </w:tbl>
    <w:p w14:paraId="338DD3FE"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Z grafu je patrný markantní pokles počtu obyvatel po roce 1989 způsobený pravděpodobně vlivem úbytku pracovních příležitostí v důsledku privatizace do té doby národních podniků.</w:t>
      </w:r>
    </w:p>
    <w:p w14:paraId="630A7384" w14:textId="77777777" w:rsidR="00AD60D7" w:rsidRPr="00C76C35" w:rsidRDefault="00AD60D7" w:rsidP="00110B32">
      <w:pPr>
        <w:spacing w:before="120" w:after="0" w:line="240" w:lineRule="auto"/>
        <w:ind w:firstLine="708"/>
        <w:rPr>
          <w:rFonts w:ascii="Calibri" w:hAnsi="Calibri"/>
        </w:rPr>
      </w:pPr>
      <w:r w:rsidRPr="00C76C35">
        <w:rPr>
          <w:rFonts w:ascii="Calibri" w:hAnsi="Calibri"/>
        </w:rPr>
        <w:t xml:space="preserve">U druhého města </w:t>
      </w:r>
      <w:r w:rsidRPr="00C76C35">
        <w:rPr>
          <w:rFonts w:ascii="Calibri" w:hAnsi="Calibri"/>
          <w:b/>
          <w:i/>
        </w:rPr>
        <w:t>Jílové</w:t>
      </w:r>
      <w:r w:rsidRPr="00C76C35">
        <w:rPr>
          <w:rFonts w:ascii="Calibri" w:hAnsi="Calibri"/>
        </w:rPr>
        <w:t xml:space="preserve">, není pokles počtu obyvatel tak zásadní, ale přeci jen od roku 2001 do 2013 poklesl počet o 166 obyvatel, přes to, že město nabízí stavební parcely k výstavbě rodinných domů a slušné a občanské vybavení. </w:t>
      </w:r>
    </w:p>
    <w:p w14:paraId="22FE6A4B" w14:textId="77777777" w:rsidR="00AD60D7" w:rsidRPr="00171E43" w:rsidRDefault="00AD60D7" w:rsidP="00110B32">
      <w:pPr>
        <w:pStyle w:val="Nadpis5"/>
      </w:pPr>
      <w:bookmarkStart w:id="136" w:name="_Toc432986827"/>
      <w:bookmarkStart w:id="137" w:name="_Toc432989308"/>
      <w:bookmarkStart w:id="138" w:name="_Toc458424600"/>
      <w:r w:rsidRPr="00171E43">
        <w:lastRenderedPageBreak/>
        <w:t>Migrační saldo města Jílové</w:t>
      </w:r>
      <w:bookmarkEnd w:id="136"/>
      <w:bookmarkEnd w:id="137"/>
      <w:bookmarkEnd w:id="138"/>
    </w:p>
    <w:p w14:paraId="154082D6" w14:textId="77777777" w:rsidR="00AD60D7" w:rsidRPr="00C76C35" w:rsidRDefault="00AD60D7" w:rsidP="00110B32">
      <w:pPr>
        <w:spacing w:after="0" w:line="240" w:lineRule="auto"/>
        <w:jc w:val="center"/>
        <w:rPr>
          <w:rFonts w:ascii="Calibri" w:hAnsi="Calibri"/>
        </w:rPr>
      </w:pPr>
      <w:r>
        <w:rPr>
          <w:rFonts w:ascii="Calibri" w:hAnsi="Calibri"/>
          <w:b/>
          <w:noProof/>
        </w:rPr>
        <w:drawing>
          <wp:inline distT="0" distB="0" distL="0" distR="0" wp14:anchorId="0EE7691F" wp14:editId="5EB87ABD">
            <wp:extent cx="5972175" cy="2743200"/>
            <wp:effectExtent l="19050" t="0" r="9525" b="0"/>
            <wp:docPr id="15" name="Graf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7"/>
                    <pic:cNvPicPr>
                      <a:picLocks noChangeArrowheads="1"/>
                    </pic:cNvPicPr>
                  </pic:nvPicPr>
                  <pic:blipFill>
                    <a:blip r:embed="rId38" cstate="print"/>
                    <a:srcRect/>
                    <a:stretch>
                      <a:fillRect/>
                    </a:stretch>
                  </pic:blipFill>
                  <pic:spPr bwMode="auto">
                    <a:xfrm>
                      <a:off x="0" y="0"/>
                      <a:ext cx="5972175" cy="2743200"/>
                    </a:xfrm>
                    <a:prstGeom prst="rect">
                      <a:avLst/>
                    </a:prstGeom>
                    <a:noFill/>
                    <a:ln w="9525">
                      <a:noFill/>
                      <a:miter lim="800000"/>
                      <a:headEnd/>
                      <a:tailEnd/>
                    </a:ln>
                  </pic:spPr>
                </pic:pic>
              </a:graphicData>
            </a:graphic>
          </wp:inline>
        </w:drawing>
      </w:r>
    </w:p>
    <w:p w14:paraId="66E7F912" w14:textId="77777777" w:rsidR="00AD60D7" w:rsidRPr="00171E43" w:rsidRDefault="00AD60D7" w:rsidP="00AD60D7">
      <w:pPr>
        <w:pStyle w:val="Nadpis4"/>
      </w:pPr>
      <w:bookmarkStart w:id="139" w:name="_Toc458423172"/>
      <w:r w:rsidRPr="00171E43">
        <w:t>Věková skladba obyvatel území MAS Labské skály</w:t>
      </w:r>
      <w:bookmarkEnd w:id="139"/>
      <w:r w:rsidRPr="00171E43">
        <w:t xml:space="preserve"> </w:t>
      </w:r>
    </w:p>
    <w:p w14:paraId="6C4B239E" w14:textId="77777777" w:rsidR="00AD60D7" w:rsidRPr="00C76C35" w:rsidRDefault="00AD60D7" w:rsidP="00AD60D7">
      <w:pPr>
        <w:spacing w:before="120" w:after="120" w:line="240" w:lineRule="auto"/>
        <w:rPr>
          <w:rFonts w:ascii="Calibri" w:hAnsi="Calibri"/>
          <w:i/>
          <w:color w:val="0070C0"/>
        </w:rPr>
      </w:pPr>
      <w:r w:rsidRPr="00C76C35">
        <w:rPr>
          <w:rFonts w:ascii="Calibri" w:hAnsi="Calibri"/>
          <w:i/>
          <w:color w:val="0070C0"/>
        </w:rPr>
        <w:t>Tabulka „Věková struktura obyvatelstva“ - viz Tabulková část - Tabulka č. 48</w:t>
      </w:r>
    </w:p>
    <w:p w14:paraId="19A25CD0" w14:textId="77777777" w:rsidR="00AD60D7" w:rsidRDefault="00AD60D7" w:rsidP="00AD60D7">
      <w:pPr>
        <w:pStyle w:val="Nadpis7"/>
        <w:rPr>
          <w:rFonts w:eastAsia="Calibri"/>
        </w:rPr>
      </w:pPr>
      <w:bookmarkStart w:id="140" w:name="_Toc432986869"/>
      <w:bookmarkStart w:id="141" w:name="_Toc432989219"/>
      <w:bookmarkStart w:id="142" w:name="_Toc458424539"/>
      <w:r w:rsidRPr="00F459D8">
        <w:rPr>
          <w:rFonts w:eastAsia="Calibri"/>
        </w:rPr>
        <w:t>Obyvatelstvo</w:t>
      </w:r>
      <w:r>
        <w:rPr>
          <w:rFonts w:eastAsia="Calibri"/>
        </w:rPr>
        <w:t xml:space="preserve"> ve věku </w:t>
      </w:r>
      <w:r w:rsidRPr="00C85492">
        <w:rPr>
          <w:rFonts w:eastAsia="Calibri"/>
        </w:rPr>
        <w:t>0-15, 15- 64, nad 65 let, porovnání s ústeckým kraje a ČR k 31. 12. 2014</w:t>
      </w:r>
      <w:bookmarkEnd w:id="140"/>
      <w:bookmarkEnd w:id="141"/>
      <w:bookmarkEnd w:id="142"/>
    </w:p>
    <w:tbl>
      <w:tblPr>
        <w:tblW w:w="9553"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111"/>
        <w:gridCol w:w="1814"/>
        <w:gridCol w:w="1814"/>
        <w:gridCol w:w="1814"/>
      </w:tblGrid>
      <w:tr w:rsidR="00AD60D7" w:rsidRPr="00C76C35" w14:paraId="1EE91708" w14:textId="77777777" w:rsidTr="00110B32">
        <w:trPr>
          <w:trHeight w:val="315"/>
        </w:trPr>
        <w:tc>
          <w:tcPr>
            <w:tcW w:w="9553" w:type="dxa"/>
            <w:gridSpan w:val="4"/>
            <w:tcBorders>
              <w:top w:val="single" w:sz="4" w:space="0" w:color="FFFFFF"/>
              <w:left w:val="single" w:sz="4" w:space="0" w:color="FFFFFF"/>
              <w:right w:val="single" w:sz="4" w:space="0" w:color="FFFFFF"/>
            </w:tcBorders>
            <w:shd w:val="clear" w:color="auto" w:fill="4F81BD"/>
            <w:noWrap/>
            <w:vAlign w:val="center"/>
            <w:hideMark/>
          </w:tcPr>
          <w:p w14:paraId="04CF4725" w14:textId="77777777" w:rsidR="00AD60D7" w:rsidRPr="00C76C35" w:rsidRDefault="00AD60D7" w:rsidP="00A50E47">
            <w:pPr>
              <w:spacing w:after="0" w:line="240" w:lineRule="auto"/>
              <w:jc w:val="center"/>
              <w:rPr>
                <w:rFonts w:ascii="Calibri" w:hAnsi="Calibri"/>
                <w:b/>
                <w:bCs/>
                <w:color w:val="FFFFFF"/>
                <w:sz w:val="20"/>
                <w:szCs w:val="20"/>
              </w:rPr>
            </w:pPr>
            <w:r w:rsidRPr="00C76C35">
              <w:rPr>
                <w:rFonts w:ascii="Calibri" w:hAnsi="Calibri"/>
                <w:b/>
                <w:bCs/>
                <w:color w:val="FFFFFF"/>
                <w:sz w:val="20"/>
                <w:szCs w:val="20"/>
              </w:rPr>
              <w:t>Obyvatelstvo podle věkových skupin</w:t>
            </w:r>
          </w:p>
        </w:tc>
      </w:tr>
      <w:tr w:rsidR="00AD60D7" w:rsidRPr="00C76C35" w14:paraId="05047458" w14:textId="77777777" w:rsidTr="00110B32">
        <w:trPr>
          <w:trHeight w:val="340"/>
        </w:trPr>
        <w:tc>
          <w:tcPr>
            <w:tcW w:w="4111" w:type="dxa"/>
            <w:tcBorders>
              <w:left w:val="single" w:sz="4" w:space="0" w:color="FFFFFF"/>
            </w:tcBorders>
            <w:shd w:val="clear" w:color="auto" w:fill="4F81BD"/>
            <w:noWrap/>
            <w:vAlign w:val="center"/>
            <w:hideMark/>
          </w:tcPr>
          <w:p w14:paraId="6F25576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Věková skupina</w:t>
            </w:r>
          </w:p>
        </w:tc>
        <w:tc>
          <w:tcPr>
            <w:tcW w:w="1814" w:type="dxa"/>
            <w:shd w:val="clear" w:color="auto" w:fill="B8CCE4"/>
            <w:noWrap/>
            <w:vAlign w:val="center"/>
            <w:hideMark/>
          </w:tcPr>
          <w:p w14:paraId="06973841" w14:textId="77777777" w:rsidR="00AD60D7" w:rsidRPr="00C76C35" w:rsidRDefault="00AD60D7" w:rsidP="00A50E47">
            <w:pPr>
              <w:spacing w:after="0" w:line="240" w:lineRule="auto"/>
              <w:jc w:val="center"/>
              <w:rPr>
                <w:rFonts w:ascii="Calibri" w:hAnsi="Calibri"/>
                <w:b/>
                <w:color w:val="000000"/>
                <w:sz w:val="20"/>
                <w:szCs w:val="20"/>
              </w:rPr>
            </w:pPr>
            <w:r w:rsidRPr="00C76C35">
              <w:rPr>
                <w:rFonts w:ascii="Calibri" w:hAnsi="Calibri"/>
                <w:b/>
                <w:color w:val="000000"/>
                <w:sz w:val="20"/>
                <w:szCs w:val="20"/>
              </w:rPr>
              <w:t>0-14</w:t>
            </w:r>
          </w:p>
        </w:tc>
        <w:tc>
          <w:tcPr>
            <w:tcW w:w="1814" w:type="dxa"/>
            <w:shd w:val="clear" w:color="auto" w:fill="B8CCE4"/>
            <w:noWrap/>
            <w:vAlign w:val="center"/>
            <w:hideMark/>
          </w:tcPr>
          <w:p w14:paraId="7255D8AC" w14:textId="77777777" w:rsidR="00AD60D7" w:rsidRPr="00C76C35" w:rsidRDefault="00AD60D7" w:rsidP="00A50E47">
            <w:pPr>
              <w:spacing w:after="0" w:line="240" w:lineRule="auto"/>
              <w:jc w:val="center"/>
              <w:rPr>
                <w:rFonts w:ascii="Calibri" w:hAnsi="Calibri"/>
                <w:b/>
                <w:color w:val="000000"/>
                <w:sz w:val="20"/>
                <w:szCs w:val="20"/>
              </w:rPr>
            </w:pPr>
            <w:r w:rsidRPr="00C76C35">
              <w:rPr>
                <w:rFonts w:ascii="Calibri" w:hAnsi="Calibri"/>
                <w:b/>
                <w:color w:val="000000"/>
                <w:sz w:val="20"/>
                <w:szCs w:val="20"/>
              </w:rPr>
              <w:t>15-64</w:t>
            </w:r>
          </w:p>
        </w:tc>
        <w:tc>
          <w:tcPr>
            <w:tcW w:w="1814" w:type="dxa"/>
            <w:shd w:val="clear" w:color="auto" w:fill="B8CCE4"/>
            <w:noWrap/>
            <w:vAlign w:val="center"/>
            <w:hideMark/>
          </w:tcPr>
          <w:p w14:paraId="62662E20" w14:textId="77777777" w:rsidR="00AD60D7" w:rsidRPr="00C76C35" w:rsidRDefault="00AD60D7" w:rsidP="00A50E47">
            <w:pPr>
              <w:spacing w:after="0" w:line="240" w:lineRule="auto"/>
              <w:jc w:val="center"/>
              <w:rPr>
                <w:rFonts w:ascii="Calibri" w:hAnsi="Calibri"/>
                <w:b/>
                <w:color w:val="000000"/>
                <w:sz w:val="20"/>
                <w:szCs w:val="20"/>
              </w:rPr>
            </w:pPr>
            <w:r w:rsidRPr="00C76C35">
              <w:rPr>
                <w:rFonts w:ascii="Calibri" w:hAnsi="Calibri"/>
                <w:b/>
                <w:color w:val="000000"/>
                <w:sz w:val="20"/>
                <w:szCs w:val="20"/>
              </w:rPr>
              <w:t>65+</w:t>
            </w:r>
          </w:p>
        </w:tc>
      </w:tr>
      <w:tr w:rsidR="00AD60D7" w:rsidRPr="00C76C35" w14:paraId="7C10CB1C" w14:textId="77777777" w:rsidTr="00110B32">
        <w:trPr>
          <w:trHeight w:val="340"/>
        </w:trPr>
        <w:tc>
          <w:tcPr>
            <w:tcW w:w="4111" w:type="dxa"/>
            <w:tcBorders>
              <w:left w:val="single" w:sz="4" w:space="0" w:color="FFFFFF"/>
            </w:tcBorders>
            <w:shd w:val="clear" w:color="auto" w:fill="4F81BD"/>
            <w:vAlign w:val="center"/>
            <w:hideMark/>
          </w:tcPr>
          <w:p w14:paraId="16F00AF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Území MAS Labské skály (počet)</w:t>
            </w:r>
          </w:p>
        </w:tc>
        <w:tc>
          <w:tcPr>
            <w:tcW w:w="1814" w:type="dxa"/>
            <w:shd w:val="clear" w:color="auto" w:fill="DBE5F1"/>
            <w:noWrap/>
            <w:vAlign w:val="center"/>
            <w:hideMark/>
          </w:tcPr>
          <w:p w14:paraId="11E18C0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5319</w:t>
            </w:r>
          </w:p>
        </w:tc>
        <w:tc>
          <w:tcPr>
            <w:tcW w:w="1814" w:type="dxa"/>
            <w:shd w:val="clear" w:color="auto" w:fill="DBE5F1"/>
            <w:noWrap/>
            <w:vAlign w:val="center"/>
            <w:hideMark/>
          </w:tcPr>
          <w:p w14:paraId="14C5003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22875</w:t>
            </w:r>
          </w:p>
        </w:tc>
        <w:tc>
          <w:tcPr>
            <w:tcW w:w="1814" w:type="dxa"/>
            <w:shd w:val="clear" w:color="auto" w:fill="DBE5F1"/>
            <w:noWrap/>
            <w:vAlign w:val="center"/>
            <w:hideMark/>
          </w:tcPr>
          <w:p w14:paraId="64A72A5B"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5422</w:t>
            </w:r>
          </w:p>
        </w:tc>
      </w:tr>
      <w:tr w:rsidR="00AD60D7" w:rsidRPr="00C76C35" w14:paraId="47CA81E3" w14:textId="77777777" w:rsidTr="00110B32">
        <w:trPr>
          <w:trHeight w:val="340"/>
        </w:trPr>
        <w:tc>
          <w:tcPr>
            <w:tcW w:w="4111" w:type="dxa"/>
            <w:tcBorders>
              <w:left w:val="single" w:sz="4" w:space="0" w:color="FFFFFF"/>
            </w:tcBorders>
            <w:shd w:val="clear" w:color="auto" w:fill="4F81BD"/>
            <w:vAlign w:val="center"/>
            <w:hideMark/>
          </w:tcPr>
          <w:p w14:paraId="2B4CDA2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Území MAS Labské skály (%)</w:t>
            </w:r>
          </w:p>
        </w:tc>
        <w:tc>
          <w:tcPr>
            <w:tcW w:w="1814" w:type="dxa"/>
            <w:shd w:val="clear" w:color="auto" w:fill="B8CCE4"/>
            <w:noWrap/>
            <w:vAlign w:val="center"/>
            <w:hideMark/>
          </w:tcPr>
          <w:p w14:paraId="3E59A9B7"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15,82%</w:t>
            </w:r>
          </w:p>
        </w:tc>
        <w:tc>
          <w:tcPr>
            <w:tcW w:w="1814" w:type="dxa"/>
            <w:shd w:val="clear" w:color="auto" w:fill="B8CCE4"/>
            <w:noWrap/>
            <w:vAlign w:val="center"/>
            <w:hideMark/>
          </w:tcPr>
          <w:p w14:paraId="10D0970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68,05%</w:t>
            </w:r>
          </w:p>
        </w:tc>
        <w:tc>
          <w:tcPr>
            <w:tcW w:w="1814" w:type="dxa"/>
            <w:shd w:val="clear" w:color="auto" w:fill="B8CCE4"/>
            <w:noWrap/>
            <w:vAlign w:val="center"/>
            <w:hideMark/>
          </w:tcPr>
          <w:p w14:paraId="2D3E3D8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16,13%</w:t>
            </w:r>
          </w:p>
        </w:tc>
      </w:tr>
      <w:tr w:rsidR="008A49FD" w:rsidRPr="008A49FD" w14:paraId="24150390" w14:textId="77777777" w:rsidTr="00110B32">
        <w:trPr>
          <w:trHeight w:val="340"/>
        </w:trPr>
        <w:tc>
          <w:tcPr>
            <w:tcW w:w="4111" w:type="dxa"/>
            <w:tcBorders>
              <w:left w:val="single" w:sz="4" w:space="0" w:color="FFFFFF"/>
            </w:tcBorders>
            <w:shd w:val="clear" w:color="auto" w:fill="4F81BD"/>
            <w:vAlign w:val="center"/>
          </w:tcPr>
          <w:p w14:paraId="67279CC5" w14:textId="13B2D1D8" w:rsidR="008A49FD" w:rsidRPr="008A49FD" w:rsidRDefault="008A49FD" w:rsidP="00605926">
            <w:pPr>
              <w:spacing w:after="0" w:line="240" w:lineRule="auto"/>
              <w:jc w:val="left"/>
              <w:rPr>
                <w:rFonts w:ascii="Calibri" w:hAnsi="Calibri"/>
                <w:b/>
                <w:bCs/>
                <w:color w:val="FF0000"/>
                <w:sz w:val="20"/>
                <w:szCs w:val="20"/>
              </w:rPr>
            </w:pPr>
            <w:r w:rsidRPr="008A49FD">
              <w:rPr>
                <w:rFonts w:ascii="Calibri" w:hAnsi="Calibri"/>
                <w:b/>
                <w:bCs/>
                <w:color w:val="FF0000"/>
                <w:sz w:val="20"/>
                <w:szCs w:val="20"/>
              </w:rPr>
              <w:t>Území MAS Labské skály (počet)</w:t>
            </w:r>
            <w:r>
              <w:rPr>
                <w:rFonts w:ascii="Calibri" w:hAnsi="Calibri"/>
                <w:b/>
                <w:bCs/>
                <w:color w:val="FF0000"/>
                <w:sz w:val="20"/>
                <w:szCs w:val="20"/>
              </w:rPr>
              <w:t xml:space="preserve"> – </w:t>
            </w:r>
            <w:r w:rsidR="00605926">
              <w:rPr>
                <w:rFonts w:ascii="Calibri" w:hAnsi="Calibri"/>
                <w:b/>
                <w:bCs/>
                <w:color w:val="FF0000"/>
                <w:sz w:val="20"/>
                <w:szCs w:val="20"/>
              </w:rPr>
              <w:t>po aktualizaci území MAS</w:t>
            </w:r>
          </w:p>
        </w:tc>
        <w:tc>
          <w:tcPr>
            <w:tcW w:w="1814" w:type="dxa"/>
            <w:shd w:val="clear" w:color="auto" w:fill="B8CCE4"/>
            <w:noWrap/>
            <w:vAlign w:val="center"/>
          </w:tcPr>
          <w:p w14:paraId="75B622B5" w14:textId="520FE2BF" w:rsidR="008A49FD" w:rsidRPr="008A49FD" w:rsidRDefault="008A49FD" w:rsidP="008A49FD">
            <w:pPr>
              <w:spacing w:after="0" w:line="240" w:lineRule="auto"/>
              <w:jc w:val="center"/>
              <w:rPr>
                <w:rFonts w:ascii="Calibri" w:hAnsi="Calibri"/>
                <w:color w:val="FF0000"/>
                <w:sz w:val="20"/>
                <w:szCs w:val="20"/>
              </w:rPr>
            </w:pPr>
            <w:r>
              <w:rPr>
                <w:rFonts w:ascii="Calibri" w:hAnsi="Calibri"/>
                <w:color w:val="FF0000"/>
                <w:sz w:val="20"/>
                <w:szCs w:val="20"/>
              </w:rPr>
              <w:t>6900</w:t>
            </w:r>
          </w:p>
        </w:tc>
        <w:tc>
          <w:tcPr>
            <w:tcW w:w="1814" w:type="dxa"/>
            <w:shd w:val="clear" w:color="auto" w:fill="B8CCE4"/>
            <w:noWrap/>
            <w:vAlign w:val="center"/>
          </w:tcPr>
          <w:p w14:paraId="675E5E3B" w14:textId="0F732678" w:rsidR="008A49FD" w:rsidRPr="008A49FD" w:rsidRDefault="008A49FD" w:rsidP="008A49FD">
            <w:pPr>
              <w:spacing w:after="0" w:line="240" w:lineRule="auto"/>
              <w:jc w:val="center"/>
              <w:rPr>
                <w:rFonts w:ascii="Calibri" w:hAnsi="Calibri"/>
                <w:color w:val="FF0000"/>
                <w:sz w:val="20"/>
                <w:szCs w:val="20"/>
              </w:rPr>
            </w:pPr>
            <w:r>
              <w:rPr>
                <w:rFonts w:ascii="Calibri" w:hAnsi="Calibri"/>
                <w:color w:val="FF0000"/>
                <w:sz w:val="20"/>
                <w:szCs w:val="20"/>
              </w:rPr>
              <w:t>2881</w:t>
            </w:r>
          </w:p>
        </w:tc>
        <w:tc>
          <w:tcPr>
            <w:tcW w:w="1814" w:type="dxa"/>
            <w:shd w:val="clear" w:color="auto" w:fill="B8CCE4"/>
            <w:noWrap/>
            <w:vAlign w:val="center"/>
          </w:tcPr>
          <w:p w14:paraId="2A51ED9A" w14:textId="19E27A5E" w:rsidR="008A49FD" w:rsidRPr="008A49FD" w:rsidRDefault="008A49FD" w:rsidP="008A49FD">
            <w:pPr>
              <w:spacing w:after="0" w:line="240" w:lineRule="auto"/>
              <w:jc w:val="center"/>
              <w:rPr>
                <w:rFonts w:ascii="Calibri" w:hAnsi="Calibri"/>
                <w:color w:val="FF0000"/>
                <w:sz w:val="20"/>
                <w:szCs w:val="20"/>
              </w:rPr>
            </w:pPr>
            <w:r>
              <w:rPr>
                <w:rFonts w:ascii="Calibri" w:hAnsi="Calibri"/>
                <w:color w:val="FF0000"/>
                <w:sz w:val="20"/>
                <w:szCs w:val="20"/>
              </w:rPr>
              <w:t>6721</w:t>
            </w:r>
          </w:p>
        </w:tc>
      </w:tr>
      <w:tr w:rsidR="008A49FD" w:rsidRPr="008A49FD" w14:paraId="7F9BAA70" w14:textId="77777777" w:rsidTr="00110B32">
        <w:trPr>
          <w:trHeight w:val="340"/>
        </w:trPr>
        <w:tc>
          <w:tcPr>
            <w:tcW w:w="4111" w:type="dxa"/>
            <w:tcBorders>
              <w:left w:val="single" w:sz="4" w:space="0" w:color="FFFFFF"/>
            </w:tcBorders>
            <w:shd w:val="clear" w:color="auto" w:fill="4F81BD"/>
            <w:vAlign w:val="center"/>
          </w:tcPr>
          <w:p w14:paraId="49AACA59" w14:textId="0C92814D" w:rsidR="008A49FD" w:rsidRPr="008A49FD" w:rsidRDefault="008A49FD" w:rsidP="00605926">
            <w:pPr>
              <w:spacing w:after="0" w:line="240" w:lineRule="auto"/>
              <w:jc w:val="left"/>
              <w:rPr>
                <w:rFonts w:ascii="Calibri" w:hAnsi="Calibri"/>
                <w:b/>
                <w:bCs/>
                <w:color w:val="FF0000"/>
                <w:sz w:val="20"/>
                <w:szCs w:val="20"/>
              </w:rPr>
            </w:pPr>
            <w:r w:rsidRPr="008A49FD">
              <w:rPr>
                <w:rFonts w:ascii="Calibri" w:hAnsi="Calibri"/>
                <w:b/>
                <w:bCs/>
                <w:color w:val="FF0000"/>
                <w:sz w:val="20"/>
                <w:szCs w:val="20"/>
              </w:rPr>
              <w:t>Území MAS Labské skály (%)</w:t>
            </w:r>
            <w:r>
              <w:rPr>
                <w:rFonts w:ascii="Calibri" w:hAnsi="Calibri"/>
                <w:b/>
                <w:bCs/>
                <w:color w:val="FF0000"/>
                <w:sz w:val="20"/>
                <w:szCs w:val="20"/>
              </w:rPr>
              <w:t xml:space="preserve"> – </w:t>
            </w:r>
            <w:r w:rsidR="00605926">
              <w:rPr>
                <w:rFonts w:ascii="Calibri" w:hAnsi="Calibri"/>
                <w:b/>
                <w:bCs/>
                <w:color w:val="FF0000"/>
                <w:sz w:val="20"/>
                <w:szCs w:val="20"/>
              </w:rPr>
              <w:t>po aktualizaci území MAS</w:t>
            </w:r>
          </w:p>
        </w:tc>
        <w:tc>
          <w:tcPr>
            <w:tcW w:w="1814" w:type="dxa"/>
            <w:shd w:val="clear" w:color="auto" w:fill="B8CCE4"/>
            <w:noWrap/>
            <w:vAlign w:val="center"/>
          </w:tcPr>
          <w:p w14:paraId="3821A55A" w14:textId="68EE01D1" w:rsidR="008A49FD" w:rsidRPr="008A49FD" w:rsidRDefault="008A49FD" w:rsidP="008A49FD">
            <w:pPr>
              <w:spacing w:after="0" w:line="240" w:lineRule="auto"/>
              <w:jc w:val="center"/>
              <w:rPr>
                <w:rFonts w:ascii="Calibri" w:hAnsi="Calibri"/>
                <w:color w:val="FF0000"/>
                <w:sz w:val="20"/>
                <w:szCs w:val="20"/>
              </w:rPr>
            </w:pPr>
            <w:r>
              <w:rPr>
                <w:rFonts w:ascii="Calibri" w:hAnsi="Calibri"/>
                <w:color w:val="FF0000"/>
                <w:sz w:val="20"/>
                <w:szCs w:val="20"/>
              </w:rPr>
              <w:t>16,23%</w:t>
            </w:r>
          </w:p>
        </w:tc>
        <w:tc>
          <w:tcPr>
            <w:tcW w:w="1814" w:type="dxa"/>
            <w:shd w:val="clear" w:color="auto" w:fill="B8CCE4"/>
            <w:noWrap/>
            <w:vAlign w:val="center"/>
          </w:tcPr>
          <w:p w14:paraId="7DD1528C" w14:textId="51D597F3" w:rsidR="008A49FD" w:rsidRPr="008A49FD" w:rsidRDefault="008A49FD" w:rsidP="008A49FD">
            <w:pPr>
              <w:spacing w:after="0" w:line="240" w:lineRule="auto"/>
              <w:jc w:val="center"/>
              <w:rPr>
                <w:rFonts w:ascii="Calibri" w:hAnsi="Calibri"/>
                <w:color w:val="FF0000"/>
                <w:sz w:val="20"/>
                <w:szCs w:val="20"/>
              </w:rPr>
            </w:pPr>
            <w:r>
              <w:rPr>
                <w:rFonts w:ascii="Calibri" w:hAnsi="Calibri"/>
                <w:color w:val="FF0000"/>
                <w:sz w:val="20"/>
                <w:szCs w:val="20"/>
              </w:rPr>
              <w:t>67,95%</w:t>
            </w:r>
          </w:p>
        </w:tc>
        <w:tc>
          <w:tcPr>
            <w:tcW w:w="1814" w:type="dxa"/>
            <w:shd w:val="clear" w:color="auto" w:fill="B8CCE4"/>
            <w:noWrap/>
            <w:vAlign w:val="center"/>
          </w:tcPr>
          <w:p w14:paraId="6258B16E" w14:textId="2101DCC6" w:rsidR="008A49FD" w:rsidRPr="008A49FD" w:rsidRDefault="008A49FD" w:rsidP="008A49FD">
            <w:pPr>
              <w:spacing w:after="0" w:line="240" w:lineRule="auto"/>
              <w:jc w:val="center"/>
              <w:rPr>
                <w:rFonts w:ascii="Calibri" w:hAnsi="Calibri"/>
                <w:color w:val="FF0000"/>
                <w:sz w:val="20"/>
                <w:szCs w:val="20"/>
              </w:rPr>
            </w:pPr>
            <w:r>
              <w:rPr>
                <w:rFonts w:ascii="Calibri" w:hAnsi="Calibri"/>
                <w:color w:val="FF0000"/>
                <w:sz w:val="20"/>
                <w:szCs w:val="20"/>
              </w:rPr>
              <w:t>15,81%</w:t>
            </w:r>
          </w:p>
        </w:tc>
      </w:tr>
      <w:tr w:rsidR="00AD60D7" w:rsidRPr="00C76C35" w14:paraId="75547AF8" w14:textId="77777777" w:rsidTr="00110B32">
        <w:trPr>
          <w:trHeight w:val="340"/>
        </w:trPr>
        <w:tc>
          <w:tcPr>
            <w:tcW w:w="4111" w:type="dxa"/>
            <w:tcBorders>
              <w:left w:val="single" w:sz="4" w:space="0" w:color="FFFFFF"/>
            </w:tcBorders>
            <w:shd w:val="clear" w:color="auto" w:fill="4F81BD"/>
            <w:noWrap/>
            <w:vAlign w:val="center"/>
            <w:hideMark/>
          </w:tcPr>
          <w:p w14:paraId="3EE5BD4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Ústecký kraj (%)</w:t>
            </w:r>
          </w:p>
        </w:tc>
        <w:tc>
          <w:tcPr>
            <w:tcW w:w="1814" w:type="dxa"/>
            <w:shd w:val="clear" w:color="auto" w:fill="DBE5F1"/>
            <w:noWrap/>
            <w:vAlign w:val="center"/>
            <w:hideMark/>
          </w:tcPr>
          <w:p w14:paraId="0E9A2DA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15,71%</w:t>
            </w:r>
          </w:p>
        </w:tc>
        <w:tc>
          <w:tcPr>
            <w:tcW w:w="1814" w:type="dxa"/>
            <w:shd w:val="clear" w:color="auto" w:fill="DBE5F1"/>
            <w:noWrap/>
            <w:vAlign w:val="center"/>
            <w:hideMark/>
          </w:tcPr>
          <w:p w14:paraId="4BD5F44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67,23%</w:t>
            </w:r>
          </w:p>
        </w:tc>
        <w:tc>
          <w:tcPr>
            <w:tcW w:w="1814" w:type="dxa"/>
            <w:shd w:val="clear" w:color="auto" w:fill="DBE5F1"/>
            <w:noWrap/>
            <w:vAlign w:val="center"/>
            <w:hideMark/>
          </w:tcPr>
          <w:p w14:paraId="6A08F965"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17,06%</w:t>
            </w:r>
          </w:p>
        </w:tc>
      </w:tr>
      <w:tr w:rsidR="00AD60D7" w:rsidRPr="00C76C35" w14:paraId="54B39DDD" w14:textId="77777777" w:rsidTr="00110B32">
        <w:trPr>
          <w:trHeight w:val="340"/>
        </w:trPr>
        <w:tc>
          <w:tcPr>
            <w:tcW w:w="4111" w:type="dxa"/>
            <w:tcBorders>
              <w:left w:val="single" w:sz="4" w:space="0" w:color="FFFFFF"/>
              <w:bottom w:val="single" w:sz="4" w:space="0" w:color="FFFFFF"/>
            </w:tcBorders>
            <w:shd w:val="clear" w:color="auto" w:fill="4F81BD"/>
            <w:noWrap/>
            <w:vAlign w:val="center"/>
            <w:hideMark/>
          </w:tcPr>
          <w:p w14:paraId="44FE6FC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ČR (%)</w:t>
            </w:r>
          </w:p>
        </w:tc>
        <w:tc>
          <w:tcPr>
            <w:tcW w:w="1814" w:type="dxa"/>
            <w:shd w:val="clear" w:color="auto" w:fill="B8CCE4"/>
            <w:noWrap/>
            <w:vAlign w:val="center"/>
            <w:hideMark/>
          </w:tcPr>
          <w:p w14:paraId="701336E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15,19%</w:t>
            </w:r>
          </w:p>
        </w:tc>
        <w:tc>
          <w:tcPr>
            <w:tcW w:w="1814" w:type="dxa"/>
            <w:shd w:val="clear" w:color="auto" w:fill="B8CCE4"/>
            <w:noWrap/>
            <w:vAlign w:val="center"/>
            <w:hideMark/>
          </w:tcPr>
          <w:p w14:paraId="2C2D2CC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66,96%</w:t>
            </w:r>
          </w:p>
        </w:tc>
        <w:tc>
          <w:tcPr>
            <w:tcW w:w="1814" w:type="dxa"/>
            <w:shd w:val="clear" w:color="auto" w:fill="B8CCE4"/>
            <w:noWrap/>
            <w:vAlign w:val="center"/>
            <w:hideMark/>
          </w:tcPr>
          <w:p w14:paraId="5C1CB75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17,84%</w:t>
            </w:r>
          </w:p>
        </w:tc>
      </w:tr>
    </w:tbl>
    <w:p w14:paraId="09BC05C6" w14:textId="77777777" w:rsidR="00AD60D7" w:rsidRPr="00C76C35" w:rsidRDefault="00AD60D7" w:rsidP="00AD60D7">
      <w:pPr>
        <w:spacing w:after="120" w:line="240" w:lineRule="auto"/>
        <w:jc w:val="left"/>
        <w:rPr>
          <w:rFonts w:ascii="Calibri" w:hAnsi="Calibri"/>
        </w:rPr>
      </w:pPr>
      <w:r w:rsidRPr="00C76C35">
        <w:rPr>
          <w:rFonts w:ascii="Calibri" w:hAnsi="Calibri"/>
        </w:rPr>
        <w:t>Zdroj: CZSO 2013</w:t>
      </w:r>
    </w:p>
    <w:p w14:paraId="0D363248"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Uvedená tabulka ukazuje procentuální porovnání počtu obyvatel MAS k 31. 12. 2014 s ukazateli za Ústecký kraj a Českou republiku ke stejnému časovému období. Z přehledu vyplývá, že v území MAS je nepatrně vyšší procentuální podíl dětí a osob v produktivním věku, naopak seniorů je na území o více jak procento méně. Rozdíl ukazatelů není značný, ale přeci jen signalizuje nastupující pozitivní trend dosidlování malých obcí (osad) mladou generací, která z velké části využívá nabízených rozvojových ploch pro bydlení (Velké Chvojno, Tisá, apod.). </w:t>
      </w:r>
    </w:p>
    <w:p w14:paraId="7333B438"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Je potřeba ale nezapomenout na to, že tento trend sebou nese zvýšené nároky na zkvalitnění občanské vybavenosti, zkvalitnění dopravní obslužnosti a technické infrastruktury, což představuje zejména v malých obcích problém (i s finančního hlediska), na který je třeba se zaměřit. </w:t>
      </w:r>
    </w:p>
    <w:p w14:paraId="2195ADCD"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Následující tabulka ukazuje průměrný věk obyvatelstva na území MAS. Nejvyšší průměrný věk je ve Františkově nad Ploučnicí (43,5) a Horních Habarticích (43,2), Ryjicích (42,4), Zubrnicích (43,2). Nejmladší populace žije v Chuderově (37,9). Zde se projevuje skutečnost, že v Chuderově došlo v posledních letech k rozsáhlé výstavbě rodinných domů a celkovému nárůstu obyvatel. Důvodem pro tento pozitivní jev je skutečnost, že se Chuderov nachází v těsné blízkosti města Ústí nad Labem a je proto vyhledávanou lokalitou pro mladší, ale i střední generace. </w:t>
      </w:r>
    </w:p>
    <w:p w14:paraId="063942DB" w14:textId="77777777" w:rsidR="00AD60D7" w:rsidRPr="009E50C1" w:rsidRDefault="00AD60D7" w:rsidP="00AD60D7">
      <w:pPr>
        <w:pStyle w:val="Nadpis7"/>
      </w:pPr>
      <w:bookmarkStart w:id="143" w:name="_Toc432986870"/>
      <w:bookmarkStart w:id="144" w:name="_Toc432989220"/>
      <w:bookmarkStart w:id="145" w:name="_Toc458424540"/>
      <w:r w:rsidRPr="00F459D8">
        <w:t>Průměrný věk obyvatel</w:t>
      </w:r>
      <w:bookmarkEnd w:id="143"/>
      <w:bookmarkEnd w:id="144"/>
      <w:r w:rsidRPr="00C85492">
        <w:t>, vždy k 31. 12. daného rok</w:t>
      </w:r>
      <w:r w:rsidRPr="0046408E">
        <w:t>u</w:t>
      </w:r>
      <w:bookmarkEnd w:id="145"/>
    </w:p>
    <w:tbl>
      <w:tblPr>
        <w:tblW w:w="935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552"/>
        <w:gridCol w:w="907"/>
        <w:gridCol w:w="794"/>
        <w:gridCol w:w="850"/>
        <w:gridCol w:w="851"/>
        <w:gridCol w:w="850"/>
        <w:gridCol w:w="851"/>
        <w:gridCol w:w="850"/>
        <w:gridCol w:w="851"/>
      </w:tblGrid>
      <w:tr w:rsidR="00AD60D7" w:rsidRPr="00C76C35" w14:paraId="223D7F56" w14:textId="77777777" w:rsidTr="00A50E47">
        <w:trPr>
          <w:trHeight w:val="340"/>
          <w:jc w:val="center"/>
        </w:trPr>
        <w:tc>
          <w:tcPr>
            <w:tcW w:w="2552" w:type="dxa"/>
            <w:tcBorders>
              <w:top w:val="single" w:sz="4" w:space="0" w:color="FFFFFF"/>
              <w:left w:val="single" w:sz="4" w:space="0" w:color="FFFFFF"/>
              <w:right w:val="single" w:sz="4" w:space="0" w:color="FFFFFF"/>
            </w:tcBorders>
            <w:shd w:val="clear" w:color="auto" w:fill="4F81BD"/>
            <w:noWrap/>
            <w:vAlign w:val="center"/>
            <w:hideMark/>
          </w:tcPr>
          <w:p w14:paraId="5DC6739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obec</w:t>
            </w:r>
          </w:p>
        </w:tc>
        <w:tc>
          <w:tcPr>
            <w:tcW w:w="907" w:type="dxa"/>
            <w:tcBorders>
              <w:top w:val="single" w:sz="4" w:space="0" w:color="FFFFFF"/>
              <w:left w:val="single" w:sz="4" w:space="0" w:color="FFFFFF"/>
              <w:right w:val="single" w:sz="4" w:space="0" w:color="FFFFFF"/>
            </w:tcBorders>
            <w:shd w:val="clear" w:color="auto" w:fill="4F81BD"/>
            <w:vAlign w:val="center"/>
            <w:hideMark/>
          </w:tcPr>
          <w:p w14:paraId="214C81B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2007</w:t>
            </w:r>
          </w:p>
        </w:tc>
        <w:tc>
          <w:tcPr>
            <w:tcW w:w="794" w:type="dxa"/>
            <w:tcBorders>
              <w:top w:val="single" w:sz="4" w:space="0" w:color="FFFFFF"/>
              <w:left w:val="single" w:sz="4" w:space="0" w:color="FFFFFF"/>
              <w:right w:val="single" w:sz="4" w:space="0" w:color="FFFFFF"/>
            </w:tcBorders>
            <w:shd w:val="clear" w:color="auto" w:fill="4F81BD"/>
            <w:vAlign w:val="center"/>
            <w:hideMark/>
          </w:tcPr>
          <w:p w14:paraId="0F19A6A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2008</w:t>
            </w:r>
          </w:p>
        </w:tc>
        <w:tc>
          <w:tcPr>
            <w:tcW w:w="850" w:type="dxa"/>
            <w:tcBorders>
              <w:top w:val="single" w:sz="4" w:space="0" w:color="FFFFFF"/>
              <w:left w:val="single" w:sz="4" w:space="0" w:color="FFFFFF"/>
              <w:right w:val="single" w:sz="4" w:space="0" w:color="FFFFFF"/>
            </w:tcBorders>
            <w:shd w:val="clear" w:color="auto" w:fill="4F81BD"/>
            <w:vAlign w:val="center"/>
            <w:hideMark/>
          </w:tcPr>
          <w:p w14:paraId="661BCFC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2009</w:t>
            </w:r>
          </w:p>
        </w:tc>
        <w:tc>
          <w:tcPr>
            <w:tcW w:w="851" w:type="dxa"/>
            <w:tcBorders>
              <w:top w:val="single" w:sz="4" w:space="0" w:color="FFFFFF"/>
              <w:left w:val="single" w:sz="4" w:space="0" w:color="FFFFFF"/>
              <w:right w:val="single" w:sz="4" w:space="0" w:color="FFFFFF"/>
            </w:tcBorders>
            <w:shd w:val="clear" w:color="auto" w:fill="4F81BD"/>
            <w:vAlign w:val="center"/>
            <w:hideMark/>
          </w:tcPr>
          <w:p w14:paraId="53FDEC9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2010</w:t>
            </w:r>
          </w:p>
        </w:tc>
        <w:tc>
          <w:tcPr>
            <w:tcW w:w="850" w:type="dxa"/>
            <w:tcBorders>
              <w:top w:val="single" w:sz="4" w:space="0" w:color="FFFFFF"/>
              <w:left w:val="single" w:sz="4" w:space="0" w:color="FFFFFF"/>
              <w:right w:val="single" w:sz="4" w:space="0" w:color="FFFFFF"/>
            </w:tcBorders>
            <w:shd w:val="clear" w:color="auto" w:fill="4F81BD"/>
            <w:vAlign w:val="center"/>
            <w:hideMark/>
          </w:tcPr>
          <w:p w14:paraId="4F6A2FA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2011</w:t>
            </w:r>
          </w:p>
        </w:tc>
        <w:tc>
          <w:tcPr>
            <w:tcW w:w="851" w:type="dxa"/>
            <w:tcBorders>
              <w:top w:val="single" w:sz="4" w:space="0" w:color="FFFFFF"/>
              <w:left w:val="single" w:sz="4" w:space="0" w:color="FFFFFF"/>
              <w:right w:val="single" w:sz="4" w:space="0" w:color="FFFFFF"/>
            </w:tcBorders>
            <w:shd w:val="clear" w:color="auto" w:fill="4F81BD"/>
            <w:vAlign w:val="center"/>
            <w:hideMark/>
          </w:tcPr>
          <w:p w14:paraId="37B2E87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2012</w:t>
            </w:r>
          </w:p>
        </w:tc>
        <w:tc>
          <w:tcPr>
            <w:tcW w:w="850" w:type="dxa"/>
            <w:tcBorders>
              <w:top w:val="single" w:sz="4" w:space="0" w:color="FFFFFF"/>
              <w:left w:val="single" w:sz="4" w:space="0" w:color="FFFFFF"/>
              <w:right w:val="single" w:sz="4" w:space="0" w:color="FFFFFF"/>
            </w:tcBorders>
            <w:shd w:val="clear" w:color="auto" w:fill="4F81BD"/>
            <w:vAlign w:val="center"/>
            <w:hideMark/>
          </w:tcPr>
          <w:p w14:paraId="658E06E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2013</w:t>
            </w:r>
          </w:p>
        </w:tc>
        <w:tc>
          <w:tcPr>
            <w:tcW w:w="851" w:type="dxa"/>
            <w:tcBorders>
              <w:top w:val="single" w:sz="4" w:space="0" w:color="FFFFFF"/>
              <w:left w:val="single" w:sz="4" w:space="0" w:color="FFFFFF"/>
              <w:right w:val="single" w:sz="4" w:space="0" w:color="FFFFFF"/>
            </w:tcBorders>
            <w:shd w:val="clear" w:color="auto" w:fill="4F81BD"/>
            <w:vAlign w:val="center"/>
            <w:hideMark/>
          </w:tcPr>
          <w:p w14:paraId="14ABEA0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2014</w:t>
            </w:r>
          </w:p>
        </w:tc>
      </w:tr>
      <w:tr w:rsidR="00AD60D7" w:rsidRPr="00C76C35" w14:paraId="4CFD7CF1" w14:textId="77777777" w:rsidTr="00A50E47">
        <w:trPr>
          <w:trHeight w:val="227"/>
          <w:jc w:val="center"/>
        </w:trPr>
        <w:tc>
          <w:tcPr>
            <w:tcW w:w="2552" w:type="dxa"/>
            <w:tcBorders>
              <w:left w:val="single" w:sz="4" w:space="0" w:color="FFFFFF"/>
            </w:tcBorders>
            <w:shd w:val="clear" w:color="auto" w:fill="4F81BD"/>
            <w:noWrap/>
            <w:vAlign w:val="center"/>
            <w:hideMark/>
          </w:tcPr>
          <w:p w14:paraId="2C4ABE9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Benešov nad Ploučnicí</w:t>
            </w:r>
          </w:p>
        </w:tc>
        <w:tc>
          <w:tcPr>
            <w:tcW w:w="907" w:type="dxa"/>
            <w:shd w:val="clear" w:color="auto" w:fill="B8CCE4"/>
            <w:noWrap/>
            <w:vAlign w:val="center"/>
            <w:hideMark/>
          </w:tcPr>
          <w:p w14:paraId="4A7E711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39,5</w:t>
            </w:r>
          </w:p>
        </w:tc>
        <w:tc>
          <w:tcPr>
            <w:tcW w:w="794" w:type="dxa"/>
            <w:shd w:val="clear" w:color="auto" w:fill="B8CCE4"/>
            <w:noWrap/>
            <w:vAlign w:val="center"/>
            <w:hideMark/>
          </w:tcPr>
          <w:p w14:paraId="6FC6193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39,7</w:t>
            </w:r>
          </w:p>
        </w:tc>
        <w:tc>
          <w:tcPr>
            <w:tcW w:w="850" w:type="dxa"/>
            <w:shd w:val="clear" w:color="auto" w:fill="B8CCE4"/>
            <w:noWrap/>
            <w:vAlign w:val="center"/>
            <w:hideMark/>
          </w:tcPr>
          <w:p w14:paraId="1DC2F96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39,7</w:t>
            </w:r>
          </w:p>
        </w:tc>
        <w:tc>
          <w:tcPr>
            <w:tcW w:w="851" w:type="dxa"/>
            <w:shd w:val="clear" w:color="auto" w:fill="B8CCE4"/>
            <w:noWrap/>
            <w:vAlign w:val="center"/>
            <w:hideMark/>
          </w:tcPr>
          <w:p w14:paraId="5BE5A4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40,0</w:t>
            </w:r>
          </w:p>
        </w:tc>
        <w:tc>
          <w:tcPr>
            <w:tcW w:w="850" w:type="dxa"/>
            <w:shd w:val="clear" w:color="auto" w:fill="B8CCE4"/>
            <w:noWrap/>
            <w:vAlign w:val="center"/>
            <w:hideMark/>
          </w:tcPr>
          <w:p w14:paraId="13F6E12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40,3</w:t>
            </w:r>
          </w:p>
        </w:tc>
        <w:tc>
          <w:tcPr>
            <w:tcW w:w="851" w:type="dxa"/>
            <w:shd w:val="clear" w:color="auto" w:fill="B8CCE4"/>
            <w:vAlign w:val="center"/>
            <w:hideMark/>
          </w:tcPr>
          <w:p w14:paraId="0127DF2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40,5</w:t>
            </w:r>
          </w:p>
        </w:tc>
        <w:tc>
          <w:tcPr>
            <w:tcW w:w="850" w:type="dxa"/>
            <w:shd w:val="clear" w:color="auto" w:fill="B8CCE4"/>
            <w:vAlign w:val="center"/>
            <w:hideMark/>
          </w:tcPr>
          <w:p w14:paraId="71A869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41,1</w:t>
            </w:r>
          </w:p>
        </w:tc>
        <w:tc>
          <w:tcPr>
            <w:tcW w:w="851" w:type="dxa"/>
            <w:shd w:val="clear" w:color="auto" w:fill="B8CCE4"/>
            <w:noWrap/>
            <w:vAlign w:val="center"/>
            <w:hideMark/>
          </w:tcPr>
          <w:p w14:paraId="64EC015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41,3</w:t>
            </w:r>
          </w:p>
        </w:tc>
      </w:tr>
      <w:tr w:rsidR="00AD60D7" w:rsidRPr="00C76C35" w14:paraId="723297EC" w14:textId="77777777" w:rsidTr="00A50E47">
        <w:trPr>
          <w:trHeight w:val="227"/>
          <w:jc w:val="center"/>
        </w:trPr>
        <w:tc>
          <w:tcPr>
            <w:tcW w:w="2552" w:type="dxa"/>
            <w:tcBorders>
              <w:left w:val="single" w:sz="4" w:space="0" w:color="FFFFFF"/>
            </w:tcBorders>
            <w:shd w:val="clear" w:color="auto" w:fill="4F81BD"/>
            <w:noWrap/>
            <w:vAlign w:val="center"/>
            <w:hideMark/>
          </w:tcPr>
          <w:p w14:paraId="33AF04D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Dobkovice</w:t>
            </w:r>
          </w:p>
        </w:tc>
        <w:tc>
          <w:tcPr>
            <w:tcW w:w="907" w:type="dxa"/>
            <w:shd w:val="clear" w:color="auto" w:fill="DBE5F1"/>
            <w:noWrap/>
            <w:vAlign w:val="center"/>
            <w:hideMark/>
          </w:tcPr>
          <w:p w14:paraId="5C58828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38,4</w:t>
            </w:r>
          </w:p>
        </w:tc>
        <w:tc>
          <w:tcPr>
            <w:tcW w:w="794" w:type="dxa"/>
            <w:shd w:val="clear" w:color="auto" w:fill="DBE5F1"/>
            <w:noWrap/>
            <w:vAlign w:val="center"/>
            <w:hideMark/>
          </w:tcPr>
          <w:p w14:paraId="4A94E65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38,7</w:t>
            </w:r>
          </w:p>
        </w:tc>
        <w:tc>
          <w:tcPr>
            <w:tcW w:w="850" w:type="dxa"/>
            <w:shd w:val="clear" w:color="auto" w:fill="DBE5F1"/>
            <w:noWrap/>
            <w:vAlign w:val="center"/>
            <w:hideMark/>
          </w:tcPr>
          <w:p w14:paraId="4D54606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38,6</w:t>
            </w:r>
          </w:p>
        </w:tc>
        <w:tc>
          <w:tcPr>
            <w:tcW w:w="851" w:type="dxa"/>
            <w:shd w:val="clear" w:color="auto" w:fill="DBE5F1"/>
            <w:noWrap/>
            <w:vAlign w:val="center"/>
            <w:hideMark/>
          </w:tcPr>
          <w:p w14:paraId="39034B5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38,3</w:t>
            </w:r>
          </w:p>
        </w:tc>
        <w:tc>
          <w:tcPr>
            <w:tcW w:w="850" w:type="dxa"/>
            <w:shd w:val="clear" w:color="auto" w:fill="DBE5F1"/>
            <w:noWrap/>
            <w:vAlign w:val="center"/>
            <w:hideMark/>
          </w:tcPr>
          <w:p w14:paraId="4E6E7FC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38,1</w:t>
            </w:r>
          </w:p>
        </w:tc>
        <w:tc>
          <w:tcPr>
            <w:tcW w:w="851" w:type="dxa"/>
            <w:shd w:val="clear" w:color="auto" w:fill="DBE5F1"/>
            <w:vAlign w:val="center"/>
            <w:hideMark/>
          </w:tcPr>
          <w:p w14:paraId="0029DFF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38,8</w:t>
            </w:r>
          </w:p>
        </w:tc>
        <w:tc>
          <w:tcPr>
            <w:tcW w:w="850" w:type="dxa"/>
            <w:shd w:val="clear" w:color="auto" w:fill="DBE5F1"/>
            <w:vAlign w:val="center"/>
            <w:hideMark/>
          </w:tcPr>
          <w:p w14:paraId="6181262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39,3</w:t>
            </w:r>
          </w:p>
        </w:tc>
        <w:tc>
          <w:tcPr>
            <w:tcW w:w="851" w:type="dxa"/>
            <w:shd w:val="clear" w:color="auto" w:fill="DBE5F1"/>
            <w:noWrap/>
            <w:vAlign w:val="center"/>
            <w:hideMark/>
          </w:tcPr>
          <w:p w14:paraId="32A1547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39,7</w:t>
            </w:r>
          </w:p>
        </w:tc>
      </w:tr>
      <w:tr w:rsidR="00AD60D7" w:rsidRPr="00C76C35" w14:paraId="1AE27BBD" w14:textId="77777777" w:rsidTr="00A50E47">
        <w:trPr>
          <w:trHeight w:val="227"/>
          <w:jc w:val="center"/>
        </w:trPr>
        <w:tc>
          <w:tcPr>
            <w:tcW w:w="2552" w:type="dxa"/>
            <w:tcBorders>
              <w:left w:val="single" w:sz="4" w:space="0" w:color="FFFFFF"/>
            </w:tcBorders>
            <w:shd w:val="clear" w:color="auto" w:fill="4F81BD"/>
            <w:noWrap/>
            <w:vAlign w:val="center"/>
            <w:hideMark/>
          </w:tcPr>
          <w:p w14:paraId="19FB1D2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Dobrná</w:t>
            </w:r>
          </w:p>
        </w:tc>
        <w:tc>
          <w:tcPr>
            <w:tcW w:w="907" w:type="dxa"/>
            <w:shd w:val="clear" w:color="auto" w:fill="B8CCE4"/>
            <w:noWrap/>
            <w:vAlign w:val="center"/>
            <w:hideMark/>
          </w:tcPr>
          <w:p w14:paraId="5199B0D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37,4</w:t>
            </w:r>
          </w:p>
        </w:tc>
        <w:tc>
          <w:tcPr>
            <w:tcW w:w="794" w:type="dxa"/>
            <w:shd w:val="clear" w:color="auto" w:fill="B8CCE4"/>
            <w:noWrap/>
            <w:vAlign w:val="center"/>
            <w:hideMark/>
          </w:tcPr>
          <w:p w14:paraId="1021FBE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37,8</w:t>
            </w:r>
          </w:p>
        </w:tc>
        <w:tc>
          <w:tcPr>
            <w:tcW w:w="850" w:type="dxa"/>
            <w:shd w:val="clear" w:color="auto" w:fill="B8CCE4"/>
            <w:noWrap/>
            <w:vAlign w:val="center"/>
            <w:hideMark/>
          </w:tcPr>
          <w:p w14:paraId="02C89D1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38,3</w:t>
            </w:r>
          </w:p>
        </w:tc>
        <w:tc>
          <w:tcPr>
            <w:tcW w:w="851" w:type="dxa"/>
            <w:shd w:val="clear" w:color="auto" w:fill="B8CCE4"/>
            <w:noWrap/>
            <w:vAlign w:val="center"/>
            <w:hideMark/>
          </w:tcPr>
          <w:p w14:paraId="653E3CB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37,8</w:t>
            </w:r>
          </w:p>
        </w:tc>
        <w:tc>
          <w:tcPr>
            <w:tcW w:w="850" w:type="dxa"/>
            <w:shd w:val="clear" w:color="auto" w:fill="B8CCE4"/>
            <w:noWrap/>
            <w:vAlign w:val="center"/>
            <w:hideMark/>
          </w:tcPr>
          <w:p w14:paraId="1FACF4E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37,7</w:t>
            </w:r>
          </w:p>
        </w:tc>
        <w:tc>
          <w:tcPr>
            <w:tcW w:w="851" w:type="dxa"/>
            <w:shd w:val="clear" w:color="auto" w:fill="B8CCE4"/>
            <w:vAlign w:val="center"/>
            <w:hideMark/>
          </w:tcPr>
          <w:p w14:paraId="493C356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38,0</w:t>
            </w:r>
          </w:p>
        </w:tc>
        <w:tc>
          <w:tcPr>
            <w:tcW w:w="850" w:type="dxa"/>
            <w:shd w:val="clear" w:color="auto" w:fill="B8CCE4"/>
            <w:vAlign w:val="center"/>
            <w:hideMark/>
          </w:tcPr>
          <w:p w14:paraId="25D8C6E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39,0</w:t>
            </w:r>
          </w:p>
        </w:tc>
        <w:tc>
          <w:tcPr>
            <w:tcW w:w="851" w:type="dxa"/>
            <w:shd w:val="clear" w:color="auto" w:fill="B8CCE4"/>
            <w:noWrap/>
            <w:vAlign w:val="center"/>
            <w:hideMark/>
          </w:tcPr>
          <w:p w14:paraId="085408C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39,6</w:t>
            </w:r>
          </w:p>
        </w:tc>
      </w:tr>
      <w:tr w:rsidR="00AD60D7" w:rsidRPr="00C76C35" w14:paraId="15F6C096" w14:textId="77777777" w:rsidTr="00A50E47">
        <w:trPr>
          <w:trHeight w:val="227"/>
          <w:jc w:val="center"/>
        </w:trPr>
        <w:tc>
          <w:tcPr>
            <w:tcW w:w="2552" w:type="dxa"/>
            <w:tcBorders>
              <w:left w:val="single" w:sz="4" w:space="0" w:color="FFFFFF"/>
            </w:tcBorders>
            <w:shd w:val="clear" w:color="auto" w:fill="4F81BD"/>
            <w:noWrap/>
            <w:vAlign w:val="center"/>
            <w:hideMark/>
          </w:tcPr>
          <w:p w14:paraId="7DB1BE4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Dolní Habartice</w:t>
            </w:r>
          </w:p>
        </w:tc>
        <w:tc>
          <w:tcPr>
            <w:tcW w:w="907" w:type="dxa"/>
            <w:shd w:val="clear" w:color="auto" w:fill="DBE5F1"/>
            <w:noWrap/>
            <w:vAlign w:val="center"/>
            <w:hideMark/>
          </w:tcPr>
          <w:p w14:paraId="26DD81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40,2</w:t>
            </w:r>
          </w:p>
        </w:tc>
        <w:tc>
          <w:tcPr>
            <w:tcW w:w="794" w:type="dxa"/>
            <w:shd w:val="clear" w:color="auto" w:fill="DBE5F1"/>
            <w:noWrap/>
            <w:vAlign w:val="center"/>
            <w:hideMark/>
          </w:tcPr>
          <w:p w14:paraId="1AC2130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40,1</w:t>
            </w:r>
          </w:p>
        </w:tc>
        <w:tc>
          <w:tcPr>
            <w:tcW w:w="850" w:type="dxa"/>
            <w:shd w:val="clear" w:color="auto" w:fill="DBE5F1"/>
            <w:noWrap/>
            <w:vAlign w:val="center"/>
            <w:hideMark/>
          </w:tcPr>
          <w:p w14:paraId="2260560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40,5</w:t>
            </w:r>
          </w:p>
        </w:tc>
        <w:tc>
          <w:tcPr>
            <w:tcW w:w="851" w:type="dxa"/>
            <w:shd w:val="clear" w:color="auto" w:fill="DBE5F1"/>
            <w:noWrap/>
            <w:vAlign w:val="center"/>
            <w:hideMark/>
          </w:tcPr>
          <w:p w14:paraId="64D0E84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40,6</w:t>
            </w:r>
          </w:p>
        </w:tc>
        <w:tc>
          <w:tcPr>
            <w:tcW w:w="850" w:type="dxa"/>
            <w:shd w:val="clear" w:color="auto" w:fill="DBE5F1"/>
            <w:noWrap/>
            <w:vAlign w:val="center"/>
            <w:hideMark/>
          </w:tcPr>
          <w:p w14:paraId="3D6C3CF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40,0</w:t>
            </w:r>
          </w:p>
        </w:tc>
        <w:tc>
          <w:tcPr>
            <w:tcW w:w="851" w:type="dxa"/>
            <w:shd w:val="clear" w:color="auto" w:fill="DBE5F1"/>
            <w:vAlign w:val="center"/>
            <w:hideMark/>
          </w:tcPr>
          <w:p w14:paraId="7C6CBB8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40,7</w:t>
            </w:r>
          </w:p>
        </w:tc>
        <w:tc>
          <w:tcPr>
            <w:tcW w:w="850" w:type="dxa"/>
            <w:shd w:val="clear" w:color="auto" w:fill="DBE5F1"/>
            <w:vAlign w:val="center"/>
            <w:hideMark/>
          </w:tcPr>
          <w:p w14:paraId="72623EE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41,0</w:t>
            </w:r>
          </w:p>
        </w:tc>
        <w:tc>
          <w:tcPr>
            <w:tcW w:w="851" w:type="dxa"/>
            <w:shd w:val="clear" w:color="auto" w:fill="DBE5F1"/>
            <w:noWrap/>
            <w:vAlign w:val="center"/>
            <w:hideMark/>
          </w:tcPr>
          <w:p w14:paraId="3E13BAE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41,3</w:t>
            </w:r>
          </w:p>
        </w:tc>
      </w:tr>
      <w:tr w:rsidR="00F27E9F" w:rsidRPr="008A49FD" w14:paraId="299FB1DC" w14:textId="77777777" w:rsidTr="0003589C">
        <w:trPr>
          <w:trHeight w:val="227"/>
          <w:jc w:val="center"/>
        </w:trPr>
        <w:tc>
          <w:tcPr>
            <w:tcW w:w="2552" w:type="dxa"/>
            <w:tcBorders>
              <w:left w:val="single" w:sz="4" w:space="0" w:color="FFFFFF"/>
            </w:tcBorders>
            <w:shd w:val="clear" w:color="auto" w:fill="4F81BD"/>
            <w:noWrap/>
            <w:vAlign w:val="center"/>
          </w:tcPr>
          <w:p w14:paraId="57326EF9" w14:textId="77777777" w:rsidR="00F27E9F" w:rsidRPr="008A49FD" w:rsidRDefault="00F27E9F" w:rsidP="0003589C">
            <w:pPr>
              <w:spacing w:after="0" w:line="240" w:lineRule="auto"/>
              <w:jc w:val="left"/>
              <w:rPr>
                <w:rFonts w:ascii="Calibri" w:hAnsi="Calibri"/>
                <w:b/>
                <w:bCs/>
                <w:color w:val="FF0000"/>
                <w:sz w:val="20"/>
                <w:szCs w:val="20"/>
              </w:rPr>
            </w:pPr>
            <w:r>
              <w:rPr>
                <w:rFonts w:ascii="Calibri" w:hAnsi="Calibri"/>
                <w:b/>
                <w:bCs/>
                <w:color w:val="FF0000"/>
                <w:sz w:val="20"/>
                <w:szCs w:val="20"/>
              </w:rPr>
              <w:t>Dolní Zálezly</w:t>
            </w:r>
          </w:p>
        </w:tc>
        <w:tc>
          <w:tcPr>
            <w:tcW w:w="907" w:type="dxa"/>
            <w:shd w:val="clear" w:color="auto" w:fill="DBE5F1"/>
            <w:noWrap/>
            <w:vAlign w:val="center"/>
          </w:tcPr>
          <w:p w14:paraId="44D833B4" w14:textId="77777777" w:rsidR="00F27E9F" w:rsidRPr="008A49FD" w:rsidRDefault="00F27E9F" w:rsidP="0003589C">
            <w:pPr>
              <w:spacing w:after="0" w:line="240" w:lineRule="auto"/>
              <w:jc w:val="left"/>
              <w:rPr>
                <w:rFonts w:ascii="Calibri" w:hAnsi="Calibri"/>
                <w:color w:val="FF0000"/>
                <w:sz w:val="20"/>
                <w:szCs w:val="20"/>
              </w:rPr>
            </w:pPr>
            <w:r w:rsidRPr="008A49FD">
              <w:rPr>
                <w:rFonts w:ascii="Calibri" w:hAnsi="Calibri"/>
                <w:color w:val="FF0000"/>
                <w:sz w:val="20"/>
                <w:szCs w:val="20"/>
              </w:rPr>
              <w:t>39,5</w:t>
            </w:r>
          </w:p>
        </w:tc>
        <w:tc>
          <w:tcPr>
            <w:tcW w:w="794" w:type="dxa"/>
            <w:shd w:val="clear" w:color="auto" w:fill="DBE5F1"/>
            <w:noWrap/>
            <w:vAlign w:val="center"/>
          </w:tcPr>
          <w:p w14:paraId="354453C9" w14:textId="4DF8BA09" w:rsidR="00F27E9F" w:rsidRPr="008A49FD" w:rsidRDefault="00F27E9F" w:rsidP="0003589C">
            <w:pPr>
              <w:spacing w:after="0" w:line="240" w:lineRule="auto"/>
              <w:jc w:val="left"/>
              <w:rPr>
                <w:rFonts w:ascii="Calibri" w:hAnsi="Calibri"/>
                <w:color w:val="FF0000"/>
                <w:sz w:val="20"/>
                <w:szCs w:val="20"/>
              </w:rPr>
            </w:pPr>
            <w:r w:rsidRPr="008A49FD">
              <w:rPr>
                <w:rFonts w:ascii="Calibri" w:hAnsi="Calibri"/>
                <w:color w:val="FF0000"/>
                <w:sz w:val="20"/>
                <w:szCs w:val="20"/>
              </w:rPr>
              <w:t>40</w:t>
            </w:r>
            <w:r w:rsidR="00891CB0">
              <w:rPr>
                <w:rFonts w:ascii="Calibri" w:hAnsi="Calibri"/>
                <w:color w:val="FF0000"/>
                <w:sz w:val="20"/>
                <w:szCs w:val="20"/>
              </w:rPr>
              <w:t>,0</w:t>
            </w:r>
          </w:p>
        </w:tc>
        <w:tc>
          <w:tcPr>
            <w:tcW w:w="850" w:type="dxa"/>
            <w:shd w:val="clear" w:color="auto" w:fill="DBE5F1"/>
            <w:noWrap/>
            <w:vAlign w:val="center"/>
          </w:tcPr>
          <w:p w14:paraId="194F263B" w14:textId="77777777" w:rsidR="00F27E9F" w:rsidRPr="008A49FD" w:rsidRDefault="00F27E9F" w:rsidP="0003589C">
            <w:pPr>
              <w:spacing w:after="0" w:line="240" w:lineRule="auto"/>
              <w:jc w:val="left"/>
              <w:rPr>
                <w:rFonts w:ascii="Calibri" w:hAnsi="Calibri"/>
                <w:color w:val="FF0000"/>
                <w:sz w:val="20"/>
                <w:szCs w:val="20"/>
              </w:rPr>
            </w:pPr>
            <w:r w:rsidRPr="008A49FD">
              <w:rPr>
                <w:rFonts w:ascii="Calibri" w:hAnsi="Calibri"/>
                <w:color w:val="FF0000"/>
                <w:sz w:val="20"/>
                <w:szCs w:val="20"/>
              </w:rPr>
              <w:t>40,6</w:t>
            </w:r>
          </w:p>
        </w:tc>
        <w:tc>
          <w:tcPr>
            <w:tcW w:w="851" w:type="dxa"/>
            <w:shd w:val="clear" w:color="auto" w:fill="DBE5F1"/>
            <w:noWrap/>
            <w:vAlign w:val="center"/>
          </w:tcPr>
          <w:p w14:paraId="0C7A619B" w14:textId="77777777" w:rsidR="00F27E9F" w:rsidRPr="008A49FD" w:rsidRDefault="00F27E9F" w:rsidP="0003589C">
            <w:pPr>
              <w:spacing w:after="0" w:line="240" w:lineRule="auto"/>
              <w:jc w:val="left"/>
              <w:rPr>
                <w:rFonts w:ascii="Calibri" w:hAnsi="Calibri"/>
                <w:color w:val="FF0000"/>
                <w:sz w:val="20"/>
                <w:szCs w:val="20"/>
              </w:rPr>
            </w:pPr>
            <w:r w:rsidRPr="008A49FD">
              <w:rPr>
                <w:rFonts w:ascii="Calibri" w:hAnsi="Calibri"/>
                <w:color w:val="FF0000"/>
                <w:sz w:val="20"/>
                <w:szCs w:val="20"/>
              </w:rPr>
              <w:t>40,7</w:t>
            </w:r>
          </w:p>
        </w:tc>
        <w:tc>
          <w:tcPr>
            <w:tcW w:w="850" w:type="dxa"/>
            <w:shd w:val="clear" w:color="auto" w:fill="DBE5F1"/>
            <w:noWrap/>
            <w:vAlign w:val="center"/>
          </w:tcPr>
          <w:p w14:paraId="4DFF2550" w14:textId="77777777" w:rsidR="00F27E9F" w:rsidRPr="008A49FD" w:rsidRDefault="00F27E9F" w:rsidP="0003589C">
            <w:pPr>
              <w:spacing w:after="0" w:line="240" w:lineRule="auto"/>
              <w:jc w:val="left"/>
              <w:rPr>
                <w:rFonts w:ascii="Calibri" w:hAnsi="Calibri"/>
                <w:color w:val="FF0000"/>
                <w:sz w:val="20"/>
                <w:szCs w:val="20"/>
              </w:rPr>
            </w:pPr>
            <w:r w:rsidRPr="008A49FD">
              <w:rPr>
                <w:rFonts w:ascii="Calibri" w:hAnsi="Calibri"/>
                <w:color w:val="FF0000"/>
                <w:sz w:val="20"/>
                <w:szCs w:val="20"/>
              </w:rPr>
              <w:t>41,1</w:t>
            </w:r>
          </w:p>
        </w:tc>
        <w:tc>
          <w:tcPr>
            <w:tcW w:w="851" w:type="dxa"/>
            <w:shd w:val="clear" w:color="auto" w:fill="DBE5F1"/>
            <w:vAlign w:val="center"/>
          </w:tcPr>
          <w:p w14:paraId="50475C22" w14:textId="77777777" w:rsidR="00F27E9F" w:rsidRPr="008A49FD" w:rsidRDefault="00F27E9F" w:rsidP="0003589C">
            <w:pPr>
              <w:spacing w:after="0" w:line="240" w:lineRule="auto"/>
              <w:jc w:val="left"/>
              <w:rPr>
                <w:rFonts w:ascii="Calibri" w:hAnsi="Calibri"/>
                <w:color w:val="FF0000"/>
                <w:sz w:val="20"/>
                <w:szCs w:val="20"/>
              </w:rPr>
            </w:pPr>
            <w:r w:rsidRPr="008A49FD">
              <w:rPr>
                <w:rFonts w:ascii="Calibri" w:hAnsi="Calibri"/>
                <w:color w:val="FF0000"/>
                <w:sz w:val="20"/>
                <w:szCs w:val="20"/>
              </w:rPr>
              <w:t>41,6</w:t>
            </w:r>
          </w:p>
        </w:tc>
        <w:tc>
          <w:tcPr>
            <w:tcW w:w="850" w:type="dxa"/>
            <w:shd w:val="clear" w:color="auto" w:fill="DBE5F1"/>
            <w:vAlign w:val="center"/>
          </w:tcPr>
          <w:p w14:paraId="5CA657AC" w14:textId="77777777" w:rsidR="00F27E9F" w:rsidRPr="008A49FD" w:rsidRDefault="00F27E9F" w:rsidP="0003589C">
            <w:pPr>
              <w:spacing w:after="0" w:line="240" w:lineRule="auto"/>
              <w:jc w:val="left"/>
              <w:rPr>
                <w:rFonts w:ascii="Calibri" w:hAnsi="Calibri"/>
                <w:color w:val="FF0000"/>
                <w:sz w:val="20"/>
                <w:szCs w:val="20"/>
              </w:rPr>
            </w:pPr>
            <w:r w:rsidRPr="008A49FD">
              <w:rPr>
                <w:rFonts w:ascii="Calibri" w:hAnsi="Calibri"/>
                <w:color w:val="FF0000"/>
                <w:sz w:val="20"/>
                <w:szCs w:val="20"/>
              </w:rPr>
              <w:t>42,3</w:t>
            </w:r>
          </w:p>
        </w:tc>
        <w:tc>
          <w:tcPr>
            <w:tcW w:w="851" w:type="dxa"/>
            <w:shd w:val="clear" w:color="auto" w:fill="DBE5F1"/>
            <w:noWrap/>
            <w:vAlign w:val="center"/>
          </w:tcPr>
          <w:p w14:paraId="747E3AB9" w14:textId="77777777" w:rsidR="00F27E9F" w:rsidRPr="008A49FD" w:rsidRDefault="00F27E9F" w:rsidP="0003589C">
            <w:pPr>
              <w:spacing w:after="0" w:line="240" w:lineRule="auto"/>
              <w:jc w:val="left"/>
              <w:rPr>
                <w:rFonts w:ascii="Calibri" w:hAnsi="Calibri"/>
                <w:color w:val="FF0000"/>
                <w:sz w:val="20"/>
                <w:szCs w:val="20"/>
              </w:rPr>
            </w:pPr>
            <w:r w:rsidRPr="008A49FD">
              <w:rPr>
                <w:rFonts w:ascii="Calibri" w:hAnsi="Calibri"/>
                <w:color w:val="FF0000"/>
                <w:sz w:val="20"/>
                <w:szCs w:val="20"/>
              </w:rPr>
              <w:t>42,4</w:t>
            </w:r>
          </w:p>
        </w:tc>
      </w:tr>
      <w:tr w:rsidR="00AD60D7" w:rsidRPr="00C76C35" w14:paraId="7B14DDE2" w14:textId="77777777" w:rsidTr="00A50E47">
        <w:trPr>
          <w:trHeight w:val="227"/>
          <w:jc w:val="center"/>
        </w:trPr>
        <w:tc>
          <w:tcPr>
            <w:tcW w:w="2552" w:type="dxa"/>
            <w:tcBorders>
              <w:left w:val="single" w:sz="4" w:space="0" w:color="FFFFFF"/>
            </w:tcBorders>
            <w:shd w:val="clear" w:color="auto" w:fill="4F81BD"/>
            <w:noWrap/>
            <w:vAlign w:val="center"/>
            <w:hideMark/>
          </w:tcPr>
          <w:p w14:paraId="3646ED9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Františkov nad Ploučnicí</w:t>
            </w:r>
          </w:p>
        </w:tc>
        <w:tc>
          <w:tcPr>
            <w:tcW w:w="907" w:type="dxa"/>
            <w:shd w:val="clear" w:color="auto" w:fill="B8CCE4"/>
            <w:noWrap/>
            <w:vAlign w:val="center"/>
            <w:hideMark/>
          </w:tcPr>
          <w:p w14:paraId="5A15B56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43,0</w:t>
            </w:r>
          </w:p>
        </w:tc>
        <w:tc>
          <w:tcPr>
            <w:tcW w:w="794" w:type="dxa"/>
            <w:shd w:val="clear" w:color="auto" w:fill="B8CCE4"/>
            <w:noWrap/>
            <w:vAlign w:val="center"/>
            <w:hideMark/>
          </w:tcPr>
          <w:p w14:paraId="0DDD6B2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43,6</w:t>
            </w:r>
          </w:p>
        </w:tc>
        <w:tc>
          <w:tcPr>
            <w:tcW w:w="850" w:type="dxa"/>
            <w:shd w:val="clear" w:color="auto" w:fill="B8CCE4"/>
            <w:noWrap/>
            <w:vAlign w:val="center"/>
            <w:hideMark/>
          </w:tcPr>
          <w:p w14:paraId="0264106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43,5</w:t>
            </w:r>
          </w:p>
        </w:tc>
        <w:tc>
          <w:tcPr>
            <w:tcW w:w="851" w:type="dxa"/>
            <w:shd w:val="clear" w:color="auto" w:fill="B8CCE4"/>
            <w:noWrap/>
            <w:vAlign w:val="center"/>
            <w:hideMark/>
          </w:tcPr>
          <w:p w14:paraId="53D7295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44,0</w:t>
            </w:r>
          </w:p>
        </w:tc>
        <w:tc>
          <w:tcPr>
            <w:tcW w:w="850" w:type="dxa"/>
            <w:shd w:val="clear" w:color="auto" w:fill="B8CCE4"/>
            <w:noWrap/>
            <w:vAlign w:val="center"/>
            <w:hideMark/>
          </w:tcPr>
          <w:p w14:paraId="0059151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43,2</w:t>
            </w:r>
          </w:p>
        </w:tc>
        <w:tc>
          <w:tcPr>
            <w:tcW w:w="851" w:type="dxa"/>
            <w:shd w:val="clear" w:color="auto" w:fill="B8CCE4"/>
            <w:vAlign w:val="center"/>
            <w:hideMark/>
          </w:tcPr>
          <w:p w14:paraId="748A1BB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43,3</w:t>
            </w:r>
          </w:p>
        </w:tc>
        <w:tc>
          <w:tcPr>
            <w:tcW w:w="850" w:type="dxa"/>
            <w:shd w:val="clear" w:color="auto" w:fill="B8CCE4"/>
            <w:vAlign w:val="center"/>
            <w:hideMark/>
          </w:tcPr>
          <w:p w14:paraId="7155526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43,2</w:t>
            </w:r>
          </w:p>
        </w:tc>
        <w:tc>
          <w:tcPr>
            <w:tcW w:w="851" w:type="dxa"/>
            <w:shd w:val="clear" w:color="auto" w:fill="B8CCE4"/>
            <w:noWrap/>
            <w:vAlign w:val="center"/>
            <w:hideMark/>
          </w:tcPr>
          <w:p w14:paraId="71483B3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43,5</w:t>
            </w:r>
          </w:p>
        </w:tc>
      </w:tr>
      <w:tr w:rsidR="00F27E9F" w:rsidRPr="00C76C35" w14:paraId="6792F363" w14:textId="77777777" w:rsidTr="00A50E47">
        <w:trPr>
          <w:trHeight w:val="227"/>
          <w:jc w:val="center"/>
        </w:trPr>
        <w:tc>
          <w:tcPr>
            <w:tcW w:w="2552" w:type="dxa"/>
            <w:tcBorders>
              <w:left w:val="single" w:sz="4" w:space="0" w:color="FFFFFF"/>
            </w:tcBorders>
            <w:shd w:val="clear" w:color="auto" w:fill="4F81BD"/>
            <w:noWrap/>
            <w:vAlign w:val="center"/>
          </w:tcPr>
          <w:p w14:paraId="46F7027E" w14:textId="64AAD543" w:rsidR="00F27E9F" w:rsidRPr="00C76C35" w:rsidRDefault="00F27E9F" w:rsidP="00F27E9F">
            <w:pPr>
              <w:spacing w:after="0" w:line="240" w:lineRule="auto"/>
              <w:jc w:val="left"/>
              <w:rPr>
                <w:rFonts w:ascii="Calibri" w:hAnsi="Calibri"/>
                <w:b/>
                <w:bCs/>
                <w:color w:val="FFFFFF"/>
                <w:sz w:val="20"/>
                <w:szCs w:val="20"/>
              </w:rPr>
            </w:pPr>
            <w:r w:rsidRPr="00F27E9F">
              <w:rPr>
                <w:rFonts w:ascii="Calibri" w:hAnsi="Calibri"/>
                <w:b/>
                <w:bCs/>
                <w:color w:val="FF0000"/>
                <w:sz w:val="20"/>
                <w:szCs w:val="20"/>
              </w:rPr>
              <w:t>Habrovany</w:t>
            </w:r>
          </w:p>
        </w:tc>
        <w:tc>
          <w:tcPr>
            <w:tcW w:w="907" w:type="dxa"/>
            <w:shd w:val="clear" w:color="auto" w:fill="DBE5F1"/>
            <w:noWrap/>
            <w:vAlign w:val="center"/>
          </w:tcPr>
          <w:p w14:paraId="0D276DC0" w14:textId="21DA98C2" w:rsidR="00F27E9F" w:rsidRPr="00F27E9F" w:rsidRDefault="00F27E9F" w:rsidP="00F27E9F">
            <w:pPr>
              <w:spacing w:after="0" w:line="240" w:lineRule="auto"/>
              <w:jc w:val="left"/>
              <w:rPr>
                <w:rFonts w:ascii="Calibri" w:hAnsi="Calibri"/>
                <w:color w:val="FF0000"/>
                <w:sz w:val="20"/>
                <w:szCs w:val="20"/>
              </w:rPr>
            </w:pPr>
            <w:r w:rsidRPr="00F27E9F">
              <w:rPr>
                <w:rFonts w:ascii="Calibri" w:hAnsi="Calibri"/>
                <w:color w:val="FF0000"/>
                <w:sz w:val="20"/>
                <w:szCs w:val="20"/>
              </w:rPr>
              <w:t>35,6</w:t>
            </w:r>
          </w:p>
        </w:tc>
        <w:tc>
          <w:tcPr>
            <w:tcW w:w="794" w:type="dxa"/>
            <w:shd w:val="clear" w:color="auto" w:fill="DBE5F1"/>
            <w:noWrap/>
            <w:vAlign w:val="center"/>
          </w:tcPr>
          <w:p w14:paraId="3CAA0749" w14:textId="5A22FC9A" w:rsidR="00F27E9F" w:rsidRPr="00F27E9F" w:rsidRDefault="00F27E9F" w:rsidP="00F27E9F">
            <w:pPr>
              <w:spacing w:after="0" w:line="240" w:lineRule="auto"/>
              <w:jc w:val="left"/>
              <w:rPr>
                <w:rFonts w:ascii="Calibri" w:hAnsi="Calibri"/>
                <w:color w:val="FF0000"/>
                <w:sz w:val="20"/>
                <w:szCs w:val="20"/>
              </w:rPr>
            </w:pPr>
            <w:r w:rsidRPr="00F27E9F">
              <w:rPr>
                <w:rFonts w:ascii="Calibri" w:hAnsi="Calibri"/>
                <w:color w:val="FF0000"/>
                <w:sz w:val="20"/>
                <w:szCs w:val="20"/>
              </w:rPr>
              <w:t>36,8</w:t>
            </w:r>
          </w:p>
        </w:tc>
        <w:tc>
          <w:tcPr>
            <w:tcW w:w="850" w:type="dxa"/>
            <w:shd w:val="clear" w:color="auto" w:fill="DBE5F1"/>
            <w:noWrap/>
            <w:vAlign w:val="center"/>
          </w:tcPr>
          <w:p w14:paraId="61E65F9F" w14:textId="0B418DA5" w:rsidR="00F27E9F" w:rsidRPr="00F27E9F" w:rsidRDefault="00F27E9F" w:rsidP="00F27E9F">
            <w:pPr>
              <w:spacing w:after="0" w:line="240" w:lineRule="auto"/>
              <w:jc w:val="left"/>
              <w:rPr>
                <w:rFonts w:ascii="Calibri" w:hAnsi="Calibri"/>
                <w:color w:val="FF0000"/>
                <w:sz w:val="20"/>
                <w:szCs w:val="20"/>
              </w:rPr>
            </w:pPr>
            <w:r w:rsidRPr="00F27E9F">
              <w:rPr>
                <w:rFonts w:ascii="Calibri" w:hAnsi="Calibri"/>
                <w:color w:val="FF0000"/>
                <w:sz w:val="20"/>
                <w:szCs w:val="20"/>
              </w:rPr>
              <w:t>36,6</w:t>
            </w:r>
          </w:p>
        </w:tc>
        <w:tc>
          <w:tcPr>
            <w:tcW w:w="851" w:type="dxa"/>
            <w:shd w:val="clear" w:color="auto" w:fill="DBE5F1"/>
            <w:noWrap/>
            <w:vAlign w:val="center"/>
          </w:tcPr>
          <w:p w14:paraId="5DEF4A60" w14:textId="6CE3A36B" w:rsidR="00F27E9F" w:rsidRPr="00F27E9F" w:rsidRDefault="00F27E9F" w:rsidP="00F27E9F">
            <w:pPr>
              <w:spacing w:after="0" w:line="240" w:lineRule="auto"/>
              <w:jc w:val="left"/>
              <w:rPr>
                <w:rFonts w:ascii="Calibri" w:hAnsi="Calibri"/>
                <w:color w:val="FF0000"/>
                <w:sz w:val="20"/>
                <w:szCs w:val="20"/>
              </w:rPr>
            </w:pPr>
            <w:r w:rsidRPr="00F27E9F">
              <w:rPr>
                <w:rFonts w:ascii="Calibri" w:hAnsi="Calibri"/>
                <w:color w:val="FF0000"/>
                <w:sz w:val="20"/>
                <w:szCs w:val="20"/>
              </w:rPr>
              <w:t>37,7</w:t>
            </w:r>
          </w:p>
        </w:tc>
        <w:tc>
          <w:tcPr>
            <w:tcW w:w="850" w:type="dxa"/>
            <w:shd w:val="clear" w:color="auto" w:fill="DBE5F1"/>
            <w:noWrap/>
            <w:vAlign w:val="center"/>
          </w:tcPr>
          <w:p w14:paraId="40052921" w14:textId="74012DB7" w:rsidR="00F27E9F" w:rsidRPr="00F27E9F" w:rsidRDefault="00F27E9F" w:rsidP="00F27E9F">
            <w:pPr>
              <w:spacing w:after="0" w:line="240" w:lineRule="auto"/>
              <w:jc w:val="left"/>
              <w:rPr>
                <w:rFonts w:ascii="Calibri" w:hAnsi="Calibri"/>
                <w:color w:val="FF0000"/>
                <w:sz w:val="20"/>
                <w:szCs w:val="20"/>
              </w:rPr>
            </w:pPr>
            <w:r w:rsidRPr="00F27E9F">
              <w:rPr>
                <w:rFonts w:ascii="Calibri" w:hAnsi="Calibri"/>
                <w:color w:val="FF0000"/>
                <w:sz w:val="20"/>
                <w:szCs w:val="20"/>
              </w:rPr>
              <w:t>37,5</w:t>
            </w:r>
          </w:p>
        </w:tc>
        <w:tc>
          <w:tcPr>
            <w:tcW w:w="851" w:type="dxa"/>
            <w:shd w:val="clear" w:color="auto" w:fill="DBE5F1"/>
            <w:vAlign w:val="center"/>
          </w:tcPr>
          <w:p w14:paraId="2107B22E" w14:textId="6C43AA68" w:rsidR="00F27E9F" w:rsidRPr="00F27E9F" w:rsidRDefault="00F27E9F" w:rsidP="00F27E9F">
            <w:pPr>
              <w:spacing w:after="0" w:line="240" w:lineRule="auto"/>
              <w:jc w:val="left"/>
              <w:rPr>
                <w:rFonts w:ascii="Calibri" w:hAnsi="Calibri"/>
                <w:color w:val="FF0000"/>
                <w:sz w:val="20"/>
                <w:szCs w:val="20"/>
              </w:rPr>
            </w:pPr>
            <w:r w:rsidRPr="00F27E9F">
              <w:rPr>
                <w:rFonts w:ascii="Calibri" w:hAnsi="Calibri"/>
                <w:color w:val="FF0000"/>
                <w:sz w:val="20"/>
                <w:szCs w:val="20"/>
              </w:rPr>
              <w:t>37,3</w:t>
            </w:r>
          </w:p>
        </w:tc>
        <w:tc>
          <w:tcPr>
            <w:tcW w:w="850" w:type="dxa"/>
            <w:shd w:val="clear" w:color="auto" w:fill="DBE5F1"/>
            <w:vAlign w:val="center"/>
          </w:tcPr>
          <w:p w14:paraId="3F4B445C" w14:textId="7AED4B64" w:rsidR="00F27E9F" w:rsidRPr="00F27E9F" w:rsidRDefault="00F27E9F" w:rsidP="00F27E9F">
            <w:pPr>
              <w:spacing w:after="0" w:line="240" w:lineRule="auto"/>
              <w:jc w:val="left"/>
              <w:rPr>
                <w:rFonts w:ascii="Calibri" w:hAnsi="Calibri"/>
                <w:color w:val="FF0000"/>
                <w:sz w:val="20"/>
                <w:szCs w:val="20"/>
              </w:rPr>
            </w:pPr>
            <w:r w:rsidRPr="00F27E9F">
              <w:rPr>
                <w:rFonts w:ascii="Calibri" w:hAnsi="Calibri"/>
                <w:color w:val="FF0000"/>
                <w:sz w:val="20"/>
                <w:szCs w:val="20"/>
              </w:rPr>
              <w:t>36,9</w:t>
            </w:r>
          </w:p>
        </w:tc>
        <w:tc>
          <w:tcPr>
            <w:tcW w:w="851" w:type="dxa"/>
            <w:shd w:val="clear" w:color="auto" w:fill="DBE5F1"/>
            <w:noWrap/>
            <w:vAlign w:val="center"/>
          </w:tcPr>
          <w:p w14:paraId="458A595C" w14:textId="7C724604" w:rsidR="00F27E9F" w:rsidRPr="00F27E9F" w:rsidRDefault="00F27E9F" w:rsidP="00F27E9F">
            <w:pPr>
              <w:spacing w:after="0" w:line="240" w:lineRule="auto"/>
              <w:jc w:val="left"/>
              <w:rPr>
                <w:rFonts w:ascii="Calibri" w:hAnsi="Calibri"/>
                <w:color w:val="FF0000"/>
                <w:sz w:val="20"/>
                <w:szCs w:val="20"/>
              </w:rPr>
            </w:pPr>
            <w:r w:rsidRPr="00F27E9F">
              <w:rPr>
                <w:rFonts w:ascii="Calibri" w:hAnsi="Calibri"/>
                <w:color w:val="FF0000"/>
                <w:sz w:val="20"/>
                <w:szCs w:val="20"/>
              </w:rPr>
              <w:t>36,6</w:t>
            </w:r>
          </w:p>
        </w:tc>
      </w:tr>
      <w:tr w:rsidR="00AD60D7" w:rsidRPr="00C76C35" w14:paraId="1217E9A7" w14:textId="77777777" w:rsidTr="00A50E47">
        <w:trPr>
          <w:trHeight w:val="227"/>
          <w:jc w:val="center"/>
        </w:trPr>
        <w:tc>
          <w:tcPr>
            <w:tcW w:w="2552" w:type="dxa"/>
            <w:tcBorders>
              <w:left w:val="single" w:sz="4" w:space="0" w:color="FFFFFF"/>
            </w:tcBorders>
            <w:shd w:val="clear" w:color="auto" w:fill="4F81BD"/>
            <w:noWrap/>
            <w:vAlign w:val="center"/>
            <w:hideMark/>
          </w:tcPr>
          <w:p w14:paraId="6A9121C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Heřmanov</w:t>
            </w:r>
          </w:p>
        </w:tc>
        <w:tc>
          <w:tcPr>
            <w:tcW w:w="907" w:type="dxa"/>
            <w:shd w:val="clear" w:color="auto" w:fill="DBE5F1"/>
            <w:noWrap/>
            <w:vAlign w:val="center"/>
            <w:hideMark/>
          </w:tcPr>
          <w:p w14:paraId="5CC8F6A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37,1</w:t>
            </w:r>
          </w:p>
        </w:tc>
        <w:tc>
          <w:tcPr>
            <w:tcW w:w="794" w:type="dxa"/>
            <w:shd w:val="clear" w:color="auto" w:fill="DBE5F1"/>
            <w:noWrap/>
            <w:vAlign w:val="center"/>
            <w:hideMark/>
          </w:tcPr>
          <w:p w14:paraId="24AB431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37,6</w:t>
            </w:r>
          </w:p>
        </w:tc>
        <w:tc>
          <w:tcPr>
            <w:tcW w:w="850" w:type="dxa"/>
            <w:shd w:val="clear" w:color="auto" w:fill="DBE5F1"/>
            <w:noWrap/>
            <w:vAlign w:val="center"/>
            <w:hideMark/>
          </w:tcPr>
          <w:p w14:paraId="59392B0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38,5</w:t>
            </w:r>
          </w:p>
        </w:tc>
        <w:tc>
          <w:tcPr>
            <w:tcW w:w="851" w:type="dxa"/>
            <w:shd w:val="clear" w:color="auto" w:fill="DBE5F1"/>
            <w:noWrap/>
            <w:vAlign w:val="center"/>
            <w:hideMark/>
          </w:tcPr>
          <w:p w14:paraId="0133D64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38,3</w:t>
            </w:r>
          </w:p>
        </w:tc>
        <w:tc>
          <w:tcPr>
            <w:tcW w:w="850" w:type="dxa"/>
            <w:shd w:val="clear" w:color="auto" w:fill="DBE5F1"/>
            <w:noWrap/>
            <w:vAlign w:val="center"/>
            <w:hideMark/>
          </w:tcPr>
          <w:p w14:paraId="3CB0208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37,9</w:t>
            </w:r>
          </w:p>
        </w:tc>
        <w:tc>
          <w:tcPr>
            <w:tcW w:w="851" w:type="dxa"/>
            <w:shd w:val="clear" w:color="auto" w:fill="DBE5F1"/>
            <w:vAlign w:val="center"/>
            <w:hideMark/>
          </w:tcPr>
          <w:p w14:paraId="4BDBF6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38,8</w:t>
            </w:r>
          </w:p>
        </w:tc>
        <w:tc>
          <w:tcPr>
            <w:tcW w:w="850" w:type="dxa"/>
            <w:shd w:val="clear" w:color="auto" w:fill="DBE5F1"/>
            <w:vAlign w:val="center"/>
            <w:hideMark/>
          </w:tcPr>
          <w:p w14:paraId="5086481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38,8</w:t>
            </w:r>
          </w:p>
        </w:tc>
        <w:tc>
          <w:tcPr>
            <w:tcW w:w="851" w:type="dxa"/>
            <w:shd w:val="clear" w:color="auto" w:fill="DBE5F1"/>
            <w:noWrap/>
            <w:vAlign w:val="center"/>
            <w:hideMark/>
          </w:tcPr>
          <w:p w14:paraId="4A89589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40,3</w:t>
            </w:r>
          </w:p>
        </w:tc>
      </w:tr>
      <w:tr w:rsidR="00AD60D7" w:rsidRPr="00C76C35" w14:paraId="4364235A" w14:textId="77777777" w:rsidTr="00A50E47">
        <w:trPr>
          <w:trHeight w:val="227"/>
          <w:jc w:val="center"/>
        </w:trPr>
        <w:tc>
          <w:tcPr>
            <w:tcW w:w="2552" w:type="dxa"/>
            <w:tcBorders>
              <w:left w:val="single" w:sz="4" w:space="0" w:color="FFFFFF"/>
            </w:tcBorders>
            <w:shd w:val="clear" w:color="auto" w:fill="4F81BD"/>
            <w:noWrap/>
            <w:vAlign w:val="center"/>
            <w:hideMark/>
          </w:tcPr>
          <w:p w14:paraId="3A6B74E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Homole u Panny</w:t>
            </w:r>
          </w:p>
        </w:tc>
        <w:tc>
          <w:tcPr>
            <w:tcW w:w="907" w:type="dxa"/>
            <w:shd w:val="clear" w:color="auto" w:fill="B8CCE4"/>
            <w:noWrap/>
            <w:vAlign w:val="center"/>
            <w:hideMark/>
          </w:tcPr>
          <w:p w14:paraId="476F7A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40,7</w:t>
            </w:r>
          </w:p>
        </w:tc>
        <w:tc>
          <w:tcPr>
            <w:tcW w:w="794" w:type="dxa"/>
            <w:shd w:val="clear" w:color="auto" w:fill="B8CCE4"/>
            <w:noWrap/>
            <w:vAlign w:val="center"/>
            <w:hideMark/>
          </w:tcPr>
          <w:p w14:paraId="1ABF863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40,9</w:t>
            </w:r>
          </w:p>
        </w:tc>
        <w:tc>
          <w:tcPr>
            <w:tcW w:w="850" w:type="dxa"/>
            <w:shd w:val="clear" w:color="auto" w:fill="B8CCE4"/>
            <w:noWrap/>
            <w:vAlign w:val="center"/>
            <w:hideMark/>
          </w:tcPr>
          <w:p w14:paraId="408CDA2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41,6</w:t>
            </w:r>
          </w:p>
        </w:tc>
        <w:tc>
          <w:tcPr>
            <w:tcW w:w="851" w:type="dxa"/>
            <w:shd w:val="clear" w:color="auto" w:fill="B8CCE4"/>
            <w:noWrap/>
            <w:vAlign w:val="center"/>
            <w:hideMark/>
          </w:tcPr>
          <w:p w14:paraId="7698D7E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42,0</w:t>
            </w:r>
          </w:p>
        </w:tc>
        <w:tc>
          <w:tcPr>
            <w:tcW w:w="850" w:type="dxa"/>
            <w:shd w:val="clear" w:color="auto" w:fill="B8CCE4"/>
            <w:noWrap/>
            <w:vAlign w:val="center"/>
            <w:hideMark/>
          </w:tcPr>
          <w:p w14:paraId="60A0012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41,6</w:t>
            </w:r>
          </w:p>
        </w:tc>
        <w:tc>
          <w:tcPr>
            <w:tcW w:w="851" w:type="dxa"/>
            <w:shd w:val="clear" w:color="auto" w:fill="B8CCE4"/>
            <w:vAlign w:val="center"/>
            <w:hideMark/>
          </w:tcPr>
          <w:p w14:paraId="75580FA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41,7</w:t>
            </w:r>
          </w:p>
        </w:tc>
        <w:tc>
          <w:tcPr>
            <w:tcW w:w="850" w:type="dxa"/>
            <w:shd w:val="clear" w:color="auto" w:fill="B8CCE4"/>
            <w:vAlign w:val="center"/>
            <w:hideMark/>
          </w:tcPr>
          <w:p w14:paraId="4E5D4A2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42,3</w:t>
            </w:r>
          </w:p>
        </w:tc>
        <w:tc>
          <w:tcPr>
            <w:tcW w:w="851" w:type="dxa"/>
            <w:shd w:val="clear" w:color="auto" w:fill="B8CCE4"/>
            <w:noWrap/>
            <w:vAlign w:val="center"/>
            <w:hideMark/>
          </w:tcPr>
          <w:p w14:paraId="6BF2243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41,7</w:t>
            </w:r>
          </w:p>
        </w:tc>
      </w:tr>
      <w:tr w:rsidR="00AD60D7" w:rsidRPr="00C76C35" w14:paraId="492E4312" w14:textId="77777777" w:rsidTr="00A50E47">
        <w:trPr>
          <w:trHeight w:val="227"/>
          <w:jc w:val="center"/>
        </w:trPr>
        <w:tc>
          <w:tcPr>
            <w:tcW w:w="2552" w:type="dxa"/>
            <w:tcBorders>
              <w:left w:val="single" w:sz="4" w:space="0" w:color="FFFFFF"/>
            </w:tcBorders>
            <w:shd w:val="clear" w:color="auto" w:fill="4F81BD"/>
            <w:noWrap/>
            <w:vAlign w:val="center"/>
            <w:hideMark/>
          </w:tcPr>
          <w:p w14:paraId="73AD17B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Horní Habartice</w:t>
            </w:r>
          </w:p>
        </w:tc>
        <w:tc>
          <w:tcPr>
            <w:tcW w:w="907" w:type="dxa"/>
            <w:shd w:val="clear" w:color="auto" w:fill="DBE5F1"/>
            <w:noWrap/>
            <w:vAlign w:val="center"/>
            <w:hideMark/>
          </w:tcPr>
          <w:p w14:paraId="527400D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41,3</w:t>
            </w:r>
          </w:p>
        </w:tc>
        <w:tc>
          <w:tcPr>
            <w:tcW w:w="794" w:type="dxa"/>
            <w:shd w:val="clear" w:color="auto" w:fill="DBE5F1"/>
            <w:noWrap/>
            <w:vAlign w:val="center"/>
            <w:hideMark/>
          </w:tcPr>
          <w:p w14:paraId="475193B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42,2</w:t>
            </w:r>
          </w:p>
        </w:tc>
        <w:tc>
          <w:tcPr>
            <w:tcW w:w="850" w:type="dxa"/>
            <w:shd w:val="clear" w:color="auto" w:fill="DBE5F1"/>
            <w:noWrap/>
            <w:vAlign w:val="center"/>
            <w:hideMark/>
          </w:tcPr>
          <w:p w14:paraId="1F9CE29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42,5</w:t>
            </w:r>
          </w:p>
        </w:tc>
        <w:tc>
          <w:tcPr>
            <w:tcW w:w="851" w:type="dxa"/>
            <w:shd w:val="clear" w:color="auto" w:fill="DBE5F1"/>
            <w:noWrap/>
            <w:vAlign w:val="center"/>
            <w:hideMark/>
          </w:tcPr>
          <w:p w14:paraId="60ADB88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43,1</w:t>
            </w:r>
          </w:p>
        </w:tc>
        <w:tc>
          <w:tcPr>
            <w:tcW w:w="850" w:type="dxa"/>
            <w:shd w:val="clear" w:color="auto" w:fill="DBE5F1"/>
            <w:noWrap/>
            <w:vAlign w:val="center"/>
            <w:hideMark/>
          </w:tcPr>
          <w:p w14:paraId="038C448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43,2</w:t>
            </w:r>
          </w:p>
        </w:tc>
        <w:tc>
          <w:tcPr>
            <w:tcW w:w="851" w:type="dxa"/>
            <w:shd w:val="clear" w:color="auto" w:fill="DBE5F1"/>
            <w:vAlign w:val="center"/>
            <w:hideMark/>
          </w:tcPr>
          <w:p w14:paraId="372D6E5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43,1</w:t>
            </w:r>
          </w:p>
        </w:tc>
        <w:tc>
          <w:tcPr>
            <w:tcW w:w="850" w:type="dxa"/>
            <w:shd w:val="clear" w:color="auto" w:fill="DBE5F1"/>
            <w:vAlign w:val="center"/>
            <w:hideMark/>
          </w:tcPr>
          <w:p w14:paraId="64EFF3F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43,0</w:t>
            </w:r>
          </w:p>
        </w:tc>
        <w:tc>
          <w:tcPr>
            <w:tcW w:w="851" w:type="dxa"/>
            <w:shd w:val="clear" w:color="auto" w:fill="DBE5F1"/>
            <w:noWrap/>
            <w:vAlign w:val="center"/>
            <w:hideMark/>
          </w:tcPr>
          <w:p w14:paraId="6470746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43,2</w:t>
            </w:r>
          </w:p>
        </w:tc>
      </w:tr>
      <w:tr w:rsidR="00F27E9F" w:rsidRPr="00F27E9F" w14:paraId="0B1A5BC4" w14:textId="77777777" w:rsidTr="00A50E47">
        <w:trPr>
          <w:trHeight w:val="227"/>
          <w:jc w:val="center"/>
        </w:trPr>
        <w:tc>
          <w:tcPr>
            <w:tcW w:w="2552" w:type="dxa"/>
            <w:tcBorders>
              <w:left w:val="single" w:sz="4" w:space="0" w:color="FFFFFF"/>
            </w:tcBorders>
            <w:shd w:val="clear" w:color="auto" w:fill="4F81BD"/>
            <w:noWrap/>
            <w:vAlign w:val="center"/>
          </w:tcPr>
          <w:p w14:paraId="346494CB" w14:textId="232FA7FB" w:rsidR="00F27E9F" w:rsidRPr="00F27E9F" w:rsidRDefault="00F27E9F" w:rsidP="00F27E9F">
            <w:pPr>
              <w:spacing w:after="0" w:line="240" w:lineRule="auto"/>
              <w:jc w:val="left"/>
              <w:rPr>
                <w:rFonts w:ascii="Calibri" w:hAnsi="Calibri"/>
                <w:b/>
                <w:bCs/>
                <w:color w:val="FF0000"/>
                <w:sz w:val="20"/>
                <w:szCs w:val="20"/>
              </w:rPr>
            </w:pPr>
            <w:r w:rsidRPr="00F27E9F">
              <w:rPr>
                <w:rFonts w:ascii="Calibri" w:hAnsi="Calibri"/>
                <w:b/>
                <w:bCs/>
                <w:color w:val="FF0000"/>
                <w:sz w:val="20"/>
                <w:szCs w:val="20"/>
              </w:rPr>
              <w:t>Chabařovice</w:t>
            </w:r>
          </w:p>
        </w:tc>
        <w:tc>
          <w:tcPr>
            <w:tcW w:w="907" w:type="dxa"/>
            <w:shd w:val="clear" w:color="auto" w:fill="DBE5F1"/>
            <w:noWrap/>
            <w:vAlign w:val="center"/>
          </w:tcPr>
          <w:p w14:paraId="11AD0997" w14:textId="5DED37E8" w:rsidR="00F27E9F" w:rsidRPr="00F27E9F" w:rsidRDefault="00F27E9F" w:rsidP="00F27E9F">
            <w:pPr>
              <w:spacing w:after="0" w:line="240" w:lineRule="auto"/>
              <w:jc w:val="left"/>
              <w:rPr>
                <w:rFonts w:ascii="Calibri" w:hAnsi="Calibri"/>
                <w:color w:val="FF0000"/>
                <w:sz w:val="20"/>
                <w:szCs w:val="20"/>
              </w:rPr>
            </w:pPr>
            <w:r w:rsidRPr="00F27E9F">
              <w:rPr>
                <w:rFonts w:ascii="Calibri" w:hAnsi="Calibri"/>
                <w:color w:val="FF0000"/>
                <w:sz w:val="20"/>
                <w:szCs w:val="20"/>
              </w:rPr>
              <w:t>38,8</w:t>
            </w:r>
          </w:p>
        </w:tc>
        <w:tc>
          <w:tcPr>
            <w:tcW w:w="794" w:type="dxa"/>
            <w:shd w:val="clear" w:color="auto" w:fill="DBE5F1"/>
            <w:noWrap/>
            <w:vAlign w:val="center"/>
          </w:tcPr>
          <w:p w14:paraId="3655912A" w14:textId="7086B7EA" w:rsidR="00F27E9F" w:rsidRPr="00F27E9F" w:rsidRDefault="00F27E9F" w:rsidP="00F27E9F">
            <w:pPr>
              <w:spacing w:after="0" w:line="240" w:lineRule="auto"/>
              <w:jc w:val="left"/>
              <w:rPr>
                <w:rFonts w:ascii="Calibri" w:hAnsi="Calibri"/>
                <w:color w:val="FF0000"/>
                <w:sz w:val="20"/>
                <w:szCs w:val="20"/>
              </w:rPr>
            </w:pPr>
            <w:r w:rsidRPr="00F27E9F">
              <w:rPr>
                <w:rFonts w:ascii="Calibri" w:hAnsi="Calibri"/>
                <w:color w:val="FF0000"/>
                <w:sz w:val="20"/>
                <w:szCs w:val="20"/>
              </w:rPr>
              <w:t>38,7</w:t>
            </w:r>
          </w:p>
        </w:tc>
        <w:tc>
          <w:tcPr>
            <w:tcW w:w="850" w:type="dxa"/>
            <w:shd w:val="clear" w:color="auto" w:fill="DBE5F1"/>
            <w:noWrap/>
            <w:vAlign w:val="center"/>
          </w:tcPr>
          <w:p w14:paraId="0BAED1A7" w14:textId="7B4A76C7" w:rsidR="00F27E9F" w:rsidRPr="00F27E9F" w:rsidRDefault="00F27E9F" w:rsidP="00F27E9F">
            <w:pPr>
              <w:spacing w:after="0" w:line="240" w:lineRule="auto"/>
              <w:jc w:val="left"/>
              <w:rPr>
                <w:rFonts w:ascii="Calibri" w:hAnsi="Calibri"/>
                <w:color w:val="FF0000"/>
                <w:sz w:val="20"/>
                <w:szCs w:val="20"/>
              </w:rPr>
            </w:pPr>
            <w:r w:rsidRPr="00F27E9F">
              <w:rPr>
                <w:rFonts w:ascii="Calibri" w:hAnsi="Calibri"/>
                <w:color w:val="FF0000"/>
                <w:sz w:val="20"/>
                <w:szCs w:val="20"/>
              </w:rPr>
              <w:t>38,7</w:t>
            </w:r>
          </w:p>
        </w:tc>
        <w:tc>
          <w:tcPr>
            <w:tcW w:w="851" w:type="dxa"/>
            <w:shd w:val="clear" w:color="auto" w:fill="DBE5F1"/>
            <w:noWrap/>
            <w:vAlign w:val="center"/>
          </w:tcPr>
          <w:p w14:paraId="4CAD9B88" w14:textId="72BBAA59" w:rsidR="00F27E9F" w:rsidRPr="00F27E9F" w:rsidRDefault="00F27E9F" w:rsidP="00F27E9F">
            <w:pPr>
              <w:spacing w:after="0" w:line="240" w:lineRule="auto"/>
              <w:jc w:val="left"/>
              <w:rPr>
                <w:rFonts w:ascii="Calibri" w:hAnsi="Calibri"/>
                <w:color w:val="FF0000"/>
                <w:sz w:val="20"/>
                <w:szCs w:val="20"/>
              </w:rPr>
            </w:pPr>
            <w:r w:rsidRPr="00F27E9F">
              <w:rPr>
                <w:rFonts w:ascii="Calibri" w:hAnsi="Calibri"/>
                <w:color w:val="FF0000"/>
                <w:sz w:val="20"/>
                <w:szCs w:val="20"/>
              </w:rPr>
              <w:t>38,7</w:t>
            </w:r>
          </w:p>
        </w:tc>
        <w:tc>
          <w:tcPr>
            <w:tcW w:w="850" w:type="dxa"/>
            <w:shd w:val="clear" w:color="auto" w:fill="DBE5F1"/>
            <w:noWrap/>
            <w:vAlign w:val="center"/>
          </w:tcPr>
          <w:p w14:paraId="3B347C29" w14:textId="2483147D" w:rsidR="00F27E9F" w:rsidRPr="00F27E9F" w:rsidRDefault="00F27E9F" w:rsidP="00F27E9F">
            <w:pPr>
              <w:spacing w:after="0" w:line="240" w:lineRule="auto"/>
              <w:jc w:val="left"/>
              <w:rPr>
                <w:rFonts w:ascii="Calibri" w:hAnsi="Calibri"/>
                <w:color w:val="FF0000"/>
                <w:sz w:val="20"/>
                <w:szCs w:val="20"/>
              </w:rPr>
            </w:pPr>
            <w:r w:rsidRPr="00F27E9F">
              <w:rPr>
                <w:rFonts w:ascii="Calibri" w:hAnsi="Calibri"/>
                <w:color w:val="FF0000"/>
                <w:sz w:val="20"/>
                <w:szCs w:val="20"/>
              </w:rPr>
              <w:t>39,3</w:t>
            </w:r>
          </w:p>
        </w:tc>
        <w:tc>
          <w:tcPr>
            <w:tcW w:w="851" w:type="dxa"/>
            <w:shd w:val="clear" w:color="auto" w:fill="DBE5F1"/>
            <w:vAlign w:val="center"/>
          </w:tcPr>
          <w:p w14:paraId="678BFCDF" w14:textId="53B5D880" w:rsidR="00F27E9F" w:rsidRPr="00F27E9F" w:rsidRDefault="00F27E9F" w:rsidP="00F27E9F">
            <w:pPr>
              <w:spacing w:after="0" w:line="240" w:lineRule="auto"/>
              <w:jc w:val="left"/>
              <w:rPr>
                <w:rFonts w:ascii="Calibri" w:hAnsi="Calibri"/>
                <w:color w:val="FF0000"/>
                <w:sz w:val="20"/>
                <w:szCs w:val="20"/>
              </w:rPr>
            </w:pPr>
            <w:r w:rsidRPr="00F27E9F">
              <w:rPr>
                <w:rFonts w:ascii="Calibri" w:hAnsi="Calibri"/>
                <w:color w:val="FF0000"/>
                <w:sz w:val="20"/>
                <w:szCs w:val="20"/>
              </w:rPr>
              <w:t>39,7</w:t>
            </w:r>
          </w:p>
        </w:tc>
        <w:tc>
          <w:tcPr>
            <w:tcW w:w="850" w:type="dxa"/>
            <w:shd w:val="clear" w:color="auto" w:fill="DBE5F1"/>
            <w:vAlign w:val="center"/>
          </w:tcPr>
          <w:p w14:paraId="0070D7E6" w14:textId="023F7F38" w:rsidR="00F27E9F" w:rsidRPr="00F27E9F" w:rsidRDefault="00F27E9F" w:rsidP="00F27E9F">
            <w:pPr>
              <w:spacing w:after="0" w:line="240" w:lineRule="auto"/>
              <w:jc w:val="left"/>
              <w:rPr>
                <w:rFonts w:ascii="Calibri" w:hAnsi="Calibri"/>
                <w:color w:val="FF0000"/>
                <w:sz w:val="20"/>
                <w:szCs w:val="20"/>
              </w:rPr>
            </w:pPr>
            <w:r w:rsidRPr="00F27E9F">
              <w:rPr>
                <w:rFonts w:ascii="Calibri" w:hAnsi="Calibri"/>
                <w:color w:val="FF0000"/>
                <w:sz w:val="20"/>
                <w:szCs w:val="20"/>
              </w:rPr>
              <w:t>40,3</w:t>
            </w:r>
          </w:p>
        </w:tc>
        <w:tc>
          <w:tcPr>
            <w:tcW w:w="851" w:type="dxa"/>
            <w:shd w:val="clear" w:color="auto" w:fill="DBE5F1"/>
            <w:noWrap/>
            <w:vAlign w:val="center"/>
          </w:tcPr>
          <w:p w14:paraId="041740B7" w14:textId="59003D37" w:rsidR="00F27E9F" w:rsidRPr="00F27E9F" w:rsidRDefault="00F27E9F" w:rsidP="00F27E9F">
            <w:pPr>
              <w:spacing w:after="0" w:line="240" w:lineRule="auto"/>
              <w:jc w:val="left"/>
              <w:rPr>
                <w:rFonts w:ascii="Calibri" w:hAnsi="Calibri"/>
                <w:color w:val="FF0000"/>
                <w:sz w:val="20"/>
                <w:szCs w:val="20"/>
              </w:rPr>
            </w:pPr>
            <w:r w:rsidRPr="00F27E9F">
              <w:rPr>
                <w:rFonts w:ascii="Calibri" w:hAnsi="Calibri"/>
                <w:color w:val="FF0000"/>
                <w:sz w:val="20"/>
                <w:szCs w:val="20"/>
              </w:rPr>
              <w:t>40,5</w:t>
            </w:r>
          </w:p>
        </w:tc>
      </w:tr>
      <w:tr w:rsidR="00AD60D7" w:rsidRPr="00C76C35" w14:paraId="385D232A" w14:textId="77777777" w:rsidTr="00A50E47">
        <w:trPr>
          <w:trHeight w:val="227"/>
          <w:jc w:val="center"/>
        </w:trPr>
        <w:tc>
          <w:tcPr>
            <w:tcW w:w="2552" w:type="dxa"/>
            <w:tcBorders>
              <w:left w:val="single" w:sz="4" w:space="0" w:color="FFFFFF"/>
            </w:tcBorders>
            <w:shd w:val="clear" w:color="auto" w:fill="4F81BD"/>
            <w:noWrap/>
            <w:vAlign w:val="center"/>
            <w:hideMark/>
          </w:tcPr>
          <w:p w14:paraId="0ECFF77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Chlumec</w:t>
            </w:r>
          </w:p>
        </w:tc>
        <w:tc>
          <w:tcPr>
            <w:tcW w:w="907" w:type="dxa"/>
            <w:shd w:val="clear" w:color="auto" w:fill="B8CCE4"/>
            <w:noWrap/>
            <w:vAlign w:val="center"/>
            <w:hideMark/>
          </w:tcPr>
          <w:p w14:paraId="5B552F4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38,8</w:t>
            </w:r>
          </w:p>
        </w:tc>
        <w:tc>
          <w:tcPr>
            <w:tcW w:w="794" w:type="dxa"/>
            <w:shd w:val="clear" w:color="auto" w:fill="B8CCE4"/>
            <w:noWrap/>
            <w:vAlign w:val="center"/>
            <w:hideMark/>
          </w:tcPr>
          <w:p w14:paraId="6E028BB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39,0</w:t>
            </w:r>
          </w:p>
        </w:tc>
        <w:tc>
          <w:tcPr>
            <w:tcW w:w="850" w:type="dxa"/>
            <w:shd w:val="clear" w:color="auto" w:fill="B8CCE4"/>
            <w:noWrap/>
            <w:vAlign w:val="center"/>
            <w:hideMark/>
          </w:tcPr>
          <w:p w14:paraId="72B76AD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39,0</w:t>
            </w:r>
          </w:p>
        </w:tc>
        <w:tc>
          <w:tcPr>
            <w:tcW w:w="851" w:type="dxa"/>
            <w:shd w:val="clear" w:color="auto" w:fill="B8CCE4"/>
            <w:noWrap/>
            <w:vAlign w:val="center"/>
            <w:hideMark/>
          </w:tcPr>
          <w:p w14:paraId="018A6E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39,3</w:t>
            </w:r>
          </w:p>
        </w:tc>
        <w:tc>
          <w:tcPr>
            <w:tcW w:w="850" w:type="dxa"/>
            <w:shd w:val="clear" w:color="auto" w:fill="B8CCE4"/>
            <w:noWrap/>
            <w:vAlign w:val="center"/>
            <w:hideMark/>
          </w:tcPr>
          <w:p w14:paraId="36C8BCC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39,4</w:t>
            </w:r>
          </w:p>
        </w:tc>
        <w:tc>
          <w:tcPr>
            <w:tcW w:w="851" w:type="dxa"/>
            <w:shd w:val="clear" w:color="auto" w:fill="B8CCE4"/>
            <w:vAlign w:val="center"/>
            <w:hideMark/>
          </w:tcPr>
          <w:p w14:paraId="4E0015F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40,4</w:t>
            </w:r>
          </w:p>
        </w:tc>
        <w:tc>
          <w:tcPr>
            <w:tcW w:w="850" w:type="dxa"/>
            <w:shd w:val="clear" w:color="auto" w:fill="B8CCE4"/>
            <w:vAlign w:val="center"/>
            <w:hideMark/>
          </w:tcPr>
          <w:p w14:paraId="7458401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40,7</w:t>
            </w:r>
          </w:p>
        </w:tc>
        <w:tc>
          <w:tcPr>
            <w:tcW w:w="851" w:type="dxa"/>
            <w:shd w:val="clear" w:color="auto" w:fill="B8CCE4"/>
            <w:noWrap/>
            <w:vAlign w:val="center"/>
            <w:hideMark/>
          </w:tcPr>
          <w:p w14:paraId="78A04AA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41,2</w:t>
            </w:r>
          </w:p>
        </w:tc>
      </w:tr>
      <w:tr w:rsidR="00AD60D7" w:rsidRPr="00C76C35" w14:paraId="1F1AC68F" w14:textId="77777777" w:rsidTr="00A50E47">
        <w:trPr>
          <w:trHeight w:val="227"/>
          <w:jc w:val="center"/>
        </w:trPr>
        <w:tc>
          <w:tcPr>
            <w:tcW w:w="2552" w:type="dxa"/>
            <w:tcBorders>
              <w:left w:val="single" w:sz="4" w:space="0" w:color="FFFFFF"/>
            </w:tcBorders>
            <w:shd w:val="clear" w:color="auto" w:fill="4F81BD"/>
            <w:noWrap/>
            <w:vAlign w:val="center"/>
            <w:hideMark/>
          </w:tcPr>
          <w:p w14:paraId="681AE02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Chuderov</w:t>
            </w:r>
          </w:p>
        </w:tc>
        <w:tc>
          <w:tcPr>
            <w:tcW w:w="907" w:type="dxa"/>
            <w:shd w:val="clear" w:color="auto" w:fill="DBE5F1"/>
            <w:noWrap/>
            <w:vAlign w:val="center"/>
            <w:hideMark/>
          </w:tcPr>
          <w:p w14:paraId="6A15B5C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36,2</w:t>
            </w:r>
          </w:p>
        </w:tc>
        <w:tc>
          <w:tcPr>
            <w:tcW w:w="794" w:type="dxa"/>
            <w:shd w:val="clear" w:color="auto" w:fill="DBE5F1"/>
            <w:noWrap/>
            <w:vAlign w:val="center"/>
            <w:hideMark/>
          </w:tcPr>
          <w:p w14:paraId="5DEB279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36,2</w:t>
            </w:r>
          </w:p>
        </w:tc>
        <w:tc>
          <w:tcPr>
            <w:tcW w:w="850" w:type="dxa"/>
            <w:shd w:val="clear" w:color="auto" w:fill="DBE5F1"/>
            <w:noWrap/>
            <w:vAlign w:val="center"/>
            <w:hideMark/>
          </w:tcPr>
          <w:p w14:paraId="215AFB0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36,1</w:t>
            </w:r>
          </w:p>
        </w:tc>
        <w:tc>
          <w:tcPr>
            <w:tcW w:w="851" w:type="dxa"/>
            <w:shd w:val="clear" w:color="auto" w:fill="DBE5F1"/>
            <w:noWrap/>
            <w:vAlign w:val="center"/>
            <w:hideMark/>
          </w:tcPr>
          <w:p w14:paraId="3A5D7C0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36,4</w:t>
            </w:r>
          </w:p>
        </w:tc>
        <w:tc>
          <w:tcPr>
            <w:tcW w:w="850" w:type="dxa"/>
            <w:shd w:val="clear" w:color="auto" w:fill="DBE5F1"/>
            <w:noWrap/>
            <w:vAlign w:val="center"/>
            <w:hideMark/>
          </w:tcPr>
          <w:p w14:paraId="2F6C311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36,9</w:t>
            </w:r>
          </w:p>
        </w:tc>
        <w:tc>
          <w:tcPr>
            <w:tcW w:w="851" w:type="dxa"/>
            <w:shd w:val="clear" w:color="auto" w:fill="DBE5F1"/>
            <w:vAlign w:val="center"/>
            <w:hideMark/>
          </w:tcPr>
          <w:p w14:paraId="64A45F0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37,1</w:t>
            </w:r>
          </w:p>
        </w:tc>
        <w:tc>
          <w:tcPr>
            <w:tcW w:w="850" w:type="dxa"/>
            <w:shd w:val="clear" w:color="auto" w:fill="DBE5F1"/>
            <w:vAlign w:val="center"/>
            <w:hideMark/>
          </w:tcPr>
          <w:p w14:paraId="10DE6C4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37,7</w:t>
            </w:r>
          </w:p>
        </w:tc>
        <w:tc>
          <w:tcPr>
            <w:tcW w:w="851" w:type="dxa"/>
            <w:shd w:val="clear" w:color="auto" w:fill="DBE5F1"/>
            <w:noWrap/>
            <w:vAlign w:val="center"/>
            <w:hideMark/>
          </w:tcPr>
          <w:p w14:paraId="3FEDC13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37,9</w:t>
            </w:r>
          </w:p>
        </w:tc>
      </w:tr>
      <w:tr w:rsidR="00AD60D7" w:rsidRPr="00C76C35" w14:paraId="496A4812" w14:textId="77777777" w:rsidTr="00A50E47">
        <w:trPr>
          <w:trHeight w:val="227"/>
          <w:jc w:val="center"/>
        </w:trPr>
        <w:tc>
          <w:tcPr>
            <w:tcW w:w="2552" w:type="dxa"/>
            <w:tcBorders>
              <w:left w:val="single" w:sz="4" w:space="0" w:color="FFFFFF"/>
            </w:tcBorders>
            <w:shd w:val="clear" w:color="auto" w:fill="4F81BD"/>
            <w:noWrap/>
            <w:vAlign w:val="center"/>
            <w:hideMark/>
          </w:tcPr>
          <w:p w14:paraId="6140126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Jílové</w:t>
            </w:r>
          </w:p>
        </w:tc>
        <w:tc>
          <w:tcPr>
            <w:tcW w:w="907" w:type="dxa"/>
            <w:shd w:val="clear" w:color="auto" w:fill="B8CCE4"/>
            <w:noWrap/>
            <w:vAlign w:val="center"/>
            <w:hideMark/>
          </w:tcPr>
          <w:p w14:paraId="720F951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38,7</w:t>
            </w:r>
          </w:p>
        </w:tc>
        <w:tc>
          <w:tcPr>
            <w:tcW w:w="794" w:type="dxa"/>
            <w:shd w:val="clear" w:color="auto" w:fill="B8CCE4"/>
            <w:noWrap/>
            <w:vAlign w:val="center"/>
            <w:hideMark/>
          </w:tcPr>
          <w:p w14:paraId="5AD7AE1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39,1</w:t>
            </w:r>
          </w:p>
        </w:tc>
        <w:tc>
          <w:tcPr>
            <w:tcW w:w="850" w:type="dxa"/>
            <w:shd w:val="clear" w:color="auto" w:fill="B8CCE4"/>
            <w:noWrap/>
            <w:vAlign w:val="center"/>
            <w:hideMark/>
          </w:tcPr>
          <w:p w14:paraId="1F3E38E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39,5</w:t>
            </w:r>
          </w:p>
        </w:tc>
        <w:tc>
          <w:tcPr>
            <w:tcW w:w="851" w:type="dxa"/>
            <w:shd w:val="clear" w:color="auto" w:fill="B8CCE4"/>
            <w:noWrap/>
            <w:vAlign w:val="center"/>
            <w:hideMark/>
          </w:tcPr>
          <w:p w14:paraId="311A48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39,9</w:t>
            </w:r>
          </w:p>
        </w:tc>
        <w:tc>
          <w:tcPr>
            <w:tcW w:w="850" w:type="dxa"/>
            <w:shd w:val="clear" w:color="auto" w:fill="B8CCE4"/>
            <w:noWrap/>
            <w:vAlign w:val="center"/>
            <w:hideMark/>
          </w:tcPr>
          <w:p w14:paraId="5855271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40,0</w:t>
            </w:r>
          </w:p>
        </w:tc>
        <w:tc>
          <w:tcPr>
            <w:tcW w:w="851" w:type="dxa"/>
            <w:shd w:val="clear" w:color="auto" w:fill="B8CCE4"/>
            <w:vAlign w:val="center"/>
            <w:hideMark/>
          </w:tcPr>
          <w:p w14:paraId="55C8704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40,5</w:t>
            </w:r>
          </w:p>
        </w:tc>
        <w:tc>
          <w:tcPr>
            <w:tcW w:w="850" w:type="dxa"/>
            <w:shd w:val="clear" w:color="auto" w:fill="B8CCE4"/>
            <w:vAlign w:val="center"/>
            <w:hideMark/>
          </w:tcPr>
          <w:p w14:paraId="0587F0A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40,9</w:t>
            </w:r>
          </w:p>
        </w:tc>
        <w:tc>
          <w:tcPr>
            <w:tcW w:w="851" w:type="dxa"/>
            <w:shd w:val="clear" w:color="auto" w:fill="B8CCE4"/>
            <w:noWrap/>
            <w:vAlign w:val="center"/>
            <w:hideMark/>
          </w:tcPr>
          <w:p w14:paraId="4B279AC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41,1</w:t>
            </w:r>
          </w:p>
        </w:tc>
      </w:tr>
      <w:tr w:rsidR="00AD60D7" w:rsidRPr="00C76C35" w14:paraId="0626DA07" w14:textId="77777777" w:rsidTr="00A50E47">
        <w:trPr>
          <w:trHeight w:val="227"/>
          <w:jc w:val="center"/>
        </w:trPr>
        <w:tc>
          <w:tcPr>
            <w:tcW w:w="2552" w:type="dxa"/>
            <w:tcBorders>
              <w:left w:val="single" w:sz="4" w:space="0" w:color="FFFFFF"/>
            </w:tcBorders>
            <w:shd w:val="clear" w:color="auto" w:fill="4F81BD"/>
            <w:noWrap/>
            <w:vAlign w:val="center"/>
            <w:hideMark/>
          </w:tcPr>
          <w:p w14:paraId="0D5BAAB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Libouchec</w:t>
            </w:r>
          </w:p>
        </w:tc>
        <w:tc>
          <w:tcPr>
            <w:tcW w:w="907" w:type="dxa"/>
            <w:shd w:val="clear" w:color="auto" w:fill="DBE5F1"/>
            <w:noWrap/>
            <w:vAlign w:val="center"/>
            <w:hideMark/>
          </w:tcPr>
          <w:p w14:paraId="10B0EF9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38,9</w:t>
            </w:r>
          </w:p>
        </w:tc>
        <w:tc>
          <w:tcPr>
            <w:tcW w:w="794" w:type="dxa"/>
            <w:shd w:val="clear" w:color="auto" w:fill="DBE5F1"/>
            <w:noWrap/>
            <w:vAlign w:val="center"/>
            <w:hideMark/>
          </w:tcPr>
          <w:p w14:paraId="6EE46E2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39,2</w:t>
            </w:r>
          </w:p>
        </w:tc>
        <w:tc>
          <w:tcPr>
            <w:tcW w:w="850" w:type="dxa"/>
            <w:shd w:val="clear" w:color="auto" w:fill="DBE5F1"/>
            <w:noWrap/>
            <w:vAlign w:val="center"/>
            <w:hideMark/>
          </w:tcPr>
          <w:p w14:paraId="4C621F5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39,5</w:t>
            </w:r>
          </w:p>
        </w:tc>
        <w:tc>
          <w:tcPr>
            <w:tcW w:w="851" w:type="dxa"/>
            <w:shd w:val="clear" w:color="auto" w:fill="DBE5F1"/>
            <w:noWrap/>
            <w:vAlign w:val="center"/>
            <w:hideMark/>
          </w:tcPr>
          <w:p w14:paraId="6B59125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40,0</w:t>
            </w:r>
          </w:p>
        </w:tc>
        <w:tc>
          <w:tcPr>
            <w:tcW w:w="850" w:type="dxa"/>
            <w:shd w:val="clear" w:color="auto" w:fill="DBE5F1"/>
            <w:noWrap/>
            <w:vAlign w:val="center"/>
            <w:hideMark/>
          </w:tcPr>
          <w:p w14:paraId="532257B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40,5</w:t>
            </w:r>
          </w:p>
        </w:tc>
        <w:tc>
          <w:tcPr>
            <w:tcW w:w="851" w:type="dxa"/>
            <w:shd w:val="clear" w:color="auto" w:fill="DBE5F1"/>
            <w:vAlign w:val="center"/>
            <w:hideMark/>
          </w:tcPr>
          <w:p w14:paraId="678D0BD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40,7</w:t>
            </w:r>
          </w:p>
        </w:tc>
        <w:tc>
          <w:tcPr>
            <w:tcW w:w="850" w:type="dxa"/>
            <w:shd w:val="clear" w:color="auto" w:fill="DBE5F1"/>
            <w:vAlign w:val="center"/>
            <w:hideMark/>
          </w:tcPr>
          <w:p w14:paraId="290BD53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41,0</w:t>
            </w:r>
          </w:p>
        </w:tc>
        <w:tc>
          <w:tcPr>
            <w:tcW w:w="851" w:type="dxa"/>
            <w:shd w:val="clear" w:color="auto" w:fill="DBE5F1"/>
            <w:noWrap/>
            <w:vAlign w:val="center"/>
            <w:hideMark/>
          </w:tcPr>
          <w:p w14:paraId="45FFECA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41,5</w:t>
            </w:r>
          </w:p>
        </w:tc>
      </w:tr>
      <w:tr w:rsidR="00AD60D7" w:rsidRPr="00C76C35" w14:paraId="25D27BC6" w14:textId="77777777" w:rsidTr="00A50E47">
        <w:trPr>
          <w:trHeight w:val="227"/>
          <w:jc w:val="center"/>
        </w:trPr>
        <w:tc>
          <w:tcPr>
            <w:tcW w:w="2552" w:type="dxa"/>
            <w:tcBorders>
              <w:left w:val="single" w:sz="4" w:space="0" w:color="FFFFFF"/>
            </w:tcBorders>
            <w:shd w:val="clear" w:color="auto" w:fill="4F81BD"/>
            <w:noWrap/>
            <w:vAlign w:val="center"/>
            <w:hideMark/>
          </w:tcPr>
          <w:p w14:paraId="1B86EEB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Malá Veleň</w:t>
            </w:r>
          </w:p>
        </w:tc>
        <w:tc>
          <w:tcPr>
            <w:tcW w:w="907" w:type="dxa"/>
            <w:shd w:val="clear" w:color="auto" w:fill="B8CCE4"/>
            <w:noWrap/>
            <w:vAlign w:val="center"/>
            <w:hideMark/>
          </w:tcPr>
          <w:p w14:paraId="2281012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40,1</w:t>
            </w:r>
          </w:p>
        </w:tc>
        <w:tc>
          <w:tcPr>
            <w:tcW w:w="794" w:type="dxa"/>
            <w:shd w:val="clear" w:color="auto" w:fill="B8CCE4"/>
            <w:noWrap/>
            <w:vAlign w:val="center"/>
            <w:hideMark/>
          </w:tcPr>
          <w:p w14:paraId="4A1710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39,9</w:t>
            </w:r>
          </w:p>
        </w:tc>
        <w:tc>
          <w:tcPr>
            <w:tcW w:w="850" w:type="dxa"/>
            <w:shd w:val="clear" w:color="auto" w:fill="B8CCE4"/>
            <w:noWrap/>
            <w:vAlign w:val="center"/>
            <w:hideMark/>
          </w:tcPr>
          <w:p w14:paraId="71E514C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39,5</w:t>
            </w:r>
          </w:p>
        </w:tc>
        <w:tc>
          <w:tcPr>
            <w:tcW w:w="851" w:type="dxa"/>
            <w:shd w:val="clear" w:color="auto" w:fill="B8CCE4"/>
            <w:noWrap/>
            <w:vAlign w:val="center"/>
            <w:hideMark/>
          </w:tcPr>
          <w:p w14:paraId="7C5AE3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39,6</w:t>
            </w:r>
          </w:p>
        </w:tc>
        <w:tc>
          <w:tcPr>
            <w:tcW w:w="850" w:type="dxa"/>
            <w:shd w:val="clear" w:color="auto" w:fill="B8CCE4"/>
            <w:noWrap/>
            <w:vAlign w:val="center"/>
            <w:hideMark/>
          </w:tcPr>
          <w:p w14:paraId="45D82FD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39,5</w:t>
            </w:r>
          </w:p>
        </w:tc>
        <w:tc>
          <w:tcPr>
            <w:tcW w:w="851" w:type="dxa"/>
            <w:shd w:val="clear" w:color="auto" w:fill="B8CCE4"/>
            <w:vAlign w:val="center"/>
            <w:hideMark/>
          </w:tcPr>
          <w:p w14:paraId="11AF93E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39,6</w:t>
            </w:r>
          </w:p>
        </w:tc>
        <w:tc>
          <w:tcPr>
            <w:tcW w:w="850" w:type="dxa"/>
            <w:shd w:val="clear" w:color="auto" w:fill="B8CCE4"/>
            <w:vAlign w:val="center"/>
            <w:hideMark/>
          </w:tcPr>
          <w:p w14:paraId="17C923F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40,1</w:t>
            </w:r>
          </w:p>
        </w:tc>
        <w:tc>
          <w:tcPr>
            <w:tcW w:w="851" w:type="dxa"/>
            <w:shd w:val="clear" w:color="auto" w:fill="B8CCE4"/>
            <w:noWrap/>
            <w:vAlign w:val="center"/>
            <w:hideMark/>
          </w:tcPr>
          <w:p w14:paraId="1A756C8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40,7</w:t>
            </w:r>
          </w:p>
        </w:tc>
      </w:tr>
      <w:tr w:rsidR="00F27E9F" w:rsidRPr="00C76C35" w14:paraId="59528167" w14:textId="77777777" w:rsidTr="0003589C">
        <w:trPr>
          <w:trHeight w:val="227"/>
          <w:jc w:val="center"/>
        </w:trPr>
        <w:tc>
          <w:tcPr>
            <w:tcW w:w="2552" w:type="dxa"/>
            <w:tcBorders>
              <w:left w:val="single" w:sz="4" w:space="0" w:color="FFFFFF"/>
            </w:tcBorders>
            <w:shd w:val="clear" w:color="auto" w:fill="4F81BD"/>
            <w:noWrap/>
            <w:vAlign w:val="center"/>
            <w:hideMark/>
          </w:tcPr>
          <w:p w14:paraId="61E90885" w14:textId="77777777" w:rsidR="00F27E9F" w:rsidRPr="00C76C35" w:rsidRDefault="00F27E9F" w:rsidP="0003589C">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Malečov</w:t>
            </w:r>
          </w:p>
        </w:tc>
        <w:tc>
          <w:tcPr>
            <w:tcW w:w="907" w:type="dxa"/>
            <w:shd w:val="clear" w:color="auto" w:fill="B8CCE4"/>
            <w:noWrap/>
            <w:vAlign w:val="center"/>
            <w:hideMark/>
          </w:tcPr>
          <w:p w14:paraId="43F8C73C" w14:textId="77777777" w:rsidR="00F27E9F" w:rsidRPr="00C76C35" w:rsidRDefault="00F27E9F" w:rsidP="0003589C">
            <w:pPr>
              <w:spacing w:after="0" w:line="240" w:lineRule="auto"/>
              <w:jc w:val="left"/>
              <w:rPr>
                <w:rFonts w:ascii="Calibri" w:hAnsi="Calibri"/>
                <w:color w:val="000000"/>
                <w:sz w:val="20"/>
                <w:szCs w:val="20"/>
              </w:rPr>
            </w:pPr>
            <w:r w:rsidRPr="00C76C35">
              <w:rPr>
                <w:rFonts w:ascii="Calibri" w:hAnsi="Calibri"/>
                <w:color w:val="000000"/>
                <w:sz w:val="20"/>
                <w:szCs w:val="20"/>
              </w:rPr>
              <w:t>38,2</w:t>
            </w:r>
          </w:p>
        </w:tc>
        <w:tc>
          <w:tcPr>
            <w:tcW w:w="794" w:type="dxa"/>
            <w:shd w:val="clear" w:color="auto" w:fill="B8CCE4"/>
            <w:noWrap/>
            <w:vAlign w:val="center"/>
            <w:hideMark/>
          </w:tcPr>
          <w:p w14:paraId="3A00185F" w14:textId="77777777" w:rsidR="00F27E9F" w:rsidRPr="00C76C35" w:rsidRDefault="00F27E9F" w:rsidP="0003589C">
            <w:pPr>
              <w:spacing w:after="0" w:line="240" w:lineRule="auto"/>
              <w:jc w:val="left"/>
              <w:rPr>
                <w:rFonts w:ascii="Calibri" w:hAnsi="Calibri"/>
                <w:color w:val="000000"/>
                <w:sz w:val="20"/>
                <w:szCs w:val="20"/>
              </w:rPr>
            </w:pPr>
            <w:r w:rsidRPr="00C76C35">
              <w:rPr>
                <w:rFonts w:ascii="Calibri" w:hAnsi="Calibri"/>
                <w:color w:val="000000"/>
                <w:sz w:val="20"/>
                <w:szCs w:val="20"/>
              </w:rPr>
              <w:t>38,3</w:t>
            </w:r>
          </w:p>
        </w:tc>
        <w:tc>
          <w:tcPr>
            <w:tcW w:w="850" w:type="dxa"/>
            <w:shd w:val="clear" w:color="auto" w:fill="B8CCE4"/>
            <w:noWrap/>
            <w:vAlign w:val="center"/>
            <w:hideMark/>
          </w:tcPr>
          <w:p w14:paraId="30B3CA9B" w14:textId="77777777" w:rsidR="00F27E9F" w:rsidRPr="00C76C35" w:rsidRDefault="00F27E9F" w:rsidP="0003589C">
            <w:pPr>
              <w:spacing w:after="0" w:line="240" w:lineRule="auto"/>
              <w:jc w:val="left"/>
              <w:rPr>
                <w:rFonts w:ascii="Calibri" w:hAnsi="Calibri"/>
                <w:color w:val="000000"/>
                <w:sz w:val="20"/>
                <w:szCs w:val="20"/>
              </w:rPr>
            </w:pPr>
            <w:r w:rsidRPr="00C76C35">
              <w:rPr>
                <w:rFonts w:ascii="Calibri" w:hAnsi="Calibri"/>
                <w:color w:val="000000"/>
                <w:sz w:val="20"/>
                <w:szCs w:val="20"/>
              </w:rPr>
              <w:t>38,9</w:t>
            </w:r>
          </w:p>
        </w:tc>
        <w:tc>
          <w:tcPr>
            <w:tcW w:w="851" w:type="dxa"/>
            <w:shd w:val="clear" w:color="auto" w:fill="B8CCE4"/>
            <w:noWrap/>
            <w:vAlign w:val="center"/>
            <w:hideMark/>
          </w:tcPr>
          <w:p w14:paraId="7C706AD5" w14:textId="77777777" w:rsidR="00F27E9F" w:rsidRPr="00C76C35" w:rsidRDefault="00F27E9F" w:rsidP="0003589C">
            <w:pPr>
              <w:spacing w:after="0" w:line="240" w:lineRule="auto"/>
              <w:jc w:val="left"/>
              <w:rPr>
                <w:rFonts w:ascii="Calibri" w:hAnsi="Calibri"/>
                <w:color w:val="000000"/>
                <w:sz w:val="20"/>
                <w:szCs w:val="20"/>
              </w:rPr>
            </w:pPr>
            <w:r w:rsidRPr="00C76C35">
              <w:rPr>
                <w:rFonts w:ascii="Calibri" w:hAnsi="Calibri"/>
                <w:color w:val="000000"/>
                <w:sz w:val="20"/>
                <w:szCs w:val="20"/>
              </w:rPr>
              <w:t>39,4</w:t>
            </w:r>
          </w:p>
        </w:tc>
        <w:tc>
          <w:tcPr>
            <w:tcW w:w="850" w:type="dxa"/>
            <w:shd w:val="clear" w:color="auto" w:fill="B8CCE4"/>
            <w:noWrap/>
            <w:vAlign w:val="center"/>
            <w:hideMark/>
          </w:tcPr>
          <w:p w14:paraId="7FBF5500" w14:textId="77777777" w:rsidR="00F27E9F" w:rsidRPr="00C76C35" w:rsidRDefault="00F27E9F" w:rsidP="0003589C">
            <w:pPr>
              <w:spacing w:after="0" w:line="240" w:lineRule="auto"/>
              <w:jc w:val="left"/>
              <w:rPr>
                <w:rFonts w:ascii="Calibri" w:hAnsi="Calibri"/>
                <w:color w:val="000000"/>
                <w:sz w:val="20"/>
                <w:szCs w:val="20"/>
              </w:rPr>
            </w:pPr>
            <w:r w:rsidRPr="00C76C35">
              <w:rPr>
                <w:rFonts w:ascii="Calibri" w:hAnsi="Calibri"/>
                <w:color w:val="000000"/>
                <w:sz w:val="20"/>
                <w:szCs w:val="20"/>
              </w:rPr>
              <w:t>39,3</w:t>
            </w:r>
          </w:p>
        </w:tc>
        <w:tc>
          <w:tcPr>
            <w:tcW w:w="851" w:type="dxa"/>
            <w:shd w:val="clear" w:color="auto" w:fill="B8CCE4"/>
            <w:vAlign w:val="center"/>
            <w:hideMark/>
          </w:tcPr>
          <w:p w14:paraId="6A2CE94B" w14:textId="77777777" w:rsidR="00F27E9F" w:rsidRPr="00C76C35" w:rsidRDefault="00F27E9F" w:rsidP="0003589C">
            <w:pPr>
              <w:spacing w:after="0" w:line="240" w:lineRule="auto"/>
              <w:jc w:val="left"/>
              <w:rPr>
                <w:rFonts w:ascii="Calibri" w:hAnsi="Calibri"/>
                <w:color w:val="000000"/>
                <w:sz w:val="20"/>
                <w:szCs w:val="20"/>
              </w:rPr>
            </w:pPr>
            <w:r w:rsidRPr="00C76C35">
              <w:rPr>
                <w:rFonts w:ascii="Calibri" w:hAnsi="Calibri"/>
                <w:color w:val="000000"/>
                <w:sz w:val="20"/>
                <w:szCs w:val="20"/>
              </w:rPr>
              <w:t>39,8</w:t>
            </w:r>
          </w:p>
        </w:tc>
        <w:tc>
          <w:tcPr>
            <w:tcW w:w="850" w:type="dxa"/>
            <w:shd w:val="clear" w:color="auto" w:fill="B8CCE4"/>
            <w:vAlign w:val="center"/>
            <w:hideMark/>
          </w:tcPr>
          <w:p w14:paraId="57FECBAB" w14:textId="77777777" w:rsidR="00F27E9F" w:rsidRPr="00C76C35" w:rsidRDefault="00F27E9F" w:rsidP="0003589C">
            <w:pPr>
              <w:spacing w:after="0" w:line="240" w:lineRule="auto"/>
              <w:jc w:val="left"/>
              <w:rPr>
                <w:rFonts w:ascii="Calibri" w:hAnsi="Calibri"/>
                <w:color w:val="000000"/>
                <w:sz w:val="20"/>
                <w:szCs w:val="20"/>
              </w:rPr>
            </w:pPr>
            <w:r w:rsidRPr="00C76C35">
              <w:rPr>
                <w:rFonts w:ascii="Calibri" w:hAnsi="Calibri"/>
                <w:color w:val="000000"/>
                <w:sz w:val="20"/>
                <w:szCs w:val="20"/>
              </w:rPr>
              <w:t>40,1</w:t>
            </w:r>
          </w:p>
        </w:tc>
        <w:tc>
          <w:tcPr>
            <w:tcW w:w="851" w:type="dxa"/>
            <w:shd w:val="clear" w:color="auto" w:fill="B8CCE4"/>
            <w:noWrap/>
            <w:vAlign w:val="center"/>
            <w:hideMark/>
          </w:tcPr>
          <w:p w14:paraId="64D84EC3" w14:textId="77777777" w:rsidR="00F27E9F" w:rsidRPr="00C76C35" w:rsidRDefault="00F27E9F" w:rsidP="0003589C">
            <w:pPr>
              <w:spacing w:after="0" w:line="240" w:lineRule="auto"/>
              <w:jc w:val="left"/>
              <w:rPr>
                <w:rFonts w:ascii="Calibri" w:hAnsi="Calibri"/>
                <w:color w:val="000000"/>
                <w:sz w:val="20"/>
                <w:szCs w:val="20"/>
              </w:rPr>
            </w:pPr>
            <w:r w:rsidRPr="00C76C35">
              <w:rPr>
                <w:rFonts w:ascii="Calibri" w:hAnsi="Calibri"/>
                <w:color w:val="000000"/>
                <w:sz w:val="20"/>
                <w:szCs w:val="20"/>
              </w:rPr>
              <w:t>40,6</w:t>
            </w:r>
          </w:p>
        </w:tc>
      </w:tr>
      <w:tr w:rsidR="00AD60D7" w:rsidRPr="00C76C35" w14:paraId="768DE31A" w14:textId="77777777" w:rsidTr="00A50E47">
        <w:trPr>
          <w:trHeight w:val="227"/>
          <w:jc w:val="center"/>
        </w:trPr>
        <w:tc>
          <w:tcPr>
            <w:tcW w:w="2552" w:type="dxa"/>
            <w:tcBorders>
              <w:left w:val="single" w:sz="4" w:space="0" w:color="FFFFFF"/>
            </w:tcBorders>
            <w:shd w:val="clear" w:color="auto" w:fill="4F81BD"/>
            <w:noWrap/>
            <w:vAlign w:val="center"/>
            <w:hideMark/>
          </w:tcPr>
          <w:p w14:paraId="16E31BE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Malé Březno</w:t>
            </w:r>
          </w:p>
        </w:tc>
        <w:tc>
          <w:tcPr>
            <w:tcW w:w="907" w:type="dxa"/>
            <w:shd w:val="clear" w:color="auto" w:fill="DBE5F1"/>
            <w:noWrap/>
            <w:vAlign w:val="center"/>
            <w:hideMark/>
          </w:tcPr>
          <w:p w14:paraId="21B1E62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39,8</w:t>
            </w:r>
          </w:p>
        </w:tc>
        <w:tc>
          <w:tcPr>
            <w:tcW w:w="794" w:type="dxa"/>
            <w:shd w:val="clear" w:color="auto" w:fill="DBE5F1"/>
            <w:noWrap/>
            <w:vAlign w:val="center"/>
            <w:hideMark/>
          </w:tcPr>
          <w:p w14:paraId="40D818D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40,4</w:t>
            </w:r>
          </w:p>
        </w:tc>
        <w:tc>
          <w:tcPr>
            <w:tcW w:w="850" w:type="dxa"/>
            <w:shd w:val="clear" w:color="auto" w:fill="DBE5F1"/>
            <w:noWrap/>
            <w:vAlign w:val="center"/>
            <w:hideMark/>
          </w:tcPr>
          <w:p w14:paraId="3D3E282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40,7</w:t>
            </w:r>
          </w:p>
        </w:tc>
        <w:tc>
          <w:tcPr>
            <w:tcW w:w="851" w:type="dxa"/>
            <w:shd w:val="clear" w:color="auto" w:fill="DBE5F1"/>
            <w:noWrap/>
            <w:vAlign w:val="center"/>
            <w:hideMark/>
          </w:tcPr>
          <w:p w14:paraId="1496580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41,0</w:t>
            </w:r>
          </w:p>
        </w:tc>
        <w:tc>
          <w:tcPr>
            <w:tcW w:w="850" w:type="dxa"/>
            <w:shd w:val="clear" w:color="auto" w:fill="DBE5F1"/>
            <w:noWrap/>
            <w:vAlign w:val="center"/>
            <w:hideMark/>
          </w:tcPr>
          <w:p w14:paraId="66BBB67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41,6</w:t>
            </w:r>
          </w:p>
        </w:tc>
        <w:tc>
          <w:tcPr>
            <w:tcW w:w="851" w:type="dxa"/>
            <w:shd w:val="clear" w:color="auto" w:fill="DBE5F1"/>
            <w:vAlign w:val="center"/>
            <w:hideMark/>
          </w:tcPr>
          <w:p w14:paraId="4A530C3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42,1</w:t>
            </w:r>
          </w:p>
        </w:tc>
        <w:tc>
          <w:tcPr>
            <w:tcW w:w="850" w:type="dxa"/>
            <w:shd w:val="clear" w:color="auto" w:fill="DBE5F1"/>
            <w:vAlign w:val="center"/>
            <w:hideMark/>
          </w:tcPr>
          <w:p w14:paraId="6F080A1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42,7</w:t>
            </w:r>
          </w:p>
        </w:tc>
        <w:tc>
          <w:tcPr>
            <w:tcW w:w="851" w:type="dxa"/>
            <w:shd w:val="clear" w:color="auto" w:fill="DBE5F1"/>
            <w:noWrap/>
            <w:vAlign w:val="center"/>
            <w:hideMark/>
          </w:tcPr>
          <w:p w14:paraId="2278277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42,8</w:t>
            </w:r>
          </w:p>
        </w:tc>
      </w:tr>
      <w:tr w:rsidR="00AD60D7" w:rsidRPr="00C76C35" w14:paraId="67AAFF5B" w14:textId="77777777" w:rsidTr="00A50E47">
        <w:trPr>
          <w:trHeight w:val="227"/>
          <w:jc w:val="center"/>
        </w:trPr>
        <w:tc>
          <w:tcPr>
            <w:tcW w:w="2552" w:type="dxa"/>
            <w:tcBorders>
              <w:left w:val="single" w:sz="4" w:space="0" w:color="FFFFFF"/>
            </w:tcBorders>
            <w:shd w:val="clear" w:color="auto" w:fill="4F81BD"/>
            <w:noWrap/>
            <w:vAlign w:val="center"/>
            <w:hideMark/>
          </w:tcPr>
          <w:p w14:paraId="3E3B313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Malšovice</w:t>
            </w:r>
          </w:p>
        </w:tc>
        <w:tc>
          <w:tcPr>
            <w:tcW w:w="907" w:type="dxa"/>
            <w:shd w:val="clear" w:color="auto" w:fill="DBE5F1"/>
            <w:noWrap/>
            <w:vAlign w:val="center"/>
            <w:hideMark/>
          </w:tcPr>
          <w:p w14:paraId="7FDACE8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37,1</w:t>
            </w:r>
          </w:p>
        </w:tc>
        <w:tc>
          <w:tcPr>
            <w:tcW w:w="794" w:type="dxa"/>
            <w:shd w:val="clear" w:color="auto" w:fill="DBE5F1"/>
            <w:noWrap/>
            <w:vAlign w:val="center"/>
            <w:hideMark/>
          </w:tcPr>
          <w:p w14:paraId="08323E4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37,4</w:t>
            </w:r>
          </w:p>
        </w:tc>
        <w:tc>
          <w:tcPr>
            <w:tcW w:w="850" w:type="dxa"/>
            <w:shd w:val="clear" w:color="auto" w:fill="DBE5F1"/>
            <w:noWrap/>
            <w:vAlign w:val="center"/>
            <w:hideMark/>
          </w:tcPr>
          <w:p w14:paraId="0A8C01D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37,4</w:t>
            </w:r>
          </w:p>
        </w:tc>
        <w:tc>
          <w:tcPr>
            <w:tcW w:w="851" w:type="dxa"/>
            <w:shd w:val="clear" w:color="auto" w:fill="DBE5F1"/>
            <w:noWrap/>
            <w:vAlign w:val="center"/>
            <w:hideMark/>
          </w:tcPr>
          <w:p w14:paraId="382F32A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37,3</w:t>
            </w:r>
          </w:p>
        </w:tc>
        <w:tc>
          <w:tcPr>
            <w:tcW w:w="850" w:type="dxa"/>
            <w:shd w:val="clear" w:color="auto" w:fill="DBE5F1"/>
            <w:noWrap/>
            <w:vAlign w:val="center"/>
            <w:hideMark/>
          </w:tcPr>
          <w:p w14:paraId="05B613B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37,9</w:t>
            </w:r>
          </w:p>
        </w:tc>
        <w:tc>
          <w:tcPr>
            <w:tcW w:w="851" w:type="dxa"/>
            <w:shd w:val="clear" w:color="auto" w:fill="DBE5F1"/>
            <w:vAlign w:val="center"/>
            <w:hideMark/>
          </w:tcPr>
          <w:p w14:paraId="351E58E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38,5</w:t>
            </w:r>
          </w:p>
        </w:tc>
        <w:tc>
          <w:tcPr>
            <w:tcW w:w="850" w:type="dxa"/>
            <w:shd w:val="clear" w:color="auto" w:fill="DBE5F1"/>
            <w:vAlign w:val="center"/>
            <w:hideMark/>
          </w:tcPr>
          <w:p w14:paraId="6845431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39,3</w:t>
            </w:r>
          </w:p>
        </w:tc>
        <w:tc>
          <w:tcPr>
            <w:tcW w:w="851" w:type="dxa"/>
            <w:shd w:val="clear" w:color="auto" w:fill="DBE5F1"/>
            <w:noWrap/>
            <w:vAlign w:val="center"/>
            <w:hideMark/>
          </w:tcPr>
          <w:p w14:paraId="442C043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39,5</w:t>
            </w:r>
          </w:p>
        </w:tc>
      </w:tr>
      <w:tr w:rsidR="00AD60D7" w:rsidRPr="00C76C35" w14:paraId="06491972" w14:textId="77777777" w:rsidTr="00A50E47">
        <w:trPr>
          <w:trHeight w:val="227"/>
          <w:jc w:val="center"/>
        </w:trPr>
        <w:tc>
          <w:tcPr>
            <w:tcW w:w="2552" w:type="dxa"/>
            <w:tcBorders>
              <w:left w:val="single" w:sz="4" w:space="0" w:color="FFFFFF"/>
            </w:tcBorders>
            <w:shd w:val="clear" w:color="auto" w:fill="4F81BD"/>
            <w:noWrap/>
            <w:vAlign w:val="center"/>
            <w:hideMark/>
          </w:tcPr>
          <w:p w14:paraId="2613418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Markvartice</w:t>
            </w:r>
          </w:p>
        </w:tc>
        <w:tc>
          <w:tcPr>
            <w:tcW w:w="907" w:type="dxa"/>
            <w:shd w:val="clear" w:color="auto" w:fill="B8CCE4"/>
            <w:noWrap/>
            <w:vAlign w:val="center"/>
            <w:hideMark/>
          </w:tcPr>
          <w:p w14:paraId="4BC6322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38,9</w:t>
            </w:r>
          </w:p>
        </w:tc>
        <w:tc>
          <w:tcPr>
            <w:tcW w:w="794" w:type="dxa"/>
            <w:shd w:val="clear" w:color="auto" w:fill="B8CCE4"/>
            <w:noWrap/>
            <w:vAlign w:val="center"/>
            <w:hideMark/>
          </w:tcPr>
          <w:p w14:paraId="0D7F1F5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39,0</w:t>
            </w:r>
          </w:p>
        </w:tc>
        <w:tc>
          <w:tcPr>
            <w:tcW w:w="850" w:type="dxa"/>
            <w:shd w:val="clear" w:color="auto" w:fill="B8CCE4"/>
            <w:noWrap/>
            <w:vAlign w:val="center"/>
            <w:hideMark/>
          </w:tcPr>
          <w:p w14:paraId="60E3362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39,3</w:t>
            </w:r>
          </w:p>
        </w:tc>
        <w:tc>
          <w:tcPr>
            <w:tcW w:w="851" w:type="dxa"/>
            <w:shd w:val="clear" w:color="auto" w:fill="B8CCE4"/>
            <w:noWrap/>
            <w:vAlign w:val="center"/>
            <w:hideMark/>
          </w:tcPr>
          <w:p w14:paraId="07A0A02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39,5</w:t>
            </w:r>
          </w:p>
        </w:tc>
        <w:tc>
          <w:tcPr>
            <w:tcW w:w="850" w:type="dxa"/>
            <w:shd w:val="clear" w:color="auto" w:fill="B8CCE4"/>
            <w:noWrap/>
            <w:vAlign w:val="center"/>
            <w:hideMark/>
          </w:tcPr>
          <w:p w14:paraId="382CBDE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39,9</w:t>
            </w:r>
          </w:p>
        </w:tc>
        <w:tc>
          <w:tcPr>
            <w:tcW w:w="851" w:type="dxa"/>
            <w:shd w:val="clear" w:color="auto" w:fill="B8CCE4"/>
            <w:vAlign w:val="center"/>
            <w:hideMark/>
          </w:tcPr>
          <w:p w14:paraId="277F0B0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40,2</w:t>
            </w:r>
          </w:p>
        </w:tc>
        <w:tc>
          <w:tcPr>
            <w:tcW w:w="850" w:type="dxa"/>
            <w:shd w:val="clear" w:color="auto" w:fill="B8CCE4"/>
            <w:vAlign w:val="center"/>
            <w:hideMark/>
          </w:tcPr>
          <w:p w14:paraId="4FD80FB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39,9</w:t>
            </w:r>
          </w:p>
        </w:tc>
        <w:tc>
          <w:tcPr>
            <w:tcW w:w="851" w:type="dxa"/>
            <w:shd w:val="clear" w:color="auto" w:fill="B8CCE4"/>
            <w:noWrap/>
            <w:vAlign w:val="center"/>
            <w:hideMark/>
          </w:tcPr>
          <w:p w14:paraId="2EE0EF4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40,1</w:t>
            </w:r>
          </w:p>
        </w:tc>
      </w:tr>
      <w:tr w:rsidR="00AD60D7" w:rsidRPr="00C76C35" w14:paraId="2491EBBE" w14:textId="77777777" w:rsidTr="00A50E47">
        <w:trPr>
          <w:trHeight w:val="227"/>
          <w:jc w:val="center"/>
        </w:trPr>
        <w:tc>
          <w:tcPr>
            <w:tcW w:w="2552" w:type="dxa"/>
            <w:tcBorders>
              <w:left w:val="single" w:sz="4" w:space="0" w:color="FFFFFF"/>
            </w:tcBorders>
            <w:shd w:val="clear" w:color="auto" w:fill="4F81BD"/>
            <w:noWrap/>
            <w:vAlign w:val="center"/>
            <w:hideMark/>
          </w:tcPr>
          <w:p w14:paraId="3D61CDE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Merboltice</w:t>
            </w:r>
          </w:p>
        </w:tc>
        <w:tc>
          <w:tcPr>
            <w:tcW w:w="907" w:type="dxa"/>
            <w:shd w:val="clear" w:color="auto" w:fill="DBE5F1"/>
            <w:noWrap/>
            <w:vAlign w:val="center"/>
            <w:hideMark/>
          </w:tcPr>
          <w:p w14:paraId="6C26010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38,1</w:t>
            </w:r>
          </w:p>
        </w:tc>
        <w:tc>
          <w:tcPr>
            <w:tcW w:w="794" w:type="dxa"/>
            <w:shd w:val="clear" w:color="auto" w:fill="DBE5F1"/>
            <w:noWrap/>
            <w:vAlign w:val="center"/>
            <w:hideMark/>
          </w:tcPr>
          <w:p w14:paraId="0902FE2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39,1</w:t>
            </w:r>
          </w:p>
        </w:tc>
        <w:tc>
          <w:tcPr>
            <w:tcW w:w="850" w:type="dxa"/>
            <w:shd w:val="clear" w:color="auto" w:fill="DBE5F1"/>
            <w:noWrap/>
            <w:vAlign w:val="center"/>
            <w:hideMark/>
          </w:tcPr>
          <w:p w14:paraId="52DDF5D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38,6</w:t>
            </w:r>
          </w:p>
        </w:tc>
        <w:tc>
          <w:tcPr>
            <w:tcW w:w="851" w:type="dxa"/>
            <w:shd w:val="clear" w:color="auto" w:fill="DBE5F1"/>
            <w:noWrap/>
            <w:vAlign w:val="center"/>
            <w:hideMark/>
          </w:tcPr>
          <w:p w14:paraId="282E003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38,1</w:t>
            </w:r>
          </w:p>
        </w:tc>
        <w:tc>
          <w:tcPr>
            <w:tcW w:w="850" w:type="dxa"/>
            <w:shd w:val="clear" w:color="auto" w:fill="DBE5F1"/>
            <w:noWrap/>
            <w:vAlign w:val="center"/>
            <w:hideMark/>
          </w:tcPr>
          <w:p w14:paraId="07CC260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39,6</w:t>
            </w:r>
          </w:p>
        </w:tc>
        <w:tc>
          <w:tcPr>
            <w:tcW w:w="851" w:type="dxa"/>
            <w:shd w:val="clear" w:color="auto" w:fill="DBE5F1"/>
            <w:vAlign w:val="center"/>
            <w:hideMark/>
          </w:tcPr>
          <w:p w14:paraId="3DDB129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39,8</w:t>
            </w:r>
          </w:p>
        </w:tc>
        <w:tc>
          <w:tcPr>
            <w:tcW w:w="850" w:type="dxa"/>
            <w:shd w:val="clear" w:color="auto" w:fill="DBE5F1"/>
            <w:vAlign w:val="center"/>
            <w:hideMark/>
          </w:tcPr>
          <w:p w14:paraId="1865DC7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40,1</w:t>
            </w:r>
          </w:p>
        </w:tc>
        <w:tc>
          <w:tcPr>
            <w:tcW w:w="851" w:type="dxa"/>
            <w:shd w:val="clear" w:color="auto" w:fill="DBE5F1"/>
            <w:noWrap/>
            <w:vAlign w:val="center"/>
            <w:hideMark/>
          </w:tcPr>
          <w:p w14:paraId="16C87DE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41,3</w:t>
            </w:r>
          </w:p>
        </w:tc>
      </w:tr>
      <w:tr w:rsidR="00AD60D7" w:rsidRPr="00C76C35" w14:paraId="2F86B653" w14:textId="77777777" w:rsidTr="00A50E47">
        <w:trPr>
          <w:trHeight w:val="227"/>
          <w:jc w:val="center"/>
        </w:trPr>
        <w:tc>
          <w:tcPr>
            <w:tcW w:w="2552" w:type="dxa"/>
            <w:tcBorders>
              <w:left w:val="single" w:sz="4" w:space="0" w:color="FFFFFF"/>
            </w:tcBorders>
            <w:shd w:val="clear" w:color="auto" w:fill="4F81BD"/>
            <w:noWrap/>
            <w:vAlign w:val="center"/>
            <w:hideMark/>
          </w:tcPr>
          <w:p w14:paraId="0D0DAB0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Petrovice</w:t>
            </w:r>
          </w:p>
        </w:tc>
        <w:tc>
          <w:tcPr>
            <w:tcW w:w="907" w:type="dxa"/>
            <w:shd w:val="clear" w:color="auto" w:fill="B8CCE4"/>
            <w:noWrap/>
            <w:vAlign w:val="center"/>
            <w:hideMark/>
          </w:tcPr>
          <w:p w14:paraId="6067A8B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35,1</w:t>
            </w:r>
          </w:p>
        </w:tc>
        <w:tc>
          <w:tcPr>
            <w:tcW w:w="794" w:type="dxa"/>
            <w:shd w:val="clear" w:color="auto" w:fill="B8CCE4"/>
            <w:noWrap/>
            <w:vAlign w:val="center"/>
            <w:hideMark/>
          </w:tcPr>
          <w:p w14:paraId="03C0B85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35,2</w:t>
            </w:r>
          </w:p>
        </w:tc>
        <w:tc>
          <w:tcPr>
            <w:tcW w:w="850" w:type="dxa"/>
            <w:shd w:val="clear" w:color="auto" w:fill="B8CCE4"/>
            <w:noWrap/>
            <w:vAlign w:val="center"/>
            <w:hideMark/>
          </w:tcPr>
          <w:p w14:paraId="136CDA7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35,5</w:t>
            </w:r>
          </w:p>
        </w:tc>
        <w:tc>
          <w:tcPr>
            <w:tcW w:w="851" w:type="dxa"/>
            <w:shd w:val="clear" w:color="auto" w:fill="B8CCE4"/>
            <w:noWrap/>
            <w:vAlign w:val="center"/>
            <w:hideMark/>
          </w:tcPr>
          <w:p w14:paraId="5205E08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36,1</w:t>
            </w:r>
          </w:p>
        </w:tc>
        <w:tc>
          <w:tcPr>
            <w:tcW w:w="850" w:type="dxa"/>
            <w:shd w:val="clear" w:color="auto" w:fill="B8CCE4"/>
            <w:noWrap/>
            <w:vAlign w:val="center"/>
            <w:hideMark/>
          </w:tcPr>
          <w:p w14:paraId="4684221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36,4</w:t>
            </w:r>
          </w:p>
        </w:tc>
        <w:tc>
          <w:tcPr>
            <w:tcW w:w="851" w:type="dxa"/>
            <w:shd w:val="clear" w:color="auto" w:fill="B8CCE4"/>
            <w:vAlign w:val="center"/>
            <w:hideMark/>
          </w:tcPr>
          <w:p w14:paraId="561DA8C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36,7</w:t>
            </w:r>
          </w:p>
        </w:tc>
        <w:tc>
          <w:tcPr>
            <w:tcW w:w="850" w:type="dxa"/>
            <w:shd w:val="clear" w:color="auto" w:fill="B8CCE4"/>
            <w:vAlign w:val="center"/>
            <w:hideMark/>
          </w:tcPr>
          <w:p w14:paraId="4AE07F8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36,8</w:t>
            </w:r>
          </w:p>
        </w:tc>
        <w:tc>
          <w:tcPr>
            <w:tcW w:w="851" w:type="dxa"/>
            <w:shd w:val="clear" w:color="auto" w:fill="B8CCE4"/>
            <w:noWrap/>
            <w:vAlign w:val="center"/>
            <w:hideMark/>
          </w:tcPr>
          <w:p w14:paraId="218968D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37,7</w:t>
            </w:r>
          </w:p>
        </w:tc>
      </w:tr>
      <w:tr w:rsidR="00AD60D7" w:rsidRPr="00C76C35" w14:paraId="3C473931" w14:textId="77777777" w:rsidTr="00A50E47">
        <w:trPr>
          <w:trHeight w:val="227"/>
          <w:jc w:val="center"/>
        </w:trPr>
        <w:tc>
          <w:tcPr>
            <w:tcW w:w="2552" w:type="dxa"/>
            <w:tcBorders>
              <w:left w:val="single" w:sz="4" w:space="0" w:color="FFFFFF"/>
            </w:tcBorders>
            <w:shd w:val="clear" w:color="auto" w:fill="4F81BD"/>
            <w:noWrap/>
            <w:vAlign w:val="center"/>
            <w:hideMark/>
          </w:tcPr>
          <w:p w14:paraId="5E0D61E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Povrly</w:t>
            </w:r>
          </w:p>
        </w:tc>
        <w:tc>
          <w:tcPr>
            <w:tcW w:w="907" w:type="dxa"/>
            <w:shd w:val="clear" w:color="auto" w:fill="DBE5F1"/>
            <w:noWrap/>
            <w:vAlign w:val="center"/>
            <w:hideMark/>
          </w:tcPr>
          <w:p w14:paraId="4272776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40,3</w:t>
            </w:r>
          </w:p>
        </w:tc>
        <w:tc>
          <w:tcPr>
            <w:tcW w:w="794" w:type="dxa"/>
            <w:shd w:val="clear" w:color="auto" w:fill="DBE5F1"/>
            <w:noWrap/>
            <w:vAlign w:val="center"/>
            <w:hideMark/>
          </w:tcPr>
          <w:p w14:paraId="3C5C382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40,2</w:t>
            </w:r>
          </w:p>
        </w:tc>
        <w:tc>
          <w:tcPr>
            <w:tcW w:w="850" w:type="dxa"/>
            <w:shd w:val="clear" w:color="auto" w:fill="DBE5F1"/>
            <w:noWrap/>
            <w:vAlign w:val="center"/>
            <w:hideMark/>
          </w:tcPr>
          <w:p w14:paraId="38E3532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40,5</w:t>
            </w:r>
          </w:p>
        </w:tc>
        <w:tc>
          <w:tcPr>
            <w:tcW w:w="851" w:type="dxa"/>
            <w:shd w:val="clear" w:color="auto" w:fill="DBE5F1"/>
            <w:noWrap/>
            <w:vAlign w:val="center"/>
            <w:hideMark/>
          </w:tcPr>
          <w:p w14:paraId="03F9422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40,6</w:t>
            </w:r>
          </w:p>
        </w:tc>
        <w:tc>
          <w:tcPr>
            <w:tcW w:w="850" w:type="dxa"/>
            <w:shd w:val="clear" w:color="auto" w:fill="DBE5F1"/>
            <w:noWrap/>
            <w:vAlign w:val="center"/>
            <w:hideMark/>
          </w:tcPr>
          <w:p w14:paraId="0C6C97B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41,2</w:t>
            </w:r>
          </w:p>
        </w:tc>
        <w:tc>
          <w:tcPr>
            <w:tcW w:w="851" w:type="dxa"/>
            <w:shd w:val="clear" w:color="auto" w:fill="DBE5F1"/>
            <w:vAlign w:val="center"/>
            <w:hideMark/>
          </w:tcPr>
          <w:p w14:paraId="3D05C3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42,0</w:t>
            </w:r>
          </w:p>
        </w:tc>
        <w:tc>
          <w:tcPr>
            <w:tcW w:w="850" w:type="dxa"/>
            <w:shd w:val="clear" w:color="auto" w:fill="DBE5F1"/>
            <w:vAlign w:val="center"/>
            <w:hideMark/>
          </w:tcPr>
          <w:p w14:paraId="212B607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41,8</w:t>
            </w:r>
          </w:p>
        </w:tc>
        <w:tc>
          <w:tcPr>
            <w:tcW w:w="851" w:type="dxa"/>
            <w:shd w:val="clear" w:color="auto" w:fill="DBE5F1"/>
            <w:noWrap/>
            <w:vAlign w:val="center"/>
            <w:hideMark/>
          </w:tcPr>
          <w:p w14:paraId="1820C58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42,1</w:t>
            </w:r>
          </w:p>
        </w:tc>
      </w:tr>
      <w:tr w:rsidR="004C363E" w:rsidRPr="004C363E" w14:paraId="584F08D9" w14:textId="77777777" w:rsidTr="00A50E47">
        <w:trPr>
          <w:trHeight w:val="227"/>
          <w:jc w:val="center"/>
        </w:trPr>
        <w:tc>
          <w:tcPr>
            <w:tcW w:w="2552" w:type="dxa"/>
            <w:tcBorders>
              <w:left w:val="single" w:sz="4" w:space="0" w:color="FFFFFF"/>
            </w:tcBorders>
            <w:shd w:val="clear" w:color="auto" w:fill="4F81BD"/>
            <w:noWrap/>
            <w:vAlign w:val="center"/>
          </w:tcPr>
          <w:p w14:paraId="05176B8F" w14:textId="363E33ED" w:rsidR="004C363E" w:rsidRPr="004C363E" w:rsidRDefault="004C363E" w:rsidP="004C363E">
            <w:pPr>
              <w:spacing w:after="0" w:line="240" w:lineRule="auto"/>
              <w:jc w:val="left"/>
              <w:rPr>
                <w:rFonts w:ascii="Calibri" w:hAnsi="Calibri"/>
                <w:b/>
                <w:bCs/>
                <w:color w:val="FF0000"/>
                <w:sz w:val="20"/>
                <w:szCs w:val="20"/>
              </w:rPr>
            </w:pPr>
            <w:r w:rsidRPr="004C363E">
              <w:rPr>
                <w:rFonts w:ascii="Calibri" w:hAnsi="Calibri"/>
                <w:b/>
                <w:bCs/>
                <w:color w:val="FF0000"/>
                <w:sz w:val="20"/>
                <w:szCs w:val="20"/>
              </w:rPr>
              <w:t>Přestanov</w:t>
            </w:r>
          </w:p>
        </w:tc>
        <w:tc>
          <w:tcPr>
            <w:tcW w:w="907" w:type="dxa"/>
            <w:shd w:val="clear" w:color="auto" w:fill="DBE5F1"/>
            <w:noWrap/>
            <w:vAlign w:val="center"/>
          </w:tcPr>
          <w:p w14:paraId="6E860F68" w14:textId="0F3EEAF0"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38,5</w:t>
            </w:r>
          </w:p>
        </w:tc>
        <w:tc>
          <w:tcPr>
            <w:tcW w:w="794" w:type="dxa"/>
            <w:shd w:val="clear" w:color="auto" w:fill="DBE5F1"/>
            <w:noWrap/>
            <w:vAlign w:val="center"/>
          </w:tcPr>
          <w:p w14:paraId="280A0D68" w14:textId="7BC7ABE9"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37,9</w:t>
            </w:r>
          </w:p>
        </w:tc>
        <w:tc>
          <w:tcPr>
            <w:tcW w:w="850" w:type="dxa"/>
            <w:shd w:val="clear" w:color="auto" w:fill="DBE5F1"/>
            <w:noWrap/>
            <w:vAlign w:val="center"/>
          </w:tcPr>
          <w:p w14:paraId="24B115BE" w14:textId="361B08B9"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38,1</w:t>
            </w:r>
          </w:p>
        </w:tc>
        <w:tc>
          <w:tcPr>
            <w:tcW w:w="851" w:type="dxa"/>
            <w:shd w:val="clear" w:color="auto" w:fill="DBE5F1"/>
            <w:noWrap/>
            <w:vAlign w:val="center"/>
          </w:tcPr>
          <w:p w14:paraId="389BCE06" w14:textId="462A7D72"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37,4</w:t>
            </w:r>
          </w:p>
        </w:tc>
        <w:tc>
          <w:tcPr>
            <w:tcW w:w="850" w:type="dxa"/>
            <w:shd w:val="clear" w:color="auto" w:fill="DBE5F1"/>
            <w:noWrap/>
            <w:vAlign w:val="center"/>
          </w:tcPr>
          <w:p w14:paraId="4C3B9844" w14:textId="671B48E4"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37,1</w:t>
            </w:r>
          </w:p>
        </w:tc>
        <w:tc>
          <w:tcPr>
            <w:tcW w:w="851" w:type="dxa"/>
            <w:shd w:val="clear" w:color="auto" w:fill="DBE5F1"/>
            <w:vAlign w:val="center"/>
          </w:tcPr>
          <w:p w14:paraId="254D4B9C" w14:textId="1CC841CD"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37,8</w:t>
            </w:r>
          </w:p>
        </w:tc>
        <w:tc>
          <w:tcPr>
            <w:tcW w:w="850" w:type="dxa"/>
            <w:shd w:val="clear" w:color="auto" w:fill="DBE5F1"/>
            <w:vAlign w:val="center"/>
          </w:tcPr>
          <w:p w14:paraId="215A7086" w14:textId="49910953"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38</w:t>
            </w:r>
          </w:p>
        </w:tc>
        <w:tc>
          <w:tcPr>
            <w:tcW w:w="851" w:type="dxa"/>
            <w:shd w:val="clear" w:color="auto" w:fill="DBE5F1"/>
            <w:noWrap/>
            <w:vAlign w:val="center"/>
          </w:tcPr>
          <w:p w14:paraId="259B77C8" w14:textId="5C1F834D"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38,5</w:t>
            </w:r>
          </w:p>
        </w:tc>
      </w:tr>
      <w:tr w:rsidR="00AD60D7" w:rsidRPr="00C76C35" w14:paraId="1A253864" w14:textId="77777777" w:rsidTr="00A50E47">
        <w:trPr>
          <w:trHeight w:val="227"/>
          <w:jc w:val="center"/>
        </w:trPr>
        <w:tc>
          <w:tcPr>
            <w:tcW w:w="2552" w:type="dxa"/>
            <w:tcBorders>
              <w:left w:val="single" w:sz="4" w:space="0" w:color="FFFFFF"/>
            </w:tcBorders>
            <w:shd w:val="clear" w:color="auto" w:fill="4F81BD"/>
            <w:noWrap/>
            <w:vAlign w:val="center"/>
            <w:hideMark/>
          </w:tcPr>
          <w:p w14:paraId="1369E28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Ryjice</w:t>
            </w:r>
          </w:p>
        </w:tc>
        <w:tc>
          <w:tcPr>
            <w:tcW w:w="907" w:type="dxa"/>
            <w:shd w:val="clear" w:color="auto" w:fill="B8CCE4"/>
            <w:noWrap/>
            <w:vAlign w:val="center"/>
            <w:hideMark/>
          </w:tcPr>
          <w:p w14:paraId="6023DA5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39,0</w:t>
            </w:r>
          </w:p>
        </w:tc>
        <w:tc>
          <w:tcPr>
            <w:tcW w:w="794" w:type="dxa"/>
            <w:shd w:val="clear" w:color="auto" w:fill="B8CCE4"/>
            <w:noWrap/>
            <w:vAlign w:val="center"/>
            <w:hideMark/>
          </w:tcPr>
          <w:p w14:paraId="5A7CF7A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38,9</w:t>
            </w:r>
          </w:p>
        </w:tc>
        <w:tc>
          <w:tcPr>
            <w:tcW w:w="850" w:type="dxa"/>
            <w:shd w:val="clear" w:color="auto" w:fill="B8CCE4"/>
            <w:noWrap/>
            <w:vAlign w:val="center"/>
            <w:hideMark/>
          </w:tcPr>
          <w:p w14:paraId="0735A1A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39,8</w:t>
            </w:r>
          </w:p>
        </w:tc>
        <w:tc>
          <w:tcPr>
            <w:tcW w:w="851" w:type="dxa"/>
            <w:shd w:val="clear" w:color="auto" w:fill="B8CCE4"/>
            <w:noWrap/>
            <w:vAlign w:val="center"/>
            <w:hideMark/>
          </w:tcPr>
          <w:p w14:paraId="2F87514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39,7</w:t>
            </w:r>
          </w:p>
        </w:tc>
        <w:tc>
          <w:tcPr>
            <w:tcW w:w="850" w:type="dxa"/>
            <w:shd w:val="clear" w:color="auto" w:fill="B8CCE4"/>
            <w:noWrap/>
            <w:vAlign w:val="center"/>
            <w:hideMark/>
          </w:tcPr>
          <w:p w14:paraId="75468A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41,3</w:t>
            </w:r>
          </w:p>
        </w:tc>
        <w:tc>
          <w:tcPr>
            <w:tcW w:w="851" w:type="dxa"/>
            <w:shd w:val="clear" w:color="auto" w:fill="B8CCE4"/>
            <w:vAlign w:val="center"/>
            <w:hideMark/>
          </w:tcPr>
          <w:p w14:paraId="2E4E85C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41,8</w:t>
            </w:r>
          </w:p>
        </w:tc>
        <w:tc>
          <w:tcPr>
            <w:tcW w:w="850" w:type="dxa"/>
            <w:shd w:val="clear" w:color="auto" w:fill="B8CCE4"/>
            <w:vAlign w:val="center"/>
            <w:hideMark/>
          </w:tcPr>
          <w:p w14:paraId="156E8E3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42,5</w:t>
            </w:r>
          </w:p>
        </w:tc>
        <w:tc>
          <w:tcPr>
            <w:tcW w:w="851" w:type="dxa"/>
            <w:shd w:val="clear" w:color="auto" w:fill="B8CCE4"/>
            <w:noWrap/>
            <w:vAlign w:val="center"/>
            <w:hideMark/>
          </w:tcPr>
          <w:p w14:paraId="4D53926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42,4</w:t>
            </w:r>
          </w:p>
        </w:tc>
      </w:tr>
      <w:tr w:rsidR="004C363E" w:rsidRPr="004C363E" w14:paraId="3FCEA35D" w14:textId="77777777" w:rsidTr="00A50E47">
        <w:trPr>
          <w:trHeight w:val="227"/>
          <w:jc w:val="center"/>
        </w:trPr>
        <w:tc>
          <w:tcPr>
            <w:tcW w:w="2552" w:type="dxa"/>
            <w:tcBorders>
              <w:left w:val="single" w:sz="4" w:space="0" w:color="FFFFFF"/>
            </w:tcBorders>
            <w:shd w:val="clear" w:color="auto" w:fill="4F81BD"/>
            <w:noWrap/>
            <w:vAlign w:val="center"/>
          </w:tcPr>
          <w:p w14:paraId="3BC6611F" w14:textId="292D700D" w:rsidR="004C363E" w:rsidRPr="004C363E" w:rsidRDefault="004C363E" w:rsidP="004C363E">
            <w:pPr>
              <w:spacing w:after="0" w:line="240" w:lineRule="auto"/>
              <w:jc w:val="left"/>
              <w:rPr>
                <w:rFonts w:ascii="Calibri" w:hAnsi="Calibri"/>
                <w:b/>
                <w:bCs/>
                <w:color w:val="FF0000"/>
                <w:sz w:val="20"/>
                <w:szCs w:val="20"/>
              </w:rPr>
            </w:pPr>
            <w:r w:rsidRPr="004C363E">
              <w:rPr>
                <w:rFonts w:ascii="Calibri" w:hAnsi="Calibri"/>
                <w:b/>
                <w:bCs/>
                <w:color w:val="FF0000"/>
                <w:sz w:val="20"/>
                <w:szCs w:val="20"/>
              </w:rPr>
              <w:t>Řehlovice</w:t>
            </w:r>
          </w:p>
        </w:tc>
        <w:tc>
          <w:tcPr>
            <w:tcW w:w="907" w:type="dxa"/>
            <w:shd w:val="clear" w:color="auto" w:fill="B8CCE4"/>
            <w:noWrap/>
            <w:vAlign w:val="center"/>
          </w:tcPr>
          <w:p w14:paraId="4488A7DF" w14:textId="5A3E2A0A"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39,5</w:t>
            </w:r>
          </w:p>
        </w:tc>
        <w:tc>
          <w:tcPr>
            <w:tcW w:w="794" w:type="dxa"/>
            <w:shd w:val="clear" w:color="auto" w:fill="B8CCE4"/>
            <w:noWrap/>
            <w:vAlign w:val="center"/>
          </w:tcPr>
          <w:p w14:paraId="499CE609" w14:textId="1DDF9ED9"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39,7</w:t>
            </w:r>
          </w:p>
        </w:tc>
        <w:tc>
          <w:tcPr>
            <w:tcW w:w="850" w:type="dxa"/>
            <w:shd w:val="clear" w:color="auto" w:fill="B8CCE4"/>
            <w:noWrap/>
            <w:vAlign w:val="center"/>
          </w:tcPr>
          <w:p w14:paraId="2331C0D0" w14:textId="26DD9CD0"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39,7</w:t>
            </w:r>
          </w:p>
        </w:tc>
        <w:tc>
          <w:tcPr>
            <w:tcW w:w="851" w:type="dxa"/>
            <w:shd w:val="clear" w:color="auto" w:fill="B8CCE4"/>
            <w:noWrap/>
            <w:vAlign w:val="center"/>
          </w:tcPr>
          <w:p w14:paraId="46BEA15C" w14:textId="1ED590F6"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39,8</w:t>
            </w:r>
          </w:p>
        </w:tc>
        <w:tc>
          <w:tcPr>
            <w:tcW w:w="850" w:type="dxa"/>
            <w:shd w:val="clear" w:color="auto" w:fill="B8CCE4"/>
            <w:noWrap/>
            <w:vAlign w:val="center"/>
          </w:tcPr>
          <w:p w14:paraId="1A41304C" w14:textId="0226E618"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39,9</w:t>
            </w:r>
          </w:p>
        </w:tc>
        <w:tc>
          <w:tcPr>
            <w:tcW w:w="851" w:type="dxa"/>
            <w:shd w:val="clear" w:color="auto" w:fill="B8CCE4"/>
            <w:vAlign w:val="center"/>
          </w:tcPr>
          <w:p w14:paraId="51E6A056" w14:textId="2955C717"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40</w:t>
            </w:r>
          </w:p>
        </w:tc>
        <w:tc>
          <w:tcPr>
            <w:tcW w:w="850" w:type="dxa"/>
            <w:shd w:val="clear" w:color="auto" w:fill="B8CCE4"/>
            <w:vAlign w:val="center"/>
          </w:tcPr>
          <w:p w14:paraId="17A1DD16" w14:textId="5AC382D1"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40,1</w:t>
            </w:r>
          </w:p>
        </w:tc>
        <w:tc>
          <w:tcPr>
            <w:tcW w:w="851" w:type="dxa"/>
            <w:shd w:val="clear" w:color="auto" w:fill="B8CCE4"/>
            <w:noWrap/>
            <w:vAlign w:val="center"/>
          </w:tcPr>
          <w:p w14:paraId="37AB404D" w14:textId="197E6505"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40,7</w:t>
            </w:r>
          </w:p>
        </w:tc>
      </w:tr>
      <w:tr w:rsidR="00AD60D7" w:rsidRPr="00C76C35" w14:paraId="746A9BF6" w14:textId="77777777" w:rsidTr="00A50E47">
        <w:trPr>
          <w:trHeight w:val="227"/>
          <w:jc w:val="center"/>
        </w:trPr>
        <w:tc>
          <w:tcPr>
            <w:tcW w:w="2552" w:type="dxa"/>
            <w:tcBorders>
              <w:left w:val="single" w:sz="4" w:space="0" w:color="FFFFFF"/>
            </w:tcBorders>
            <w:shd w:val="clear" w:color="auto" w:fill="4F81BD"/>
            <w:noWrap/>
            <w:vAlign w:val="center"/>
            <w:hideMark/>
          </w:tcPr>
          <w:p w14:paraId="20F1112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Starý Šachov</w:t>
            </w:r>
          </w:p>
        </w:tc>
        <w:tc>
          <w:tcPr>
            <w:tcW w:w="907" w:type="dxa"/>
            <w:shd w:val="clear" w:color="auto" w:fill="DBE5F1"/>
            <w:noWrap/>
            <w:vAlign w:val="center"/>
            <w:hideMark/>
          </w:tcPr>
          <w:p w14:paraId="5B2C8B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37,8</w:t>
            </w:r>
          </w:p>
        </w:tc>
        <w:tc>
          <w:tcPr>
            <w:tcW w:w="794" w:type="dxa"/>
            <w:shd w:val="clear" w:color="auto" w:fill="DBE5F1"/>
            <w:noWrap/>
            <w:vAlign w:val="center"/>
            <w:hideMark/>
          </w:tcPr>
          <w:p w14:paraId="56EA77F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37,3</w:t>
            </w:r>
          </w:p>
        </w:tc>
        <w:tc>
          <w:tcPr>
            <w:tcW w:w="850" w:type="dxa"/>
            <w:shd w:val="clear" w:color="auto" w:fill="DBE5F1"/>
            <w:noWrap/>
            <w:vAlign w:val="center"/>
            <w:hideMark/>
          </w:tcPr>
          <w:p w14:paraId="7C087BF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38,3</w:t>
            </w:r>
          </w:p>
        </w:tc>
        <w:tc>
          <w:tcPr>
            <w:tcW w:w="851" w:type="dxa"/>
            <w:shd w:val="clear" w:color="auto" w:fill="DBE5F1"/>
            <w:noWrap/>
            <w:vAlign w:val="center"/>
            <w:hideMark/>
          </w:tcPr>
          <w:p w14:paraId="6C88B90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38,9</w:t>
            </w:r>
          </w:p>
        </w:tc>
        <w:tc>
          <w:tcPr>
            <w:tcW w:w="850" w:type="dxa"/>
            <w:shd w:val="clear" w:color="auto" w:fill="DBE5F1"/>
            <w:noWrap/>
            <w:vAlign w:val="center"/>
            <w:hideMark/>
          </w:tcPr>
          <w:p w14:paraId="542E220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41,1</w:t>
            </w:r>
          </w:p>
        </w:tc>
        <w:tc>
          <w:tcPr>
            <w:tcW w:w="851" w:type="dxa"/>
            <w:shd w:val="clear" w:color="auto" w:fill="DBE5F1"/>
            <w:vAlign w:val="center"/>
            <w:hideMark/>
          </w:tcPr>
          <w:p w14:paraId="08DBFEC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41,6</w:t>
            </w:r>
          </w:p>
        </w:tc>
        <w:tc>
          <w:tcPr>
            <w:tcW w:w="850" w:type="dxa"/>
            <w:shd w:val="clear" w:color="auto" w:fill="DBE5F1"/>
            <w:vAlign w:val="center"/>
            <w:hideMark/>
          </w:tcPr>
          <w:p w14:paraId="7AC8B28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41,6</w:t>
            </w:r>
          </w:p>
        </w:tc>
        <w:tc>
          <w:tcPr>
            <w:tcW w:w="851" w:type="dxa"/>
            <w:shd w:val="clear" w:color="auto" w:fill="DBE5F1"/>
            <w:noWrap/>
            <w:vAlign w:val="center"/>
            <w:hideMark/>
          </w:tcPr>
          <w:p w14:paraId="00771B9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42,6</w:t>
            </w:r>
          </w:p>
        </w:tc>
      </w:tr>
      <w:tr w:rsidR="00AD60D7" w:rsidRPr="00C76C35" w14:paraId="48D1E149" w14:textId="77777777" w:rsidTr="00A50E47">
        <w:trPr>
          <w:trHeight w:val="227"/>
          <w:jc w:val="center"/>
        </w:trPr>
        <w:tc>
          <w:tcPr>
            <w:tcW w:w="2552" w:type="dxa"/>
            <w:tcBorders>
              <w:left w:val="single" w:sz="4" w:space="0" w:color="FFFFFF"/>
            </w:tcBorders>
            <w:shd w:val="clear" w:color="auto" w:fill="4F81BD"/>
            <w:noWrap/>
            <w:vAlign w:val="center"/>
            <w:hideMark/>
          </w:tcPr>
          <w:p w14:paraId="38EE355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Těchlovice</w:t>
            </w:r>
          </w:p>
        </w:tc>
        <w:tc>
          <w:tcPr>
            <w:tcW w:w="907" w:type="dxa"/>
            <w:shd w:val="clear" w:color="auto" w:fill="B8CCE4"/>
            <w:noWrap/>
            <w:vAlign w:val="center"/>
            <w:hideMark/>
          </w:tcPr>
          <w:p w14:paraId="25810B1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39,0</w:t>
            </w:r>
          </w:p>
        </w:tc>
        <w:tc>
          <w:tcPr>
            <w:tcW w:w="794" w:type="dxa"/>
            <w:shd w:val="clear" w:color="auto" w:fill="B8CCE4"/>
            <w:noWrap/>
            <w:vAlign w:val="center"/>
            <w:hideMark/>
          </w:tcPr>
          <w:p w14:paraId="629466C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38,3</w:t>
            </w:r>
          </w:p>
        </w:tc>
        <w:tc>
          <w:tcPr>
            <w:tcW w:w="850" w:type="dxa"/>
            <w:shd w:val="clear" w:color="auto" w:fill="B8CCE4"/>
            <w:noWrap/>
            <w:vAlign w:val="center"/>
            <w:hideMark/>
          </w:tcPr>
          <w:p w14:paraId="7238855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37,9</w:t>
            </w:r>
          </w:p>
        </w:tc>
        <w:tc>
          <w:tcPr>
            <w:tcW w:w="851" w:type="dxa"/>
            <w:shd w:val="clear" w:color="auto" w:fill="B8CCE4"/>
            <w:noWrap/>
            <w:vAlign w:val="center"/>
            <w:hideMark/>
          </w:tcPr>
          <w:p w14:paraId="7D601D4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38,1</w:t>
            </w:r>
          </w:p>
        </w:tc>
        <w:tc>
          <w:tcPr>
            <w:tcW w:w="850" w:type="dxa"/>
            <w:shd w:val="clear" w:color="auto" w:fill="B8CCE4"/>
            <w:noWrap/>
            <w:vAlign w:val="center"/>
            <w:hideMark/>
          </w:tcPr>
          <w:p w14:paraId="6B50933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37,6</w:t>
            </w:r>
          </w:p>
        </w:tc>
        <w:tc>
          <w:tcPr>
            <w:tcW w:w="851" w:type="dxa"/>
            <w:shd w:val="clear" w:color="auto" w:fill="B8CCE4"/>
            <w:vAlign w:val="center"/>
            <w:hideMark/>
          </w:tcPr>
          <w:p w14:paraId="0D2BD3F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37,8</w:t>
            </w:r>
          </w:p>
        </w:tc>
        <w:tc>
          <w:tcPr>
            <w:tcW w:w="850" w:type="dxa"/>
            <w:shd w:val="clear" w:color="auto" w:fill="B8CCE4"/>
            <w:vAlign w:val="center"/>
            <w:hideMark/>
          </w:tcPr>
          <w:p w14:paraId="657036E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38,1</w:t>
            </w:r>
          </w:p>
        </w:tc>
        <w:tc>
          <w:tcPr>
            <w:tcW w:w="851" w:type="dxa"/>
            <w:shd w:val="clear" w:color="auto" w:fill="B8CCE4"/>
            <w:noWrap/>
            <w:vAlign w:val="center"/>
            <w:hideMark/>
          </w:tcPr>
          <w:p w14:paraId="1CF6F2E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38,7</w:t>
            </w:r>
          </w:p>
        </w:tc>
      </w:tr>
      <w:tr w:rsidR="004C363E" w:rsidRPr="00C76C35" w14:paraId="7E3C42D4" w14:textId="77777777" w:rsidTr="00A50E47">
        <w:trPr>
          <w:trHeight w:val="227"/>
          <w:jc w:val="center"/>
        </w:trPr>
        <w:tc>
          <w:tcPr>
            <w:tcW w:w="2552" w:type="dxa"/>
            <w:tcBorders>
              <w:left w:val="single" w:sz="4" w:space="0" w:color="FFFFFF"/>
            </w:tcBorders>
            <w:shd w:val="clear" w:color="auto" w:fill="4F81BD"/>
            <w:noWrap/>
            <w:vAlign w:val="center"/>
          </w:tcPr>
          <w:p w14:paraId="07D8CB02" w14:textId="172927EE" w:rsidR="004C363E" w:rsidRPr="004C363E" w:rsidRDefault="004C363E" w:rsidP="004C363E">
            <w:pPr>
              <w:spacing w:after="0" w:line="240" w:lineRule="auto"/>
              <w:jc w:val="left"/>
              <w:rPr>
                <w:rFonts w:ascii="Calibri" w:hAnsi="Calibri"/>
                <w:b/>
                <w:bCs/>
                <w:color w:val="FF0000"/>
                <w:sz w:val="20"/>
                <w:szCs w:val="20"/>
              </w:rPr>
            </w:pPr>
            <w:r w:rsidRPr="004C363E">
              <w:rPr>
                <w:rFonts w:ascii="Calibri" w:hAnsi="Calibri"/>
                <w:b/>
                <w:bCs/>
                <w:color w:val="FF0000"/>
                <w:sz w:val="20"/>
                <w:szCs w:val="20"/>
              </w:rPr>
              <w:t>Stebno</w:t>
            </w:r>
          </w:p>
        </w:tc>
        <w:tc>
          <w:tcPr>
            <w:tcW w:w="907" w:type="dxa"/>
            <w:shd w:val="clear" w:color="auto" w:fill="B8CCE4"/>
            <w:noWrap/>
            <w:vAlign w:val="center"/>
          </w:tcPr>
          <w:p w14:paraId="22F0C25A" w14:textId="34875A6F"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37,7</w:t>
            </w:r>
          </w:p>
        </w:tc>
        <w:tc>
          <w:tcPr>
            <w:tcW w:w="794" w:type="dxa"/>
            <w:shd w:val="clear" w:color="auto" w:fill="B8CCE4"/>
            <w:noWrap/>
            <w:vAlign w:val="center"/>
          </w:tcPr>
          <w:p w14:paraId="095CC7CA" w14:textId="47A53129"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38,2</w:t>
            </w:r>
          </w:p>
        </w:tc>
        <w:tc>
          <w:tcPr>
            <w:tcW w:w="850" w:type="dxa"/>
            <w:shd w:val="clear" w:color="auto" w:fill="B8CCE4"/>
            <w:noWrap/>
            <w:vAlign w:val="center"/>
          </w:tcPr>
          <w:p w14:paraId="47695085" w14:textId="275BCDC2"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39,2</w:t>
            </w:r>
          </w:p>
        </w:tc>
        <w:tc>
          <w:tcPr>
            <w:tcW w:w="851" w:type="dxa"/>
            <w:shd w:val="clear" w:color="auto" w:fill="B8CCE4"/>
            <w:noWrap/>
            <w:vAlign w:val="center"/>
          </w:tcPr>
          <w:p w14:paraId="2E42EABD" w14:textId="07F1597B"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39,8</w:t>
            </w:r>
          </w:p>
        </w:tc>
        <w:tc>
          <w:tcPr>
            <w:tcW w:w="850" w:type="dxa"/>
            <w:shd w:val="clear" w:color="auto" w:fill="B8CCE4"/>
            <w:noWrap/>
            <w:vAlign w:val="center"/>
          </w:tcPr>
          <w:p w14:paraId="58342821" w14:textId="51027A88"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40,7</w:t>
            </w:r>
          </w:p>
        </w:tc>
        <w:tc>
          <w:tcPr>
            <w:tcW w:w="851" w:type="dxa"/>
            <w:shd w:val="clear" w:color="auto" w:fill="B8CCE4"/>
            <w:vAlign w:val="center"/>
          </w:tcPr>
          <w:p w14:paraId="63F4612A" w14:textId="67238BBF"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41,2</w:t>
            </w:r>
          </w:p>
        </w:tc>
        <w:tc>
          <w:tcPr>
            <w:tcW w:w="850" w:type="dxa"/>
            <w:shd w:val="clear" w:color="auto" w:fill="B8CCE4"/>
            <w:vAlign w:val="center"/>
          </w:tcPr>
          <w:p w14:paraId="314066AB" w14:textId="59B4FE25"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41,4</w:t>
            </w:r>
          </w:p>
        </w:tc>
        <w:tc>
          <w:tcPr>
            <w:tcW w:w="851" w:type="dxa"/>
            <w:shd w:val="clear" w:color="auto" w:fill="B8CCE4"/>
            <w:noWrap/>
            <w:vAlign w:val="center"/>
          </w:tcPr>
          <w:p w14:paraId="0EAF82DE" w14:textId="0F86B087"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41,9</w:t>
            </w:r>
          </w:p>
        </w:tc>
      </w:tr>
      <w:tr w:rsidR="004C363E" w:rsidRPr="00C76C35" w14:paraId="123C358B" w14:textId="77777777" w:rsidTr="00A50E47">
        <w:trPr>
          <w:trHeight w:val="227"/>
          <w:jc w:val="center"/>
        </w:trPr>
        <w:tc>
          <w:tcPr>
            <w:tcW w:w="2552" w:type="dxa"/>
            <w:tcBorders>
              <w:left w:val="single" w:sz="4" w:space="0" w:color="FFFFFF"/>
            </w:tcBorders>
            <w:shd w:val="clear" w:color="auto" w:fill="4F81BD"/>
            <w:noWrap/>
            <w:vAlign w:val="center"/>
          </w:tcPr>
          <w:p w14:paraId="1F644D41" w14:textId="56B208DD" w:rsidR="004C363E" w:rsidRPr="004C363E" w:rsidRDefault="004C363E" w:rsidP="004C363E">
            <w:pPr>
              <w:spacing w:after="0" w:line="240" w:lineRule="auto"/>
              <w:jc w:val="left"/>
              <w:rPr>
                <w:rFonts w:ascii="Calibri" w:hAnsi="Calibri"/>
                <w:b/>
                <w:bCs/>
                <w:color w:val="FF0000"/>
                <w:sz w:val="20"/>
                <w:szCs w:val="20"/>
              </w:rPr>
            </w:pPr>
            <w:r w:rsidRPr="004C363E">
              <w:rPr>
                <w:rFonts w:ascii="Calibri" w:hAnsi="Calibri"/>
                <w:b/>
                <w:bCs/>
                <w:color w:val="FF0000"/>
                <w:sz w:val="20"/>
                <w:szCs w:val="20"/>
              </w:rPr>
              <w:t>Tašov</w:t>
            </w:r>
          </w:p>
        </w:tc>
        <w:tc>
          <w:tcPr>
            <w:tcW w:w="907" w:type="dxa"/>
            <w:shd w:val="clear" w:color="auto" w:fill="B8CCE4"/>
            <w:noWrap/>
            <w:vAlign w:val="center"/>
          </w:tcPr>
          <w:p w14:paraId="65F46D4F" w14:textId="3D2EF1C7"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38,8</w:t>
            </w:r>
          </w:p>
        </w:tc>
        <w:tc>
          <w:tcPr>
            <w:tcW w:w="794" w:type="dxa"/>
            <w:shd w:val="clear" w:color="auto" w:fill="B8CCE4"/>
            <w:noWrap/>
            <w:vAlign w:val="center"/>
          </w:tcPr>
          <w:p w14:paraId="6D126BF7" w14:textId="4CFE24C0"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37,4</w:t>
            </w:r>
          </w:p>
        </w:tc>
        <w:tc>
          <w:tcPr>
            <w:tcW w:w="850" w:type="dxa"/>
            <w:shd w:val="clear" w:color="auto" w:fill="B8CCE4"/>
            <w:noWrap/>
            <w:vAlign w:val="center"/>
          </w:tcPr>
          <w:p w14:paraId="76C4D96A" w14:textId="4CD4C233"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37,1</w:t>
            </w:r>
          </w:p>
        </w:tc>
        <w:tc>
          <w:tcPr>
            <w:tcW w:w="851" w:type="dxa"/>
            <w:shd w:val="clear" w:color="auto" w:fill="B8CCE4"/>
            <w:noWrap/>
            <w:vAlign w:val="center"/>
          </w:tcPr>
          <w:p w14:paraId="78D5ACEB" w14:textId="192B0050"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38,5</w:t>
            </w:r>
          </w:p>
        </w:tc>
        <w:tc>
          <w:tcPr>
            <w:tcW w:w="850" w:type="dxa"/>
            <w:shd w:val="clear" w:color="auto" w:fill="B8CCE4"/>
            <w:noWrap/>
            <w:vAlign w:val="center"/>
          </w:tcPr>
          <w:p w14:paraId="3857A57D" w14:textId="21B7B21D"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38,7</w:t>
            </w:r>
          </w:p>
        </w:tc>
        <w:tc>
          <w:tcPr>
            <w:tcW w:w="851" w:type="dxa"/>
            <w:shd w:val="clear" w:color="auto" w:fill="B8CCE4"/>
            <w:vAlign w:val="center"/>
          </w:tcPr>
          <w:p w14:paraId="15747877" w14:textId="1F38CD17"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38,3</w:t>
            </w:r>
          </w:p>
        </w:tc>
        <w:tc>
          <w:tcPr>
            <w:tcW w:w="850" w:type="dxa"/>
            <w:shd w:val="clear" w:color="auto" w:fill="B8CCE4"/>
            <w:vAlign w:val="center"/>
          </w:tcPr>
          <w:p w14:paraId="303E2EB8" w14:textId="6120BAED"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38,9</w:t>
            </w:r>
          </w:p>
        </w:tc>
        <w:tc>
          <w:tcPr>
            <w:tcW w:w="851" w:type="dxa"/>
            <w:shd w:val="clear" w:color="auto" w:fill="B8CCE4"/>
            <w:noWrap/>
            <w:vAlign w:val="center"/>
          </w:tcPr>
          <w:p w14:paraId="5C93193E" w14:textId="3FB0128E"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39,4</w:t>
            </w:r>
          </w:p>
        </w:tc>
      </w:tr>
      <w:tr w:rsidR="00AD60D7" w:rsidRPr="00C76C35" w14:paraId="7FB776F6" w14:textId="77777777" w:rsidTr="00A50E47">
        <w:trPr>
          <w:trHeight w:val="227"/>
          <w:jc w:val="center"/>
        </w:trPr>
        <w:tc>
          <w:tcPr>
            <w:tcW w:w="2552" w:type="dxa"/>
            <w:tcBorders>
              <w:left w:val="single" w:sz="4" w:space="0" w:color="FFFFFF"/>
            </w:tcBorders>
            <w:shd w:val="clear" w:color="auto" w:fill="4F81BD"/>
            <w:noWrap/>
            <w:vAlign w:val="center"/>
            <w:hideMark/>
          </w:tcPr>
          <w:p w14:paraId="36BC850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Telnice</w:t>
            </w:r>
          </w:p>
        </w:tc>
        <w:tc>
          <w:tcPr>
            <w:tcW w:w="907" w:type="dxa"/>
            <w:shd w:val="clear" w:color="auto" w:fill="DBE5F1"/>
            <w:noWrap/>
            <w:vAlign w:val="center"/>
            <w:hideMark/>
          </w:tcPr>
          <w:p w14:paraId="79488A1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40,7</w:t>
            </w:r>
          </w:p>
        </w:tc>
        <w:tc>
          <w:tcPr>
            <w:tcW w:w="794" w:type="dxa"/>
            <w:shd w:val="clear" w:color="auto" w:fill="DBE5F1"/>
            <w:noWrap/>
            <w:vAlign w:val="center"/>
            <w:hideMark/>
          </w:tcPr>
          <w:p w14:paraId="6EE6ED7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39,9</w:t>
            </w:r>
          </w:p>
        </w:tc>
        <w:tc>
          <w:tcPr>
            <w:tcW w:w="850" w:type="dxa"/>
            <w:shd w:val="clear" w:color="auto" w:fill="DBE5F1"/>
            <w:noWrap/>
            <w:vAlign w:val="center"/>
            <w:hideMark/>
          </w:tcPr>
          <w:p w14:paraId="2C320A4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40,3</w:t>
            </w:r>
          </w:p>
        </w:tc>
        <w:tc>
          <w:tcPr>
            <w:tcW w:w="851" w:type="dxa"/>
            <w:shd w:val="clear" w:color="auto" w:fill="DBE5F1"/>
            <w:noWrap/>
            <w:vAlign w:val="center"/>
            <w:hideMark/>
          </w:tcPr>
          <w:p w14:paraId="16C0803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41,0</w:t>
            </w:r>
          </w:p>
        </w:tc>
        <w:tc>
          <w:tcPr>
            <w:tcW w:w="850" w:type="dxa"/>
            <w:shd w:val="clear" w:color="auto" w:fill="DBE5F1"/>
            <w:noWrap/>
            <w:vAlign w:val="center"/>
            <w:hideMark/>
          </w:tcPr>
          <w:p w14:paraId="72026EB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40,3</w:t>
            </w:r>
          </w:p>
        </w:tc>
        <w:tc>
          <w:tcPr>
            <w:tcW w:w="851" w:type="dxa"/>
            <w:shd w:val="clear" w:color="auto" w:fill="DBE5F1"/>
            <w:vAlign w:val="center"/>
            <w:hideMark/>
          </w:tcPr>
          <w:p w14:paraId="625EC5B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40,5</w:t>
            </w:r>
          </w:p>
        </w:tc>
        <w:tc>
          <w:tcPr>
            <w:tcW w:w="850" w:type="dxa"/>
            <w:shd w:val="clear" w:color="auto" w:fill="DBE5F1"/>
            <w:vAlign w:val="center"/>
            <w:hideMark/>
          </w:tcPr>
          <w:p w14:paraId="68D4BA5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40,9</w:t>
            </w:r>
          </w:p>
        </w:tc>
        <w:tc>
          <w:tcPr>
            <w:tcW w:w="851" w:type="dxa"/>
            <w:shd w:val="clear" w:color="auto" w:fill="DBE5F1"/>
            <w:noWrap/>
            <w:vAlign w:val="center"/>
            <w:hideMark/>
          </w:tcPr>
          <w:p w14:paraId="43FDEE9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40,9</w:t>
            </w:r>
          </w:p>
        </w:tc>
      </w:tr>
      <w:tr w:rsidR="00AD60D7" w:rsidRPr="00C76C35" w14:paraId="24FDD073" w14:textId="77777777" w:rsidTr="00A50E47">
        <w:trPr>
          <w:trHeight w:val="227"/>
          <w:jc w:val="center"/>
        </w:trPr>
        <w:tc>
          <w:tcPr>
            <w:tcW w:w="2552" w:type="dxa"/>
            <w:tcBorders>
              <w:left w:val="single" w:sz="4" w:space="0" w:color="FFFFFF"/>
            </w:tcBorders>
            <w:shd w:val="clear" w:color="auto" w:fill="4F81BD"/>
            <w:noWrap/>
            <w:vAlign w:val="center"/>
            <w:hideMark/>
          </w:tcPr>
          <w:p w14:paraId="3C5BC69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Tisá</w:t>
            </w:r>
          </w:p>
        </w:tc>
        <w:tc>
          <w:tcPr>
            <w:tcW w:w="907" w:type="dxa"/>
            <w:shd w:val="clear" w:color="auto" w:fill="B8CCE4"/>
            <w:noWrap/>
            <w:vAlign w:val="center"/>
            <w:hideMark/>
          </w:tcPr>
          <w:p w14:paraId="27DE2ED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39,2</w:t>
            </w:r>
          </w:p>
        </w:tc>
        <w:tc>
          <w:tcPr>
            <w:tcW w:w="794" w:type="dxa"/>
            <w:shd w:val="clear" w:color="auto" w:fill="B8CCE4"/>
            <w:noWrap/>
            <w:vAlign w:val="center"/>
            <w:hideMark/>
          </w:tcPr>
          <w:p w14:paraId="11B82A2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39,4</w:t>
            </w:r>
          </w:p>
        </w:tc>
        <w:tc>
          <w:tcPr>
            <w:tcW w:w="850" w:type="dxa"/>
            <w:shd w:val="clear" w:color="auto" w:fill="B8CCE4"/>
            <w:noWrap/>
            <w:vAlign w:val="center"/>
            <w:hideMark/>
          </w:tcPr>
          <w:p w14:paraId="6136D70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39,3</w:t>
            </w:r>
          </w:p>
        </w:tc>
        <w:tc>
          <w:tcPr>
            <w:tcW w:w="851" w:type="dxa"/>
            <w:shd w:val="clear" w:color="auto" w:fill="B8CCE4"/>
            <w:noWrap/>
            <w:vAlign w:val="center"/>
            <w:hideMark/>
          </w:tcPr>
          <w:p w14:paraId="0FE47A8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39,3</w:t>
            </w:r>
          </w:p>
        </w:tc>
        <w:tc>
          <w:tcPr>
            <w:tcW w:w="850" w:type="dxa"/>
            <w:shd w:val="clear" w:color="auto" w:fill="B8CCE4"/>
            <w:noWrap/>
            <w:vAlign w:val="center"/>
            <w:hideMark/>
          </w:tcPr>
          <w:p w14:paraId="4B3DED2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39,0</w:t>
            </w:r>
          </w:p>
        </w:tc>
        <w:tc>
          <w:tcPr>
            <w:tcW w:w="851" w:type="dxa"/>
            <w:shd w:val="clear" w:color="auto" w:fill="B8CCE4"/>
            <w:vAlign w:val="center"/>
            <w:hideMark/>
          </w:tcPr>
          <w:p w14:paraId="21BFD60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39,0</w:t>
            </w:r>
          </w:p>
        </w:tc>
        <w:tc>
          <w:tcPr>
            <w:tcW w:w="850" w:type="dxa"/>
            <w:shd w:val="clear" w:color="auto" w:fill="B8CCE4"/>
            <w:vAlign w:val="center"/>
            <w:hideMark/>
          </w:tcPr>
          <w:p w14:paraId="57826A6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39,2</w:t>
            </w:r>
          </w:p>
        </w:tc>
        <w:tc>
          <w:tcPr>
            <w:tcW w:w="851" w:type="dxa"/>
            <w:shd w:val="clear" w:color="auto" w:fill="B8CCE4"/>
            <w:noWrap/>
            <w:vAlign w:val="center"/>
            <w:hideMark/>
          </w:tcPr>
          <w:p w14:paraId="4138395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39,5</w:t>
            </w:r>
          </w:p>
        </w:tc>
      </w:tr>
      <w:tr w:rsidR="004C363E" w:rsidRPr="00C76C35" w14:paraId="54E4BC7C" w14:textId="77777777" w:rsidTr="00A50E47">
        <w:trPr>
          <w:trHeight w:val="227"/>
          <w:jc w:val="center"/>
        </w:trPr>
        <w:tc>
          <w:tcPr>
            <w:tcW w:w="2552" w:type="dxa"/>
            <w:tcBorders>
              <w:left w:val="single" w:sz="4" w:space="0" w:color="FFFFFF"/>
            </w:tcBorders>
            <w:shd w:val="clear" w:color="auto" w:fill="4F81BD"/>
            <w:noWrap/>
            <w:vAlign w:val="center"/>
          </w:tcPr>
          <w:p w14:paraId="6C8572C0" w14:textId="2EB63BE5" w:rsidR="004C363E" w:rsidRPr="00C76C35" w:rsidRDefault="004C363E" w:rsidP="004C363E">
            <w:pPr>
              <w:spacing w:after="0" w:line="240" w:lineRule="auto"/>
              <w:jc w:val="left"/>
              <w:rPr>
                <w:rFonts w:ascii="Calibri" w:hAnsi="Calibri"/>
                <w:b/>
                <w:bCs/>
                <w:color w:val="FFFFFF"/>
                <w:sz w:val="20"/>
                <w:szCs w:val="20"/>
              </w:rPr>
            </w:pPr>
            <w:r w:rsidRPr="004C363E">
              <w:rPr>
                <w:rFonts w:ascii="Calibri" w:hAnsi="Calibri"/>
                <w:b/>
                <w:bCs/>
                <w:color w:val="FF0000"/>
                <w:sz w:val="20"/>
                <w:szCs w:val="20"/>
              </w:rPr>
              <w:t>Trmice</w:t>
            </w:r>
          </w:p>
        </w:tc>
        <w:tc>
          <w:tcPr>
            <w:tcW w:w="907" w:type="dxa"/>
            <w:shd w:val="clear" w:color="auto" w:fill="B8CCE4"/>
            <w:noWrap/>
            <w:vAlign w:val="center"/>
          </w:tcPr>
          <w:p w14:paraId="56902AC8" w14:textId="1109C9E7"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35,3</w:t>
            </w:r>
          </w:p>
        </w:tc>
        <w:tc>
          <w:tcPr>
            <w:tcW w:w="794" w:type="dxa"/>
            <w:shd w:val="clear" w:color="auto" w:fill="B8CCE4"/>
            <w:noWrap/>
            <w:vAlign w:val="center"/>
          </w:tcPr>
          <w:p w14:paraId="73C61E62" w14:textId="3F936177"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35,5</w:t>
            </w:r>
          </w:p>
        </w:tc>
        <w:tc>
          <w:tcPr>
            <w:tcW w:w="850" w:type="dxa"/>
            <w:shd w:val="clear" w:color="auto" w:fill="B8CCE4"/>
            <w:noWrap/>
            <w:vAlign w:val="center"/>
          </w:tcPr>
          <w:p w14:paraId="12888CBE" w14:textId="140EE742"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35,8</w:t>
            </w:r>
          </w:p>
        </w:tc>
        <w:tc>
          <w:tcPr>
            <w:tcW w:w="851" w:type="dxa"/>
            <w:shd w:val="clear" w:color="auto" w:fill="B8CCE4"/>
            <w:noWrap/>
            <w:vAlign w:val="center"/>
          </w:tcPr>
          <w:p w14:paraId="1B8C014F" w14:textId="1ACA908B"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35,9</w:t>
            </w:r>
          </w:p>
        </w:tc>
        <w:tc>
          <w:tcPr>
            <w:tcW w:w="850" w:type="dxa"/>
            <w:shd w:val="clear" w:color="auto" w:fill="B8CCE4"/>
            <w:noWrap/>
            <w:vAlign w:val="center"/>
          </w:tcPr>
          <w:p w14:paraId="651AF496" w14:textId="6817D57F"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36,3</w:t>
            </w:r>
          </w:p>
        </w:tc>
        <w:tc>
          <w:tcPr>
            <w:tcW w:w="851" w:type="dxa"/>
            <w:shd w:val="clear" w:color="auto" w:fill="B8CCE4"/>
            <w:vAlign w:val="center"/>
          </w:tcPr>
          <w:p w14:paraId="562603DE" w14:textId="75666165"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36,7</w:t>
            </w:r>
          </w:p>
        </w:tc>
        <w:tc>
          <w:tcPr>
            <w:tcW w:w="850" w:type="dxa"/>
            <w:shd w:val="clear" w:color="auto" w:fill="B8CCE4"/>
            <w:vAlign w:val="center"/>
          </w:tcPr>
          <w:p w14:paraId="0B6F52A3" w14:textId="73B34DFC"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36,7</w:t>
            </w:r>
          </w:p>
        </w:tc>
        <w:tc>
          <w:tcPr>
            <w:tcW w:w="851" w:type="dxa"/>
            <w:shd w:val="clear" w:color="auto" w:fill="B8CCE4"/>
            <w:noWrap/>
            <w:vAlign w:val="center"/>
          </w:tcPr>
          <w:p w14:paraId="48C1FBC6" w14:textId="40C3A4C6" w:rsidR="004C363E" w:rsidRPr="004C363E" w:rsidRDefault="004C363E" w:rsidP="004C363E">
            <w:pPr>
              <w:spacing w:after="0" w:line="240" w:lineRule="auto"/>
              <w:jc w:val="left"/>
              <w:rPr>
                <w:rFonts w:ascii="Calibri" w:hAnsi="Calibri"/>
                <w:color w:val="FF0000"/>
                <w:sz w:val="20"/>
                <w:szCs w:val="20"/>
              </w:rPr>
            </w:pPr>
            <w:r w:rsidRPr="004C363E">
              <w:rPr>
                <w:rFonts w:ascii="Calibri" w:hAnsi="Calibri"/>
                <w:color w:val="FF0000"/>
                <w:sz w:val="20"/>
                <w:szCs w:val="20"/>
              </w:rPr>
              <w:t>36,9</w:t>
            </w:r>
          </w:p>
        </w:tc>
      </w:tr>
      <w:tr w:rsidR="00AD60D7" w:rsidRPr="00C76C35" w14:paraId="6DD5C52A" w14:textId="77777777" w:rsidTr="00A50E47">
        <w:trPr>
          <w:trHeight w:val="227"/>
          <w:jc w:val="center"/>
        </w:trPr>
        <w:tc>
          <w:tcPr>
            <w:tcW w:w="2552" w:type="dxa"/>
            <w:tcBorders>
              <w:left w:val="single" w:sz="4" w:space="0" w:color="FFFFFF"/>
            </w:tcBorders>
            <w:shd w:val="clear" w:color="auto" w:fill="4F81BD"/>
            <w:noWrap/>
            <w:vAlign w:val="center"/>
            <w:hideMark/>
          </w:tcPr>
          <w:p w14:paraId="3832849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Valkeřice</w:t>
            </w:r>
          </w:p>
        </w:tc>
        <w:tc>
          <w:tcPr>
            <w:tcW w:w="907" w:type="dxa"/>
            <w:shd w:val="clear" w:color="auto" w:fill="DBE5F1"/>
            <w:noWrap/>
            <w:vAlign w:val="center"/>
            <w:hideMark/>
          </w:tcPr>
          <w:p w14:paraId="0514C91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39,9</w:t>
            </w:r>
          </w:p>
        </w:tc>
        <w:tc>
          <w:tcPr>
            <w:tcW w:w="794" w:type="dxa"/>
            <w:shd w:val="clear" w:color="auto" w:fill="DBE5F1"/>
            <w:noWrap/>
            <w:vAlign w:val="center"/>
            <w:hideMark/>
          </w:tcPr>
          <w:p w14:paraId="0973D22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39,4</w:t>
            </w:r>
          </w:p>
        </w:tc>
        <w:tc>
          <w:tcPr>
            <w:tcW w:w="850" w:type="dxa"/>
            <w:shd w:val="clear" w:color="auto" w:fill="DBE5F1"/>
            <w:noWrap/>
            <w:vAlign w:val="center"/>
            <w:hideMark/>
          </w:tcPr>
          <w:p w14:paraId="3B51BE4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39,8</w:t>
            </w:r>
          </w:p>
        </w:tc>
        <w:tc>
          <w:tcPr>
            <w:tcW w:w="851" w:type="dxa"/>
            <w:shd w:val="clear" w:color="auto" w:fill="DBE5F1"/>
            <w:noWrap/>
            <w:vAlign w:val="center"/>
            <w:hideMark/>
          </w:tcPr>
          <w:p w14:paraId="49FD14F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39,5</w:t>
            </w:r>
          </w:p>
        </w:tc>
        <w:tc>
          <w:tcPr>
            <w:tcW w:w="850" w:type="dxa"/>
            <w:shd w:val="clear" w:color="auto" w:fill="DBE5F1"/>
            <w:noWrap/>
            <w:vAlign w:val="center"/>
            <w:hideMark/>
          </w:tcPr>
          <w:p w14:paraId="0D1A0E8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39,9</w:t>
            </w:r>
          </w:p>
        </w:tc>
        <w:tc>
          <w:tcPr>
            <w:tcW w:w="851" w:type="dxa"/>
            <w:shd w:val="clear" w:color="auto" w:fill="DBE5F1"/>
            <w:vAlign w:val="center"/>
            <w:hideMark/>
          </w:tcPr>
          <w:p w14:paraId="3BAC908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40,4</w:t>
            </w:r>
          </w:p>
        </w:tc>
        <w:tc>
          <w:tcPr>
            <w:tcW w:w="850" w:type="dxa"/>
            <w:shd w:val="clear" w:color="auto" w:fill="DBE5F1"/>
            <w:vAlign w:val="center"/>
            <w:hideMark/>
          </w:tcPr>
          <w:p w14:paraId="6632A24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40,0</w:t>
            </w:r>
          </w:p>
        </w:tc>
        <w:tc>
          <w:tcPr>
            <w:tcW w:w="851" w:type="dxa"/>
            <w:shd w:val="clear" w:color="auto" w:fill="DBE5F1"/>
            <w:noWrap/>
            <w:vAlign w:val="center"/>
            <w:hideMark/>
          </w:tcPr>
          <w:p w14:paraId="3F885FF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41,0</w:t>
            </w:r>
          </w:p>
        </w:tc>
      </w:tr>
      <w:tr w:rsidR="00AD60D7" w:rsidRPr="00C76C35" w14:paraId="627939C3" w14:textId="77777777" w:rsidTr="00A50E47">
        <w:trPr>
          <w:trHeight w:val="227"/>
          <w:jc w:val="center"/>
        </w:trPr>
        <w:tc>
          <w:tcPr>
            <w:tcW w:w="2552" w:type="dxa"/>
            <w:tcBorders>
              <w:left w:val="single" w:sz="4" w:space="0" w:color="FFFFFF"/>
            </w:tcBorders>
            <w:shd w:val="clear" w:color="auto" w:fill="4F81BD"/>
            <w:noWrap/>
            <w:vAlign w:val="center"/>
            <w:hideMark/>
          </w:tcPr>
          <w:p w14:paraId="3CF9DEE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Březno</w:t>
            </w:r>
          </w:p>
        </w:tc>
        <w:tc>
          <w:tcPr>
            <w:tcW w:w="907" w:type="dxa"/>
            <w:shd w:val="clear" w:color="auto" w:fill="B8CCE4"/>
            <w:noWrap/>
            <w:vAlign w:val="center"/>
            <w:hideMark/>
          </w:tcPr>
          <w:p w14:paraId="58EA484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40,1</w:t>
            </w:r>
          </w:p>
        </w:tc>
        <w:tc>
          <w:tcPr>
            <w:tcW w:w="794" w:type="dxa"/>
            <w:shd w:val="clear" w:color="auto" w:fill="B8CCE4"/>
            <w:noWrap/>
            <w:vAlign w:val="center"/>
            <w:hideMark/>
          </w:tcPr>
          <w:p w14:paraId="2EE369E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40,2</w:t>
            </w:r>
          </w:p>
        </w:tc>
        <w:tc>
          <w:tcPr>
            <w:tcW w:w="850" w:type="dxa"/>
            <w:shd w:val="clear" w:color="auto" w:fill="B8CCE4"/>
            <w:noWrap/>
            <w:vAlign w:val="center"/>
            <w:hideMark/>
          </w:tcPr>
          <w:p w14:paraId="6563109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40,1</w:t>
            </w:r>
          </w:p>
        </w:tc>
        <w:tc>
          <w:tcPr>
            <w:tcW w:w="851" w:type="dxa"/>
            <w:shd w:val="clear" w:color="auto" w:fill="B8CCE4"/>
            <w:noWrap/>
            <w:vAlign w:val="center"/>
            <w:hideMark/>
          </w:tcPr>
          <w:p w14:paraId="2480883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40,2</w:t>
            </w:r>
          </w:p>
        </w:tc>
        <w:tc>
          <w:tcPr>
            <w:tcW w:w="850" w:type="dxa"/>
            <w:shd w:val="clear" w:color="auto" w:fill="B8CCE4"/>
            <w:noWrap/>
            <w:vAlign w:val="center"/>
            <w:hideMark/>
          </w:tcPr>
          <w:p w14:paraId="71F6562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40,5</w:t>
            </w:r>
          </w:p>
        </w:tc>
        <w:tc>
          <w:tcPr>
            <w:tcW w:w="851" w:type="dxa"/>
            <w:shd w:val="clear" w:color="auto" w:fill="B8CCE4"/>
            <w:vAlign w:val="center"/>
            <w:hideMark/>
          </w:tcPr>
          <w:p w14:paraId="125434D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40,9</w:t>
            </w:r>
          </w:p>
        </w:tc>
        <w:tc>
          <w:tcPr>
            <w:tcW w:w="850" w:type="dxa"/>
            <w:shd w:val="clear" w:color="auto" w:fill="B8CCE4"/>
            <w:vAlign w:val="center"/>
            <w:hideMark/>
          </w:tcPr>
          <w:p w14:paraId="437CF7B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41,1</w:t>
            </w:r>
          </w:p>
        </w:tc>
        <w:tc>
          <w:tcPr>
            <w:tcW w:w="851" w:type="dxa"/>
            <w:shd w:val="clear" w:color="auto" w:fill="B8CCE4"/>
            <w:noWrap/>
            <w:vAlign w:val="center"/>
            <w:hideMark/>
          </w:tcPr>
          <w:p w14:paraId="2C3759B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41,3</w:t>
            </w:r>
          </w:p>
        </w:tc>
      </w:tr>
      <w:tr w:rsidR="00AD60D7" w:rsidRPr="00C76C35" w14:paraId="7F70F6E8" w14:textId="77777777" w:rsidTr="00A50E47">
        <w:trPr>
          <w:trHeight w:val="227"/>
          <w:jc w:val="center"/>
        </w:trPr>
        <w:tc>
          <w:tcPr>
            <w:tcW w:w="2552" w:type="dxa"/>
            <w:tcBorders>
              <w:left w:val="single" w:sz="4" w:space="0" w:color="FFFFFF"/>
            </w:tcBorders>
            <w:shd w:val="clear" w:color="auto" w:fill="4F81BD"/>
            <w:noWrap/>
            <w:vAlign w:val="center"/>
            <w:hideMark/>
          </w:tcPr>
          <w:p w14:paraId="5FA9D2D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Chvojno</w:t>
            </w:r>
          </w:p>
        </w:tc>
        <w:tc>
          <w:tcPr>
            <w:tcW w:w="907" w:type="dxa"/>
            <w:shd w:val="clear" w:color="auto" w:fill="DBE5F1"/>
            <w:noWrap/>
            <w:vAlign w:val="center"/>
            <w:hideMark/>
          </w:tcPr>
          <w:p w14:paraId="110A7C9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37,3</w:t>
            </w:r>
          </w:p>
        </w:tc>
        <w:tc>
          <w:tcPr>
            <w:tcW w:w="794" w:type="dxa"/>
            <w:shd w:val="clear" w:color="auto" w:fill="DBE5F1"/>
            <w:noWrap/>
            <w:vAlign w:val="center"/>
            <w:hideMark/>
          </w:tcPr>
          <w:p w14:paraId="5A5B6C3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37,4</w:t>
            </w:r>
          </w:p>
        </w:tc>
        <w:tc>
          <w:tcPr>
            <w:tcW w:w="850" w:type="dxa"/>
            <w:shd w:val="clear" w:color="auto" w:fill="DBE5F1"/>
            <w:noWrap/>
            <w:vAlign w:val="center"/>
            <w:hideMark/>
          </w:tcPr>
          <w:p w14:paraId="0052C03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37,6</w:t>
            </w:r>
          </w:p>
        </w:tc>
        <w:tc>
          <w:tcPr>
            <w:tcW w:w="851" w:type="dxa"/>
            <w:shd w:val="clear" w:color="auto" w:fill="DBE5F1"/>
            <w:noWrap/>
            <w:vAlign w:val="center"/>
            <w:hideMark/>
          </w:tcPr>
          <w:p w14:paraId="01A4AFB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38,0</w:t>
            </w:r>
          </w:p>
        </w:tc>
        <w:tc>
          <w:tcPr>
            <w:tcW w:w="850" w:type="dxa"/>
            <w:shd w:val="clear" w:color="auto" w:fill="DBE5F1"/>
            <w:noWrap/>
            <w:vAlign w:val="center"/>
            <w:hideMark/>
          </w:tcPr>
          <w:p w14:paraId="25F68A2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38,4</w:t>
            </w:r>
          </w:p>
        </w:tc>
        <w:tc>
          <w:tcPr>
            <w:tcW w:w="851" w:type="dxa"/>
            <w:shd w:val="clear" w:color="auto" w:fill="DBE5F1"/>
            <w:vAlign w:val="center"/>
            <w:hideMark/>
          </w:tcPr>
          <w:p w14:paraId="7E1ECD9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38,8</w:t>
            </w:r>
          </w:p>
        </w:tc>
        <w:tc>
          <w:tcPr>
            <w:tcW w:w="850" w:type="dxa"/>
            <w:shd w:val="clear" w:color="auto" w:fill="DBE5F1"/>
            <w:vAlign w:val="center"/>
            <w:hideMark/>
          </w:tcPr>
          <w:p w14:paraId="7EC34EE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39,3</w:t>
            </w:r>
          </w:p>
        </w:tc>
        <w:tc>
          <w:tcPr>
            <w:tcW w:w="851" w:type="dxa"/>
            <w:shd w:val="clear" w:color="auto" w:fill="DBE5F1"/>
            <w:noWrap/>
            <w:vAlign w:val="center"/>
            <w:hideMark/>
          </w:tcPr>
          <w:p w14:paraId="25B72E1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39,8</w:t>
            </w:r>
          </w:p>
        </w:tc>
      </w:tr>
      <w:tr w:rsidR="00AD60D7" w:rsidRPr="00C76C35" w14:paraId="1FBB7D9C" w14:textId="77777777" w:rsidTr="00A50E47">
        <w:trPr>
          <w:trHeight w:val="227"/>
          <w:jc w:val="center"/>
        </w:trPr>
        <w:tc>
          <w:tcPr>
            <w:tcW w:w="2552" w:type="dxa"/>
            <w:tcBorders>
              <w:left w:val="single" w:sz="4" w:space="0" w:color="FFFFFF"/>
            </w:tcBorders>
            <w:shd w:val="clear" w:color="auto" w:fill="4F81BD"/>
            <w:noWrap/>
            <w:vAlign w:val="center"/>
            <w:hideMark/>
          </w:tcPr>
          <w:p w14:paraId="2BBD237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Verneřice</w:t>
            </w:r>
          </w:p>
        </w:tc>
        <w:tc>
          <w:tcPr>
            <w:tcW w:w="907" w:type="dxa"/>
            <w:shd w:val="clear" w:color="auto" w:fill="B8CCE4"/>
            <w:noWrap/>
            <w:vAlign w:val="center"/>
            <w:hideMark/>
          </w:tcPr>
          <w:p w14:paraId="12061F0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37,7</w:t>
            </w:r>
          </w:p>
        </w:tc>
        <w:tc>
          <w:tcPr>
            <w:tcW w:w="794" w:type="dxa"/>
            <w:shd w:val="clear" w:color="auto" w:fill="B8CCE4"/>
            <w:noWrap/>
            <w:vAlign w:val="center"/>
            <w:hideMark/>
          </w:tcPr>
          <w:p w14:paraId="0FE18CD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37,8</w:t>
            </w:r>
          </w:p>
        </w:tc>
        <w:tc>
          <w:tcPr>
            <w:tcW w:w="850" w:type="dxa"/>
            <w:shd w:val="clear" w:color="auto" w:fill="B8CCE4"/>
            <w:noWrap/>
            <w:vAlign w:val="center"/>
            <w:hideMark/>
          </w:tcPr>
          <w:p w14:paraId="5AE3DAA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38,2</w:t>
            </w:r>
          </w:p>
        </w:tc>
        <w:tc>
          <w:tcPr>
            <w:tcW w:w="851" w:type="dxa"/>
            <w:shd w:val="clear" w:color="auto" w:fill="B8CCE4"/>
            <w:noWrap/>
            <w:vAlign w:val="center"/>
            <w:hideMark/>
          </w:tcPr>
          <w:p w14:paraId="724849B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38,7</w:t>
            </w:r>
          </w:p>
        </w:tc>
        <w:tc>
          <w:tcPr>
            <w:tcW w:w="850" w:type="dxa"/>
            <w:shd w:val="clear" w:color="auto" w:fill="B8CCE4"/>
            <w:noWrap/>
            <w:vAlign w:val="center"/>
            <w:hideMark/>
          </w:tcPr>
          <w:p w14:paraId="5A41579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39,3</w:t>
            </w:r>
          </w:p>
        </w:tc>
        <w:tc>
          <w:tcPr>
            <w:tcW w:w="851" w:type="dxa"/>
            <w:shd w:val="clear" w:color="auto" w:fill="B8CCE4"/>
            <w:vAlign w:val="center"/>
            <w:hideMark/>
          </w:tcPr>
          <w:p w14:paraId="17C9E87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40,0</w:t>
            </w:r>
          </w:p>
        </w:tc>
        <w:tc>
          <w:tcPr>
            <w:tcW w:w="850" w:type="dxa"/>
            <w:shd w:val="clear" w:color="auto" w:fill="B8CCE4"/>
            <w:vAlign w:val="center"/>
            <w:hideMark/>
          </w:tcPr>
          <w:p w14:paraId="37E6ED7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40,3</w:t>
            </w:r>
          </w:p>
        </w:tc>
        <w:tc>
          <w:tcPr>
            <w:tcW w:w="851" w:type="dxa"/>
            <w:shd w:val="clear" w:color="auto" w:fill="B8CCE4"/>
            <w:noWrap/>
            <w:vAlign w:val="center"/>
            <w:hideMark/>
          </w:tcPr>
          <w:p w14:paraId="313029A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40,5</w:t>
            </w:r>
          </w:p>
        </w:tc>
      </w:tr>
      <w:tr w:rsidR="00AD60D7" w:rsidRPr="00C76C35" w14:paraId="13BC8FC5" w14:textId="77777777" w:rsidTr="00A50E47">
        <w:trPr>
          <w:trHeight w:val="227"/>
          <w:jc w:val="center"/>
        </w:trPr>
        <w:tc>
          <w:tcPr>
            <w:tcW w:w="2552" w:type="dxa"/>
            <w:tcBorders>
              <w:left w:val="single" w:sz="4" w:space="0" w:color="FFFFFF"/>
              <w:bottom w:val="single" w:sz="4" w:space="0" w:color="FFFFFF"/>
            </w:tcBorders>
            <w:shd w:val="clear" w:color="auto" w:fill="4F81BD"/>
            <w:noWrap/>
            <w:vAlign w:val="center"/>
            <w:hideMark/>
          </w:tcPr>
          <w:p w14:paraId="76CE802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Zubrnice</w:t>
            </w:r>
          </w:p>
        </w:tc>
        <w:tc>
          <w:tcPr>
            <w:tcW w:w="907" w:type="dxa"/>
            <w:shd w:val="clear" w:color="auto" w:fill="DBE5F1"/>
            <w:noWrap/>
            <w:vAlign w:val="center"/>
            <w:hideMark/>
          </w:tcPr>
          <w:p w14:paraId="6B16E74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39,7</w:t>
            </w:r>
          </w:p>
        </w:tc>
        <w:tc>
          <w:tcPr>
            <w:tcW w:w="794" w:type="dxa"/>
            <w:shd w:val="clear" w:color="auto" w:fill="DBE5F1"/>
            <w:noWrap/>
            <w:vAlign w:val="center"/>
            <w:hideMark/>
          </w:tcPr>
          <w:p w14:paraId="68B4697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38,6</w:t>
            </w:r>
          </w:p>
        </w:tc>
        <w:tc>
          <w:tcPr>
            <w:tcW w:w="850" w:type="dxa"/>
            <w:shd w:val="clear" w:color="auto" w:fill="DBE5F1"/>
            <w:noWrap/>
            <w:vAlign w:val="center"/>
            <w:hideMark/>
          </w:tcPr>
          <w:p w14:paraId="6C3FA54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40,3</w:t>
            </w:r>
          </w:p>
        </w:tc>
        <w:tc>
          <w:tcPr>
            <w:tcW w:w="851" w:type="dxa"/>
            <w:shd w:val="clear" w:color="auto" w:fill="DBE5F1"/>
            <w:noWrap/>
            <w:vAlign w:val="center"/>
            <w:hideMark/>
          </w:tcPr>
          <w:p w14:paraId="60B41F2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40,7</w:t>
            </w:r>
          </w:p>
        </w:tc>
        <w:tc>
          <w:tcPr>
            <w:tcW w:w="850" w:type="dxa"/>
            <w:shd w:val="clear" w:color="auto" w:fill="DBE5F1"/>
            <w:noWrap/>
            <w:vAlign w:val="center"/>
            <w:hideMark/>
          </w:tcPr>
          <w:p w14:paraId="791B37E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42,1</w:t>
            </w:r>
          </w:p>
        </w:tc>
        <w:tc>
          <w:tcPr>
            <w:tcW w:w="851" w:type="dxa"/>
            <w:shd w:val="clear" w:color="auto" w:fill="DBE5F1"/>
            <w:vAlign w:val="center"/>
            <w:hideMark/>
          </w:tcPr>
          <w:p w14:paraId="243BE5D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42,5</w:t>
            </w:r>
          </w:p>
        </w:tc>
        <w:tc>
          <w:tcPr>
            <w:tcW w:w="850" w:type="dxa"/>
            <w:shd w:val="clear" w:color="auto" w:fill="DBE5F1"/>
            <w:vAlign w:val="center"/>
            <w:hideMark/>
          </w:tcPr>
          <w:p w14:paraId="28EC619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42,3</w:t>
            </w:r>
          </w:p>
        </w:tc>
        <w:tc>
          <w:tcPr>
            <w:tcW w:w="851" w:type="dxa"/>
            <w:shd w:val="clear" w:color="auto" w:fill="DBE5F1"/>
            <w:noWrap/>
            <w:vAlign w:val="center"/>
            <w:hideMark/>
          </w:tcPr>
          <w:p w14:paraId="0F67949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43,2</w:t>
            </w:r>
          </w:p>
        </w:tc>
      </w:tr>
    </w:tbl>
    <w:p w14:paraId="43E43868"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Tabulka zachycuje průměrný věk obyvatelstva na území MAS. Nejvyšší průměrný věk je ve Františkově nad Ploučnicí (43,5) a Horních Habarticích (43,2), Ryjicích (42,4), Zubrnicích (43,2). Nejmladší populace žije v Chuderově (37,9). Zde se projevuje skutečnost, že v Chuderově došlo v posledních letech k rozsáhlé výstavbě rodinných domů a celkově k nárůstu obyvatel (nejvíce ze všech obcí). Důvodem je zejména skutečnost, že se Chuderov nachází v těsné blízkosti města Ústí nad Labem, nabízí velké množství rozvojových plocha a je proto vyhledávanou lokalitou pro mladou a střední generaci. </w:t>
      </w:r>
      <w:r w:rsidRPr="00C76C35">
        <w:rPr>
          <w:rFonts w:ascii="Calibri" w:hAnsi="Calibri"/>
        </w:rPr>
        <w:br w:type="page"/>
      </w:r>
    </w:p>
    <w:p w14:paraId="2554BE55" w14:textId="1977B032" w:rsidR="00AD60D7" w:rsidRPr="00171E43" w:rsidRDefault="00AD60D7" w:rsidP="00AD60D7">
      <w:pPr>
        <w:pStyle w:val="Nadpis5"/>
      </w:pPr>
      <w:bookmarkStart w:id="146" w:name="_Toc432986828"/>
      <w:bookmarkStart w:id="147" w:name="_Toc432989309"/>
      <w:bookmarkStart w:id="148" w:name="_Toc458424601"/>
      <w:r w:rsidRPr="00171E43">
        <w:t>Vývoj podílu dětí v populaci - stav vždy k 31. 12. daného roku</w:t>
      </w:r>
      <w:bookmarkEnd w:id="146"/>
      <w:bookmarkEnd w:id="147"/>
      <w:bookmarkEnd w:id="148"/>
      <w:r w:rsidR="00FB2BDB">
        <w:t xml:space="preserve"> </w:t>
      </w:r>
      <w:r w:rsidR="00FB2BDB" w:rsidRPr="00AA740E">
        <w:rPr>
          <w:b/>
          <w:color w:val="FF0000"/>
        </w:rPr>
        <w:t>(</w:t>
      </w:r>
      <w:r w:rsidR="001A1EB9">
        <w:rPr>
          <w:b/>
          <w:color w:val="FF0000"/>
        </w:rPr>
        <w:t xml:space="preserve">vpravo stav </w:t>
      </w:r>
      <w:r w:rsidR="00605926">
        <w:rPr>
          <w:b/>
          <w:color w:val="FF0000"/>
        </w:rPr>
        <w:t>po aktualizaci území MAS</w:t>
      </w:r>
      <w:r w:rsidR="00FB2BDB" w:rsidRPr="00AA740E">
        <w:rPr>
          <w:b/>
          <w:color w:val="FF0000"/>
        </w:rPr>
        <w:t>)</w:t>
      </w:r>
    </w:p>
    <w:p w14:paraId="3F168078" w14:textId="4EF328CA" w:rsidR="00AD60D7" w:rsidRPr="00C76C35" w:rsidRDefault="00AD60D7" w:rsidP="004C363E">
      <w:pPr>
        <w:tabs>
          <w:tab w:val="num" w:pos="1260"/>
        </w:tabs>
        <w:spacing w:after="120" w:line="240" w:lineRule="auto"/>
        <w:jc w:val="left"/>
        <w:rPr>
          <w:rFonts w:ascii="Calibri" w:hAnsi="Calibri"/>
        </w:rPr>
      </w:pPr>
      <w:r>
        <w:rPr>
          <w:rFonts w:ascii="Calibri" w:hAnsi="Calibri"/>
          <w:b/>
          <w:noProof/>
        </w:rPr>
        <w:drawing>
          <wp:inline distT="0" distB="0" distL="0" distR="0" wp14:anchorId="66499281" wp14:editId="2DBE740E">
            <wp:extent cx="2862000" cy="2095500"/>
            <wp:effectExtent l="0" t="0" r="0" b="0"/>
            <wp:docPr id="16" name="Graf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
                    <pic:cNvPicPr>
                      <a:picLocks noChangeArrowheads="1"/>
                    </pic:cNvPicPr>
                  </pic:nvPicPr>
                  <pic:blipFill>
                    <a:blip r:embed="rId39" cstate="print"/>
                    <a:srcRect/>
                    <a:stretch>
                      <a:fillRect/>
                    </a:stretch>
                  </pic:blipFill>
                  <pic:spPr bwMode="auto">
                    <a:xfrm>
                      <a:off x="0" y="0"/>
                      <a:ext cx="2862000" cy="2095500"/>
                    </a:xfrm>
                    <a:prstGeom prst="rect">
                      <a:avLst/>
                    </a:prstGeom>
                    <a:noFill/>
                    <a:ln w="9525">
                      <a:noFill/>
                      <a:miter lim="800000"/>
                      <a:headEnd/>
                      <a:tailEnd/>
                    </a:ln>
                  </pic:spPr>
                </pic:pic>
              </a:graphicData>
            </a:graphic>
          </wp:inline>
        </w:drawing>
      </w:r>
      <w:r w:rsidR="004C363E">
        <w:rPr>
          <w:noProof/>
        </w:rPr>
        <w:drawing>
          <wp:inline distT="0" distB="0" distL="0" distR="0" wp14:anchorId="6170AE0A" wp14:editId="3561E86A">
            <wp:extent cx="2862000" cy="2095200"/>
            <wp:effectExtent l="0" t="0" r="0" b="635"/>
            <wp:docPr id="105" name="Graf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D4B6145" w14:textId="15511301" w:rsidR="00AD60D7" w:rsidRPr="00C76C35" w:rsidRDefault="00AD60D7" w:rsidP="001A1EB9">
      <w:pPr>
        <w:spacing w:after="120" w:line="240" w:lineRule="auto"/>
        <w:ind w:firstLine="709"/>
        <w:rPr>
          <w:rFonts w:ascii="Calibri" w:hAnsi="Calibri"/>
        </w:rPr>
      </w:pPr>
      <w:r w:rsidRPr="00C76C35">
        <w:rPr>
          <w:rFonts w:ascii="Calibri" w:hAnsi="Calibri"/>
        </w:rPr>
        <w:t>Zdroj: CZSO</w:t>
      </w:r>
    </w:p>
    <w:p w14:paraId="2FDF8090"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Z grafu č. 11 je zřetelný trend poklesu podílu dětí v populaci (na území MAS) a dle grafu č. 13 naopak nárůst obyvatel seniorského věku v území k roku 2014, což koresponduje s dlouhodobým demografickým trendem v ČR. Vzrůstající tendence stárnutí populace v území se projevuje i přesto, že v roce 2014 došlo k nepatrnému nárůstu obyvatelstva. </w:t>
      </w:r>
    </w:p>
    <w:p w14:paraId="2C53EEC1"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Nejvyšší podíl seniorů k celkovému počtu obyvatel je v obci Homole u Panny (20,92), nejnižší podíl seniorů na celkové populaci je v obci Petrovice (9,66%), Chuderov (11,24) a Velké Chvojno (11,47).</w:t>
      </w:r>
    </w:p>
    <w:p w14:paraId="2AFB1ECF" w14:textId="7B239F26" w:rsidR="00AD60D7" w:rsidRPr="00171E43" w:rsidRDefault="00AD60D7" w:rsidP="00AD60D7">
      <w:pPr>
        <w:pStyle w:val="Nadpis5"/>
      </w:pPr>
      <w:bookmarkStart w:id="149" w:name="_Toc432986829"/>
      <w:bookmarkStart w:id="150" w:name="_Toc432989310"/>
      <w:bookmarkStart w:id="151" w:name="_Toc458424602"/>
      <w:r>
        <w:t>V</w:t>
      </w:r>
      <w:r w:rsidRPr="00171E43">
        <w:t>ývoj podílu seniorů v populaci stav k 31. 12. daného roku</w:t>
      </w:r>
      <w:bookmarkEnd w:id="149"/>
      <w:bookmarkEnd w:id="150"/>
      <w:bookmarkEnd w:id="151"/>
      <w:r w:rsidR="00FB2BDB">
        <w:t xml:space="preserve"> </w:t>
      </w:r>
      <w:r w:rsidR="001A1EB9" w:rsidRPr="00AA740E">
        <w:rPr>
          <w:b/>
          <w:color w:val="FF0000"/>
        </w:rPr>
        <w:t>(</w:t>
      </w:r>
      <w:r w:rsidR="001A1EB9">
        <w:rPr>
          <w:b/>
          <w:color w:val="FF0000"/>
        </w:rPr>
        <w:t xml:space="preserve">vpravo stav </w:t>
      </w:r>
      <w:r w:rsidR="00605926">
        <w:rPr>
          <w:b/>
          <w:color w:val="FF0000"/>
        </w:rPr>
        <w:t>po aktualizaci území MAS</w:t>
      </w:r>
      <w:r w:rsidR="001A1EB9" w:rsidRPr="00AA740E">
        <w:rPr>
          <w:b/>
          <w:color w:val="FF0000"/>
        </w:rPr>
        <w:t>)</w:t>
      </w:r>
    </w:p>
    <w:p w14:paraId="7ED9A39E" w14:textId="62BD301C" w:rsidR="00AD60D7" w:rsidRPr="00C76C35" w:rsidRDefault="00AD60D7" w:rsidP="00FB2BDB">
      <w:pPr>
        <w:tabs>
          <w:tab w:val="num" w:pos="1260"/>
        </w:tabs>
        <w:spacing w:after="0" w:line="240" w:lineRule="auto"/>
        <w:jc w:val="left"/>
        <w:rPr>
          <w:rFonts w:ascii="Calibri" w:hAnsi="Calibri"/>
        </w:rPr>
      </w:pPr>
      <w:r>
        <w:rPr>
          <w:rFonts w:ascii="Calibri" w:hAnsi="Calibri"/>
          <w:noProof/>
        </w:rPr>
        <w:drawing>
          <wp:inline distT="0" distB="0" distL="0" distR="0" wp14:anchorId="4CDDD02E" wp14:editId="1CCF2415">
            <wp:extent cx="2862000" cy="2105025"/>
            <wp:effectExtent l="0" t="0" r="0" b="0"/>
            <wp:docPr id="17" name="Graf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2"/>
                    <pic:cNvPicPr>
                      <a:picLocks noChangeArrowheads="1"/>
                    </pic:cNvPicPr>
                  </pic:nvPicPr>
                  <pic:blipFill>
                    <a:blip r:embed="rId41" cstate="print"/>
                    <a:srcRect/>
                    <a:stretch>
                      <a:fillRect/>
                    </a:stretch>
                  </pic:blipFill>
                  <pic:spPr bwMode="auto">
                    <a:xfrm>
                      <a:off x="0" y="0"/>
                      <a:ext cx="2862000" cy="2105025"/>
                    </a:xfrm>
                    <a:prstGeom prst="rect">
                      <a:avLst/>
                    </a:prstGeom>
                    <a:noFill/>
                    <a:ln w="9525">
                      <a:noFill/>
                      <a:miter lim="800000"/>
                      <a:headEnd/>
                      <a:tailEnd/>
                    </a:ln>
                  </pic:spPr>
                </pic:pic>
              </a:graphicData>
            </a:graphic>
          </wp:inline>
        </w:drawing>
      </w:r>
      <w:r w:rsidR="00FB2BDB">
        <w:rPr>
          <w:noProof/>
        </w:rPr>
        <w:drawing>
          <wp:inline distT="0" distB="0" distL="0" distR="0" wp14:anchorId="0EEB8215" wp14:editId="7D629661">
            <wp:extent cx="2862000" cy="2106000"/>
            <wp:effectExtent l="0" t="0" r="0" b="8890"/>
            <wp:docPr id="107" name="Graf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E66DBFB" w14:textId="670C8F19" w:rsidR="00AD60D7" w:rsidRPr="00C76C35" w:rsidRDefault="00AD60D7" w:rsidP="001A1EB9">
      <w:pPr>
        <w:spacing w:after="120" w:line="240" w:lineRule="auto"/>
        <w:ind w:firstLine="709"/>
        <w:rPr>
          <w:rFonts w:ascii="Calibri" w:hAnsi="Calibri"/>
        </w:rPr>
      </w:pPr>
      <w:r w:rsidRPr="00C76C35">
        <w:rPr>
          <w:rFonts w:ascii="Calibri" w:hAnsi="Calibri"/>
        </w:rPr>
        <w:t>Zdroj: CZSO</w:t>
      </w:r>
    </w:p>
    <w:p w14:paraId="4B12287D" w14:textId="77777777" w:rsidR="00AD60D7" w:rsidRPr="00171E43" w:rsidRDefault="00AD60D7" w:rsidP="00AD60D7">
      <w:pPr>
        <w:pStyle w:val="Nadpis4"/>
      </w:pPr>
      <w:bookmarkStart w:id="152" w:name="_Toc458423173"/>
      <w:r w:rsidRPr="00171E43">
        <w:t>Vzdělanost</w:t>
      </w:r>
      <w:bookmarkEnd w:id="152"/>
    </w:p>
    <w:p w14:paraId="12A82A71" w14:textId="77777777" w:rsidR="00AD60D7" w:rsidRPr="00C76C35" w:rsidRDefault="00AD60D7" w:rsidP="00110B32">
      <w:pPr>
        <w:spacing w:before="120" w:after="120" w:line="240" w:lineRule="auto"/>
        <w:rPr>
          <w:rFonts w:ascii="Calibri" w:hAnsi="Calibri"/>
        </w:rPr>
      </w:pPr>
      <w:r w:rsidRPr="00C76C35">
        <w:rPr>
          <w:rFonts w:ascii="Calibri" w:hAnsi="Calibri"/>
        </w:rPr>
        <w:t xml:space="preserve">Vzdělanost obyvatelstva je důležitým faktorem podmiňujícím rozvoj celého regionu. Ovlivňuje situaci na trhu práce, kupní sílu obyvatelstva i schopnost pružně se přizpůsobovat změnám na trhu práce, což je velmi důležité v prostředí znalostní ekonomiky a zvyšujících se nároků na růst konkurenceschopnosti. Méně vzdělaná pracovní síla je obecně méně schopna reagovat na změny na trhu práce s negativním dopadem na zaměstnanost. </w:t>
      </w:r>
      <w:r w:rsidRPr="00C76C35">
        <w:rPr>
          <w:rFonts w:ascii="Calibri" w:hAnsi="Calibri"/>
        </w:rPr>
        <w:br w:type="page"/>
      </w:r>
    </w:p>
    <w:p w14:paraId="5870DB29" w14:textId="77777777" w:rsidR="00AD60D7" w:rsidRDefault="00AD60D7" w:rsidP="00AD60D7">
      <w:pPr>
        <w:pStyle w:val="Nadpis7"/>
      </w:pPr>
      <w:bookmarkStart w:id="153" w:name="_Toc432986871"/>
      <w:bookmarkStart w:id="154" w:name="_Toc432989221"/>
      <w:bookmarkStart w:id="155" w:name="_Toc458424541"/>
      <w:r w:rsidRPr="00F459D8">
        <w:t>Vzdělanost na území MAS Labské skály - údaje ze SLDB 2011</w:t>
      </w:r>
      <w:bookmarkEnd w:id="153"/>
      <w:bookmarkEnd w:id="154"/>
      <w:bookmarkEnd w:id="155"/>
    </w:p>
    <w:tbl>
      <w:tblPr>
        <w:tblW w:w="9584"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985"/>
        <w:gridCol w:w="978"/>
        <w:gridCol w:w="1546"/>
        <w:gridCol w:w="1134"/>
        <w:gridCol w:w="1134"/>
        <w:gridCol w:w="1276"/>
        <w:gridCol w:w="1531"/>
      </w:tblGrid>
      <w:tr w:rsidR="00AD60D7" w:rsidRPr="00C76C35" w14:paraId="369717C5" w14:textId="77777777" w:rsidTr="00A50E47">
        <w:trPr>
          <w:trHeight w:val="283"/>
          <w:jc w:val="center"/>
        </w:trPr>
        <w:tc>
          <w:tcPr>
            <w:tcW w:w="1985" w:type="dxa"/>
            <w:tcBorders>
              <w:top w:val="single" w:sz="4" w:space="0" w:color="FFFFFF"/>
              <w:left w:val="single" w:sz="4" w:space="0" w:color="FFFFFF"/>
              <w:right w:val="single" w:sz="4" w:space="0" w:color="FFFFFF"/>
            </w:tcBorders>
            <w:shd w:val="clear" w:color="auto" w:fill="4F81BD"/>
            <w:vAlign w:val="center"/>
            <w:hideMark/>
          </w:tcPr>
          <w:p w14:paraId="7C9490E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Obec</w:t>
            </w:r>
          </w:p>
        </w:tc>
        <w:tc>
          <w:tcPr>
            <w:tcW w:w="978" w:type="dxa"/>
            <w:tcBorders>
              <w:top w:val="single" w:sz="4" w:space="0" w:color="FFFFFF"/>
              <w:left w:val="single" w:sz="4" w:space="0" w:color="FFFFFF"/>
              <w:right w:val="single" w:sz="4" w:space="0" w:color="FFFFFF"/>
            </w:tcBorders>
            <w:shd w:val="clear" w:color="auto" w:fill="4F81BD"/>
            <w:vAlign w:val="center"/>
            <w:hideMark/>
          </w:tcPr>
          <w:p w14:paraId="6A86F18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Bez vzdělání</w:t>
            </w:r>
          </w:p>
        </w:tc>
        <w:tc>
          <w:tcPr>
            <w:tcW w:w="1546" w:type="dxa"/>
            <w:tcBorders>
              <w:top w:val="single" w:sz="4" w:space="0" w:color="FFFFFF"/>
              <w:left w:val="single" w:sz="4" w:space="0" w:color="FFFFFF"/>
              <w:right w:val="single" w:sz="4" w:space="0" w:color="FFFFFF"/>
            </w:tcBorders>
            <w:shd w:val="clear" w:color="auto" w:fill="4F81BD"/>
            <w:vAlign w:val="center"/>
            <w:hideMark/>
          </w:tcPr>
          <w:p w14:paraId="55ED00E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Základní vč. neukončeného</w:t>
            </w:r>
          </w:p>
        </w:tc>
        <w:tc>
          <w:tcPr>
            <w:tcW w:w="1134" w:type="dxa"/>
            <w:tcBorders>
              <w:top w:val="single" w:sz="4" w:space="0" w:color="FFFFFF"/>
              <w:left w:val="single" w:sz="4" w:space="0" w:color="FFFFFF"/>
              <w:right w:val="single" w:sz="4" w:space="0" w:color="FFFFFF"/>
            </w:tcBorders>
            <w:shd w:val="clear" w:color="auto" w:fill="4F81BD"/>
            <w:vAlign w:val="center"/>
            <w:hideMark/>
          </w:tcPr>
          <w:p w14:paraId="004808C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Střední vč. vyučení (bez maturity)</w:t>
            </w:r>
          </w:p>
        </w:tc>
        <w:tc>
          <w:tcPr>
            <w:tcW w:w="1134" w:type="dxa"/>
            <w:tcBorders>
              <w:top w:val="single" w:sz="4" w:space="0" w:color="FFFFFF"/>
              <w:left w:val="single" w:sz="4" w:space="0" w:color="FFFFFF"/>
              <w:right w:val="single" w:sz="4" w:space="0" w:color="FFFFFF"/>
            </w:tcBorders>
            <w:shd w:val="clear" w:color="auto" w:fill="4F81BD"/>
            <w:vAlign w:val="center"/>
            <w:hideMark/>
          </w:tcPr>
          <w:p w14:paraId="6685FEA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Úplné střední s maturitou</w:t>
            </w:r>
          </w:p>
        </w:tc>
        <w:tc>
          <w:tcPr>
            <w:tcW w:w="1276" w:type="dxa"/>
            <w:tcBorders>
              <w:top w:val="single" w:sz="4" w:space="0" w:color="FFFFFF"/>
              <w:left w:val="single" w:sz="4" w:space="0" w:color="FFFFFF"/>
              <w:right w:val="single" w:sz="4" w:space="0" w:color="FFFFFF"/>
            </w:tcBorders>
            <w:shd w:val="clear" w:color="auto" w:fill="4F81BD"/>
            <w:vAlign w:val="center"/>
            <w:hideMark/>
          </w:tcPr>
          <w:p w14:paraId="3D88362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Vyšší odborné a nástavbové</w:t>
            </w:r>
          </w:p>
        </w:tc>
        <w:tc>
          <w:tcPr>
            <w:tcW w:w="1531" w:type="dxa"/>
            <w:tcBorders>
              <w:top w:val="single" w:sz="4" w:space="0" w:color="FFFFFF"/>
              <w:left w:val="single" w:sz="4" w:space="0" w:color="FFFFFF"/>
              <w:right w:val="single" w:sz="4" w:space="0" w:color="FFFFFF"/>
            </w:tcBorders>
            <w:shd w:val="clear" w:color="auto" w:fill="4F81BD"/>
            <w:vAlign w:val="center"/>
            <w:hideMark/>
          </w:tcPr>
          <w:p w14:paraId="2D91347B" w14:textId="77777777" w:rsidR="00AD60D7" w:rsidRPr="00C76C35" w:rsidRDefault="00AD60D7" w:rsidP="00A50E47">
            <w:pPr>
              <w:spacing w:after="0" w:line="240" w:lineRule="auto"/>
              <w:ind w:left="-22" w:firstLine="22"/>
              <w:jc w:val="left"/>
              <w:rPr>
                <w:rFonts w:ascii="Calibri" w:hAnsi="Calibri"/>
                <w:b/>
                <w:bCs/>
                <w:color w:val="FFFFFF"/>
                <w:sz w:val="20"/>
                <w:szCs w:val="20"/>
              </w:rPr>
            </w:pPr>
            <w:r w:rsidRPr="00C76C35">
              <w:rPr>
                <w:rFonts w:ascii="Calibri" w:hAnsi="Calibri"/>
                <w:b/>
                <w:bCs/>
                <w:color w:val="FFFFFF"/>
                <w:sz w:val="20"/>
                <w:szCs w:val="20"/>
              </w:rPr>
              <w:t>Vysokoškolské</w:t>
            </w:r>
          </w:p>
        </w:tc>
      </w:tr>
      <w:tr w:rsidR="00B73309" w:rsidRPr="00C76C35" w14:paraId="2F58CF1B" w14:textId="77777777" w:rsidTr="00B73309">
        <w:trPr>
          <w:trHeight w:val="283"/>
          <w:jc w:val="center"/>
        </w:trPr>
        <w:tc>
          <w:tcPr>
            <w:tcW w:w="1985" w:type="dxa"/>
            <w:tcBorders>
              <w:left w:val="single" w:sz="4" w:space="0" w:color="FFFFFF"/>
            </w:tcBorders>
            <w:shd w:val="clear" w:color="auto" w:fill="4F81BD"/>
            <w:vAlign w:val="center"/>
            <w:hideMark/>
          </w:tcPr>
          <w:p w14:paraId="5D77A62C" w14:textId="17A21D5B"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Benešov nad Ploučnicí</w:t>
            </w:r>
          </w:p>
        </w:tc>
        <w:tc>
          <w:tcPr>
            <w:tcW w:w="978" w:type="dxa"/>
            <w:shd w:val="clear" w:color="auto" w:fill="B8CCE4"/>
            <w:noWrap/>
            <w:vAlign w:val="center"/>
            <w:hideMark/>
          </w:tcPr>
          <w:p w14:paraId="522EDC5F" w14:textId="3EA98B1D"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0,63%</w:t>
            </w:r>
          </w:p>
        </w:tc>
        <w:tc>
          <w:tcPr>
            <w:tcW w:w="1546" w:type="dxa"/>
            <w:shd w:val="clear" w:color="auto" w:fill="B8CCE4"/>
            <w:noWrap/>
            <w:vAlign w:val="center"/>
            <w:hideMark/>
          </w:tcPr>
          <w:p w14:paraId="6AC9020C" w14:textId="0F2D9C73"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24,88%</w:t>
            </w:r>
          </w:p>
        </w:tc>
        <w:tc>
          <w:tcPr>
            <w:tcW w:w="1134" w:type="dxa"/>
            <w:shd w:val="clear" w:color="auto" w:fill="B8CCE4"/>
            <w:noWrap/>
            <w:vAlign w:val="center"/>
            <w:hideMark/>
          </w:tcPr>
          <w:p w14:paraId="3C6088E3" w14:textId="6354884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41,44%</w:t>
            </w:r>
          </w:p>
        </w:tc>
        <w:tc>
          <w:tcPr>
            <w:tcW w:w="1134" w:type="dxa"/>
            <w:shd w:val="clear" w:color="auto" w:fill="B8CCE4"/>
            <w:noWrap/>
            <w:vAlign w:val="center"/>
            <w:hideMark/>
          </w:tcPr>
          <w:p w14:paraId="5E703020" w14:textId="6DEE4E56"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21,54%</w:t>
            </w:r>
          </w:p>
        </w:tc>
        <w:tc>
          <w:tcPr>
            <w:tcW w:w="1276" w:type="dxa"/>
            <w:shd w:val="clear" w:color="auto" w:fill="B8CCE4"/>
            <w:noWrap/>
            <w:vAlign w:val="center"/>
            <w:hideMark/>
          </w:tcPr>
          <w:p w14:paraId="10F3164B" w14:textId="3D10DA5A"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2,74%</w:t>
            </w:r>
          </w:p>
        </w:tc>
        <w:tc>
          <w:tcPr>
            <w:tcW w:w="1531" w:type="dxa"/>
            <w:shd w:val="clear" w:color="auto" w:fill="B8CCE4"/>
            <w:noWrap/>
            <w:vAlign w:val="center"/>
            <w:hideMark/>
          </w:tcPr>
          <w:p w14:paraId="58AAE67B" w14:textId="63B8378E"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4,51%</w:t>
            </w:r>
          </w:p>
        </w:tc>
      </w:tr>
      <w:tr w:rsidR="00B73309" w:rsidRPr="00C76C35" w14:paraId="23F906EF" w14:textId="77777777" w:rsidTr="00B73309">
        <w:trPr>
          <w:trHeight w:val="283"/>
          <w:jc w:val="center"/>
        </w:trPr>
        <w:tc>
          <w:tcPr>
            <w:tcW w:w="1985" w:type="dxa"/>
            <w:tcBorders>
              <w:left w:val="single" w:sz="4" w:space="0" w:color="FFFFFF"/>
            </w:tcBorders>
            <w:shd w:val="clear" w:color="auto" w:fill="4F81BD"/>
            <w:vAlign w:val="center"/>
            <w:hideMark/>
          </w:tcPr>
          <w:p w14:paraId="7D0E1127" w14:textId="5EB55B9A"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Dobkovice</w:t>
            </w:r>
          </w:p>
        </w:tc>
        <w:tc>
          <w:tcPr>
            <w:tcW w:w="978" w:type="dxa"/>
            <w:shd w:val="clear" w:color="auto" w:fill="DBE5F1"/>
            <w:noWrap/>
            <w:vAlign w:val="center"/>
            <w:hideMark/>
          </w:tcPr>
          <w:p w14:paraId="1FB4F6E9" w14:textId="73DF46D5"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0,38%</w:t>
            </w:r>
          </w:p>
        </w:tc>
        <w:tc>
          <w:tcPr>
            <w:tcW w:w="1546" w:type="dxa"/>
            <w:shd w:val="clear" w:color="auto" w:fill="DBE5F1"/>
            <w:noWrap/>
            <w:vAlign w:val="center"/>
            <w:hideMark/>
          </w:tcPr>
          <w:p w14:paraId="7C71184A" w14:textId="2F6105BE"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22,18%</w:t>
            </w:r>
          </w:p>
        </w:tc>
        <w:tc>
          <w:tcPr>
            <w:tcW w:w="1134" w:type="dxa"/>
            <w:shd w:val="clear" w:color="auto" w:fill="DBE5F1"/>
            <w:noWrap/>
            <w:vAlign w:val="center"/>
            <w:hideMark/>
          </w:tcPr>
          <w:p w14:paraId="19BDD24F" w14:textId="25977C5F"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45,11%</w:t>
            </w:r>
          </w:p>
        </w:tc>
        <w:tc>
          <w:tcPr>
            <w:tcW w:w="1134" w:type="dxa"/>
            <w:shd w:val="clear" w:color="auto" w:fill="DBE5F1"/>
            <w:noWrap/>
            <w:vAlign w:val="center"/>
            <w:hideMark/>
          </w:tcPr>
          <w:p w14:paraId="2239EB41" w14:textId="53FA332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22,56%</w:t>
            </w:r>
          </w:p>
        </w:tc>
        <w:tc>
          <w:tcPr>
            <w:tcW w:w="1276" w:type="dxa"/>
            <w:shd w:val="clear" w:color="auto" w:fill="DBE5F1"/>
            <w:noWrap/>
            <w:vAlign w:val="center"/>
            <w:hideMark/>
          </w:tcPr>
          <w:p w14:paraId="2302EC30" w14:textId="0B3D843F"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0,56%</w:t>
            </w:r>
          </w:p>
        </w:tc>
        <w:tc>
          <w:tcPr>
            <w:tcW w:w="1531" w:type="dxa"/>
            <w:shd w:val="clear" w:color="auto" w:fill="DBE5F1"/>
            <w:noWrap/>
            <w:vAlign w:val="center"/>
            <w:hideMark/>
          </w:tcPr>
          <w:p w14:paraId="422BC388" w14:textId="7558584A"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2,82%</w:t>
            </w:r>
          </w:p>
        </w:tc>
      </w:tr>
      <w:tr w:rsidR="00B73309" w:rsidRPr="00C76C35" w14:paraId="4F2FDA93" w14:textId="77777777" w:rsidTr="00B73309">
        <w:trPr>
          <w:trHeight w:val="283"/>
          <w:jc w:val="center"/>
        </w:trPr>
        <w:tc>
          <w:tcPr>
            <w:tcW w:w="1985" w:type="dxa"/>
            <w:tcBorders>
              <w:left w:val="single" w:sz="4" w:space="0" w:color="FFFFFF"/>
            </w:tcBorders>
            <w:shd w:val="clear" w:color="auto" w:fill="4F81BD"/>
            <w:vAlign w:val="center"/>
            <w:hideMark/>
          </w:tcPr>
          <w:p w14:paraId="238BC017" w14:textId="09AF2F65"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Dobrná</w:t>
            </w:r>
          </w:p>
        </w:tc>
        <w:tc>
          <w:tcPr>
            <w:tcW w:w="978" w:type="dxa"/>
            <w:shd w:val="clear" w:color="auto" w:fill="B8CCE4"/>
            <w:noWrap/>
            <w:vAlign w:val="center"/>
            <w:hideMark/>
          </w:tcPr>
          <w:p w14:paraId="4354EDD9" w14:textId="182CFD0B"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0,57%</w:t>
            </w:r>
          </w:p>
        </w:tc>
        <w:tc>
          <w:tcPr>
            <w:tcW w:w="1546" w:type="dxa"/>
            <w:shd w:val="clear" w:color="auto" w:fill="B8CCE4"/>
            <w:noWrap/>
            <w:vAlign w:val="center"/>
            <w:hideMark/>
          </w:tcPr>
          <w:p w14:paraId="2C358037" w14:textId="0958A316"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29,23%</w:t>
            </w:r>
          </w:p>
        </w:tc>
        <w:tc>
          <w:tcPr>
            <w:tcW w:w="1134" w:type="dxa"/>
            <w:shd w:val="clear" w:color="auto" w:fill="B8CCE4"/>
            <w:noWrap/>
            <w:vAlign w:val="center"/>
            <w:hideMark/>
          </w:tcPr>
          <w:p w14:paraId="1B84846A" w14:textId="31AF22AD"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40,97%</w:t>
            </w:r>
          </w:p>
        </w:tc>
        <w:tc>
          <w:tcPr>
            <w:tcW w:w="1134" w:type="dxa"/>
            <w:shd w:val="clear" w:color="auto" w:fill="B8CCE4"/>
            <w:noWrap/>
            <w:vAlign w:val="center"/>
            <w:hideMark/>
          </w:tcPr>
          <w:p w14:paraId="45D8A675" w14:textId="62F8573E"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15,47%</w:t>
            </w:r>
          </w:p>
        </w:tc>
        <w:tc>
          <w:tcPr>
            <w:tcW w:w="1276" w:type="dxa"/>
            <w:shd w:val="clear" w:color="auto" w:fill="B8CCE4"/>
            <w:noWrap/>
            <w:vAlign w:val="center"/>
            <w:hideMark/>
          </w:tcPr>
          <w:p w14:paraId="2376A914" w14:textId="33223409"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3,72%</w:t>
            </w:r>
          </w:p>
        </w:tc>
        <w:tc>
          <w:tcPr>
            <w:tcW w:w="1531" w:type="dxa"/>
            <w:shd w:val="clear" w:color="auto" w:fill="B8CCE4"/>
            <w:noWrap/>
            <w:vAlign w:val="center"/>
            <w:hideMark/>
          </w:tcPr>
          <w:p w14:paraId="1A411E30" w14:textId="394A4A0A"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3,15%</w:t>
            </w:r>
          </w:p>
        </w:tc>
      </w:tr>
      <w:tr w:rsidR="00B73309" w:rsidRPr="00C76C35" w14:paraId="644CF325" w14:textId="77777777" w:rsidTr="00B73309">
        <w:trPr>
          <w:trHeight w:val="283"/>
          <w:jc w:val="center"/>
        </w:trPr>
        <w:tc>
          <w:tcPr>
            <w:tcW w:w="1985" w:type="dxa"/>
            <w:tcBorders>
              <w:left w:val="single" w:sz="4" w:space="0" w:color="FFFFFF"/>
            </w:tcBorders>
            <w:shd w:val="clear" w:color="auto" w:fill="4F81BD"/>
            <w:vAlign w:val="center"/>
            <w:hideMark/>
          </w:tcPr>
          <w:p w14:paraId="79E109A6" w14:textId="19BDEB6D"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Dolní Habartice</w:t>
            </w:r>
          </w:p>
        </w:tc>
        <w:tc>
          <w:tcPr>
            <w:tcW w:w="978" w:type="dxa"/>
            <w:shd w:val="clear" w:color="auto" w:fill="DBE5F1"/>
            <w:noWrap/>
            <w:vAlign w:val="center"/>
            <w:hideMark/>
          </w:tcPr>
          <w:p w14:paraId="493C13C0" w14:textId="07435EE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0,21%</w:t>
            </w:r>
          </w:p>
        </w:tc>
        <w:tc>
          <w:tcPr>
            <w:tcW w:w="1546" w:type="dxa"/>
            <w:shd w:val="clear" w:color="auto" w:fill="DBE5F1"/>
            <w:noWrap/>
            <w:vAlign w:val="center"/>
            <w:hideMark/>
          </w:tcPr>
          <w:p w14:paraId="20CE7CB3" w14:textId="2E67BACB"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21,67%</w:t>
            </w:r>
          </w:p>
        </w:tc>
        <w:tc>
          <w:tcPr>
            <w:tcW w:w="1134" w:type="dxa"/>
            <w:shd w:val="clear" w:color="auto" w:fill="DBE5F1"/>
            <w:noWrap/>
            <w:vAlign w:val="center"/>
            <w:hideMark/>
          </w:tcPr>
          <w:p w14:paraId="2C92B19A" w14:textId="2E04FC6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45,71%</w:t>
            </w:r>
          </w:p>
        </w:tc>
        <w:tc>
          <w:tcPr>
            <w:tcW w:w="1134" w:type="dxa"/>
            <w:shd w:val="clear" w:color="auto" w:fill="DBE5F1"/>
            <w:noWrap/>
            <w:vAlign w:val="center"/>
            <w:hideMark/>
          </w:tcPr>
          <w:p w14:paraId="12B41ADE" w14:textId="50A64047"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21,67%</w:t>
            </w:r>
          </w:p>
        </w:tc>
        <w:tc>
          <w:tcPr>
            <w:tcW w:w="1276" w:type="dxa"/>
            <w:shd w:val="clear" w:color="auto" w:fill="DBE5F1"/>
            <w:noWrap/>
            <w:vAlign w:val="center"/>
            <w:hideMark/>
          </w:tcPr>
          <w:p w14:paraId="227779C9" w14:textId="3D37D637"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1,50%</w:t>
            </w:r>
          </w:p>
        </w:tc>
        <w:tc>
          <w:tcPr>
            <w:tcW w:w="1531" w:type="dxa"/>
            <w:shd w:val="clear" w:color="auto" w:fill="DBE5F1"/>
            <w:noWrap/>
            <w:vAlign w:val="center"/>
            <w:hideMark/>
          </w:tcPr>
          <w:p w14:paraId="5C87E444" w14:textId="08175F53"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4,08%</w:t>
            </w:r>
          </w:p>
        </w:tc>
      </w:tr>
      <w:tr w:rsidR="00B73309" w:rsidRPr="00B73309" w14:paraId="3D45DC3F" w14:textId="77777777" w:rsidTr="00B73309">
        <w:trPr>
          <w:trHeight w:val="283"/>
          <w:jc w:val="center"/>
        </w:trPr>
        <w:tc>
          <w:tcPr>
            <w:tcW w:w="1985" w:type="dxa"/>
            <w:tcBorders>
              <w:left w:val="single" w:sz="4" w:space="0" w:color="FFFFFF"/>
            </w:tcBorders>
            <w:shd w:val="clear" w:color="auto" w:fill="4F81BD"/>
            <w:vAlign w:val="center"/>
            <w:hideMark/>
          </w:tcPr>
          <w:p w14:paraId="7718C89A" w14:textId="2CCCAAF4" w:rsidR="00B73309" w:rsidRPr="00B73309" w:rsidRDefault="00B73309" w:rsidP="00B73309">
            <w:pPr>
              <w:spacing w:after="0" w:line="240" w:lineRule="auto"/>
              <w:jc w:val="left"/>
              <w:rPr>
                <w:rFonts w:ascii="Calibri" w:hAnsi="Calibri"/>
                <w:b/>
                <w:bCs/>
                <w:color w:val="FF0000"/>
                <w:sz w:val="20"/>
                <w:szCs w:val="20"/>
              </w:rPr>
            </w:pPr>
            <w:r w:rsidRPr="00B73309">
              <w:rPr>
                <w:rFonts w:ascii="Calibri" w:hAnsi="Calibri"/>
                <w:b/>
                <w:bCs/>
                <w:color w:val="FF0000"/>
                <w:sz w:val="20"/>
                <w:szCs w:val="20"/>
              </w:rPr>
              <w:t>Dolní Zálezly</w:t>
            </w:r>
          </w:p>
        </w:tc>
        <w:tc>
          <w:tcPr>
            <w:tcW w:w="978" w:type="dxa"/>
            <w:shd w:val="clear" w:color="auto" w:fill="B8CCE4"/>
            <w:noWrap/>
            <w:vAlign w:val="center"/>
            <w:hideMark/>
          </w:tcPr>
          <w:p w14:paraId="0CD4A6F2" w14:textId="6A64A5FF"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0,00%</w:t>
            </w:r>
          </w:p>
        </w:tc>
        <w:tc>
          <w:tcPr>
            <w:tcW w:w="1546" w:type="dxa"/>
            <w:shd w:val="clear" w:color="auto" w:fill="B8CCE4"/>
            <w:noWrap/>
            <w:vAlign w:val="center"/>
            <w:hideMark/>
          </w:tcPr>
          <w:p w14:paraId="55155413" w14:textId="063550B7"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14,88%</w:t>
            </w:r>
          </w:p>
        </w:tc>
        <w:tc>
          <w:tcPr>
            <w:tcW w:w="1134" w:type="dxa"/>
            <w:shd w:val="clear" w:color="auto" w:fill="B8CCE4"/>
            <w:noWrap/>
            <w:vAlign w:val="center"/>
            <w:hideMark/>
          </w:tcPr>
          <w:p w14:paraId="2E4745A7" w14:textId="5A644F00"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34,79%</w:t>
            </w:r>
          </w:p>
        </w:tc>
        <w:tc>
          <w:tcPr>
            <w:tcW w:w="1134" w:type="dxa"/>
            <w:shd w:val="clear" w:color="auto" w:fill="B8CCE4"/>
            <w:noWrap/>
            <w:vAlign w:val="center"/>
            <w:hideMark/>
          </w:tcPr>
          <w:p w14:paraId="7F47EEF5" w14:textId="51C94741"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30,20%</w:t>
            </w:r>
          </w:p>
        </w:tc>
        <w:tc>
          <w:tcPr>
            <w:tcW w:w="1276" w:type="dxa"/>
            <w:shd w:val="clear" w:color="auto" w:fill="B8CCE4"/>
            <w:noWrap/>
            <w:vAlign w:val="center"/>
            <w:hideMark/>
          </w:tcPr>
          <w:p w14:paraId="05A71E4D" w14:textId="19D9E3A8"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5,25%</w:t>
            </w:r>
          </w:p>
        </w:tc>
        <w:tc>
          <w:tcPr>
            <w:tcW w:w="1531" w:type="dxa"/>
            <w:shd w:val="clear" w:color="auto" w:fill="B8CCE4"/>
            <w:noWrap/>
            <w:vAlign w:val="center"/>
            <w:hideMark/>
          </w:tcPr>
          <w:p w14:paraId="774215A9" w14:textId="1C9EE9F8"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9,63%</w:t>
            </w:r>
          </w:p>
        </w:tc>
      </w:tr>
      <w:tr w:rsidR="00B73309" w:rsidRPr="00C76C35" w14:paraId="35CB4E33" w14:textId="77777777" w:rsidTr="00B73309">
        <w:trPr>
          <w:trHeight w:val="283"/>
          <w:jc w:val="center"/>
        </w:trPr>
        <w:tc>
          <w:tcPr>
            <w:tcW w:w="1985" w:type="dxa"/>
            <w:tcBorders>
              <w:left w:val="single" w:sz="4" w:space="0" w:color="FFFFFF"/>
            </w:tcBorders>
            <w:shd w:val="clear" w:color="auto" w:fill="4F81BD"/>
            <w:vAlign w:val="center"/>
            <w:hideMark/>
          </w:tcPr>
          <w:p w14:paraId="3C1F2D6F" w14:textId="08E87DE6"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Františkov nad Ploučnicí</w:t>
            </w:r>
          </w:p>
        </w:tc>
        <w:tc>
          <w:tcPr>
            <w:tcW w:w="978" w:type="dxa"/>
            <w:shd w:val="clear" w:color="auto" w:fill="DBE5F1"/>
            <w:noWrap/>
            <w:vAlign w:val="center"/>
            <w:hideMark/>
          </w:tcPr>
          <w:p w14:paraId="131EDF48" w14:textId="61FB41DA"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0,00%</w:t>
            </w:r>
          </w:p>
        </w:tc>
        <w:tc>
          <w:tcPr>
            <w:tcW w:w="1546" w:type="dxa"/>
            <w:shd w:val="clear" w:color="auto" w:fill="DBE5F1"/>
            <w:noWrap/>
            <w:vAlign w:val="center"/>
            <w:hideMark/>
          </w:tcPr>
          <w:p w14:paraId="22688C79" w14:textId="2AE8AA4D"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22,19%</w:t>
            </w:r>
          </w:p>
        </w:tc>
        <w:tc>
          <w:tcPr>
            <w:tcW w:w="1134" w:type="dxa"/>
            <w:shd w:val="clear" w:color="auto" w:fill="DBE5F1"/>
            <w:noWrap/>
            <w:vAlign w:val="center"/>
            <w:hideMark/>
          </w:tcPr>
          <w:p w14:paraId="1FE1C418" w14:textId="5D1A778B"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43,77%</w:t>
            </w:r>
          </w:p>
        </w:tc>
        <w:tc>
          <w:tcPr>
            <w:tcW w:w="1134" w:type="dxa"/>
            <w:shd w:val="clear" w:color="auto" w:fill="DBE5F1"/>
            <w:noWrap/>
            <w:vAlign w:val="center"/>
            <w:hideMark/>
          </w:tcPr>
          <w:p w14:paraId="332C80CC" w14:textId="66F3EA1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22,49%</w:t>
            </w:r>
          </w:p>
        </w:tc>
        <w:tc>
          <w:tcPr>
            <w:tcW w:w="1276" w:type="dxa"/>
            <w:shd w:val="clear" w:color="auto" w:fill="DBE5F1"/>
            <w:noWrap/>
            <w:vAlign w:val="center"/>
            <w:hideMark/>
          </w:tcPr>
          <w:p w14:paraId="4D55CECD" w14:textId="33B2E54E"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3,04%</w:t>
            </w:r>
          </w:p>
        </w:tc>
        <w:tc>
          <w:tcPr>
            <w:tcW w:w="1531" w:type="dxa"/>
            <w:shd w:val="clear" w:color="auto" w:fill="DBE5F1"/>
            <w:noWrap/>
            <w:vAlign w:val="center"/>
            <w:hideMark/>
          </w:tcPr>
          <w:p w14:paraId="6FEB6D41" w14:textId="1B17D502"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2,74%</w:t>
            </w:r>
          </w:p>
        </w:tc>
      </w:tr>
      <w:tr w:rsidR="00B73309" w:rsidRPr="00B73309" w14:paraId="549EA95E" w14:textId="77777777" w:rsidTr="00B73309">
        <w:trPr>
          <w:trHeight w:val="283"/>
          <w:jc w:val="center"/>
        </w:trPr>
        <w:tc>
          <w:tcPr>
            <w:tcW w:w="1985" w:type="dxa"/>
            <w:tcBorders>
              <w:left w:val="single" w:sz="4" w:space="0" w:color="FFFFFF"/>
            </w:tcBorders>
            <w:shd w:val="clear" w:color="auto" w:fill="4F81BD"/>
            <w:vAlign w:val="center"/>
            <w:hideMark/>
          </w:tcPr>
          <w:p w14:paraId="5383D078" w14:textId="2734C903" w:rsidR="00B73309" w:rsidRPr="00B73309" w:rsidRDefault="00B73309" w:rsidP="00B73309">
            <w:pPr>
              <w:spacing w:after="0" w:line="240" w:lineRule="auto"/>
              <w:jc w:val="left"/>
              <w:rPr>
                <w:rFonts w:ascii="Calibri" w:hAnsi="Calibri"/>
                <w:b/>
                <w:bCs/>
                <w:color w:val="FF0000"/>
                <w:sz w:val="20"/>
                <w:szCs w:val="20"/>
              </w:rPr>
            </w:pPr>
            <w:r w:rsidRPr="00B73309">
              <w:rPr>
                <w:rFonts w:ascii="Calibri" w:hAnsi="Calibri"/>
                <w:b/>
                <w:bCs/>
                <w:color w:val="FF0000"/>
                <w:sz w:val="20"/>
                <w:szCs w:val="20"/>
              </w:rPr>
              <w:t>Habrovany</w:t>
            </w:r>
          </w:p>
        </w:tc>
        <w:tc>
          <w:tcPr>
            <w:tcW w:w="978" w:type="dxa"/>
            <w:shd w:val="clear" w:color="auto" w:fill="B8CCE4"/>
            <w:noWrap/>
            <w:vAlign w:val="center"/>
            <w:hideMark/>
          </w:tcPr>
          <w:p w14:paraId="02E1728D" w14:textId="1BC89B50"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0,68%</w:t>
            </w:r>
          </w:p>
        </w:tc>
        <w:tc>
          <w:tcPr>
            <w:tcW w:w="1546" w:type="dxa"/>
            <w:shd w:val="clear" w:color="auto" w:fill="B8CCE4"/>
            <w:noWrap/>
            <w:vAlign w:val="center"/>
            <w:hideMark/>
          </w:tcPr>
          <w:p w14:paraId="1DF42E5E" w14:textId="31013694"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16,89%</w:t>
            </w:r>
          </w:p>
        </w:tc>
        <w:tc>
          <w:tcPr>
            <w:tcW w:w="1134" w:type="dxa"/>
            <w:shd w:val="clear" w:color="auto" w:fill="B8CCE4"/>
            <w:noWrap/>
            <w:vAlign w:val="center"/>
            <w:hideMark/>
          </w:tcPr>
          <w:p w14:paraId="3BA386E5" w14:textId="4E692EA4"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52,70%</w:t>
            </w:r>
          </w:p>
        </w:tc>
        <w:tc>
          <w:tcPr>
            <w:tcW w:w="1134" w:type="dxa"/>
            <w:shd w:val="clear" w:color="auto" w:fill="B8CCE4"/>
            <w:noWrap/>
            <w:vAlign w:val="center"/>
            <w:hideMark/>
          </w:tcPr>
          <w:p w14:paraId="0B7AD942" w14:textId="10CD41C5"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16,89%</w:t>
            </w:r>
          </w:p>
        </w:tc>
        <w:tc>
          <w:tcPr>
            <w:tcW w:w="1276" w:type="dxa"/>
            <w:shd w:val="clear" w:color="auto" w:fill="B8CCE4"/>
            <w:noWrap/>
            <w:vAlign w:val="center"/>
            <w:hideMark/>
          </w:tcPr>
          <w:p w14:paraId="02ED7932" w14:textId="7653BD6D"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4,05%</w:t>
            </w:r>
          </w:p>
        </w:tc>
        <w:tc>
          <w:tcPr>
            <w:tcW w:w="1531" w:type="dxa"/>
            <w:shd w:val="clear" w:color="auto" w:fill="B8CCE4"/>
            <w:noWrap/>
            <w:vAlign w:val="center"/>
            <w:hideMark/>
          </w:tcPr>
          <w:p w14:paraId="6B4F19D3" w14:textId="097835BA"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4,73%</w:t>
            </w:r>
          </w:p>
        </w:tc>
      </w:tr>
      <w:tr w:rsidR="00B73309" w:rsidRPr="00C76C35" w14:paraId="515ABCFF" w14:textId="77777777" w:rsidTr="00B73309">
        <w:trPr>
          <w:trHeight w:val="283"/>
          <w:jc w:val="center"/>
        </w:trPr>
        <w:tc>
          <w:tcPr>
            <w:tcW w:w="1985" w:type="dxa"/>
            <w:tcBorders>
              <w:left w:val="single" w:sz="4" w:space="0" w:color="FFFFFF"/>
            </w:tcBorders>
            <w:shd w:val="clear" w:color="auto" w:fill="4F81BD"/>
            <w:vAlign w:val="center"/>
            <w:hideMark/>
          </w:tcPr>
          <w:p w14:paraId="65D45356" w14:textId="39FAECB1"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Heřmanov</w:t>
            </w:r>
          </w:p>
        </w:tc>
        <w:tc>
          <w:tcPr>
            <w:tcW w:w="978" w:type="dxa"/>
            <w:shd w:val="clear" w:color="auto" w:fill="DBE5F1"/>
            <w:noWrap/>
            <w:vAlign w:val="center"/>
            <w:hideMark/>
          </w:tcPr>
          <w:p w14:paraId="1D8E026E" w14:textId="2C63714B"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0,47%</w:t>
            </w:r>
          </w:p>
        </w:tc>
        <w:tc>
          <w:tcPr>
            <w:tcW w:w="1546" w:type="dxa"/>
            <w:shd w:val="clear" w:color="auto" w:fill="DBE5F1"/>
            <w:noWrap/>
            <w:vAlign w:val="center"/>
            <w:hideMark/>
          </w:tcPr>
          <w:p w14:paraId="6BFFF6EC" w14:textId="16C733AE"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26,78%</w:t>
            </w:r>
          </w:p>
        </w:tc>
        <w:tc>
          <w:tcPr>
            <w:tcW w:w="1134" w:type="dxa"/>
            <w:shd w:val="clear" w:color="auto" w:fill="DBE5F1"/>
            <w:noWrap/>
            <w:vAlign w:val="center"/>
            <w:hideMark/>
          </w:tcPr>
          <w:p w14:paraId="55B0A814" w14:textId="3B139A93"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42,65%</w:t>
            </w:r>
          </w:p>
        </w:tc>
        <w:tc>
          <w:tcPr>
            <w:tcW w:w="1134" w:type="dxa"/>
            <w:shd w:val="clear" w:color="auto" w:fill="DBE5F1"/>
            <w:noWrap/>
            <w:vAlign w:val="center"/>
            <w:hideMark/>
          </w:tcPr>
          <w:p w14:paraId="752CFA47" w14:textId="635AD8E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20,14%</w:t>
            </w:r>
          </w:p>
        </w:tc>
        <w:tc>
          <w:tcPr>
            <w:tcW w:w="1276" w:type="dxa"/>
            <w:shd w:val="clear" w:color="auto" w:fill="DBE5F1"/>
            <w:noWrap/>
            <w:vAlign w:val="center"/>
            <w:hideMark/>
          </w:tcPr>
          <w:p w14:paraId="598A6F07" w14:textId="5FD5E97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1,42%</w:t>
            </w:r>
          </w:p>
        </w:tc>
        <w:tc>
          <w:tcPr>
            <w:tcW w:w="1531" w:type="dxa"/>
            <w:shd w:val="clear" w:color="auto" w:fill="DBE5F1"/>
            <w:noWrap/>
            <w:vAlign w:val="center"/>
            <w:hideMark/>
          </w:tcPr>
          <w:p w14:paraId="2ED2357D" w14:textId="27BAC587"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1,42%</w:t>
            </w:r>
          </w:p>
        </w:tc>
      </w:tr>
      <w:tr w:rsidR="00B73309" w:rsidRPr="00C76C35" w14:paraId="66E700CE" w14:textId="77777777" w:rsidTr="00B73309">
        <w:trPr>
          <w:trHeight w:val="283"/>
          <w:jc w:val="center"/>
        </w:trPr>
        <w:tc>
          <w:tcPr>
            <w:tcW w:w="1985" w:type="dxa"/>
            <w:tcBorders>
              <w:left w:val="single" w:sz="4" w:space="0" w:color="FFFFFF"/>
            </w:tcBorders>
            <w:shd w:val="clear" w:color="auto" w:fill="4F81BD"/>
            <w:vAlign w:val="center"/>
            <w:hideMark/>
          </w:tcPr>
          <w:p w14:paraId="21117282" w14:textId="6E15AE39"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Homole u Panny</w:t>
            </w:r>
          </w:p>
        </w:tc>
        <w:tc>
          <w:tcPr>
            <w:tcW w:w="978" w:type="dxa"/>
            <w:shd w:val="clear" w:color="auto" w:fill="B8CCE4"/>
            <w:noWrap/>
            <w:vAlign w:val="center"/>
            <w:hideMark/>
          </w:tcPr>
          <w:p w14:paraId="35629FF9" w14:textId="6226740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0,32%</w:t>
            </w:r>
          </w:p>
        </w:tc>
        <w:tc>
          <w:tcPr>
            <w:tcW w:w="1546" w:type="dxa"/>
            <w:shd w:val="clear" w:color="auto" w:fill="B8CCE4"/>
            <w:noWrap/>
            <w:vAlign w:val="center"/>
            <w:hideMark/>
          </w:tcPr>
          <w:p w14:paraId="239FD685" w14:textId="58F6BADA"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25,24%</w:t>
            </w:r>
          </w:p>
        </w:tc>
        <w:tc>
          <w:tcPr>
            <w:tcW w:w="1134" w:type="dxa"/>
            <w:shd w:val="clear" w:color="auto" w:fill="B8CCE4"/>
            <w:noWrap/>
            <w:vAlign w:val="center"/>
            <w:hideMark/>
          </w:tcPr>
          <w:p w14:paraId="45F57599" w14:textId="040BFE3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40,78%</w:t>
            </w:r>
          </w:p>
        </w:tc>
        <w:tc>
          <w:tcPr>
            <w:tcW w:w="1134" w:type="dxa"/>
            <w:shd w:val="clear" w:color="auto" w:fill="B8CCE4"/>
            <w:noWrap/>
            <w:vAlign w:val="center"/>
            <w:hideMark/>
          </w:tcPr>
          <w:p w14:paraId="74AD3AC8" w14:textId="6C9182F1"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21,04%</w:t>
            </w:r>
          </w:p>
        </w:tc>
        <w:tc>
          <w:tcPr>
            <w:tcW w:w="1276" w:type="dxa"/>
            <w:shd w:val="clear" w:color="auto" w:fill="B8CCE4"/>
            <w:noWrap/>
            <w:vAlign w:val="center"/>
            <w:hideMark/>
          </w:tcPr>
          <w:p w14:paraId="34B50072" w14:textId="6A8092C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2,59%</w:t>
            </w:r>
          </w:p>
        </w:tc>
        <w:tc>
          <w:tcPr>
            <w:tcW w:w="1531" w:type="dxa"/>
            <w:shd w:val="clear" w:color="auto" w:fill="B8CCE4"/>
            <w:noWrap/>
            <w:vAlign w:val="center"/>
            <w:hideMark/>
          </w:tcPr>
          <w:p w14:paraId="1EDEDD93" w14:textId="6647C96B"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5,18%</w:t>
            </w:r>
          </w:p>
        </w:tc>
      </w:tr>
      <w:tr w:rsidR="00B73309" w:rsidRPr="00C76C35" w14:paraId="41F23F38" w14:textId="77777777" w:rsidTr="00B73309">
        <w:trPr>
          <w:trHeight w:val="283"/>
          <w:jc w:val="center"/>
        </w:trPr>
        <w:tc>
          <w:tcPr>
            <w:tcW w:w="1985" w:type="dxa"/>
            <w:tcBorders>
              <w:left w:val="single" w:sz="4" w:space="0" w:color="FFFFFF"/>
            </w:tcBorders>
            <w:shd w:val="clear" w:color="auto" w:fill="4F81BD"/>
            <w:vAlign w:val="center"/>
            <w:hideMark/>
          </w:tcPr>
          <w:p w14:paraId="4716C5B6" w14:textId="075DAFF8"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Horní Habartice</w:t>
            </w:r>
          </w:p>
        </w:tc>
        <w:tc>
          <w:tcPr>
            <w:tcW w:w="978" w:type="dxa"/>
            <w:shd w:val="clear" w:color="auto" w:fill="DBE5F1"/>
            <w:noWrap/>
            <w:vAlign w:val="center"/>
            <w:hideMark/>
          </w:tcPr>
          <w:p w14:paraId="4FABC004" w14:textId="6581F1B6"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0,89%</w:t>
            </w:r>
          </w:p>
        </w:tc>
        <w:tc>
          <w:tcPr>
            <w:tcW w:w="1546" w:type="dxa"/>
            <w:shd w:val="clear" w:color="auto" w:fill="DBE5F1"/>
            <w:noWrap/>
            <w:vAlign w:val="center"/>
            <w:hideMark/>
          </w:tcPr>
          <w:p w14:paraId="0AF23EAF" w14:textId="60E726EE"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23,51%</w:t>
            </w:r>
          </w:p>
        </w:tc>
        <w:tc>
          <w:tcPr>
            <w:tcW w:w="1134" w:type="dxa"/>
            <w:shd w:val="clear" w:color="auto" w:fill="DBE5F1"/>
            <w:noWrap/>
            <w:vAlign w:val="center"/>
            <w:hideMark/>
          </w:tcPr>
          <w:p w14:paraId="0A5B8244" w14:textId="47791305"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47,32%</w:t>
            </w:r>
          </w:p>
        </w:tc>
        <w:tc>
          <w:tcPr>
            <w:tcW w:w="1134" w:type="dxa"/>
            <w:shd w:val="clear" w:color="auto" w:fill="DBE5F1"/>
            <w:noWrap/>
            <w:vAlign w:val="center"/>
            <w:hideMark/>
          </w:tcPr>
          <w:p w14:paraId="73A11123" w14:textId="24E01C4E"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20,24%</w:t>
            </w:r>
          </w:p>
        </w:tc>
        <w:tc>
          <w:tcPr>
            <w:tcW w:w="1276" w:type="dxa"/>
            <w:shd w:val="clear" w:color="auto" w:fill="DBE5F1"/>
            <w:noWrap/>
            <w:vAlign w:val="center"/>
            <w:hideMark/>
          </w:tcPr>
          <w:p w14:paraId="051B72E4" w14:textId="60BD54D1"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1,49%</w:t>
            </w:r>
          </w:p>
        </w:tc>
        <w:tc>
          <w:tcPr>
            <w:tcW w:w="1531" w:type="dxa"/>
            <w:shd w:val="clear" w:color="auto" w:fill="DBE5F1"/>
            <w:noWrap/>
            <w:vAlign w:val="center"/>
            <w:hideMark/>
          </w:tcPr>
          <w:p w14:paraId="09133C05" w14:textId="717EF5A5"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2,38%</w:t>
            </w:r>
          </w:p>
        </w:tc>
      </w:tr>
      <w:tr w:rsidR="00B73309" w:rsidRPr="00B73309" w14:paraId="38C85EB0" w14:textId="77777777" w:rsidTr="00B73309">
        <w:trPr>
          <w:trHeight w:val="283"/>
          <w:jc w:val="center"/>
        </w:trPr>
        <w:tc>
          <w:tcPr>
            <w:tcW w:w="1985" w:type="dxa"/>
            <w:tcBorders>
              <w:left w:val="single" w:sz="4" w:space="0" w:color="FFFFFF"/>
            </w:tcBorders>
            <w:shd w:val="clear" w:color="auto" w:fill="4F81BD"/>
            <w:vAlign w:val="center"/>
            <w:hideMark/>
          </w:tcPr>
          <w:p w14:paraId="0570120D" w14:textId="34EF40CF" w:rsidR="00B73309" w:rsidRPr="00B73309" w:rsidRDefault="00B73309" w:rsidP="00B73309">
            <w:pPr>
              <w:spacing w:after="0" w:line="240" w:lineRule="auto"/>
              <w:jc w:val="left"/>
              <w:rPr>
                <w:rFonts w:ascii="Calibri" w:hAnsi="Calibri"/>
                <w:b/>
                <w:bCs/>
                <w:color w:val="FF0000"/>
                <w:sz w:val="20"/>
                <w:szCs w:val="20"/>
              </w:rPr>
            </w:pPr>
            <w:r w:rsidRPr="00B73309">
              <w:rPr>
                <w:rFonts w:ascii="Calibri" w:hAnsi="Calibri"/>
                <w:b/>
                <w:bCs/>
                <w:color w:val="FF0000"/>
                <w:sz w:val="20"/>
                <w:szCs w:val="20"/>
              </w:rPr>
              <w:t>Chabařovice</w:t>
            </w:r>
          </w:p>
        </w:tc>
        <w:tc>
          <w:tcPr>
            <w:tcW w:w="978" w:type="dxa"/>
            <w:shd w:val="clear" w:color="auto" w:fill="B8CCE4"/>
            <w:noWrap/>
            <w:vAlign w:val="center"/>
            <w:hideMark/>
          </w:tcPr>
          <w:p w14:paraId="377133DF" w14:textId="6D90C70E"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0,56%</w:t>
            </w:r>
          </w:p>
        </w:tc>
        <w:tc>
          <w:tcPr>
            <w:tcW w:w="1546" w:type="dxa"/>
            <w:shd w:val="clear" w:color="auto" w:fill="B8CCE4"/>
            <w:noWrap/>
            <w:vAlign w:val="center"/>
            <w:hideMark/>
          </w:tcPr>
          <w:p w14:paraId="0CDFBFDE" w14:textId="0D603966"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22,91%</w:t>
            </w:r>
          </w:p>
        </w:tc>
        <w:tc>
          <w:tcPr>
            <w:tcW w:w="1134" w:type="dxa"/>
            <w:shd w:val="clear" w:color="auto" w:fill="B8CCE4"/>
            <w:noWrap/>
            <w:vAlign w:val="center"/>
            <w:hideMark/>
          </w:tcPr>
          <w:p w14:paraId="7ED0508E" w14:textId="2D0223D4"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37,96%</w:t>
            </w:r>
          </w:p>
        </w:tc>
        <w:tc>
          <w:tcPr>
            <w:tcW w:w="1134" w:type="dxa"/>
            <w:shd w:val="clear" w:color="auto" w:fill="B8CCE4"/>
            <w:noWrap/>
            <w:vAlign w:val="center"/>
            <w:hideMark/>
          </w:tcPr>
          <w:p w14:paraId="18AF5E89" w14:textId="21F3DD61"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24,51%</w:t>
            </w:r>
          </w:p>
        </w:tc>
        <w:tc>
          <w:tcPr>
            <w:tcW w:w="1276" w:type="dxa"/>
            <w:shd w:val="clear" w:color="auto" w:fill="B8CCE4"/>
            <w:noWrap/>
            <w:vAlign w:val="center"/>
            <w:hideMark/>
          </w:tcPr>
          <w:p w14:paraId="1ACA667E" w14:textId="16489BA1"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2,30%</w:t>
            </w:r>
          </w:p>
        </w:tc>
        <w:tc>
          <w:tcPr>
            <w:tcW w:w="1531" w:type="dxa"/>
            <w:shd w:val="clear" w:color="auto" w:fill="B8CCE4"/>
            <w:noWrap/>
            <w:vAlign w:val="center"/>
            <w:hideMark/>
          </w:tcPr>
          <w:p w14:paraId="61CAB681" w14:textId="2BFF1ECB"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5,83%</w:t>
            </w:r>
          </w:p>
        </w:tc>
      </w:tr>
      <w:tr w:rsidR="00B73309" w:rsidRPr="00C76C35" w14:paraId="416D6B62" w14:textId="77777777" w:rsidTr="00B73309">
        <w:trPr>
          <w:trHeight w:val="283"/>
          <w:jc w:val="center"/>
        </w:trPr>
        <w:tc>
          <w:tcPr>
            <w:tcW w:w="1985" w:type="dxa"/>
            <w:tcBorders>
              <w:left w:val="single" w:sz="4" w:space="0" w:color="FFFFFF"/>
            </w:tcBorders>
            <w:shd w:val="clear" w:color="auto" w:fill="4F81BD"/>
            <w:vAlign w:val="center"/>
            <w:hideMark/>
          </w:tcPr>
          <w:p w14:paraId="79E54805" w14:textId="2B407A2B"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Chlumec</w:t>
            </w:r>
          </w:p>
        </w:tc>
        <w:tc>
          <w:tcPr>
            <w:tcW w:w="978" w:type="dxa"/>
            <w:shd w:val="clear" w:color="auto" w:fill="DBE5F1"/>
            <w:noWrap/>
            <w:vAlign w:val="center"/>
            <w:hideMark/>
          </w:tcPr>
          <w:p w14:paraId="6C08EFF5" w14:textId="60CFADC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0,39%</w:t>
            </w:r>
          </w:p>
        </w:tc>
        <w:tc>
          <w:tcPr>
            <w:tcW w:w="1546" w:type="dxa"/>
            <w:shd w:val="clear" w:color="auto" w:fill="DBE5F1"/>
            <w:noWrap/>
            <w:vAlign w:val="center"/>
            <w:hideMark/>
          </w:tcPr>
          <w:p w14:paraId="2DEA8BDB" w14:textId="1005C622"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19,02%</w:t>
            </w:r>
          </w:p>
        </w:tc>
        <w:tc>
          <w:tcPr>
            <w:tcW w:w="1134" w:type="dxa"/>
            <w:shd w:val="clear" w:color="auto" w:fill="DBE5F1"/>
            <w:noWrap/>
            <w:vAlign w:val="center"/>
            <w:hideMark/>
          </w:tcPr>
          <w:p w14:paraId="1A042228" w14:textId="286A3572"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35,38%</w:t>
            </w:r>
          </w:p>
        </w:tc>
        <w:tc>
          <w:tcPr>
            <w:tcW w:w="1134" w:type="dxa"/>
            <w:shd w:val="clear" w:color="auto" w:fill="DBE5F1"/>
            <w:noWrap/>
            <w:vAlign w:val="center"/>
            <w:hideMark/>
          </w:tcPr>
          <w:p w14:paraId="2B9F2AF4" w14:textId="13265F9F"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27,25%</w:t>
            </w:r>
          </w:p>
        </w:tc>
        <w:tc>
          <w:tcPr>
            <w:tcW w:w="1276" w:type="dxa"/>
            <w:shd w:val="clear" w:color="auto" w:fill="DBE5F1"/>
            <w:noWrap/>
            <w:vAlign w:val="center"/>
            <w:hideMark/>
          </w:tcPr>
          <w:p w14:paraId="143FA4FD" w14:textId="20C2A22E"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3,13%</w:t>
            </w:r>
          </w:p>
        </w:tc>
        <w:tc>
          <w:tcPr>
            <w:tcW w:w="1531" w:type="dxa"/>
            <w:shd w:val="clear" w:color="auto" w:fill="DBE5F1"/>
            <w:noWrap/>
            <w:vAlign w:val="center"/>
            <w:hideMark/>
          </w:tcPr>
          <w:p w14:paraId="68A94949" w14:textId="25860692"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8,23%</w:t>
            </w:r>
          </w:p>
        </w:tc>
      </w:tr>
      <w:tr w:rsidR="00B73309" w:rsidRPr="00C76C35" w14:paraId="217305AC" w14:textId="77777777" w:rsidTr="00B73309">
        <w:trPr>
          <w:trHeight w:val="283"/>
          <w:jc w:val="center"/>
        </w:trPr>
        <w:tc>
          <w:tcPr>
            <w:tcW w:w="1985" w:type="dxa"/>
            <w:tcBorders>
              <w:left w:val="single" w:sz="4" w:space="0" w:color="FFFFFF"/>
            </w:tcBorders>
            <w:shd w:val="clear" w:color="auto" w:fill="4F81BD"/>
            <w:vAlign w:val="center"/>
            <w:hideMark/>
          </w:tcPr>
          <w:p w14:paraId="1DBD5DBA" w14:textId="00EE52F7"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Chuderov</w:t>
            </w:r>
          </w:p>
        </w:tc>
        <w:tc>
          <w:tcPr>
            <w:tcW w:w="978" w:type="dxa"/>
            <w:shd w:val="clear" w:color="auto" w:fill="B8CCE4"/>
            <w:noWrap/>
            <w:vAlign w:val="center"/>
            <w:hideMark/>
          </w:tcPr>
          <w:p w14:paraId="04C17B38" w14:textId="3A8ECD9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0,39%</w:t>
            </w:r>
          </w:p>
        </w:tc>
        <w:tc>
          <w:tcPr>
            <w:tcW w:w="1546" w:type="dxa"/>
            <w:shd w:val="clear" w:color="auto" w:fill="B8CCE4"/>
            <w:noWrap/>
            <w:vAlign w:val="center"/>
            <w:hideMark/>
          </w:tcPr>
          <w:p w14:paraId="0DA0D43C" w14:textId="6D9172A4"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18,09%</w:t>
            </w:r>
          </w:p>
        </w:tc>
        <w:tc>
          <w:tcPr>
            <w:tcW w:w="1134" w:type="dxa"/>
            <w:shd w:val="clear" w:color="auto" w:fill="B8CCE4"/>
            <w:noWrap/>
            <w:vAlign w:val="center"/>
            <w:hideMark/>
          </w:tcPr>
          <w:p w14:paraId="6DFAC0CF" w14:textId="7D2E8AF5"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34,60%</w:t>
            </w:r>
          </w:p>
        </w:tc>
        <w:tc>
          <w:tcPr>
            <w:tcW w:w="1134" w:type="dxa"/>
            <w:shd w:val="clear" w:color="auto" w:fill="B8CCE4"/>
            <w:noWrap/>
            <w:vAlign w:val="center"/>
            <w:hideMark/>
          </w:tcPr>
          <w:p w14:paraId="47C3BC2F" w14:textId="757EBD3E"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26,21%</w:t>
            </w:r>
          </w:p>
        </w:tc>
        <w:tc>
          <w:tcPr>
            <w:tcW w:w="1276" w:type="dxa"/>
            <w:shd w:val="clear" w:color="auto" w:fill="B8CCE4"/>
            <w:noWrap/>
            <w:vAlign w:val="center"/>
            <w:hideMark/>
          </w:tcPr>
          <w:p w14:paraId="3B1741FF" w14:textId="16E9F114"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2,49%</w:t>
            </w:r>
          </w:p>
        </w:tc>
        <w:tc>
          <w:tcPr>
            <w:tcW w:w="1531" w:type="dxa"/>
            <w:shd w:val="clear" w:color="auto" w:fill="B8CCE4"/>
            <w:noWrap/>
            <w:vAlign w:val="center"/>
            <w:hideMark/>
          </w:tcPr>
          <w:p w14:paraId="064BB532" w14:textId="48C7437A"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13,89%</w:t>
            </w:r>
          </w:p>
        </w:tc>
      </w:tr>
      <w:tr w:rsidR="00B73309" w:rsidRPr="00C76C35" w14:paraId="573FBE36" w14:textId="77777777" w:rsidTr="00B73309">
        <w:trPr>
          <w:trHeight w:val="283"/>
          <w:jc w:val="center"/>
        </w:trPr>
        <w:tc>
          <w:tcPr>
            <w:tcW w:w="1985" w:type="dxa"/>
            <w:tcBorders>
              <w:left w:val="single" w:sz="4" w:space="0" w:color="FFFFFF"/>
            </w:tcBorders>
            <w:shd w:val="clear" w:color="auto" w:fill="4F81BD"/>
            <w:vAlign w:val="center"/>
            <w:hideMark/>
          </w:tcPr>
          <w:p w14:paraId="54AD6E66" w14:textId="553BAA54"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Jílové</w:t>
            </w:r>
          </w:p>
        </w:tc>
        <w:tc>
          <w:tcPr>
            <w:tcW w:w="978" w:type="dxa"/>
            <w:shd w:val="clear" w:color="auto" w:fill="DBE5F1"/>
            <w:noWrap/>
            <w:vAlign w:val="center"/>
            <w:hideMark/>
          </w:tcPr>
          <w:p w14:paraId="1C7133DF" w14:textId="0A832584"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0,59%</w:t>
            </w:r>
          </w:p>
        </w:tc>
        <w:tc>
          <w:tcPr>
            <w:tcW w:w="1546" w:type="dxa"/>
            <w:shd w:val="clear" w:color="auto" w:fill="DBE5F1"/>
            <w:noWrap/>
            <w:vAlign w:val="center"/>
            <w:hideMark/>
          </w:tcPr>
          <w:p w14:paraId="3DDFAC4E" w14:textId="76B446C9"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21,35%</w:t>
            </w:r>
          </w:p>
        </w:tc>
        <w:tc>
          <w:tcPr>
            <w:tcW w:w="1134" w:type="dxa"/>
            <w:shd w:val="clear" w:color="auto" w:fill="DBE5F1"/>
            <w:noWrap/>
            <w:vAlign w:val="center"/>
            <w:hideMark/>
          </w:tcPr>
          <w:p w14:paraId="48E21250" w14:textId="636AAE48"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41,08%</w:t>
            </w:r>
          </w:p>
        </w:tc>
        <w:tc>
          <w:tcPr>
            <w:tcW w:w="1134" w:type="dxa"/>
            <w:shd w:val="clear" w:color="auto" w:fill="DBE5F1"/>
            <w:noWrap/>
            <w:vAlign w:val="center"/>
            <w:hideMark/>
          </w:tcPr>
          <w:p w14:paraId="23E56912" w14:textId="1CC8A88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24,60%</w:t>
            </w:r>
          </w:p>
        </w:tc>
        <w:tc>
          <w:tcPr>
            <w:tcW w:w="1276" w:type="dxa"/>
            <w:shd w:val="clear" w:color="auto" w:fill="DBE5F1"/>
            <w:noWrap/>
            <w:vAlign w:val="center"/>
            <w:hideMark/>
          </w:tcPr>
          <w:p w14:paraId="32FCA17F" w14:textId="0CA9885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2,80%</w:t>
            </w:r>
          </w:p>
        </w:tc>
        <w:tc>
          <w:tcPr>
            <w:tcW w:w="1531" w:type="dxa"/>
            <w:shd w:val="clear" w:color="auto" w:fill="DBE5F1"/>
            <w:noWrap/>
            <w:vAlign w:val="center"/>
            <w:hideMark/>
          </w:tcPr>
          <w:p w14:paraId="20CC4354" w14:textId="30C5ABE8"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5,69%</w:t>
            </w:r>
          </w:p>
        </w:tc>
      </w:tr>
      <w:tr w:rsidR="00B73309" w:rsidRPr="00C76C35" w14:paraId="54B96978" w14:textId="77777777" w:rsidTr="00B73309">
        <w:trPr>
          <w:trHeight w:val="283"/>
          <w:jc w:val="center"/>
        </w:trPr>
        <w:tc>
          <w:tcPr>
            <w:tcW w:w="1985" w:type="dxa"/>
            <w:tcBorders>
              <w:left w:val="single" w:sz="4" w:space="0" w:color="FFFFFF"/>
            </w:tcBorders>
            <w:shd w:val="clear" w:color="auto" w:fill="4F81BD"/>
            <w:vAlign w:val="center"/>
            <w:hideMark/>
          </w:tcPr>
          <w:p w14:paraId="43710F82" w14:textId="5CDF58F3"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Libouchec</w:t>
            </w:r>
          </w:p>
        </w:tc>
        <w:tc>
          <w:tcPr>
            <w:tcW w:w="978" w:type="dxa"/>
            <w:shd w:val="clear" w:color="auto" w:fill="B8CCE4"/>
            <w:noWrap/>
            <w:vAlign w:val="center"/>
            <w:hideMark/>
          </w:tcPr>
          <w:p w14:paraId="636CCBA9" w14:textId="44771028"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0,60%</w:t>
            </w:r>
          </w:p>
        </w:tc>
        <w:tc>
          <w:tcPr>
            <w:tcW w:w="1546" w:type="dxa"/>
            <w:shd w:val="clear" w:color="auto" w:fill="B8CCE4"/>
            <w:noWrap/>
            <w:vAlign w:val="center"/>
            <w:hideMark/>
          </w:tcPr>
          <w:p w14:paraId="5FCDFFA3" w14:textId="5377AB64"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19,02%</w:t>
            </w:r>
          </w:p>
        </w:tc>
        <w:tc>
          <w:tcPr>
            <w:tcW w:w="1134" w:type="dxa"/>
            <w:shd w:val="clear" w:color="auto" w:fill="B8CCE4"/>
            <w:noWrap/>
            <w:vAlign w:val="center"/>
            <w:hideMark/>
          </w:tcPr>
          <w:p w14:paraId="7CD509F8" w14:textId="10A35C35"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39,03%</w:t>
            </w:r>
          </w:p>
        </w:tc>
        <w:tc>
          <w:tcPr>
            <w:tcW w:w="1134" w:type="dxa"/>
            <w:shd w:val="clear" w:color="auto" w:fill="B8CCE4"/>
            <w:noWrap/>
            <w:vAlign w:val="center"/>
            <w:hideMark/>
          </w:tcPr>
          <w:p w14:paraId="13EC75AB" w14:textId="4F63BC4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28,86%</w:t>
            </w:r>
          </w:p>
        </w:tc>
        <w:tc>
          <w:tcPr>
            <w:tcW w:w="1276" w:type="dxa"/>
            <w:shd w:val="clear" w:color="auto" w:fill="B8CCE4"/>
            <w:noWrap/>
            <w:vAlign w:val="center"/>
            <w:hideMark/>
          </w:tcPr>
          <w:p w14:paraId="716ADD49" w14:textId="481786CF"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2,19%</w:t>
            </w:r>
          </w:p>
        </w:tc>
        <w:tc>
          <w:tcPr>
            <w:tcW w:w="1531" w:type="dxa"/>
            <w:shd w:val="clear" w:color="auto" w:fill="B8CCE4"/>
            <w:noWrap/>
            <w:vAlign w:val="center"/>
            <w:hideMark/>
          </w:tcPr>
          <w:p w14:paraId="2BB83441" w14:textId="7155F518"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5,32%</w:t>
            </w:r>
          </w:p>
        </w:tc>
      </w:tr>
      <w:tr w:rsidR="00B73309" w:rsidRPr="00C76C35" w14:paraId="5A643490" w14:textId="77777777" w:rsidTr="00B73309">
        <w:trPr>
          <w:trHeight w:val="283"/>
          <w:jc w:val="center"/>
        </w:trPr>
        <w:tc>
          <w:tcPr>
            <w:tcW w:w="1985" w:type="dxa"/>
            <w:tcBorders>
              <w:left w:val="single" w:sz="4" w:space="0" w:color="FFFFFF"/>
            </w:tcBorders>
            <w:shd w:val="clear" w:color="auto" w:fill="4F81BD"/>
            <w:vAlign w:val="center"/>
            <w:hideMark/>
          </w:tcPr>
          <w:p w14:paraId="681001D9" w14:textId="20882E20"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Malá Veleň</w:t>
            </w:r>
          </w:p>
        </w:tc>
        <w:tc>
          <w:tcPr>
            <w:tcW w:w="978" w:type="dxa"/>
            <w:shd w:val="clear" w:color="auto" w:fill="DBE5F1"/>
            <w:noWrap/>
            <w:vAlign w:val="center"/>
            <w:hideMark/>
          </w:tcPr>
          <w:p w14:paraId="4923D931" w14:textId="748625CE"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0,82%</w:t>
            </w:r>
          </w:p>
        </w:tc>
        <w:tc>
          <w:tcPr>
            <w:tcW w:w="1546" w:type="dxa"/>
            <w:shd w:val="clear" w:color="auto" w:fill="DBE5F1"/>
            <w:noWrap/>
            <w:vAlign w:val="center"/>
            <w:hideMark/>
          </w:tcPr>
          <w:p w14:paraId="7F501433" w14:textId="1FE47423"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21,92%</w:t>
            </w:r>
          </w:p>
        </w:tc>
        <w:tc>
          <w:tcPr>
            <w:tcW w:w="1134" w:type="dxa"/>
            <w:shd w:val="clear" w:color="auto" w:fill="DBE5F1"/>
            <w:noWrap/>
            <w:vAlign w:val="center"/>
            <w:hideMark/>
          </w:tcPr>
          <w:p w14:paraId="3E23DBD8" w14:textId="5C2EB476"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42,47%</w:t>
            </w:r>
          </w:p>
        </w:tc>
        <w:tc>
          <w:tcPr>
            <w:tcW w:w="1134" w:type="dxa"/>
            <w:shd w:val="clear" w:color="auto" w:fill="DBE5F1"/>
            <w:noWrap/>
            <w:vAlign w:val="center"/>
            <w:hideMark/>
          </w:tcPr>
          <w:p w14:paraId="00B5B5EE" w14:textId="2621005E"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24,11%</w:t>
            </w:r>
          </w:p>
        </w:tc>
        <w:tc>
          <w:tcPr>
            <w:tcW w:w="1276" w:type="dxa"/>
            <w:shd w:val="clear" w:color="auto" w:fill="DBE5F1"/>
            <w:noWrap/>
            <w:vAlign w:val="center"/>
            <w:hideMark/>
          </w:tcPr>
          <w:p w14:paraId="56111160" w14:textId="3B6AE79E"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1,64%</w:t>
            </w:r>
          </w:p>
        </w:tc>
        <w:tc>
          <w:tcPr>
            <w:tcW w:w="1531" w:type="dxa"/>
            <w:shd w:val="clear" w:color="auto" w:fill="DBE5F1"/>
            <w:noWrap/>
            <w:vAlign w:val="center"/>
            <w:hideMark/>
          </w:tcPr>
          <w:p w14:paraId="67D46644" w14:textId="4C336A1F"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3,84%</w:t>
            </w:r>
          </w:p>
        </w:tc>
      </w:tr>
      <w:tr w:rsidR="00B73309" w:rsidRPr="00C76C35" w14:paraId="30BE343B" w14:textId="77777777" w:rsidTr="00B73309">
        <w:trPr>
          <w:trHeight w:val="283"/>
          <w:jc w:val="center"/>
        </w:trPr>
        <w:tc>
          <w:tcPr>
            <w:tcW w:w="1985" w:type="dxa"/>
            <w:tcBorders>
              <w:left w:val="single" w:sz="4" w:space="0" w:color="FFFFFF"/>
            </w:tcBorders>
            <w:shd w:val="clear" w:color="auto" w:fill="4F81BD"/>
            <w:vAlign w:val="center"/>
            <w:hideMark/>
          </w:tcPr>
          <w:p w14:paraId="51416DCD" w14:textId="698FAC7C"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Malé Březno</w:t>
            </w:r>
          </w:p>
        </w:tc>
        <w:tc>
          <w:tcPr>
            <w:tcW w:w="978" w:type="dxa"/>
            <w:shd w:val="clear" w:color="auto" w:fill="B8CCE4"/>
            <w:noWrap/>
            <w:vAlign w:val="center"/>
            <w:hideMark/>
          </w:tcPr>
          <w:p w14:paraId="561E241E" w14:textId="6B77ECF1"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0,71%</w:t>
            </w:r>
          </w:p>
        </w:tc>
        <w:tc>
          <w:tcPr>
            <w:tcW w:w="1546" w:type="dxa"/>
            <w:shd w:val="clear" w:color="auto" w:fill="B8CCE4"/>
            <w:noWrap/>
            <w:vAlign w:val="center"/>
            <w:hideMark/>
          </w:tcPr>
          <w:p w14:paraId="5D5C7A26" w14:textId="3F94CDD5"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24,00%</w:t>
            </w:r>
          </w:p>
        </w:tc>
        <w:tc>
          <w:tcPr>
            <w:tcW w:w="1134" w:type="dxa"/>
            <w:shd w:val="clear" w:color="auto" w:fill="B8CCE4"/>
            <w:noWrap/>
            <w:vAlign w:val="center"/>
            <w:hideMark/>
          </w:tcPr>
          <w:p w14:paraId="3FC6E92F" w14:textId="5AAAB1AB"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37,88%</w:t>
            </w:r>
          </w:p>
        </w:tc>
        <w:tc>
          <w:tcPr>
            <w:tcW w:w="1134" w:type="dxa"/>
            <w:shd w:val="clear" w:color="auto" w:fill="B8CCE4"/>
            <w:noWrap/>
            <w:vAlign w:val="center"/>
            <w:hideMark/>
          </w:tcPr>
          <w:p w14:paraId="4CEC80B2" w14:textId="741842EA"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24,00%</w:t>
            </w:r>
          </w:p>
        </w:tc>
        <w:tc>
          <w:tcPr>
            <w:tcW w:w="1276" w:type="dxa"/>
            <w:shd w:val="clear" w:color="auto" w:fill="B8CCE4"/>
            <w:noWrap/>
            <w:vAlign w:val="center"/>
            <w:hideMark/>
          </w:tcPr>
          <w:p w14:paraId="28121797" w14:textId="67C0977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3,29%</w:t>
            </w:r>
          </w:p>
        </w:tc>
        <w:tc>
          <w:tcPr>
            <w:tcW w:w="1531" w:type="dxa"/>
            <w:shd w:val="clear" w:color="auto" w:fill="B8CCE4"/>
            <w:noWrap/>
            <w:vAlign w:val="center"/>
            <w:hideMark/>
          </w:tcPr>
          <w:p w14:paraId="591FB70C" w14:textId="2B3203BD"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5,41%</w:t>
            </w:r>
          </w:p>
        </w:tc>
      </w:tr>
      <w:tr w:rsidR="00B73309" w:rsidRPr="00C76C35" w14:paraId="658A8E17" w14:textId="77777777" w:rsidTr="00B73309">
        <w:trPr>
          <w:trHeight w:val="283"/>
          <w:jc w:val="center"/>
        </w:trPr>
        <w:tc>
          <w:tcPr>
            <w:tcW w:w="1985" w:type="dxa"/>
            <w:tcBorders>
              <w:left w:val="single" w:sz="4" w:space="0" w:color="FFFFFF"/>
            </w:tcBorders>
            <w:shd w:val="clear" w:color="auto" w:fill="4F81BD"/>
            <w:vAlign w:val="center"/>
            <w:hideMark/>
          </w:tcPr>
          <w:p w14:paraId="0BE6925B" w14:textId="296BB36C"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Malečov</w:t>
            </w:r>
          </w:p>
        </w:tc>
        <w:tc>
          <w:tcPr>
            <w:tcW w:w="978" w:type="dxa"/>
            <w:shd w:val="clear" w:color="auto" w:fill="DBE5F1"/>
            <w:noWrap/>
            <w:vAlign w:val="center"/>
            <w:hideMark/>
          </w:tcPr>
          <w:p w14:paraId="27895526" w14:textId="58EDA2FB"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1,32%</w:t>
            </w:r>
          </w:p>
        </w:tc>
        <w:tc>
          <w:tcPr>
            <w:tcW w:w="1546" w:type="dxa"/>
            <w:shd w:val="clear" w:color="auto" w:fill="DBE5F1"/>
            <w:noWrap/>
            <w:vAlign w:val="center"/>
            <w:hideMark/>
          </w:tcPr>
          <w:p w14:paraId="5A944D19" w14:textId="1B1006CB"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18,02%</w:t>
            </w:r>
          </w:p>
        </w:tc>
        <w:tc>
          <w:tcPr>
            <w:tcW w:w="1134" w:type="dxa"/>
            <w:shd w:val="clear" w:color="auto" w:fill="DBE5F1"/>
            <w:noWrap/>
            <w:vAlign w:val="center"/>
            <w:hideMark/>
          </w:tcPr>
          <w:p w14:paraId="065E9E10" w14:textId="71CECDA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37,02%</w:t>
            </w:r>
          </w:p>
        </w:tc>
        <w:tc>
          <w:tcPr>
            <w:tcW w:w="1134" w:type="dxa"/>
            <w:shd w:val="clear" w:color="auto" w:fill="DBE5F1"/>
            <w:noWrap/>
            <w:vAlign w:val="center"/>
            <w:hideMark/>
          </w:tcPr>
          <w:p w14:paraId="76E28774" w14:textId="356773F7"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26,28%</w:t>
            </w:r>
          </w:p>
        </w:tc>
        <w:tc>
          <w:tcPr>
            <w:tcW w:w="1276" w:type="dxa"/>
            <w:shd w:val="clear" w:color="auto" w:fill="DBE5F1"/>
            <w:noWrap/>
            <w:vAlign w:val="center"/>
            <w:hideMark/>
          </w:tcPr>
          <w:p w14:paraId="6B735D75" w14:textId="7B068B0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3,14%</w:t>
            </w:r>
          </w:p>
        </w:tc>
        <w:tc>
          <w:tcPr>
            <w:tcW w:w="1531" w:type="dxa"/>
            <w:shd w:val="clear" w:color="auto" w:fill="DBE5F1"/>
            <w:noWrap/>
            <w:vAlign w:val="center"/>
            <w:hideMark/>
          </w:tcPr>
          <w:p w14:paraId="43D53622" w14:textId="448C7979"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8,93%</w:t>
            </w:r>
          </w:p>
        </w:tc>
      </w:tr>
      <w:tr w:rsidR="00B73309" w:rsidRPr="00C76C35" w14:paraId="19B8A8E7" w14:textId="77777777" w:rsidTr="00B73309">
        <w:trPr>
          <w:trHeight w:val="283"/>
          <w:jc w:val="center"/>
        </w:trPr>
        <w:tc>
          <w:tcPr>
            <w:tcW w:w="1985" w:type="dxa"/>
            <w:tcBorders>
              <w:left w:val="single" w:sz="4" w:space="0" w:color="FFFFFF"/>
            </w:tcBorders>
            <w:shd w:val="clear" w:color="auto" w:fill="4F81BD"/>
            <w:vAlign w:val="center"/>
            <w:hideMark/>
          </w:tcPr>
          <w:p w14:paraId="0F79FD19" w14:textId="5FC41775"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Malšovice</w:t>
            </w:r>
          </w:p>
        </w:tc>
        <w:tc>
          <w:tcPr>
            <w:tcW w:w="978" w:type="dxa"/>
            <w:shd w:val="clear" w:color="auto" w:fill="B8CCE4"/>
            <w:noWrap/>
            <w:vAlign w:val="center"/>
            <w:hideMark/>
          </w:tcPr>
          <w:p w14:paraId="55EF5B68" w14:textId="1949EBFE"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0,92%</w:t>
            </w:r>
          </w:p>
        </w:tc>
        <w:tc>
          <w:tcPr>
            <w:tcW w:w="1546" w:type="dxa"/>
            <w:shd w:val="clear" w:color="auto" w:fill="B8CCE4"/>
            <w:noWrap/>
            <w:vAlign w:val="center"/>
            <w:hideMark/>
          </w:tcPr>
          <w:p w14:paraId="5A928EE1" w14:textId="4B1FF9E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22,78%</w:t>
            </w:r>
          </w:p>
        </w:tc>
        <w:tc>
          <w:tcPr>
            <w:tcW w:w="1134" w:type="dxa"/>
            <w:shd w:val="clear" w:color="auto" w:fill="B8CCE4"/>
            <w:noWrap/>
            <w:vAlign w:val="center"/>
            <w:hideMark/>
          </w:tcPr>
          <w:p w14:paraId="43802F5F" w14:textId="3E41BE74"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38,23%</w:t>
            </w:r>
          </w:p>
        </w:tc>
        <w:tc>
          <w:tcPr>
            <w:tcW w:w="1134" w:type="dxa"/>
            <w:shd w:val="clear" w:color="auto" w:fill="B8CCE4"/>
            <w:noWrap/>
            <w:vAlign w:val="center"/>
            <w:hideMark/>
          </w:tcPr>
          <w:p w14:paraId="27A61CFD" w14:textId="1D1C3FA5"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23,39%</w:t>
            </w:r>
          </w:p>
        </w:tc>
        <w:tc>
          <w:tcPr>
            <w:tcW w:w="1276" w:type="dxa"/>
            <w:shd w:val="clear" w:color="auto" w:fill="B8CCE4"/>
            <w:noWrap/>
            <w:vAlign w:val="center"/>
            <w:hideMark/>
          </w:tcPr>
          <w:p w14:paraId="2AB2E8B5" w14:textId="3F068E5A"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2,14%</w:t>
            </w:r>
          </w:p>
        </w:tc>
        <w:tc>
          <w:tcPr>
            <w:tcW w:w="1531" w:type="dxa"/>
            <w:shd w:val="clear" w:color="auto" w:fill="B8CCE4"/>
            <w:noWrap/>
            <w:vAlign w:val="center"/>
            <w:hideMark/>
          </w:tcPr>
          <w:p w14:paraId="2C963694" w14:textId="1EF9B1E5"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6,12%</w:t>
            </w:r>
          </w:p>
        </w:tc>
      </w:tr>
      <w:tr w:rsidR="00B73309" w:rsidRPr="00C76C35" w14:paraId="720C8236" w14:textId="77777777" w:rsidTr="00B73309">
        <w:trPr>
          <w:trHeight w:val="283"/>
          <w:jc w:val="center"/>
        </w:trPr>
        <w:tc>
          <w:tcPr>
            <w:tcW w:w="1985" w:type="dxa"/>
            <w:tcBorders>
              <w:left w:val="single" w:sz="4" w:space="0" w:color="FFFFFF"/>
            </w:tcBorders>
            <w:shd w:val="clear" w:color="auto" w:fill="4F81BD"/>
            <w:vAlign w:val="center"/>
            <w:hideMark/>
          </w:tcPr>
          <w:p w14:paraId="5C34774A" w14:textId="3223B569"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Markvartice</w:t>
            </w:r>
          </w:p>
        </w:tc>
        <w:tc>
          <w:tcPr>
            <w:tcW w:w="978" w:type="dxa"/>
            <w:shd w:val="clear" w:color="auto" w:fill="DBE5F1"/>
            <w:noWrap/>
            <w:vAlign w:val="center"/>
            <w:hideMark/>
          </w:tcPr>
          <w:p w14:paraId="63D135C3" w14:textId="76296C9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0,37%</w:t>
            </w:r>
          </w:p>
        </w:tc>
        <w:tc>
          <w:tcPr>
            <w:tcW w:w="1546" w:type="dxa"/>
            <w:shd w:val="clear" w:color="auto" w:fill="DBE5F1"/>
            <w:noWrap/>
            <w:vAlign w:val="center"/>
            <w:hideMark/>
          </w:tcPr>
          <w:p w14:paraId="6C08588C" w14:textId="082966D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23,22%</w:t>
            </w:r>
          </w:p>
        </w:tc>
        <w:tc>
          <w:tcPr>
            <w:tcW w:w="1134" w:type="dxa"/>
            <w:shd w:val="clear" w:color="auto" w:fill="DBE5F1"/>
            <w:noWrap/>
            <w:vAlign w:val="center"/>
            <w:hideMark/>
          </w:tcPr>
          <w:p w14:paraId="1739E37B" w14:textId="53C7BC87"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42,23%</w:t>
            </w:r>
          </w:p>
        </w:tc>
        <w:tc>
          <w:tcPr>
            <w:tcW w:w="1134" w:type="dxa"/>
            <w:shd w:val="clear" w:color="auto" w:fill="DBE5F1"/>
            <w:noWrap/>
            <w:vAlign w:val="center"/>
            <w:hideMark/>
          </w:tcPr>
          <w:p w14:paraId="22D89976" w14:textId="645E8684"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22,30%</w:t>
            </w:r>
          </w:p>
        </w:tc>
        <w:tc>
          <w:tcPr>
            <w:tcW w:w="1276" w:type="dxa"/>
            <w:shd w:val="clear" w:color="auto" w:fill="DBE5F1"/>
            <w:noWrap/>
            <w:vAlign w:val="center"/>
            <w:hideMark/>
          </w:tcPr>
          <w:p w14:paraId="6A840B0C" w14:textId="6335A0B2"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1,46%</w:t>
            </w:r>
          </w:p>
        </w:tc>
        <w:tc>
          <w:tcPr>
            <w:tcW w:w="1531" w:type="dxa"/>
            <w:shd w:val="clear" w:color="auto" w:fill="DBE5F1"/>
            <w:noWrap/>
            <w:vAlign w:val="center"/>
            <w:hideMark/>
          </w:tcPr>
          <w:p w14:paraId="66A8BAA0" w14:textId="349CFD63"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4,39%</w:t>
            </w:r>
          </w:p>
        </w:tc>
      </w:tr>
      <w:tr w:rsidR="00B73309" w:rsidRPr="00C76C35" w14:paraId="55A176D9" w14:textId="77777777" w:rsidTr="00B73309">
        <w:trPr>
          <w:trHeight w:val="283"/>
          <w:jc w:val="center"/>
        </w:trPr>
        <w:tc>
          <w:tcPr>
            <w:tcW w:w="1985" w:type="dxa"/>
            <w:tcBorders>
              <w:left w:val="single" w:sz="4" w:space="0" w:color="FFFFFF"/>
            </w:tcBorders>
            <w:shd w:val="clear" w:color="auto" w:fill="4F81BD"/>
            <w:vAlign w:val="center"/>
            <w:hideMark/>
          </w:tcPr>
          <w:p w14:paraId="64EC35A5" w14:textId="07DE586B"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Merboltice</w:t>
            </w:r>
          </w:p>
        </w:tc>
        <w:tc>
          <w:tcPr>
            <w:tcW w:w="978" w:type="dxa"/>
            <w:shd w:val="clear" w:color="auto" w:fill="B8CCE4"/>
            <w:noWrap/>
            <w:vAlign w:val="center"/>
            <w:hideMark/>
          </w:tcPr>
          <w:p w14:paraId="54D2E7A9" w14:textId="36259EAF"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0,66%</w:t>
            </w:r>
          </w:p>
        </w:tc>
        <w:tc>
          <w:tcPr>
            <w:tcW w:w="1546" w:type="dxa"/>
            <w:shd w:val="clear" w:color="auto" w:fill="B8CCE4"/>
            <w:noWrap/>
            <w:vAlign w:val="center"/>
            <w:hideMark/>
          </w:tcPr>
          <w:p w14:paraId="3A0E2DBD" w14:textId="6FE26E17"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23,68%</w:t>
            </w:r>
          </w:p>
        </w:tc>
        <w:tc>
          <w:tcPr>
            <w:tcW w:w="1134" w:type="dxa"/>
            <w:shd w:val="clear" w:color="auto" w:fill="B8CCE4"/>
            <w:noWrap/>
            <w:vAlign w:val="center"/>
            <w:hideMark/>
          </w:tcPr>
          <w:p w14:paraId="4CFD825A" w14:textId="776D830A"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32,24%</w:t>
            </w:r>
          </w:p>
        </w:tc>
        <w:tc>
          <w:tcPr>
            <w:tcW w:w="1134" w:type="dxa"/>
            <w:shd w:val="clear" w:color="auto" w:fill="B8CCE4"/>
            <w:noWrap/>
            <w:vAlign w:val="center"/>
            <w:hideMark/>
          </w:tcPr>
          <w:p w14:paraId="347E969B" w14:textId="6DFBAFBB"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29,61%</w:t>
            </w:r>
          </w:p>
        </w:tc>
        <w:tc>
          <w:tcPr>
            <w:tcW w:w="1276" w:type="dxa"/>
            <w:shd w:val="clear" w:color="auto" w:fill="B8CCE4"/>
            <w:noWrap/>
            <w:vAlign w:val="center"/>
            <w:hideMark/>
          </w:tcPr>
          <w:p w14:paraId="77647EF7" w14:textId="49F4D953"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3,29%</w:t>
            </w:r>
          </w:p>
        </w:tc>
        <w:tc>
          <w:tcPr>
            <w:tcW w:w="1531" w:type="dxa"/>
            <w:shd w:val="clear" w:color="auto" w:fill="B8CCE4"/>
            <w:noWrap/>
            <w:vAlign w:val="center"/>
            <w:hideMark/>
          </w:tcPr>
          <w:p w14:paraId="6567AE95" w14:textId="6F7555E9"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5,26%</w:t>
            </w:r>
          </w:p>
        </w:tc>
      </w:tr>
      <w:tr w:rsidR="00B73309" w:rsidRPr="00C76C35" w14:paraId="398E1872" w14:textId="77777777" w:rsidTr="00B73309">
        <w:trPr>
          <w:trHeight w:val="283"/>
          <w:jc w:val="center"/>
        </w:trPr>
        <w:tc>
          <w:tcPr>
            <w:tcW w:w="1985" w:type="dxa"/>
            <w:tcBorders>
              <w:left w:val="single" w:sz="4" w:space="0" w:color="FFFFFF"/>
            </w:tcBorders>
            <w:shd w:val="clear" w:color="auto" w:fill="4F81BD"/>
            <w:vAlign w:val="center"/>
            <w:hideMark/>
          </w:tcPr>
          <w:p w14:paraId="2E59522D" w14:textId="23D670BD"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Petrovice</w:t>
            </w:r>
          </w:p>
        </w:tc>
        <w:tc>
          <w:tcPr>
            <w:tcW w:w="978" w:type="dxa"/>
            <w:shd w:val="clear" w:color="auto" w:fill="DBE5F1"/>
            <w:noWrap/>
            <w:vAlign w:val="center"/>
            <w:hideMark/>
          </w:tcPr>
          <w:p w14:paraId="33B25F0A" w14:textId="181B5E27"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0,98%</w:t>
            </w:r>
          </w:p>
        </w:tc>
        <w:tc>
          <w:tcPr>
            <w:tcW w:w="1546" w:type="dxa"/>
            <w:shd w:val="clear" w:color="auto" w:fill="DBE5F1"/>
            <w:noWrap/>
            <w:vAlign w:val="center"/>
            <w:hideMark/>
          </w:tcPr>
          <w:p w14:paraId="5CF4E28A" w14:textId="74F3DDC9"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25,04%</w:t>
            </w:r>
          </w:p>
        </w:tc>
        <w:tc>
          <w:tcPr>
            <w:tcW w:w="1134" w:type="dxa"/>
            <w:shd w:val="clear" w:color="auto" w:fill="DBE5F1"/>
            <w:noWrap/>
            <w:vAlign w:val="center"/>
            <w:hideMark/>
          </w:tcPr>
          <w:p w14:paraId="39A3B527" w14:textId="1CE4D388"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31,50%</w:t>
            </w:r>
          </w:p>
        </w:tc>
        <w:tc>
          <w:tcPr>
            <w:tcW w:w="1134" w:type="dxa"/>
            <w:shd w:val="clear" w:color="auto" w:fill="DBE5F1"/>
            <w:noWrap/>
            <w:vAlign w:val="center"/>
            <w:hideMark/>
          </w:tcPr>
          <w:p w14:paraId="58697E05" w14:textId="6D2B2CCB"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20,11%</w:t>
            </w:r>
          </w:p>
        </w:tc>
        <w:tc>
          <w:tcPr>
            <w:tcW w:w="1276" w:type="dxa"/>
            <w:shd w:val="clear" w:color="auto" w:fill="DBE5F1"/>
            <w:noWrap/>
            <w:vAlign w:val="center"/>
            <w:hideMark/>
          </w:tcPr>
          <w:p w14:paraId="62147263" w14:textId="568E0333"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1,69%</w:t>
            </w:r>
          </w:p>
        </w:tc>
        <w:tc>
          <w:tcPr>
            <w:tcW w:w="1531" w:type="dxa"/>
            <w:shd w:val="clear" w:color="auto" w:fill="DBE5F1"/>
            <w:noWrap/>
            <w:vAlign w:val="center"/>
            <w:hideMark/>
          </w:tcPr>
          <w:p w14:paraId="4575215F" w14:textId="063D313B"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5,20%</w:t>
            </w:r>
          </w:p>
        </w:tc>
      </w:tr>
      <w:tr w:rsidR="00B73309" w:rsidRPr="00C76C35" w14:paraId="38E9D86E" w14:textId="77777777" w:rsidTr="00B73309">
        <w:trPr>
          <w:trHeight w:val="283"/>
          <w:jc w:val="center"/>
        </w:trPr>
        <w:tc>
          <w:tcPr>
            <w:tcW w:w="1985" w:type="dxa"/>
            <w:tcBorders>
              <w:left w:val="single" w:sz="4" w:space="0" w:color="FFFFFF"/>
            </w:tcBorders>
            <w:shd w:val="clear" w:color="auto" w:fill="4F81BD"/>
            <w:vAlign w:val="center"/>
            <w:hideMark/>
          </w:tcPr>
          <w:p w14:paraId="1B4CAC93" w14:textId="468C3942"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Povrly</w:t>
            </w:r>
          </w:p>
        </w:tc>
        <w:tc>
          <w:tcPr>
            <w:tcW w:w="978" w:type="dxa"/>
            <w:shd w:val="clear" w:color="auto" w:fill="B8CCE4"/>
            <w:noWrap/>
            <w:vAlign w:val="center"/>
            <w:hideMark/>
          </w:tcPr>
          <w:p w14:paraId="6785511A" w14:textId="416027FB"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0,43%</w:t>
            </w:r>
          </w:p>
        </w:tc>
        <w:tc>
          <w:tcPr>
            <w:tcW w:w="1546" w:type="dxa"/>
            <w:shd w:val="clear" w:color="auto" w:fill="B8CCE4"/>
            <w:noWrap/>
            <w:vAlign w:val="center"/>
            <w:hideMark/>
          </w:tcPr>
          <w:p w14:paraId="00853A26" w14:textId="63C6D851"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22,55%</w:t>
            </w:r>
          </w:p>
        </w:tc>
        <w:tc>
          <w:tcPr>
            <w:tcW w:w="1134" w:type="dxa"/>
            <w:shd w:val="clear" w:color="auto" w:fill="B8CCE4"/>
            <w:noWrap/>
            <w:vAlign w:val="center"/>
            <w:hideMark/>
          </w:tcPr>
          <w:p w14:paraId="12148645" w14:textId="77616B93"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38,64%</w:t>
            </w:r>
          </w:p>
        </w:tc>
        <w:tc>
          <w:tcPr>
            <w:tcW w:w="1134" w:type="dxa"/>
            <w:shd w:val="clear" w:color="auto" w:fill="B8CCE4"/>
            <w:noWrap/>
            <w:vAlign w:val="center"/>
            <w:hideMark/>
          </w:tcPr>
          <w:p w14:paraId="386FBCF7" w14:textId="27AB4B5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26,00%</w:t>
            </w:r>
          </w:p>
        </w:tc>
        <w:tc>
          <w:tcPr>
            <w:tcW w:w="1276" w:type="dxa"/>
            <w:shd w:val="clear" w:color="auto" w:fill="B8CCE4"/>
            <w:noWrap/>
            <w:vAlign w:val="center"/>
            <w:hideMark/>
          </w:tcPr>
          <w:p w14:paraId="31B1220A" w14:textId="3368D581"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2,74%</w:t>
            </w:r>
          </w:p>
        </w:tc>
        <w:tc>
          <w:tcPr>
            <w:tcW w:w="1531" w:type="dxa"/>
            <w:shd w:val="clear" w:color="auto" w:fill="B8CCE4"/>
            <w:noWrap/>
            <w:vAlign w:val="center"/>
            <w:hideMark/>
          </w:tcPr>
          <w:p w14:paraId="7373B4BE" w14:textId="6AA43968"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6,51%</w:t>
            </w:r>
          </w:p>
        </w:tc>
      </w:tr>
      <w:tr w:rsidR="00B73309" w:rsidRPr="00B73309" w14:paraId="3F9495A7" w14:textId="77777777" w:rsidTr="00B73309">
        <w:trPr>
          <w:trHeight w:val="283"/>
          <w:jc w:val="center"/>
        </w:trPr>
        <w:tc>
          <w:tcPr>
            <w:tcW w:w="1985" w:type="dxa"/>
            <w:tcBorders>
              <w:left w:val="single" w:sz="4" w:space="0" w:color="FFFFFF"/>
            </w:tcBorders>
            <w:shd w:val="clear" w:color="auto" w:fill="4F81BD"/>
            <w:vAlign w:val="center"/>
            <w:hideMark/>
          </w:tcPr>
          <w:p w14:paraId="7E20D417" w14:textId="2DAAF16B" w:rsidR="00B73309" w:rsidRPr="00B73309" w:rsidRDefault="00B73309" w:rsidP="00B73309">
            <w:pPr>
              <w:spacing w:after="0" w:line="240" w:lineRule="auto"/>
              <w:jc w:val="left"/>
              <w:rPr>
                <w:rFonts w:ascii="Calibri" w:hAnsi="Calibri"/>
                <w:b/>
                <w:bCs/>
                <w:color w:val="FF0000"/>
                <w:sz w:val="20"/>
                <w:szCs w:val="20"/>
              </w:rPr>
            </w:pPr>
            <w:r w:rsidRPr="00B73309">
              <w:rPr>
                <w:rFonts w:ascii="Calibri" w:hAnsi="Calibri"/>
                <w:b/>
                <w:bCs/>
                <w:color w:val="FF0000"/>
                <w:sz w:val="20"/>
                <w:szCs w:val="20"/>
              </w:rPr>
              <w:t>Přestanov</w:t>
            </w:r>
          </w:p>
        </w:tc>
        <w:tc>
          <w:tcPr>
            <w:tcW w:w="978" w:type="dxa"/>
            <w:shd w:val="clear" w:color="auto" w:fill="DBE5F1"/>
            <w:noWrap/>
            <w:vAlign w:val="center"/>
            <w:hideMark/>
          </w:tcPr>
          <w:p w14:paraId="4C757848" w14:textId="18799748"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0,62%</w:t>
            </w:r>
          </w:p>
        </w:tc>
        <w:tc>
          <w:tcPr>
            <w:tcW w:w="1546" w:type="dxa"/>
            <w:shd w:val="clear" w:color="auto" w:fill="DBE5F1"/>
            <w:noWrap/>
            <w:vAlign w:val="center"/>
            <w:hideMark/>
          </w:tcPr>
          <w:p w14:paraId="51943ACC" w14:textId="13D7D468"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20,62%</w:t>
            </w:r>
          </w:p>
        </w:tc>
        <w:tc>
          <w:tcPr>
            <w:tcW w:w="1134" w:type="dxa"/>
            <w:shd w:val="clear" w:color="auto" w:fill="DBE5F1"/>
            <w:noWrap/>
            <w:vAlign w:val="center"/>
            <w:hideMark/>
          </w:tcPr>
          <w:p w14:paraId="3EA07961" w14:textId="406320AE"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36,31%</w:t>
            </w:r>
          </w:p>
        </w:tc>
        <w:tc>
          <w:tcPr>
            <w:tcW w:w="1134" w:type="dxa"/>
            <w:shd w:val="clear" w:color="auto" w:fill="DBE5F1"/>
            <w:noWrap/>
            <w:vAlign w:val="center"/>
            <w:hideMark/>
          </w:tcPr>
          <w:p w14:paraId="2D5D4CD7" w14:textId="5E0E23C9"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27,69%</w:t>
            </w:r>
          </w:p>
        </w:tc>
        <w:tc>
          <w:tcPr>
            <w:tcW w:w="1276" w:type="dxa"/>
            <w:shd w:val="clear" w:color="auto" w:fill="DBE5F1"/>
            <w:noWrap/>
            <w:vAlign w:val="center"/>
            <w:hideMark/>
          </w:tcPr>
          <w:p w14:paraId="6F599C55" w14:textId="44AC2D00"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2,15%</w:t>
            </w:r>
          </w:p>
        </w:tc>
        <w:tc>
          <w:tcPr>
            <w:tcW w:w="1531" w:type="dxa"/>
            <w:shd w:val="clear" w:color="auto" w:fill="DBE5F1"/>
            <w:noWrap/>
            <w:vAlign w:val="center"/>
            <w:hideMark/>
          </w:tcPr>
          <w:p w14:paraId="5BCF6CFA" w14:textId="7516D583"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6,46%</w:t>
            </w:r>
          </w:p>
        </w:tc>
      </w:tr>
      <w:tr w:rsidR="00B73309" w:rsidRPr="00C76C35" w14:paraId="0A728A74" w14:textId="77777777" w:rsidTr="00B73309">
        <w:trPr>
          <w:trHeight w:val="283"/>
          <w:jc w:val="center"/>
        </w:trPr>
        <w:tc>
          <w:tcPr>
            <w:tcW w:w="1985" w:type="dxa"/>
            <w:tcBorders>
              <w:left w:val="single" w:sz="4" w:space="0" w:color="FFFFFF"/>
            </w:tcBorders>
            <w:shd w:val="clear" w:color="auto" w:fill="4F81BD"/>
            <w:vAlign w:val="center"/>
            <w:hideMark/>
          </w:tcPr>
          <w:p w14:paraId="423DF18C" w14:textId="023F8153"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Ryjice</w:t>
            </w:r>
          </w:p>
        </w:tc>
        <w:tc>
          <w:tcPr>
            <w:tcW w:w="978" w:type="dxa"/>
            <w:shd w:val="clear" w:color="auto" w:fill="B8CCE4"/>
            <w:noWrap/>
            <w:vAlign w:val="center"/>
            <w:hideMark/>
          </w:tcPr>
          <w:p w14:paraId="5D686571" w14:textId="157D7C0D"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0,00%</w:t>
            </w:r>
          </w:p>
        </w:tc>
        <w:tc>
          <w:tcPr>
            <w:tcW w:w="1546" w:type="dxa"/>
            <w:shd w:val="clear" w:color="auto" w:fill="B8CCE4"/>
            <w:noWrap/>
            <w:vAlign w:val="center"/>
            <w:hideMark/>
          </w:tcPr>
          <w:p w14:paraId="09089B3D" w14:textId="255F11B7"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25,91%</w:t>
            </w:r>
          </w:p>
        </w:tc>
        <w:tc>
          <w:tcPr>
            <w:tcW w:w="1134" w:type="dxa"/>
            <w:shd w:val="clear" w:color="auto" w:fill="B8CCE4"/>
            <w:noWrap/>
            <w:vAlign w:val="center"/>
            <w:hideMark/>
          </w:tcPr>
          <w:p w14:paraId="2A3817F4" w14:textId="2910A54F"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36,84%</w:t>
            </w:r>
          </w:p>
        </w:tc>
        <w:tc>
          <w:tcPr>
            <w:tcW w:w="1134" w:type="dxa"/>
            <w:shd w:val="clear" w:color="auto" w:fill="B8CCE4"/>
            <w:noWrap/>
            <w:vAlign w:val="center"/>
            <w:hideMark/>
          </w:tcPr>
          <w:p w14:paraId="44FBA63C" w14:textId="3C61A7BE"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18,62%</w:t>
            </w:r>
          </w:p>
        </w:tc>
        <w:tc>
          <w:tcPr>
            <w:tcW w:w="1276" w:type="dxa"/>
            <w:shd w:val="clear" w:color="auto" w:fill="B8CCE4"/>
            <w:noWrap/>
            <w:vAlign w:val="center"/>
            <w:hideMark/>
          </w:tcPr>
          <w:p w14:paraId="0525274A" w14:textId="3359EFB8"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2,83%</w:t>
            </w:r>
          </w:p>
        </w:tc>
        <w:tc>
          <w:tcPr>
            <w:tcW w:w="1531" w:type="dxa"/>
            <w:shd w:val="clear" w:color="auto" w:fill="B8CCE4"/>
            <w:noWrap/>
            <w:vAlign w:val="center"/>
            <w:hideMark/>
          </w:tcPr>
          <w:p w14:paraId="7D60ED0A" w14:textId="0052B53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1,62%</w:t>
            </w:r>
          </w:p>
        </w:tc>
      </w:tr>
      <w:tr w:rsidR="00B73309" w:rsidRPr="00B73309" w14:paraId="42DAC6C0" w14:textId="77777777" w:rsidTr="00B73309">
        <w:trPr>
          <w:trHeight w:val="283"/>
          <w:jc w:val="center"/>
        </w:trPr>
        <w:tc>
          <w:tcPr>
            <w:tcW w:w="1985" w:type="dxa"/>
            <w:tcBorders>
              <w:left w:val="single" w:sz="4" w:space="0" w:color="FFFFFF"/>
            </w:tcBorders>
            <w:shd w:val="clear" w:color="auto" w:fill="4F81BD"/>
            <w:vAlign w:val="center"/>
            <w:hideMark/>
          </w:tcPr>
          <w:p w14:paraId="67363451" w14:textId="04994713" w:rsidR="00B73309" w:rsidRPr="00B73309" w:rsidRDefault="00B73309" w:rsidP="00B73309">
            <w:pPr>
              <w:spacing w:after="0" w:line="240" w:lineRule="auto"/>
              <w:jc w:val="left"/>
              <w:rPr>
                <w:rFonts w:ascii="Calibri" w:hAnsi="Calibri"/>
                <w:b/>
                <w:bCs/>
                <w:color w:val="FF0000"/>
                <w:sz w:val="20"/>
                <w:szCs w:val="20"/>
              </w:rPr>
            </w:pPr>
            <w:r w:rsidRPr="00B73309">
              <w:rPr>
                <w:rFonts w:ascii="Calibri" w:hAnsi="Calibri"/>
                <w:b/>
                <w:bCs/>
                <w:color w:val="FF0000"/>
                <w:sz w:val="20"/>
                <w:szCs w:val="20"/>
              </w:rPr>
              <w:t>Řehlovice</w:t>
            </w:r>
          </w:p>
        </w:tc>
        <w:tc>
          <w:tcPr>
            <w:tcW w:w="978" w:type="dxa"/>
            <w:shd w:val="clear" w:color="auto" w:fill="DBE5F1"/>
            <w:noWrap/>
            <w:vAlign w:val="center"/>
            <w:hideMark/>
          </w:tcPr>
          <w:p w14:paraId="2581FFC3" w14:textId="7D19383C"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3,20%</w:t>
            </w:r>
          </w:p>
        </w:tc>
        <w:tc>
          <w:tcPr>
            <w:tcW w:w="1546" w:type="dxa"/>
            <w:shd w:val="clear" w:color="auto" w:fill="DBE5F1"/>
            <w:noWrap/>
            <w:vAlign w:val="center"/>
            <w:hideMark/>
          </w:tcPr>
          <w:p w14:paraId="073DAABE" w14:textId="547014EB"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17,04%</w:t>
            </w:r>
          </w:p>
        </w:tc>
        <w:tc>
          <w:tcPr>
            <w:tcW w:w="1134" w:type="dxa"/>
            <w:shd w:val="clear" w:color="auto" w:fill="DBE5F1"/>
            <w:noWrap/>
            <w:vAlign w:val="center"/>
            <w:hideMark/>
          </w:tcPr>
          <w:p w14:paraId="63CBF8C3" w14:textId="1783CB62"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41,71%</w:t>
            </w:r>
          </w:p>
        </w:tc>
        <w:tc>
          <w:tcPr>
            <w:tcW w:w="1134" w:type="dxa"/>
            <w:shd w:val="clear" w:color="auto" w:fill="DBE5F1"/>
            <w:noWrap/>
            <w:vAlign w:val="center"/>
            <w:hideMark/>
          </w:tcPr>
          <w:p w14:paraId="23134475" w14:textId="3EDFD5FD"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23,07%</w:t>
            </w:r>
          </w:p>
        </w:tc>
        <w:tc>
          <w:tcPr>
            <w:tcW w:w="1276" w:type="dxa"/>
            <w:shd w:val="clear" w:color="auto" w:fill="DBE5F1"/>
            <w:noWrap/>
            <w:vAlign w:val="center"/>
            <w:hideMark/>
          </w:tcPr>
          <w:p w14:paraId="3535FA65" w14:textId="0C2A46D8"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1,51%</w:t>
            </w:r>
          </w:p>
        </w:tc>
        <w:tc>
          <w:tcPr>
            <w:tcW w:w="1531" w:type="dxa"/>
            <w:shd w:val="clear" w:color="auto" w:fill="DBE5F1"/>
            <w:noWrap/>
            <w:vAlign w:val="center"/>
            <w:hideMark/>
          </w:tcPr>
          <w:p w14:paraId="72D3CFE0" w14:textId="2696885E"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5,74%</w:t>
            </w:r>
          </w:p>
        </w:tc>
      </w:tr>
      <w:tr w:rsidR="00B73309" w:rsidRPr="00C76C35" w14:paraId="15774DB8" w14:textId="77777777" w:rsidTr="00B73309">
        <w:trPr>
          <w:trHeight w:val="283"/>
          <w:jc w:val="center"/>
        </w:trPr>
        <w:tc>
          <w:tcPr>
            <w:tcW w:w="1985" w:type="dxa"/>
            <w:tcBorders>
              <w:left w:val="single" w:sz="4" w:space="0" w:color="FFFFFF"/>
            </w:tcBorders>
            <w:shd w:val="clear" w:color="auto" w:fill="4F81BD"/>
            <w:vAlign w:val="center"/>
            <w:hideMark/>
          </w:tcPr>
          <w:p w14:paraId="5E078FAF" w14:textId="54D89297"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Starý Šachov</w:t>
            </w:r>
          </w:p>
        </w:tc>
        <w:tc>
          <w:tcPr>
            <w:tcW w:w="978" w:type="dxa"/>
            <w:shd w:val="clear" w:color="auto" w:fill="B8CCE4"/>
            <w:noWrap/>
            <w:vAlign w:val="center"/>
            <w:hideMark/>
          </w:tcPr>
          <w:p w14:paraId="632027E8" w14:textId="2A09FD33"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1,15%</w:t>
            </w:r>
          </w:p>
        </w:tc>
        <w:tc>
          <w:tcPr>
            <w:tcW w:w="1546" w:type="dxa"/>
            <w:shd w:val="clear" w:color="auto" w:fill="B8CCE4"/>
            <w:noWrap/>
            <w:vAlign w:val="center"/>
            <w:hideMark/>
          </w:tcPr>
          <w:p w14:paraId="63A7C85E" w14:textId="20F2920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26,44%</w:t>
            </w:r>
          </w:p>
        </w:tc>
        <w:tc>
          <w:tcPr>
            <w:tcW w:w="1134" w:type="dxa"/>
            <w:shd w:val="clear" w:color="auto" w:fill="B8CCE4"/>
            <w:noWrap/>
            <w:vAlign w:val="center"/>
            <w:hideMark/>
          </w:tcPr>
          <w:p w14:paraId="36BEBD3A" w14:textId="7A8391A6"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44,83%</w:t>
            </w:r>
          </w:p>
        </w:tc>
        <w:tc>
          <w:tcPr>
            <w:tcW w:w="1134" w:type="dxa"/>
            <w:shd w:val="clear" w:color="auto" w:fill="B8CCE4"/>
            <w:noWrap/>
            <w:vAlign w:val="center"/>
            <w:hideMark/>
          </w:tcPr>
          <w:p w14:paraId="4E6E364E" w14:textId="19F5408B"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18,97%</w:t>
            </w:r>
          </w:p>
        </w:tc>
        <w:tc>
          <w:tcPr>
            <w:tcW w:w="1276" w:type="dxa"/>
            <w:shd w:val="clear" w:color="auto" w:fill="B8CCE4"/>
            <w:noWrap/>
            <w:vAlign w:val="center"/>
            <w:hideMark/>
          </w:tcPr>
          <w:p w14:paraId="75263F2D" w14:textId="2602218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2,30%</w:t>
            </w:r>
          </w:p>
        </w:tc>
        <w:tc>
          <w:tcPr>
            <w:tcW w:w="1531" w:type="dxa"/>
            <w:shd w:val="clear" w:color="auto" w:fill="B8CCE4"/>
            <w:noWrap/>
            <w:vAlign w:val="center"/>
            <w:hideMark/>
          </w:tcPr>
          <w:p w14:paraId="57529051" w14:textId="03BC1FA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0,57%</w:t>
            </w:r>
          </w:p>
        </w:tc>
      </w:tr>
      <w:tr w:rsidR="00B73309" w:rsidRPr="00B73309" w14:paraId="42151EFA" w14:textId="77777777" w:rsidTr="00B73309">
        <w:trPr>
          <w:trHeight w:val="283"/>
          <w:jc w:val="center"/>
        </w:trPr>
        <w:tc>
          <w:tcPr>
            <w:tcW w:w="1985" w:type="dxa"/>
            <w:tcBorders>
              <w:left w:val="single" w:sz="4" w:space="0" w:color="FFFFFF"/>
            </w:tcBorders>
            <w:shd w:val="clear" w:color="auto" w:fill="4F81BD"/>
            <w:vAlign w:val="center"/>
            <w:hideMark/>
          </w:tcPr>
          <w:p w14:paraId="1CED3A9A" w14:textId="1E5D5633" w:rsidR="00B73309" w:rsidRPr="00B73309" w:rsidRDefault="00B73309" w:rsidP="00B73309">
            <w:pPr>
              <w:spacing w:after="0" w:line="240" w:lineRule="auto"/>
              <w:jc w:val="left"/>
              <w:rPr>
                <w:rFonts w:ascii="Calibri" w:hAnsi="Calibri"/>
                <w:b/>
                <w:bCs/>
                <w:color w:val="FF0000"/>
                <w:sz w:val="20"/>
                <w:szCs w:val="20"/>
              </w:rPr>
            </w:pPr>
            <w:r w:rsidRPr="00B73309">
              <w:rPr>
                <w:rFonts w:ascii="Calibri" w:hAnsi="Calibri"/>
                <w:b/>
                <w:bCs/>
                <w:color w:val="FF0000"/>
                <w:sz w:val="20"/>
                <w:szCs w:val="20"/>
              </w:rPr>
              <w:t>Stebno</w:t>
            </w:r>
          </w:p>
        </w:tc>
        <w:tc>
          <w:tcPr>
            <w:tcW w:w="978" w:type="dxa"/>
            <w:shd w:val="clear" w:color="auto" w:fill="DBE5F1"/>
            <w:noWrap/>
            <w:vAlign w:val="center"/>
            <w:hideMark/>
          </w:tcPr>
          <w:p w14:paraId="53EDE69C" w14:textId="636C51D2"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1,38%</w:t>
            </w:r>
          </w:p>
        </w:tc>
        <w:tc>
          <w:tcPr>
            <w:tcW w:w="1546" w:type="dxa"/>
            <w:shd w:val="clear" w:color="auto" w:fill="DBE5F1"/>
            <w:noWrap/>
            <w:vAlign w:val="center"/>
            <w:hideMark/>
          </w:tcPr>
          <w:p w14:paraId="68B4BF25" w14:textId="0A716A24"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18,51%</w:t>
            </w:r>
          </w:p>
        </w:tc>
        <w:tc>
          <w:tcPr>
            <w:tcW w:w="1134" w:type="dxa"/>
            <w:shd w:val="clear" w:color="auto" w:fill="DBE5F1"/>
            <w:noWrap/>
            <w:vAlign w:val="center"/>
            <w:hideMark/>
          </w:tcPr>
          <w:p w14:paraId="7915CB6D" w14:textId="22EF5E24"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47,79%</w:t>
            </w:r>
          </w:p>
        </w:tc>
        <w:tc>
          <w:tcPr>
            <w:tcW w:w="1134" w:type="dxa"/>
            <w:shd w:val="clear" w:color="auto" w:fill="DBE5F1"/>
            <w:noWrap/>
            <w:vAlign w:val="center"/>
            <w:hideMark/>
          </w:tcPr>
          <w:p w14:paraId="5429FE65" w14:textId="6C7872C4"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20,44%</w:t>
            </w:r>
          </w:p>
        </w:tc>
        <w:tc>
          <w:tcPr>
            <w:tcW w:w="1276" w:type="dxa"/>
            <w:shd w:val="clear" w:color="auto" w:fill="DBE5F1"/>
            <w:noWrap/>
            <w:vAlign w:val="center"/>
            <w:hideMark/>
          </w:tcPr>
          <w:p w14:paraId="6A1154D0" w14:textId="688A2A33"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1,38%</w:t>
            </w:r>
          </w:p>
        </w:tc>
        <w:tc>
          <w:tcPr>
            <w:tcW w:w="1531" w:type="dxa"/>
            <w:shd w:val="clear" w:color="auto" w:fill="DBE5F1"/>
            <w:noWrap/>
            <w:vAlign w:val="center"/>
            <w:hideMark/>
          </w:tcPr>
          <w:p w14:paraId="35EF8D86" w14:textId="6919782B"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5,52%</w:t>
            </w:r>
          </w:p>
        </w:tc>
      </w:tr>
      <w:tr w:rsidR="00B73309" w:rsidRPr="00B73309" w14:paraId="58DBD251" w14:textId="77777777" w:rsidTr="00B73309">
        <w:trPr>
          <w:trHeight w:val="283"/>
          <w:jc w:val="center"/>
        </w:trPr>
        <w:tc>
          <w:tcPr>
            <w:tcW w:w="1985" w:type="dxa"/>
            <w:tcBorders>
              <w:left w:val="single" w:sz="4" w:space="0" w:color="FFFFFF"/>
            </w:tcBorders>
            <w:shd w:val="clear" w:color="auto" w:fill="4F81BD"/>
            <w:vAlign w:val="center"/>
            <w:hideMark/>
          </w:tcPr>
          <w:p w14:paraId="3F5239BB" w14:textId="2E8B55F9" w:rsidR="00B73309" w:rsidRPr="00B73309" w:rsidRDefault="00B73309" w:rsidP="00B73309">
            <w:pPr>
              <w:spacing w:after="0" w:line="240" w:lineRule="auto"/>
              <w:jc w:val="left"/>
              <w:rPr>
                <w:rFonts w:ascii="Calibri" w:hAnsi="Calibri"/>
                <w:b/>
                <w:bCs/>
                <w:color w:val="FF0000"/>
                <w:sz w:val="20"/>
                <w:szCs w:val="20"/>
              </w:rPr>
            </w:pPr>
            <w:r w:rsidRPr="00B73309">
              <w:rPr>
                <w:rFonts w:ascii="Calibri" w:hAnsi="Calibri"/>
                <w:b/>
                <w:bCs/>
                <w:color w:val="FF0000"/>
                <w:sz w:val="20"/>
                <w:szCs w:val="20"/>
              </w:rPr>
              <w:t>Tašov</w:t>
            </w:r>
          </w:p>
        </w:tc>
        <w:tc>
          <w:tcPr>
            <w:tcW w:w="978" w:type="dxa"/>
            <w:shd w:val="clear" w:color="auto" w:fill="B8CCE4"/>
            <w:noWrap/>
            <w:vAlign w:val="center"/>
            <w:hideMark/>
          </w:tcPr>
          <w:p w14:paraId="507D9DC3" w14:textId="3FF9B3B5"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2,38%</w:t>
            </w:r>
          </w:p>
        </w:tc>
        <w:tc>
          <w:tcPr>
            <w:tcW w:w="1546" w:type="dxa"/>
            <w:shd w:val="clear" w:color="auto" w:fill="B8CCE4"/>
            <w:noWrap/>
            <w:vAlign w:val="center"/>
            <w:hideMark/>
          </w:tcPr>
          <w:p w14:paraId="7E1A3214" w14:textId="095AB2D1"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11,90%</w:t>
            </w:r>
          </w:p>
        </w:tc>
        <w:tc>
          <w:tcPr>
            <w:tcW w:w="1134" w:type="dxa"/>
            <w:shd w:val="clear" w:color="auto" w:fill="B8CCE4"/>
            <w:noWrap/>
            <w:vAlign w:val="center"/>
            <w:hideMark/>
          </w:tcPr>
          <w:p w14:paraId="4E002D37" w14:textId="1E1EB81A"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32,54%</w:t>
            </w:r>
          </w:p>
        </w:tc>
        <w:tc>
          <w:tcPr>
            <w:tcW w:w="1134" w:type="dxa"/>
            <w:shd w:val="clear" w:color="auto" w:fill="B8CCE4"/>
            <w:noWrap/>
            <w:vAlign w:val="center"/>
            <w:hideMark/>
          </w:tcPr>
          <w:p w14:paraId="77D36BDF" w14:textId="04954A33"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22,22%</w:t>
            </w:r>
          </w:p>
        </w:tc>
        <w:tc>
          <w:tcPr>
            <w:tcW w:w="1276" w:type="dxa"/>
            <w:shd w:val="clear" w:color="auto" w:fill="B8CCE4"/>
            <w:noWrap/>
            <w:vAlign w:val="center"/>
            <w:hideMark/>
          </w:tcPr>
          <w:p w14:paraId="04DE4280" w14:textId="7F7C3176"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2,38%</w:t>
            </w:r>
          </w:p>
        </w:tc>
        <w:tc>
          <w:tcPr>
            <w:tcW w:w="1531" w:type="dxa"/>
            <w:shd w:val="clear" w:color="auto" w:fill="B8CCE4"/>
            <w:noWrap/>
            <w:vAlign w:val="center"/>
            <w:hideMark/>
          </w:tcPr>
          <w:p w14:paraId="5DA9DEF9" w14:textId="5871AC38"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9,52%</w:t>
            </w:r>
          </w:p>
        </w:tc>
      </w:tr>
      <w:tr w:rsidR="00B73309" w:rsidRPr="00C76C35" w14:paraId="784120C2" w14:textId="77777777" w:rsidTr="00B73309">
        <w:trPr>
          <w:trHeight w:val="283"/>
          <w:jc w:val="center"/>
        </w:trPr>
        <w:tc>
          <w:tcPr>
            <w:tcW w:w="1985" w:type="dxa"/>
            <w:tcBorders>
              <w:left w:val="single" w:sz="4" w:space="0" w:color="FFFFFF"/>
            </w:tcBorders>
            <w:shd w:val="clear" w:color="auto" w:fill="4F81BD"/>
            <w:vAlign w:val="center"/>
            <w:hideMark/>
          </w:tcPr>
          <w:p w14:paraId="042061CB" w14:textId="4C60760B"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Těchlovice</w:t>
            </w:r>
          </w:p>
        </w:tc>
        <w:tc>
          <w:tcPr>
            <w:tcW w:w="978" w:type="dxa"/>
            <w:shd w:val="clear" w:color="auto" w:fill="DBE5F1"/>
            <w:noWrap/>
            <w:vAlign w:val="center"/>
            <w:hideMark/>
          </w:tcPr>
          <w:p w14:paraId="69545F97" w14:textId="51DA6D3F"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1,17%</w:t>
            </w:r>
          </w:p>
        </w:tc>
        <w:tc>
          <w:tcPr>
            <w:tcW w:w="1546" w:type="dxa"/>
            <w:shd w:val="clear" w:color="auto" w:fill="DBE5F1"/>
            <w:noWrap/>
            <w:vAlign w:val="center"/>
            <w:hideMark/>
          </w:tcPr>
          <w:p w14:paraId="64E4228F" w14:textId="1BC8C1A6"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24,94%</w:t>
            </w:r>
          </w:p>
        </w:tc>
        <w:tc>
          <w:tcPr>
            <w:tcW w:w="1134" w:type="dxa"/>
            <w:shd w:val="clear" w:color="auto" w:fill="DBE5F1"/>
            <w:noWrap/>
            <w:vAlign w:val="center"/>
            <w:hideMark/>
          </w:tcPr>
          <w:p w14:paraId="1F0EA7B6" w14:textId="14ADF894"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41,03%</w:t>
            </w:r>
          </w:p>
        </w:tc>
        <w:tc>
          <w:tcPr>
            <w:tcW w:w="1134" w:type="dxa"/>
            <w:shd w:val="clear" w:color="auto" w:fill="DBE5F1"/>
            <w:noWrap/>
            <w:vAlign w:val="center"/>
            <w:hideMark/>
          </w:tcPr>
          <w:p w14:paraId="1044A9D7" w14:textId="5892944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21,91%</w:t>
            </w:r>
          </w:p>
        </w:tc>
        <w:tc>
          <w:tcPr>
            <w:tcW w:w="1276" w:type="dxa"/>
            <w:shd w:val="clear" w:color="auto" w:fill="DBE5F1"/>
            <w:noWrap/>
            <w:vAlign w:val="center"/>
            <w:hideMark/>
          </w:tcPr>
          <w:p w14:paraId="353463D7" w14:textId="3D9BC4B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2,80%</w:t>
            </w:r>
          </w:p>
        </w:tc>
        <w:tc>
          <w:tcPr>
            <w:tcW w:w="1531" w:type="dxa"/>
            <w:shd w:val="clear" w:color="auto" w:fill="DBE5F1"/>
            <w:noWrap/>
            <w:vAlign w:val="center"/>
            <w:hideMark/>
          </w:tcPr>
          <w:p w14:paraId="35E6F491" w14:textId="63B3960D"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3,50%</w:t>
            </w:r>
          </w:p>
        </w:tc>
      </w:tr>
      <w:tr w:rsidR="00B73309" w:rsidRPr="00C76C35" w14:paraId="048E48FD" w14:textId="77777777" w:rsidTr="00B73309">
        <w:trPr>
          <w:trHeight w:val="283"/>
          <w:jc w:val="center"/>
        </w:trPr>
        <w:tc>
          <w:tcPr>
            <w:tcW w:w="1985" w:type="dxa"/>
            <w:tcBorders>
              <w:left w:val="single" w:sz="4" w:space="0" w:color="FFFFFF"/>
            </w:tcBorders>
            <w:shd w:val="clear" w:color="auto" w:fill="4F81BD"/>
            <w:vAlign w:val="center"/>
          </w:tcPr>
          <w:p w14:paraId="3B6250A7" w14:textId="7B906A54"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Telnice</w:t>
            </w:r>
          </w:p>
        </w:tc>
        <w:tc>
          <w:tcPr>
            <w:tcW w:w="978" w:type="dxa"/>
            <w:shd w:val="clear" w:color="auto" w:fill="DBE5F1"/>
            <w:noWrap/>
            <w:vAlign w:val="center"/>
          </w:tcPr>
          <w:p w14:paraId="45BCE2F2" w14:textId="6E4C1126"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0,34%</w:t>
            </w:r>
          </w:p>
        </w:tc>
        <w:tc>
          <w:tcPr>
            <w:tcW w:w="1546" w:type="dxa"/>
            <w:shd w:val="clear" w:color="auto" w:fill="DBE5F1"/>
            <w:noWrap/>
            <w:vAlign w:val="center"/>
          </w:tcPr>
          <w:p w14:paraId="7A5B344E" w14:textId="773AC9B9"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20,10%</w:t>
            </w:r>
          </w:p>
        </w:tc>
        <w:tc>
          <w:tcPr>
            <w:tcW w:w="1134" w:type="dxa"/>
            <w:shd w:val="clear" w:color="auto" w:fill="DBE5F1"/>
            <w:noWrap/>
            <w:vAlign w:val="center"/>
          </w:tcPr>
          <w:p w14:paraId="17F27EBD" w14:textId="2559C634"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33,95%</w:t>
            </w:r>
          </w:p>
        </w:tc>
        <w:tc>
          <w:tcPr>
            <w:tcW w:w="1134" w:type="dxa"/>
            <w:shd w:val="clear" w:color="auto" w:fill="DBE5F1"/>
            <w:noWrap/>
            <w:vAlign w:val="center"/>
          </w:tcPr>
          <w:p w14:paraId="4CF4C970" w14:textId="00158672"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21,79%</w:t>
            </w:r>
          </w:p>
        </w:tc>
        <w:tc>
          <w:tcPr>
            <w:tcW w:w="1276" w:type="dxa"/>
            <w:shd w:val="clear" w:color="auto" w:fill="DBE5F1"/>
            <w:noWrap/>
            <w:vAlign w:val="center"/>
          </w:tcPr>
          <w:p w14:paraId="65E0B10A" w14:textId="54D376D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3,55%</w:t>
            </w:r>
          </w:p>
        </w:tc>
        <w:tc>
          <w:tcPr>
            <w:tcW w:w="1531" w:type="dxa"/>
            <w:shd w:val="clear" w:color="auto" w:fill="DBE5F1"/>
            <w:noWrap/>
            <w:vAlign w:val="center"/>
          </w:tcPr>
          <w:p w14:paraId="77F4C74A" w14:textId="4F81FAA1"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6,42%</w:t>
            </w:r>
          </w:p>
        </w:tc>
      </w:tr>
      <w:tr w:rsidR="00B73309" w:rsidRPr="00C76C35" w14:paraId="506E4DFD" w14:textId="77777777" w:rsidTr="00B73309">
        <w:trPr>
          <w:trHeight w:val="283"/>
          <w:jc w:val="center"/>
        </w:trPr>
        <w:tc>
          <w:tcPr>
            <w:tcW w:w="1985" w:type="dxa"/>
            <w:tcBorders>
              <w:left w:val="single" w:sz="4" w:space="0" w:color="FFFFFF"/>
            </w:tcBorders>
            <w:shd w:val="clear" w:color="auto" w:fill="4F81BD"/>
            <w:vAlign w:val="center"/>
          </w:tcPr>
          <w:p w14:paraId="6192C2FD" w14:textId="4878DDA3"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Tisá</w:t>
            </w:r>
          </w:p>
        </w:tc>
        <w:tc>
          <w:tcPr>
            <w:tcW w:w="978" w:type="dxa"/>
            <w:shd w:val="clear" w:color="auto" w:fill="DBE5F1"/>
            <w:noWrap/>
            <w:vAlign w:val="center"/>
          </w:tcPr>
          <w:p w14:paraId="564F3CC6" w14:textId="5FDB865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0,28%</w:t>
            </w:r>
          </w:p>
        </w:tc>
        <w:tc>
          <w:tcPr>
            <w:tcW w:w="1546" w:type="dxa"/>
            <w:shd w:val="clear" w:color="auto" w:fill="DBE5F1"/>
            <w:noWrap/>
            <w:vAlign w:val="center"/>
          </w:tcPr>
          <w:p w14:paraId="38DB621B" w14:textId="03BC8B93"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18,78%</w:t>
            </w:r>
          </w:p>
        </w:tc>
        <w:tc>
          <w:tcPr>
            <w:tcW w:w="1134" w:type="dxa"/>
            <w:shd w:val="clear" w:color="auto" w:fill="DBE5F1"/>
            <w:noWrap/>
            <w:vAlign w:val="center"/>
          </w:tcPr>
          <w:p w14:paraId="534F680B" w14:textId="73433814"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32,43%</w:t>
            </w:r>
          </w:p>
        </w:tc>
        <w:tc>
          <w:tcPr>
            <w:tcW w:w="1134" w:type="dxa"/>
            <w:shd w:val="clear" w:color="auto" w:fill="DBE5F1"/>
            <w:noWrap/>
            <w:vAlign w:val="center"/>
          </w:tcPr>
          <w:p w14:paraId="28575DB7" w14:textId="74CB4183"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28,31%</w:t>
            </w:r>
          </w:p>
        </w:tc>
        <w:tc>
          <w:tcPr>
            <w:tcW w:w="1276" w:type="dxa"/>
            <w:shd w:val="clear" w:color="auto" w:fill="DBE5F1"/>
            <w:noWrap/>
            <w:vAlign w:val="center"/>
          </w:tcPr>
          <w:p w14:paraId="3AB308A7" w14:textId="349D2E4F"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1,71%</w:t>
            </w:r>
          </w:p>
        </w:tc>
        <w:tc>
          <w:tcPr>
            <w:tcW w:w="1531" w:type="dxa"/>
            <w:shd w:val="clear" w:color="auto" w:fill="DBE5F1"/>
            <w:noWrap/>
            <w:vAlign w:val="center"/>
          </w:tcPr>
          <w:p w14:paraId="015FB9FA" w14:textId="0D065FF3"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11,95%</w:t>
            </w:r>
          </w:p>
        </w:tc>
      </w:tr>
      <w:tr w:rsidR="00B73309" w:rsidRPr="00B73309" w14:paraId="0CDC4F8F" w14:textId="77777777" w:rsidTr="00B73309">
        <w:trPr>
          <w:trHeight w:val="283"/>
          <w:jc w:val="center"/>
        </w:trPr>
        <w:tc>
          <w:tcPr>
            <w:tcW w:w="1985" w:type="dxa"/>
            <w:tcBorders>
              <w:left w:val="single" w:sz="4" w:space="0" w:color="FFFFFF"/>
            </w:tcBorders>
            <w:shd w:val="clear" w:color="auto" w:fill="4F81BD"/>
            <w:vAlign w:val="center"/>
          </w:tcPr>
          <w:p w14:paraId="32B2B628" w14:textId="489B992F" w:rsidR="00B73309" w:rsidRPr="00B73309" w:rsidRDefault="00B73309" w:rsidP="00B73309">
            <w:pPr>
              <w:spacing w:after="0" w:line="240" w:lineRule="auto"/>
              <w:jc w:val="left"/>
              <w:rPr>
                <w:rFonts w:ascii="Calibri" w:hAnsi="Calibri"/>
                <w:b/>
                <w:bCs/>
                <w:color w:val="FF0000"/>
                <w:sz w:val="20"/>
                <w:szCs w:val="20"/>
              </w:rPr>
            </w:pPr>
            <w:r w:rsidRPr="00B73309">
              <w:rPr>
                <w:rFonts w:ascii="Calibri" w:hAnsi="Calibri"/>
                <w:b/>
                <w:bCs/>
                <w:color w:val="FF0000"/>
                <w:sz w:val="20"/>
                <w:szCs w:val="20"/>
              </w:rPr>
              <w:t>Trmice</w:t>
            </w:r>
          </w:p>
        </w:tc>
        <w:tc>
          <w:tcPr>
            <w:tcW w:w="978" w:type="dxa"/>
            <w:shd w:val="clear" w:color="auto" w:fill="DBE5F1"/>
            <w:noWrap/>
            <w:vAlign w:val="center"/>
          </w:tcPr>
          <w:p w14:paraId="0D02FA45" w14:textId="14508ADA"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2,52%</w:t>
            </w:r>
          </w:p>
        </w:tc>
        <w:tc>
          <w:tcPr>
            <w:tcW w:w="1546" w:type="dxa"/>
            <w:shd w:val="clear" w:color="auto" w:fill="DBE5F1"/>
            <w:noWrap/>
            <w:vAlign w:val="center"/>
          </w:tcPr>
          <w:p w14:paraId="4647E575" w14:textId="70EB7A73"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25,85%</w:t>
            </w:r>
          </w:p>
        </w:tc>
        <w:tc>
          <w:tcPr>
            <w:tcW w:w="1134" w:type="dxa"/>
            <w:shd w:val="clear" w:color="auto" w:fill="DBE5F1"/>
            <w:noWrap/>
            <w:vAlign w:val="center"/>
          </w:tcPr>
          <w:p w14:paraId="4F3AA2C7" w14:textId="14C582E5"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32,88%</w:t>
            </w:r>
          </w:p>
        </w:tc>
        <w:tc>
          <w:tcPr>
            <w:tcW w:w="1134" w:type="dxa"/>
            <w:shd w:val="clear" w:color="auto" w:fill="DBE5F1"/>
            <w:noWrap/>
            <w:vAlign w:val="center"/>
          </w:tcPr>
          <w:p w14:paraId="17838E01" w14:textId="783B3B11"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17,41%</w:t>
            </w:r>
          </w:p>
        </w:tc>
        <w:tc>
          <w:tcPr>
            <w:tcW w:w="1276" w:type="dxa"/>
            <w:shd w:val="clear" w:color="auto" w:fill="DBE5F1"/>
            <w:noWrap/>
            <w:vAlign w:val="center"/>
          </w:tcPr>
          <w:p w14:paraId="2CEB6A72" w14:textId="1355FE01"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2,52%</w:t>
            </w:r>
          </w:p>
        </w:tc>
        <w:tc>
          <w:tcPr>
            <w:tcW w:w="1531" w:type="dxa"/>
            <w:shd w:val="clear" w:color="auto" w:fill="DBE5F1"/>
            <w:noWrap/>
            <w:vAlign w:val="center"/>
          </w:tcPr>
          <w:p w14:paraId="5E5F6616" w14:textId="64FE2588" w:rsidR="00B73309" w:rsidRPr="00B73309" w:rsidRDefault="00B73309" w:rsidP="00B73309">
            <w:pPr>
              <w:spacing w:after="0" w:line="240" w:lineRule="auto"/>
              <w:jc w:val="left"/>
              <w:rPr>
                <w:rFonts w:asciiTheme="minorHAnsi" w:hAnsiTheme="minorHAnsi" w:cstheme="minorHAnsi"/>
                <w:color w:val="FF0000"/>
                <w:sz w:val="20"/>
                <w:szCs w:val="20"/>
              </w:rPr>
            </w:pPr>
            <w:r w:rsidRPr="00B73309">
              <w:rPr>
                <w:rFonts w:asciiTheme="minorHAnsi" w:hAnsiTheme="minorHAnsi" w:cstheme="minorHAnsi"/>
                <w:color w:val="FF0000"/>
                <w:sz w:val="20"/>
                <w:szCs w:val="20"/>
              </w:rPr>
              <w:t>4,38%</w:t>
            </w:r>
          </w:p>
        </w:tc>
      </w:tr>
      <w:tr w:rsidR="00B73309" w:rsidRPr="00C76C35" w14:paraId="1EFA797D" w14:textId="77777777" w:rsidTr="00B73309">
        <w:trPr>
          <w:trHeight w:val="283"/>
          <w:jc w:val="center"/>
        </w:trPr>
        <w:tc>
          <w:tcPr>
            <w:tcW w:w="1985" w:type="dxa"/>
            <w:tcBorders>
              <w:left w:val="single" w:sz="4" w:space="0" w:color="FFFFFF"/>
            </w:tcBorders>
            <w:shd w:val="clear" w:color="auto" w:fill="4F81BD"/>
            <w:vAlign w:val="center"/>
          </w:tcPr>
          <w:p w14:paraId="7AE4D432" w14:textId="04F2C2F4"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Valkeřice</w:t>
            </w:r>
          </w:p>
        </w:tc>
        <w:tc>
          <w:tcPr>
            <w:tcW w:w="978" w:type="dxa"/>
            <w:shd w:val="clear" w:color="auto" w:fill="DBE5F1"/>
            <w:noWrap/>
            <w:vAlign w:val="center"/>
          </w:tcPr>
          <w:p w14:paraId="37AD8BA9" w14:textId="702DB75F"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0,91%</w:t>
            </w:r>
          </w:p>
        </w:tc>
        <w:tc>
          <w:tcPr>
            <w:tcW w:w="1546" w:type="dxa"/>
            <w:shd w:val="clear" w:color="auto" w:fill="DBE5F1"/>
            <w:noWrap/>
            <w:vAlign w:val="center"/>
          </w:tcPr>
          <w:p w14:paraId="17D391DD" w14:textId="24E0A236"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27,96%</w:t>
            </w:r>
          </w:p>
        </w:tc>
        <w:tc>
          <w:tcPr>
            <w:tcW w:w="1134" w:type="dxa"/>
            <w:shd w:val="clear" w:color="auto" w:fill="DBE5F1"/>
            <w:noWrap/>
            <w:vAlign w:val="center"/>
          </w:tcPr>
          <w:p w14:paraId="2A8F78FE" w14:textId="58BBBE45"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43,16%</w:t>
            </w:r>
          </w:p>
        </w:tc>
        <w:tc>
          <w:tcPr>
            <w:tcW w:w="1134" w:type="dxa"/>
            <w:shd w:val="clear" w:color="auto" w:fill="DBE5F1"/>
            <w:noWrap/>
            <w:vAlign w:val="center"/>
          </w:tcPr>
          <w:p w14:paraId="5D217A78" w14:textId="357F2FF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15,50%</w:t>
            </w:r>
          </w:p>
        </w:tc>
        <w:tc>
          <w:tcPr>
            <w:tcW w:w="1276" w:type="dxa"/>
            <w:shd w:val="clear" w:color="auto" w:fill="DBE5F1"/>
            <w:noWrap/>
            <w:vAlign w:val="center"/>
          </w:tcPr>
          <w:p w14:paraId="68643165" w14:textId="6B5EDFFA"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3,04%</w:t>
            </w:r>
          </w:p>
        </w:tc>
        <w:tc>
          <w:tcPr>
            <w:tcW w:w="1531" w:type="dxa"/>
            <w:shd w:val="clear" w:color="auto" w:fill="DBE5F1"/>
            <w:noWrap/>
            <w:vAlign w:val="center"/>
          </w:tcPr>
          <w:p w14:paraId="66C7EDCB" w14:textId="31C37933"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4,86%</w:t>
            </w:r>
          </w:p>
        </w:tc>
      </w:tr>
      <w:tr w:rsidR="00B73309" w:rsidRPr="00C76C35" w14:paraId="5FBB122E" w14:textId="77777777" w:rsidTr="00B73309">
        <w:trPr>
          <w:trHeight w:val="283"/>
          <w:jc w:val="center"/>
        </w:trPr>
        <w:tc>
          <w:tcPr>
            <w:tcW w:w="1985" w:type="dxa"/>
            <w:tcBorders>
              <w:left w:val="single" w:sz="4" w:space="0" w:color="FFFFFF"/>
            </w:tcBorders>
            <w:shd w:val="clear" w:color="auto" w:fill="4F81BD"/>
            <w:vAlign w:val="center"/>
          </w:tcPr>
          <w:p w14:paraId="0A1363BD" w14:textId="330D6B46"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Velké Březno</w:t>
            </w:r>
          </w:p>
        </w:tc>
        <w:tc>
          <w:tcPr>
            <w:tcW w:w="978" w:type="dxa"/>
            <w:shd w:val="clear" w:color="auto" w:fill="DBE5F1"/>
            <w:noWrap/>
            <w:vAlign w:val="center"/>
          </w:tcPr>
          <w:p w14:paraId="24E60D66" w14:textId="24D93CCA"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0,39%</w:t>
            </w:r>
          </w:p>
        </w:tc>
        <w:tc>
          <w:tcPr>
            <w:tcW w:w="1546" w:type="dxa"/>
            <w:shd w:val="clear" w:color="auto" w:fill="DBE5F1"/>
            <w:noWrap/>
            <w:vAlign w:val="center"/>
          </w:tcPr>
          <w:p w14:paraId="289CBD53" w14:textId="3CFDDB7D"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21,17%</w:t>
            </w:r>
          </w:p>
        </w:tc>
        <w:tc>
          <w:tcPr>
            <w:tcW w:w="1134" w:type="dxa"/>
            <w:shd w:val="clear" w:color="auto" w:fill="DBE5F1"/>
            <w:noWrap/>
            <w:vAlign w:val="center"/>
          </w:tcPr>
          <w:p w14:paraId="2017E6A1" w14:textId="71DA1689"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38,20%</w:t>
            </w:r>
          </w:p>
        </w:tc>
        <w:tc>
          <w:tcPr>
            <w:tcW w:w="1134" w:type="dxa"/>
            <w:shd w:val="clear" w:color="auto" w:fill="DBE5F1"/>
            <w:noWrap/>
            <w:vAlign w:val="center"/>
          </w:tcPr>
          <w:p w14:paraId="4FF78149" w14:textId="569F7496"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24,75%</w:t>
            </w:r>
          </w:p>
        </w:tc>
        <w:tc>
          <w:tcPr>
            <w:tcW w:w="1276" w:type="dxa"/>
            <w:shd w:val="clear" w:color="auto" w:fill="DBE5F1"/>
            <w:noWrap/>
            <w:vAlign w:val="center"/>
          </w:tcPr>
          <w:p w14:paraId="65279C58" w14:textId="3E489135"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2,98%</w:t>
            </w:r>
          </w:p>
        </w:tc>
        <w:tc>
          <w:tcPr>
            <w:tcW w:w="1531" w:type="dxa"/>
            <w:shd w:val="clear" w:color="auto" w:fill="DBE5F1"/>
            <w:noWrap/>
            <w:vAlign w:val="center"/>
          </w:tcPr>
          <w:p w14:paraId="3BA5B91B" w14:textId="00F77B9E"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8,32%</w:t>
            </w:r>
          </w:p>
        </w:tc>
      </w:tr>
      <w:tr w:rsidR="00B73309" w:rsidRPr="00C76C35" w14:paraId="1DE727AC" w14:textId="77777777" w:rsidTr="00B73309">
        <w:trPr>
          <w:trHeight w:val="283"/>
          <w:jc w:val="center"/>
        </w:trPr>
        <w:tc>
          <w:tcPr>
            <w:tcW w:w="1985" w:type="dxa"/>
            <w:tcBorders>
              <w:left w:val="single" w:sz="4" w:space="0" w:color="FFFFFF"/>
            </w:tcBorders>
            <w:shd w:val="clear" w:color="auto" w:fill="4F81BD"/>
            <w:vAlign w:val="center"/>
          </w:tcPr>
          <w:p w14:paraId="26B55298" w14:textId="314E1C50"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Velké Chvojno</w:t>
            </w:r>
          </w:p>
        </w:tc>
        <w:tc>
          <w:tcPr>
            <w:tcW w:w="978" w:type="dxa"/>
            <w:shd w:val="clear" w:color="auto" w:fill="DBE5F1"/>
            <w:noWrap/>
            <w:vAlign w:val="center"/>
          </w:tcPr>
          <w:p w14:paraId="152E4991" w14:textId="1CA10095"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0,47%</w:t>
            </w:r>
          </w:p>
        </w:tc>
        <w:tc>
          <w:tcPr>
            <w:tcW w:w="1546" w:type="dxa"/>
            <w:shd w:val="clear" w:color="auto" w:fill="DBE5F1"/>
            <w:noWrap/>
            <w:vAlign w:val="center"/>
          </w:tcPr>
          <w:p w14:paraId="2BC909EE" w14:textId="67A01919"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18,77%</w:t>
            </w:r>
          </w:p>
        </w:tc>
        <w:tc>
          <w:tcPr>
            <w:tcW w:w="1134" w:type="dxa"/>
            <w:shd w:val="clear" w:color="auto" w:fill="DBE5F1"/>
            <w:noWrap/>
            <w:vAlign w:val="center"/>
          </w:tcPr>
          <w:p w14:paraId="5A8EC986" w14:textId="03EFC8C9"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38,49%</w:t>
            </w:r>
          </w:p>
        </w:tc>
        <w:tc>
          <w:tcPr>
            <w:tcW w:w="1134" w:type="dxa"/>
            <w:shd w:val="clear" w:color="auto" w:fill="DBE5F1"/>
            <w:noWrap/>
            <w:vAlign w:val="center"/>
          </w:tcPr>
          <w:p w14:paraId="32D60042" w14:textId="20F68A02"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20,35%</w:t>
            </w:r>
          </w:p>
        </w:tc>
        <w:tc>
          <w:tcPr>
            <w:tcW w:w="1276" w:type="dxa"/>
            <w:shd w:val="clear" w:color="auto" w:fill="DBE5F1"/>
            <w:noWrap/>
            <w:vAlign w:val="center"/>
          </w:tcPr>
          <w:p w14:paraId="56D4B100" w14:textId="2D19310A"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2,05%</w:t>
            </w:r>
          </w:p>
        </w:tc>
        <w:tc>
          <w:tcPr>
            <w:tcW w:w="1531" w:type="dxa"/>
            <w:shd w:val="clear" w:color="auto" w:fill="DBE5F1"/>
            <w:noWrap/>
            <w:vAlign w:val="center"/>
          </w:tcPr>
          <w:p w14:paraId="389742B7" w14:textId="3A7B1CF5"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3,31%</w:t>
            </w:r>
          </w:p>
        </w:tc>
      </w:tr>
      <w:tr w:rsidR="00B73309" w:rsidRPr="00C76C35" w14:paraId="44247E66" w14:textId="77777777" w:rsidTr="00B73309">
        <w:trPr>
          <w:trHeight w:val="283"/>
          <w:jc w:val="center"/>
        </w:trPr>
        <w:tc>
          <w:tcPr>
            <w:tcW w:w="1985" w:type="dxa"/>
            <w:tcBorders>
              <w:left w:val="single" w:sz="4" w:space="0" w:color="FFFFFF"/>
            </w:tcBorders>
            <w:shd w:val="clear" w:color="auto" w:fill="4F81BD"/>
            <w:vAlign w:val="center"/>
          </w:tcPr>
          <w:p w14:paraId="47E9A602" w14:textId="2012B20E"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Verneřice</w:t>
            </w:r>
          </w:p>
        </w:tc>
        <w:tc>
          <w:tcPr>
            <w:tcW w:w="978" w:type="dxa"/>
            <w:shd w:val="clear" w:color="auto" w:fill="DBE5F1"/>
            <w:noWrap/>
            <w:vAlign w:val="center"/>
          </w:tcPr>
          <w:p w14:paraId="6992813A" w14:textId="08458EC4"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1,32%</w:t>
            </w:r>
          </w:p>
        </w:tc>
        <w:tc>
          <w:tcPr>
            <w:tcW w:w="1546" w:type="dxa"/>
            <w:shd w:val="clear" w:color="auto" w:fill="DBE5F1"/>
            <w:noWrap/>
            <w:vAlign w:val="center"/>
          </w:tcPr>
          <w:p w14:paraId="34747A7E" w14:textId="6F82BA36"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29,00%</w:t>
            </w:r>
          </w:p>
        </w:tc>
        <w:tc>
          <w:tcPr>
            <w:tcW w:w="1134" w:type="dxa"/>
            <w:shd w:val="clear" w:color="auto" w:fill="DBE5F1"/>
            <w:noWrap/>
            <w:vAlign w:val="center"/>
          </w:tcPr>
          <w:p w14:paraId="738C073E" w14:textId="052E8EA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41,35%</w:t>
            </w:r>
          </w:p>
        </w:tc>
        <w:tc>
          <w:tcPr>
            <w:tcW w:w="1134" w:type="dxa"/>
            <w:shd w:val="clear" w:color="auto" w:fill="DBE5F1"/>
            <w:noWrap/>
            <w:vAlign w:val="center"/>
          </w:tcPr>
          <w:p w14:paraId="5DFEBCB3" w14:textId="66223DE7"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18,85%</w:t>
            </w:r>
          </w:p>
        </w:tc>
        <w:tc>
          <w:tcPr>
            <w:tcW w:w="1276" w:type="dxa"/>
            <w:shd w:val="clear" w:color="auto" w:fill="DBE5F1"/>
            <w:noWrap/>
            <w:vAlign w:val="center"/>
          </w:tcPr>
          <w:p w14:paraId="1099FD84" w14:textId="4AADC672"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1,21%</w:t>
            </w:r>
          </w:p>
        </w:tc>
        <w:tc>
          <w:tcPr>
            <w:tcW w:w="1531" w:type="dxa"/>
            <w:shd w:val="clear" w:color="auto" w:fill="DBE5F1"/>
            <w:noWrap/>
            <w:vAlign w:val="center"/>
          </w:tcPr>
          <w:p w14:paraId="7E9F664C" w14:textId="07A2E31A"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2,98%</w:t>
            </w:r>
          </w:p>
        </w:tc>
      </w:tr>
      <w:tr w:rsidR="00B73309" w:rsidRPr="00C76C35" w14:paraId="125A12F1" w14:textId="77777777" w:rsidTr="00B73309">
        <w:trPr>
          <w:trHeight w:val="283"/>
          <w:jc w:val="center"/>
        </w:trPr>
        <w:tc>
          <w:tcPr>
            <w:tcW w:w="1985" w:type="dxa"/>
            <w:tcBorders>
              <w:left w:val="single" w:sz="4" w:space="0" w:color="FFFFFF"/>
            </w:tcBorders>
            <w:shd w:val="clear" w:color="auto" w:fill="4F81BD"/>
            <w:vAlign w:val="center"/>
          </w:tcPr>
          <w:p w14:paraId="4711F495" w14:textId="0EEF0E33" w:rsidR="00B73309" w:rsidRPr="00B73309" w:rsidRDefault="00B73309" w:rsidP="00B73309">
            <w:pPr>
              <w:spacing w:after="0" w:line="240" w:lineRule="auto"/>
              <w:jc w:val="left"/>
              <w:rPr>
                <w:rFonts w:ascii="Calibri" w:hAnsi="Calibri"/>
                <w:b/>
                <w:bCs/>
                <w:color w:val="FFFFFF"/>
                <w:sz w:val="20"/>
                <w:szCs w:val="20"/>
              </w:rPr>
            </w:pPr>
            <w:r w:rsidRPr="00B73309">
              <w:rPr>
                <w:rFonts w:ascii="Calibri" w:hAnsi="Calibri"/>
                <w:b/>
                <w:bCs/>
                <w:color w:val="FFFFFF"/>
                <w:sz w:val="20"/>
                <w:szCs w:val="20"/>
              </w:rPr>
              <w:t>Zubrnice</w:t>
            </w:r>
          </w:p>
        </w:tc>
        <w:tc>
          <w:tcPr>
            <w:tcW w:w="978" w:type="dxa"/>
            <w:shd w:val="clear" w:color="auto" w:fill="DBE5F1"/>
            <w:noWrap/>
            <w:vAlign w:val="center"/>
          </w:tcPr>
          <w:p w14:paraId="16E0D6B1" w14:textId="04008562"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0,55%</w:t>
            </w:r>
          </w:p>
        </w:tc>
        <w:tc>
          <w:tcPr>
            <w:tcW w:w="1546" w:type="dxa"/>
            <w:shd w:val="clear" w:color="auto" w:fill="DBE5F1"/>
            <w:noWrap/>
            <w:vAlign w:val="center"/>
          </w:tcPr>
          <w:p w14:paraId="4A99009E" w14:textId="2309C5B0"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20,22%</w:t>
            </w:r>
          </w:p>
        </w:tc>
        <w:tc>
          <w:tcPr>
            <w:tcW w:w="1134" w:type="dxa"/>
            <w:shd w:val="clear" w:color="auto" w:fill="DBE5F1"/>
            <w:noWrap/>
            <w:vAlign w:val="center"/>
          </w:tcPr>
          <w:p w14:paraId="6AB98FB4" w14:textId="48F1B68C"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43,17%</w:t>
            </w:r>
          </w:p>
        </w:tc>
        <w:tc>
          <w:tcPr>
            <w:tcW w:w="1134" w:type="dxa"/>
            <w:shd w:val="clear" w:color="auto" w:fill="DBE5F1"/>
            <w:noWrap/>
            <w:vAlign w:val="center"/>
          </w:tcPr>
          <w:p w14:paraId="6BCAD237" w14:textId="7BF4E8E1"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24,04%</w:t>
            </w:r>
          </w:p>
        </w:tc>
        <w:tc>
          <w:tcPr>
            <w:tcW w:w="1276" w:type="dxa"/>
            <w:shd w:val="clear" w:color="auto" w:fill="DBE5F1"/>
            <w:noWrap/>
            <w:vAlign w:val="center"/>
          </w:tcPr>
          <w:p w14:paraId="5EEF8269" w14:textId="7D96FFA3"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4,37%</w:t>
            </w:r>
          </w:p>
        </w:tc>
        <w:tc>
          <w:tcPr>
            <w:tcW w:w="1531" w:type="dxa"/>
            <w:shd w:val="clear" w:color="auto" w:fill="DBE5F1"/>
            <w:noWrap/>
            <w:vAlign w:val="center"/>
          </w:tcPr>
          <w:p w14:paraId="256AEEDB" w14:textId="24DA12D1" w:rsidR="00B73309" w:rsidRPr="00B73309" w:rsidRDefault="00B73309" w:rsidP="00B73309">
            <w:pPr>
              <w:spacing w:after="0" w:line="240" w:lineRule="auto"/>
              <w:jc w:val="left"/>
              <w:rPr>
                <w:rFonts w:asciiTheme="minorHAnsi" w:hAnsiTheme="minorHAnsi" w:cstheme="minorHAnsi"/>
                <w:color w:val="000000"/>
                <w:sz w:val="20"/>
                <w:szCs w:val="20"/>
              </w:rPr>
            </w:pPr>
            <w:r w:rsidRPr="00B73309">
              <w:rPr>
                <w:rFonts w:asciiTheme="minorHAnsi" w:hAnsiTheme="minorHAnsi" w:cstheme="minorHAnsi"/>
                <w:color w:val="000000"/>
                <w:sz w:val="20"/>
                <w:szCs w:val="20"/>
              </w:rPr>
              <w:t>4,37%</w:t>
            </w:r>
          </w:p>
        </w:tc>
      </w:tr>
      <w:tr w:rsidR="00B73309" w:rsidRPr="00B73309" w14:paraId="3F5B8E7B" w14:textId="77777777" w:rsidTr="00A50E47">
        <w:trPr>
          <w:trHeight w:val="283"/>
          <w:jc w:val="center"/>
        </w:trPr>
        <w:tc>
          <w:tcPr>
            <w:tcW w:w="1985" w:type="dxa"/>
            <w:tcBorders>
              <w:left w:val="single" w:sz="4" w:space="0" w:color="FFFFFF"/>
              <w:bottom w:val="single" w:sz="4" w:space="0" w:color="FFFFFF"/>
            </w:tcBorders>
            <w:shd w:val="clear" w:color="auto" w:fill="4F81BD"/>
            <w:vAlign w:val="center"/>
            <w:hideMark/>
          </w:tcPr>
          <w:p w14:paraId="7592BA9E" w14:textId="03D044E5" w:rsidR="00AD60D7" w:rsidRPr="00B73309" w:rsidRDefault="001A1EB9" w:rsidP="00A50E47">
            <w:pPr>
              <w:spacing w:after="0" w:line="240" w:lineRule="auto"/>
              <w:jc w:val="left"/>
              <w:rPr>
                <w:rFonts w:ascii="Calibri" w:hAnsi="Calibri"/>
                <w:b/>
                <w:bCs/>
                <w:color w:val="FF0000"/>
                <w:sz w:val="20"/>
                <w:szCs w:val="20"/>
              </w:rPr>
            </w:pPr>
            <w:r>
              <w:rPr>
                <w:rFonts w:ascii="Calibri" w:hAnsi="Calibri"/>
                <w:b/>
                <w:bCs/>
                <w:color w:val="FF0000"/>
                <w:sz w:val="20"/>
                <w:szCs w:val="20"/>
              </w:rPr>
              <w:t>C</w:t>
            </w:r>
            <w:r w:rsidR="00AD60D7" w:rsidRPr="00B73309">
              <w:rPr>
                <w:rFonts w:ascii="Calibri" w:hAnsi="Calibri"/>
                <w:b/>
                <w:bCs/>
                <w:color w:val="FF0000"/>
                <w:sz w:val="20"/>
                <w:szCs w:val="20"/>
              </w:rPr>
              <w:t>elkem</w:t>
            </w:r>
          </w:p>
        </w:tc>
        <w:tc>
          <w:tcPr>
            <w:tcW w:w="978" w:type="dxa"/>
            <w:shd w:val="clear" w:color="auto" w:fill="B8CCE4"/>
            <w:noWrap/>
            <w:vAlign w:val="center"/>
            <w:hideMark/>
          </w:tcPr>
          <w:p w14:paraId="190E4140" w14:textId="7C10E58B" w:rsidR="00AD60D7" w:rsidRPr="00B73309" w:rsidRDefault="00B73309" w:rsidP="00A50E47">
            <w:pPr>
              <w:spacing w:after="0" w:line="240" w:lineRule="auto"/>
              <w:jc w:val="left"/>
              <w:rPr>
                <w:rFonts w:ascii="Calibri" w:hAnsi="Calibri"/>
                <w:b/>
                <w:color w:val="FF0000"/>
                <w:sz w:val="20"/>
                <w:szCs w:val="20"/>
              </w:rPr>
            </w:pPr>
            <w:r>
              <w:rPr>
                <w:rFonts w:ascii="Calibri" w:hAnsi="Calibri"/>
                <w:b/>
                <w:color w:val="FF0000"/>
                <w:sz w:val="20"/>
                <w:szCs w:val="20"/>
              </w:rPr>
              <w:t>0,8</w:t>
            </w:r>
            <w:r w:rsidR="00AD60D7" w:rsidRPr="00B73309">
              <w:rPr>
                <w:rFonts w:ascii="Calibri" w:hAnsi="Calibri"/>
                <w:b/>
                <w:color w:val="FF0000"/>
                <w:sz w:val="20"/>
                <w:szCs w:val="20"/>
              </w:rPr>
              <w:t>0%</w:t>
            </w:r>
          </w:p>
        </w:tc>
        <w:tc>
          <w:tcPr>
            <w:tcW w:w="1546" w:type="dxa"/>
            <w:shd w:val="clear" w:color="auto" w:fill="B8CCE4"/>
            <w:noWrap/>
            <w:vAlign w:val="center"/>
            <w:hideMark/>
          </w:tcPr>
          <w:p w14:paraId="52EA05D9" w14:textId="313D81C5" w:rsidR="00AD60D7" w:rsidRPr="00B73309" w:rsidRDefault="00B73309" w:rsidP="00A50E47">
            <w:pPr>
              <w:spacing w:after="0" w:line="240" w:lineRule="auto"/>
              <w:jc w:val="left"/>
              <w:rPr>
                <w:rFonts w:ascii="Calibri" w:hAnsi="Calibri"/>
                <w:b/>
                <w:color w:val="FF0000"/>
                <w:sz w:val="20"/>
                <w:szCs w:val="20"/>
              </w:rPr>
            </w:pPr>
            <w:r>
              <w:rPr>
                <w:rFonts w:ascii="Calibri" w:hAnsi="Calibri"/>
                <w:b/>
                <w:color w:val="FF0000"/>
                <w:sz w:val="20"/>
                <w:szCs w:val="20"/>
              </w:rPr>
              <w:t>21,99</w:t>
            </w:r>
            <w:r w:rsidR="00AD60D7" w:rsidRPr="00B73309">
              <w:rPr>
                <w:rFonts w:ascii="Calibri" w:hAnsi="Calibri"/>
                <w:b/>
                <w:color w:val="FF0000"/>
                <w:sz w:val="20"/>
                <w:szCs w:val="20"/>
              </w:rPr>
              <w:t>%</w:t>
            </w:r>
          </w:p>
        </w:tc>
        <w:tc>
          <w:tcPr>
            <w:tcW w:w="1134" w:type="dxa"/>
            <w:shd w:val="clear" w:color="auto" w:fill="B8CCE4"/>
            <w:noWrap/>
            <w:vAlign w:val="center"/>
            <w:hideMark/>
          </w:tcPr>
          <w:p w14:paraId="76EF2840" w14:textId="3B9313A1" w:rsidR="00AD60D7" w:rsidRPr="00B73309" w:rsidRDefault="00B73309" w:rsidP="00A50E47">
            <w:pPr>
              <w:spacing w:after="0" w:line="240" w:lineRule="auto"/>
              <w:jc w:val="left"/>
              <w:rPr>
                <w:rFonts w:ascii="Calibri" w:hAnsi="Calibri"/>
                <w:b/>
                <w:color w:val="FF0000"/>
                <w:sz w:val="20"/>
                <w:szCs w:val="20"/>
              </w:rPr>
            </w:pPr>
            <w:r>
              <w:rPr>
                <w:rFonts w:ascii="Calibri" w:hAnsi="Calibri"/>
                <w:b/>
                <w:color w:val="FF0000"/>
                <w:sz w:val="20"/>
                <w:szCs w:val="20"/>
              </w:rPr>
              <w:t>38,72</w:t>
            </w:r>
            <w:r w:rsidR="00AD60D7" w:rsidRPr="00B73309">
              <w:rPr>
                <w:rFonts w:ascii="Calibri" w:hAnsi="Calibri"/>
                <w:b/>
                <w:color w:val="FF0000"/>
                <w:sz w:val="20"/>
                <w:szCs w:val="20"/>
              </w:rPr>
              <w:t>%</w:t>
            </w:r>
          </w:p>
        </w:tc>
        <w:tc>
          <w:tcPr>
            <w:tcW w:w="1134" w:type="dxa"/>
            <w:shd w:val="clear" w:color="auto" w:fill="B8CCE4"/>
            <w:noWrap/>
            <w:vAlign w:val="center"/>
            <w:hideMark/>
          </w:tcPr>
          <w:p w14:paraId="4FE817F5" w14:textId="2C8BF491" w:rsidR="00AD60D7" w:rsidRPr="00B73309" w:rsidRDefault="00B73309" w:rsidP="00A50E47">
            <w:pPr>
              <w:spacing w:after="0" w:line="240" w:lineRule="auto"/>
              <w:jc w:val="left"/>
              <w:rPr>
                <w:rFonts w:ascii="Calibri" w:hAnsi="Calibri"/>
                <w:b/>
                <w:color w:val="FF0000"/>
                <w:sz w:val="20"/>
                <w:szCs w:val="20"/>
              </w:rPr>
            </w:pPr>
            <w:r>
              <w:rPr>
                <w:rFonts w:ascii="Calibri" w:hAnsi="Calibri"/>
                <w:b/>
                <w:color w:val="FF0000"/>
                <w:sz w:val="20"/>
                <w:szCs w:val="20"/>
              </w:rPr>
              <w:t>23,56</w:t>
            </w:r>
            <w:r w:rsidR="00AD60D7" w:rsidRPr="00B73309">
              <w:rPr>
                <w:rFonts w:ascii="Calibri" w:hAnsi="Calibri"/>
                <w:b/>
                <w:color w:val="FF0000"/>
                <w:sz w:val="20"/>
                <w:szCs w:val="20"/>
              </w:rPr>
              <w:t>%</w:t>
            </w:r>
          </w:p>
        </w:tc>
        <w:tc>
          <w:tcPr>
            <w:tcW w:w="1276" w:type="dxa"/>
            <w:shd w:val="clear" w:color="auto" w:fill="B8CCE4"/>
            <w:noWrap/>
            <w:vAlign w:val="center"/>
            <w:hideMark/>
          </w:tcPr>
          <w:p w14:paraId="15EC03D3" w14:textId="6D844954" w:rsidR="00AD60D7" w:rsidRPr="00B73309" w:rsidRDefault="00B73309" w:rsidP="00A50E47">
            <w:pPr>
              <w:spacing w:after="0" w:line="240" w:lineRule="auto"/>
              <w:jc w:val="left"/>
              <w:rPr>
                <w:rFonts w:ascii="Calibri" w:hAnsi="Calibri"/>
                <w:b/>
                <w:color w:val="FF0000"/>
                <w:sz w:val="20"/>
                <w:szCs w:val="20"/>
              </w:rPr>
            </w:pPr>
            <w:r>
              <w:rPr>
                <w:rFonts w:ascii="Calibri" w:hAnsi="Calibri"/>
                <w:b/>
                <w:color w:val="FF0000"/>
                <w:sz w:val="20"/>
                <w:szCs w:val="20"/>
              </w:rPr>
              <w:t>2,55</w:t>
            </w:r>
            <w:r w:rsidR="00AD60D7" w:rsidRPr="00B73309">
              <w:rPr>
                <w:rFonts w:ascii="Calibri" w:hAnsi="Calibri"/>
                <w:b/>
                <w:color w:val="FF0000"/>
                <w:sz w:val="20"/>
                <w:szCs w:val="20"/>
              </w:rPr>
              <w:t>%</w:t>
            </w:r>
          </w:p>
        </w:tc>
        <w:tc>
          <w:tcPr>
            <w:tcW w:w="1531" w:type="dxa"/>
            <w:shd w:val="clear" w:color="auto" w:fill="B8CCE4"/>
            <w:noWrap/>
            <w:vAlign w:val="center"/>
            <w:hideMark/>
          </w:tcPr>
          <w:p w14:paraId="1A5B65C2" w14:textId="02062C0A" w:rsidR="00AD60D7" w:rsidRPr="00B73309" w:rsidRDefault="00B73309" w:rsidP="00A50E47">
            <w:pPr>
              <w:spacing w:after="0" w:line="240" w:lineRule="auto"/>
              <w:jc w:val="left"/>
              <w:rPr>
                <w:rFonts w:ascii="Calibri" w:hAnsi="Calibri"/>
                <w:b/>
                <w:color w:val="FF0000"/>
                <w:sz w:val="20"/>
                <w:szCs w:val="20"/>
              </w:rPr>
            </w:pPr>
            <w:r>
              <w:rPr>
                <w:rFonts w:ascii="Calibri" w:hAnsi="Calibri"/>
                <w:b/>
                <w:color w:val="FF0000"/>
                <w:sz w:val="20"/>
                <w:szCs w:val="20"/>
              </w:rPr>
              <w:t>5,92</w:t>
            </w:r>
            <w:r w:rsidR="00AD60D7" w:rsidRPr="00B73309">
              <w:rPr>
                <w:rFonts w:ascii="Calibri" w:hAnsi="Calibri"/>
                <w:b/>
                <w:color w:val="FF0000"/>
                <w:sz w:val="20"/>
                <w:szCs w:val="20"/>
              </w:rPr>
              <w:t>%</w:t>
            </w:r>
          </w:p>
        </w:tc>
      </w:tr>
    </w:tbl>
    <w:p w14:paraId="3675D7B4" w14:textId="77777777" w:rsidR="00AD60D7" w:rsidRPr="00C76C35" w:rsidRDefault="00AD60D7" w:rsidP="00AD60D7">
      <w:pPr>
        <w:spacing w:after="120" w:line="240" w:lineRule="auto"/>
        <w:jc w:val="left"/>
        <w:rPr>
          <w:rFonts w:ascii="Calibri" w:hAnsi="Calibri"/>
        </w:rPr>
      </w:pPr>
      <w:r w:rsidRPr="00C76C35">
        <w:rPr>
          <w:rFonts w:ascii="Calibri" w:hAnsi="Calibri"/>
        </w:rPr>
        <w:t>Zdroj: SLDB 2011</w:t>
      </w:r>
    </w:p>
    <w:p w14:paraId="61E0F81E"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Tabulka ukazuje, že nejvyšší procento vysokoškolsky vzdělaných obyvatel (VŠ) je v obci Chuderov, což souvisí s již zmíněným rozvojem výstavby rodinných domů v obci a změnou struktury obyvatel. V obci Dobrná je nejvyšší podíl osob pouze se základním vzděláním (29,23%) a zároveň nejnižší podíl osob s úplným středním vzděláním s maturitou (15,47%). Vyšší podíl osob pouze se základním vzděláním je také v obcích Heřmanov (26,78%), Homole u Panny (25,24%), Ryjice (25,91%), Starý Šachov (26,44%), Valkeřice (27,96%) a Verneřice (29,00%). </w:t>
      </w:r>
      <w:r w:rsidRPr="00C76C35">
        <w:rPr>
          <w:rFonts w:ascii="Calibri" w:hAnsi="Calibri"/>
          <w:b/>
        </w:rPr>
        <w:t>Pro většinu těchto obcí je také charakteristický vysoký podíl nezaměstnaných: Heřmanov 11,2%, Homole u Panny 9,6%, Merboltice 13,2%, Ryjice 9,6%, Valkeřice 14,8%, Verneřice 10,1%.</w:t>
      </w:r>
      <w:r w:rsidRPr="00C76C35">
        <w:rPr>
          <w:rFonts w:ascii="Calibri" w:hAnsi="Calibri"/>
        </w:rPr>
        <w:t xml:space="preserve"> </w:t>
      </w:r>
    </w:p>
    <w:p w14:paraId="0E9B8E0A" w14:textId="77777777" w:rsidR="00AD60D7" w:rsidRPr="00171E43" w:rsidRDefault="00AD60D7" w:rsidP="00AD60D7">
      <w:pPr>
        <w:pStyle w:val="Nadpis5"/>
      </w:pPr>
      <w:bookmarkStart w:id="156" w:name="_Toc432986830"/>
      <w:bookmarkStart w:id="157" w:name="_Toc432989311"/>
      <w:bookmarkStart w:id="158" w:name="_Toc458424603"/>
      <w:r w:rsidRPr="00171E43">
        <w:t>Vzdělanost na území MAS Labské skály</w:t>
      </w:r>
      <w:bookmarkEnd w:id="156"/>
      <w:bookmarkEnd w:id="157"/>
      <w:bookmarkEnd w:id="158"/>
      <w:r w:rsidRPr="00171E43">
        <w:t xml:space="preserve"> </w:t>
      </w:r>
    </w:p>
    <w:p w14:paraId="00A4C1C5" w14:textId="7045A738" w:rsidR="00AD60D7" w:rsidRDefault="00AD60D7" w:rsidP="00110B32">
      <w:pPr>
        <w:tabs>
          <w:tab w:val="num" w:pos="1260"/>
        </w:tabs>
        <w:spacing w:after="0" w:line="240" w:lineRule="auto"/>
        <w:jc w:val="center"/>
        <w:rPr>
          <w:rFonts w:ascii="Calibri" w:hAnsi="Calibri"/>
        </w:rPr>
      </w:pPr>
      <w:r>
        <w:rPr>
          <w:rFonts w:ascii="Calibri" w:hAnsi="Calibri"/>
          <w:noProof/>
        </w:rPr>
        <w:drawing>
          <wp:inline distT="0" distB="0" distL="0" distR="0" wp14:anchorId="2DFAB4B9" wp14:editId="05F3D9AE">
            <wp:extent cx="5791200" cy="1971675"/>
            <wp:effectExtent l="19050" t="0" r="0" b="0"/>
            <wp:docPr id="18" name="Graf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9"/>
                    <pic:cNvPicPr>
                      <a:picLocks noChangeArrowheads="1"/>
                    </pic:cNvPicPr>
                  </pic:nvPicPr>
                  <pic:blipFill>
                    <a:blip r:embed="rId43" cstate="print"/>
                    <a:srcRect b="6338"/>
                    <a:stretch>
                      <a:fillRect/>
                    </a:stretch>
                  </pic:blipFill>
                  <pic:spPr bwMode="auto">
                    <a:xfrm>
                      <a:off x="0" y="0"/>
                      <a:ext cx="5791200" cy="1971675"/>
                    </a:xfrm>
                    <a:prstGeom prst="rect">
                      <a:avLst/>
                    </a:prstGeom>
                    <a:noFill/>
                    <a:ln w="9525">
                      <a:noFill/>
                      <a:miter lim="800000"/>
                      <a:headEnd/>
                      <a:tailEnd/>
                    </a:ln>
                  </pic:spPr>
                </pic:pic>
              </a:graphicData>
            </a:graphic>
          </wp:inline>
        </w:drawing>
      </w:r>
    </w:p>
    <w:p w14:paraId="15F27295" w14:textId="2748D80B" w:rsidR="00034826" w:rsidRPr="00034826" w:rsidRDefault="00605926" w:rsidP="00110B32">
      <w:pPr>
        <w:tabs>
          <w:tab w:val="num" w:pos="1260"/>
        </w:tabs>
        <w:spacing w:after="0" w:line="240" w:lineRule="auto"/>
        <w:jc w:val="center"/>
        <w:rPr>
          <w:rFonts w:ascii="Calibri" w:hAnsi="Calibri"/>
          <w:color w:val="FF0000"/>
        </w:rPr>
      </w:pPr>
      <w:r>
        <w:rPr>
          <w:rFonts w:ascii="Calibri" w:hAnsi="Calibri"/>
          <w:b/>
          <w:i/>
          <w:color w:val="FF0000"/>
        </w:rPr>
        <w:t>Nový graf č. 13 po aktualizaci území MAS</w:t>
      </w:r>
      <w:r>
        <w:rPr>
          <w:rFonts w:ascii="Calibri" w:hAnsi="Calibri"/>
          <w:noProof/>
        </w:rPr>
        <w:t xml:space="preserve"> </w:t>
      </w:r>
      <w:r w:rsidR="00034826">
        <w:rPr>
          <w:noProof/>
        </w:rPr>
        <w:drawing>
          <wp:inline distT="0" distB="0" distL="0" distR="0" wp14:anchorId="65B3C007" wp14:editId="03259386">
            <wp:extent cx="5792400" cy="1944000"/>
            <wp:effectExtent l="0" t="0" r="0" b="0"/>
            <wp:docPr id="510" name="Graf 5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BAA5584" w14:textId="77777777" w:rsidR="00AD60D7" w:rsidRPr="003C04E7" w:rsidRDefault="00110B32" w:rsidP="00110B32">
      <w:pPr>
        <w:tabs>
          <w:tab w:val="num" w:pos="1260"/>
        </w:tabs>
        <w:spacing w:after="120" w:line="240" w:lineRule="auto"/>
        <w:jc w:val="left"/>
        <w:rPr>
          <w:rFonts w:ascii="Calibri" w:hAnsi="Calibri"/>
          <w:sz w:val="20"/>
        </w:rPr>
      </w:pPr>
      <w:r w:rsidRPr="003C04E7">
        <w:rPr>
          <w:rFonts w:ascii="Calibri" w:hAnsi="Calibri"/>
          <w:sz w:val="20"/>
        </w:rPr>
        <w:t xml:space="preserve">   </w:t>
      </w:r>
      <w:r w:rsidR="00AD60D7" w:rsidRPr="003C04E7">
        <w:rPr>
          <w:rFonts w:ascii="Calibri" w:hAnsi="Calibri"/>
          <w:sz w:val="20"/>
        </w:rPr>
        <w:t>Zdroj: SLDB 2011</w:t>
      </w:r>
    </w:p>
    <w:p w14:paraId="609F9693"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porovnání s Ústeckým krajem i Českou republikou je ve vzdělanostní struktuře obyvatel MAS Labské skály nižší zastoupení obyvatel s úplným středním vzděláním s maturitou (MAS Labské skály 19,83%, Ústecký kraj 24,74%, ČR 27,10%) významnější je také nižší podíl vysokoškolsky vzdělaného obyvatelstva. </w:t>
      </w:r>
    </w:p>
    <w:p w14:paraId="656060BD" w14:textId="77777777" w:rsidR="00AD60D7" w:rsidRPr="00171E43" w:rsidRDefault="00AD60D7" w:rsidP="00AD60D7">
      <w:pPr>
        <w:pStyle w:val="Nadpis4"/>
      </w:pPr>
      <w:bookmarkStart w:id="159" w:name="_Toc458423174"/>
      <w:r w:rsidRPr="00171E43">
        <w:t>Cizinci</w:t>
      </w:r>
      <w:bookmarkEnd w:id="159"/>
    </w:p>
    <w:p w14:paraId="3D6C1C9C" w14:textId="77777777" w:rsidR="00AD60D7" w:rsidRDefault="00AD60D7" w:rsidP="000250B7">
      <w:pPr>
        <w:pStyle w:val="Nadpis7"/>
        <w:spacing w:before="0"/>
      </w:pPr>
      <w:bookmarkStart w:id="160" w:name="_Toc432986872"/>
      <w:bookmarkStart w:id="161" w:name="_Toc432989222"/>
      <w:bookmarkStart w:id="162" w:name="_Toc458424542"/>
      <w:r w:rsidRPr="00F459D8">
        <w:t>Počet cizinců žijících na území MAS Labské skály k 31. 12. 2013</w:t>
      </w:r>
      <w:bookmarkEnd w:id="160"/>
      <w:bookmarkEnd w:id="161"/>
      <w:bookmarkEnd w:id="162"/>
    </w:p>
    <w:tbl>
      <w:tblPr>
        <w:tblW w:w="9696"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402"/>
        <w:gridCol w:w="2098"/>
        <w:gridCol w:w="2098"/>
        <w:gridCol w:w="2098"/>
      </w:tblGrid>
      <w:tr w:rsidR="00AD60D7" w:rsidRPr="00C76C35" w14:paraId="6073B863" w14:textId="77777777" w:rsidTr="000250B7">
        <w:trPr>
          <w:trHeight w:val="340"/>
        </w:trPr>
        <w:tc>
          <w:tcPr>
            <w:tcW w:w="3402" w:type="dxa"/>
            <w:tcBorders>
              <w:top w:val="single" w:sz="4" w:space="0" w:color="FFFFFF"/>
              <w:left w:val="single" w:sz="4" w:space="0" w:color="FFFFFF"/>
              <w:right w:val="single" w:sz="4" w:space="0" w:color="FFFFFF"/>
            </w:tcBorders>
            <w:shd w:val="clear" w:color="auto" w:fill="4F81BD"/>
            <w:vAlign w:val="center"/>
            <w:hideMark/>
          </w:tcPr>
          <w:p w14:paraId="7792605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Obec</w:t>
            </w:r>
          </w:p>
        </w:tc>
        <w:tc>
          <w:tcPr>
            <w:tcW w:w="2098" w:type="dxa"/>
            <w:tcBorders>
              <w:top w:val="single" w:sz="4" w:space="0" w:color="FFFFFF"/>
              <w:left w:val="single" w:sz="4" w:space="0" w:color="FFFFFF"/>
              <w:right w:val="single" w:sz="4" w:space="0" w:color="FFFFFF"/>
            </w:tcBorders>
            <w:shd w:val="clear" w:color="auto" w:fill="4F81BD"/>
            <w:vAlign w:val="center"/>
            <w:hideMark/>
          </w:tcPr>
          <w:p w14:paraId="4587CBD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Celkem</w:t>
            </w:r>
          </w:p>
        </w:tc>
        <w:tc>
          <w:tcPr>
            <w:tcW w:w="2098" w:type="dxa"/>
            <w:tcBorders>
              <w:top w:val="single" w:sz="4" w:space="0" w:color="FFFFFF"/>
              <w:left w:val="single" w:sz="4" w:space="0" w:color="FFFFFF"/>
              <w:right w:val="single" w:sz="4" w:space="0" w:color="FFFFFF"/>
            </w:tcBorders>
            <w:shd w:val="clear" w:color="auto" w:fill="4F81BD"/>
            <w:vAlign w:val="center"/>
            <w:hideMark/>
          </w:tcPr>
          <w:p w14:paraId="05A4D5B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Přechodný pobyt</w:t>
            </w:r>
          </w:p>
        </w:tc>
        <w:tc>
          <w:tcPr>
            <w:tcW w:w="2098" w:type="dxa"/>
            <w:tcBorders>
              <w:top w:val="single" w:sz="4" w:space="0" w:color="FFFFFF"/>
              <w:left w:val="single" w:sz="4" w:space="0" w:color="FFFFFF"/>
              <w:right w:val="single" w:sz="4" w:space="0" w:color="FFFFFF"/>
            </w:tcBorders>
            <w:shd w:val="clear" w:color="auto" w:fill="4F81BD"/>
            <w:vAlign w:val="center"/>
            <w:hideMark/>
          </w:tcPr>
          <w:p w14:paraId="1FA6E38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Trvalý pobyt</w:t>
            </w:r>
          </w:p>
        </w:tc>
      </w:tr>
      <w:tr w:rsidR="00AD60D7" w:rsidRPr="00C76C35" w14:paraId="75F1ABA7" w14:textId="77777777" w:rsidTr="000250B7">
        <w:trPr>
          <w:trHeight w:val="20"/>
        </w:trPr>
        <w:tc>
          <w:tcPr>
            <w:tcW w:w="3402" w:type="dxa"/>
            <w:tcBorders>
              <w:left w:val="single" w:sz="4" w:space="0" w:color="FFFFFF"/>
            </w:tcBorders>
            <w:shd w:val="clear" w:color="auto" w:fill="4F81BD"/>
            <w:noWrap/>
            <w:vAlign w:val="center"/>
            <w:hideMark/>
          </w:tcPr>
          <w:p w14:paraId="5275A1F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Benešov nad Ploučnicí</w:t>
            </w:r>
          </w:p>
        </w:tc>
        <w:tc>
          <w:tcPr>
            <w:tcW w:w="2098" w:type="dxa"/>
            <w:shd w:val="clear" w:color="auto" w:fill="B8CCE4"/>
            <w:noWrap/>
            <w:vAlign w:val="center"/>
            <w:hideMark/>
          </w:tcPr>
          <w:p w14:paraId="05D2EE6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105</w:t>
            </w:r>
          </w:p>
        </w:tc>
        <w:tc>
          <w:tcPr>
            <w:tcW w:w="2098" w:type="dxa"/>
            <w:shd w:val="clear" w:color="auto" w:fill="B8CCE4"/>
            <w:noWrap/>
            <w:vAlign w:val="center"/>
            <w:hideMark/>
          </w:tcPr>
          <w:p w14:paraId="080F9F7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w:t>
            </w:r>
          </w:p>
        </w:tc>
        <w:tc>
          <w:tcPr>
            <w:tcW w:w="2098" w:type="dxa"/>
            <w:shd w:val="clear" w:color="auto" w:fill="B8CCE4"/>
            <w:noWrap/>
            <w:vAlign w:val="center"/>
            <w:hideMark/>
          </w:tcPr>
          <w:p w14:paraId="5A65296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51</w:t>
            </w:r>
          </w:p>
        </w:tc>
      </w:tr>
      <w:tr w:rsidR="00AD60D7" w:rsidRPr="00C76C35" w14:paraId="2E700662" w14:textId="77777777" w:rsidTr="000250B7">
        <w:trPr>
          <w:trHeight w:val="20"/>
        </w:trPr>
        <w:tc>
          <w:tcPr>
            <w:tcW w:w="3402" w:type="dxa"/>
            <w:tcBorders>
              <w:left w:val="single" w:sz="4" w:space="0" w:color="FFFFFF"/>
            </w:tcBorders>
            <w:shd w:val="clear" w:color="auto" w:fill="4F81BD"/>
            <w:noWrap/>
            <w:vAlign w:val="center"/>
            <w:hideMark/>
          </w:tcPr>
          <w:p w14:paraId="53532D10" w14:textId="77777777" w:rsidR="00AD60D7" w:rsidRPr="00DD06DF" w:rsidRDefault="00AD60D7" w:rsidP="00A50E47">
            <w:pPr>
              <w:spacing w:after="0" w:line="240" w:lineRule="auto"/>
              <w:jc w:val="left"/>
              <w:rPr>
                <w:rFonts w:ascii="Calibri" w:hAnsi="Calibri"/>
                <w:b/>
                <w:bCs/>
                <w:color w:val="FFFFFF"/>
                <w:sz w:val="20"/>
                <w:szCs w:val="20"/>
              </w:rPr>
            </w:pPr>
            <w:r w:rsidRPr="00DD06DF">
              <w:rPr>
                <w:rFonts w:ascii="Calibri" w:hAnsi="Calibri"/>
                <w:b/>
                <w:bCs/>
                <w:color w:val="FFFFFF"/>
                <w:sz w:val="20"/>
                <w:szCs w:val="20"/>
              </w:rPr>
              <w:t xml:space="preserve">Dobkovice </w:t>
            </w:r>
          </w:p>
        </w:tc>
        <w:tc>
          <w:tcPr>
            <w:tcW w:w="2098" w:type="dxa"/>
            <w:shd w:val="clear" w:color="auto" w:fill="DBE5F1"/>
            <w:noWrap/>
            <w:vAlign w:val="center"/>
            <w:hideMark/>
          </w:tcPr>
          <w:p w14:paraId="38F4A15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w:t>
            </w:r>
          </w:p>
        </w:tc>
        <w:tc>
          <w:tcPr>
            <w:tcW w:w="2098" w:type="dxa"/>
            <w:shd w:val="clear" w:color="auto" w:fill="DBE5F1"/>
            <w:noWrap/>
            <w:vAlign w:val="center"/>
            <w:hideMark/>
          </w:tcPr>
          <w:p w14:paraId="1BDE81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2098" w:type="dxa"/>
            <w:shd w:val="clear" w:color="auto" w:fill="DBE5F1"/>
            <w:noWrap/>
            <w:vAlign w:val="center"/>
            <w:hideMark/>
          </w:tcPr>
          <w:p w14:paraId="4214AE5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r>
      <w:tr w:rsidR="00AD60D7" w:rsidRPr="00C76C35" w14:paraId="75D2CDFF" w14:textId="77777777" w:rsidTr="000250B7">
        <w:trPr>
          <w:trHeight w:val="20"/>
        </w:trPr>
        <w:tc>
          <w:tcPr>
            <w:tcW w:w="3402" w:type="dxa"/>
            <w:tcBorders>
              <w:left w:val="single" w:sz="4" w:space="0" w:color="FFFFFF"/>
            </w:tcBorders>
            <w:shd w:val="clear" w:color="auto" w:fill="4F81BD"/>
            <w:noWrap/>
            <w:vAlign w:val="center"/>
            <w:hideMark/>
          </w:tcPr>
          <w:p w14:paraId="1AB1B6D8" w14:textId="77777777" w:rsidR="00AD60D7" w:rsidRPr="00DD06DF" w:rsidRDefault="00AD60D7" w:rsidP="00A50E47">
            <w:pPr>
              <w:spacing w:after="0" w:line="240" w:lineRule="auto"/>
              <w:jc w:val="left"/>
              <w:rPr>
                <w:rFonts w:ascii="Calibri" w:hAnsi="Calibri"/>
                <w:b/>
                <w:bCs/>
                <w:color w:val="FFFFFF"/>
                <w:sz w:val="20"/>
                <w:szCs w:val="20"/>
              </w:rPr>
            </w:pPr>
            <w:r w:rsidRPr="00DD06DF">
              <w:rPr>
                <w:rFonts w:ascii="Calibri" w:hAnsi="Calibri"/>
                <w:b/>
                <w:bCs/>
                <w:color w:val="FFFFFF"/>
                <w:sz w:val="20"/>
                <w:szCs w:val="20"/>
              </w:rPr>
              <w:t>Dobrná</w:t>
            </w:r>
          </w:p>
        </w:tc>
        <w:tc>
          <w:tcPr>
            <w:tcW w:w="2098" w:type="dxa"/>
            <w:shd w:val="clear" w:color="auto" w:fill="B8CCE4"/>
            <w:noWrap/>
            <w:vAlign w:val="center"/>
            <w:hideMark/>
          </w:tcPr>
          <w:p w14:paraId="2EC03CC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2098" w:type="dxa"/>
            <w:shd w:val="clear" w:color="auto" w:fill="B8CCE4"/>
            <w:noWrap/>
            <w:vAlign w:val="center"/>
            <w:hideMark/>
          </w:tcPr>
          <w:p w14:paraId="1FE7B27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2098" w:type="dxa"/>
            <w:shd w:val="clear" w:color="auto" w:fill="B8CCE4"/>
            <w:noWrap/>
            <w:vAlign w:val="center"/>
            <w:hideMark/>
          </w:tcPr>
          <w:p w14:paraId="16B6973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43253B74" w14:textId="77777777" w:rsidTr="000250B7">
        <w:trPr>
          <w:trHeight w:val="20"/>
        </w:trPr>
        <w:tc>
          <w:tcPr>
            <w:tcW w:w="3402" w:type="dxa"/>
            <w:tcBorders>
              <w:left w:val="single" w:sz="4" w:space="0" w:color="FFFFFF"/>
            </w:tcBorders>
            <w:shd w:val="clear" w:color="auto" w:fill="4F81BD"/>
            <w:noWrap/>
            <w:vAlign w:val="center"/>
            <w:hideMark/>
          </w:tcPr>
          <w:p w14:paraId="3335AD5E" w14:textId="77777777" w:rsidR="00AD60D7" w:rsidRPr="00DD06DF" w:rsidRDefault="00AD60D7" w:rsidP="00A50E47">
            <w:pPr>
              <w:spacing w:after="0" w:line="240" w:lineRule="auto"/>
              <w:jc w:val="left"/>
              <w:rPr>
                <w:rFonts w:ascii="Calibri" w:hAnsi="Calibri"/>
                <w:b/>
                <w:bCs/>
                <w:color w:val="FFFFFF"/>
                <w:sz w:val="20"/>
                <w:szCs w:val="20"/>
              </w:rPr>
            </w:pPr>
            <w:r w:rsidRPr="00DD06DF">
              <w:rPr>
                <w:rFonts w:ascii="Calibri" w:hAnsi="Calibri"/>
                <w:b/>
                <w:bCs/>
                <w:color w:val="FFFFFF"/>
                <w:sz w:val="20"/>
                <w:szCs w:val="20"/>
              </w:rPr>
              <w:t>Dolní Habartice</w:t>
            </w:r>
          </w:p>
        </w:tc>
        <w:tc>
          <w:tcPr>
            <w:tcW w:w="2098" w:type="dxa"/>
            <w:shd w:val="clear" w:color="auto" w:fill="DBE5F1"/>
            <w:noWrap/>
            <w:vAlign w:val="center"/>
            <w:hideMark/>
          </w:tcPr>
          <w:p w14:paraId="2D48C13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11</w:t>
            </w:r>
          </w:p>
        </w:tc>
        <w:tc>
          <w:tcPr>
            <w:tcW w:w="2098" w:type="dxa"/>
            <w:shd w:val="clear" w:color="auto" w:fill="DBE5F1"/>
            <w:noWrap/>
            <w:vAlign w:val="center"/>
            <w:hideMark/>
          </w:tcPr>
          <w:p w14:paraId="5B28710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2098" w:type="dxa"/>
            <w:shd w:val="clear" w:color="auto" w:fill="DBE5F1"/>
            <w:noWrap/>
            <w:vAlign w:val="center"/>
            <w:hideMark/>
          </w:tcPr>
          <w:p w14:paraId="39851FE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w:t>
            </w:r>
          </w:p>
        </w:tc>
      </w:tr>
      <w:tr w:rsidR="00DD06DF" w:rsidRPr="00DD06DF" w14:paraId="660477E4" w14:textId="77777777" w:rsidTr="00AB02C5">
        <w:trPr>
          <w:trHeight w:val="20"/>
        </w:trPr>
        <w:tc>
          <w:tcPr>
            <w:tcW w:w="3402" w:type="dxa"/>
            <w:tcBorders>
              <w:left w:val="single" w:sz="4" w:space="0" w:color="FFFFFF"/>
            </w:tcBorders>
            <w:shd w:val="clear" w:color="auto" w:fill="4F81BD"/>
            <w:noWrap/>
            <w:vAlign w:val="bottom"/>
          </w:tcPr>
          <w:p w14:paraId="2BB7ABC7" w14:textId="5B071EC9" w:rsidR="00DD06DF" w:rsidRPr="00DD06DF" w:rsidRDefault="00DD06DF" w:rsidP="00DD06DF">
            <w:pPr>
              <w:spacing w:after="0" w:line="240" w:lineRule="auto"/>
              <w:jc w:val="left"/>
              <w:rPr>
                <w:rFonts w:asciiTheme="minorHAnsi" w:hAnsiTheme="minorHAnsi" w:cstheme="minorHAnsi"/>
                <w:b/>
                <w:bCs/>
                <w:color w:val="FF0000"/>
                <w:sz w:val="20"/>
                <w:szCs w:val="20"/>
              </w:rPr>
            </w:pPr>
            <w:r w:rsidRPr="00DD06DF">
              <w:rPr>
                <w:rFonts w:asciiTheme="minorHAnsi" w:hAnsiTheme="minorHAnsi" w:cstheme="minorHAnsi"/>
                <w:b/>
                <w:color w:val="FF0000"/>
                <w:sz w:val="20"/>
                <w:szCs w:val="20"/>
              </w:rPr>
              <w:t>Dolní Zálezly</w:t>
            </w:r>
          </w:p>
        </w:tc>
        <w:tc>
          <w:tcPr>
            <w:tcW w:w="2098" w:type="dxa"/>
            <w:shd w:val="clear" w:color="auto" w:fill="DBE5F1"/>
            <w:noWrap/>
            <w:vAlign w:val="bottom"/>
          </w:tcPr>
          <w:p w14:paraId="4045C104" w14:textId="3B34F723"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7</w:t>
            </w:r>
          </w:p>
        </w:tc>
        <w:tc>
          <w:tcPr>
            <w:tcW w:w="2098" w:type="dxa"/>
            <w:shd w:val="clear" w:color="auto" w:fill="DBE5F1"/>
            <w:noWrap/>
            <w:vAlign w:val="bottom"/>
          </w:tcPr>
          <w:p w14:paraId="4F0A9A7B" w14:textId="79F9C5B0"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1</w:t>
            </w:r>
          </w:p>
        </w:tc>
        <w:tc>
          <w:tcPr>
            <w:tcW w:w="2098" w:type="dxa"/>
            <w:shd w:val="clear" w:color="auto" w:fill="DBE5F1"/>
            <w:noWrap/>
            <w:vAlign w:val="bottom"/>
          </w:tcPr>
          <w:p w14:paraId="64D54D54" w14:textId="7E21F82E"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6</w:t>
            </w:r>
          </w:p>
        </w:tc>
      </w:tr>
      <w:tr w:rsidR="00AD60D7" w:rsidRPr="00C76C35" w14:paraId="6F9E4890" w14:textId="77777777" w:rsidTr="000250B7">
        <w:trPr>
          <w:trHeight w:val="20"/>
        </w:trPr>
        <w:tc>
          <w:tcPr>
            <w:tcW w:w="3402" w:type="dxa"/>
            <w:tcBorders>
              <w:left w:val="single" w:sz="4" w:space="0" w:color="FFFFFF"/>
            </w:tcBorders>
            <w:shd w:val="clear" w:color="auto" w:fill="4F81BD"/>
            <w:noWrap/>
            <w:vAlign w:val="center"/>
            <w:hideMark/>
          </w:tcPr>
          <w:p w14:paraId="0666B1E0"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Františkov nad Ploučnicí</w:t>
            </w:r>
          </w:p>
        </w:tc>
        <w:tc>
          <w:tcPr>
            <w:tcW w:w="2098" w:type="dxa"/>
            <w:shd w:val="clear" w:color="auto" w:fill="B8CCE4"/>
            <w:noWrap/>
            <w:vAlign w:val="center"/>
            <w:hideMark/>
          </w:tcPr>
          <w:p w14:paraId="2CC2A4F5"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3</w:t>
            </w:r>
          </w:p>
        </w:tc>
        <w:tc>
          <w:tcPr>
            <w:tcW w:w="2098" w:type="dxa"/>
            <w:shd w:val="clear" w:color="auto" w:fill="B8CCE4"/>
            <w:noWrap/>
            <w:vAlign w:val="center"/>
            <w:hideMark/>
          </w:tcPr>
          <w:p w14:paraId="423F28E4"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0</w:t>
            </w:r>
          </w:p>
        </w:tc>
        <w:tc>
          <w:tcPr>
            <w:tcW w:w="2098" w:type="dxa"/>
            <w:shd w:val="clear" w:color="auto" w:fill="B8CCE4"/>
            <w:noWrap/>
            <w:vAlign w:val="center"/>
            <w:hideMark/>
          </w:tcPr>
          <w:p w14:paraId="0C107D29"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3</w:t>
            </w:r>
          </w:p>
        </w:tc>
      </w:tr>
      <w:tr w:rsidR="00DD06DF" w:rsidRPr="00DD06DF" w14:paraId="257AC1B4" w14:textId="77777777" w:rsidTr="00AB02C5">
        <w:trPr>
          <w:trHeight w:val="20"/>
        </w:trPr>
        <w:tc>
          <w:tcPr>
            <w:tcW w:w="3402" w:type="dxa"/>
            <w:tcBorders>
              <w:left w:val="single" w:sz="4" w:space="0" w:color="FFFFFF"/>
            </w:tcBorders>
            <w:shd w:val="clear" w:color="auto" w:fill="4F81BD"/>
            <w:noWrap/>
            <w:vAlign w:val="bottom"/>
          </w:tcPr>
          <w:p w14:paraId="14A8DDA5" w14:textId="3EDB2854" w:rsidR="00DD06DF" w:rsidRPr="00DD06DF" w:rsidRDefault="00DD06DF" w:rsidP="00DD06DF">
            <w:pPr>
              <w:spacing w:after="0" w:line="240" w:lineRule="auto"/>
              <w:jc w:val="left"/>
              <w:rPr>
                <w:rFonts w:asciiTheme="minorHAnsi" w:hAnsiTheme="minorHAnsi" w:cstheme="minorHAnsi"/>
                <w:b/>
                <w:bCs/>
                <w:color w:val="FF0000"/>
                <w:sz w:val="20"/>
                <w:szCs w:val="20"/>
              </w:rPr>
            </w:pPr>
            <w:r w:rsidRPr="00DD06DF">
              <w:rPr>
                <w:rFonts w:asciiTheme="minorHAnsi" w:hAnsiTheme="minorHAnsi" w:cstheme="minorHAnsi"/>
                <w:b/>
                <w:color w:val="FF0000"/>
                <w:sz w:val="20"/>
                <w:szCs w:val="20"/>
              </w:rPr>
              <w:t>Habrovany</w:t>
            </w:r>
          </w:p>
        </w:tc>
        <w:tc>
          <w:tcPr>
            <w:tcW w:w="2098" w:type="dxa"/>
            <w:shd w:val="clear" w:color="auto" w:fill="B8CCE4"/>
            <w:noWrap/>
            <w:vAlign w:val="bottom"/>
          </w:tcPr>
          <w:p w14:paraId="2D4BC182" w14:textId="78A6E745"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1</w:t>
            </w:r>
          </w:p>
        </w:tc>
        <w:tc>
          <w:tcPr>
            <w:tcW w:w="2098" w:type="dxa"/>
            <w:shd w:val="clear" w:color="auto" w:fill="B8CCE4"/>
            <w:noWrap/>
            <w:vAlign w:val="bottom"/>
          </w:tcPr>
          <w:p w14:paraId="4E4B6567" w14:textId="36032A38"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0</w:t>
            </w:r>
          </w:p>
        </w:tc>
        <w:tc>
          <w:tcPr>
            <w:tcW w:w="2098" w:type="dxa"/>
            <w:shd w:val="clear" w:color="auto" w:fill="B8CCE4"/>
            <w:noWrap/>
            <w:vAlign w:val="bottom"/>
          </w:tcPr>
          <w:p w14:paraId="3D7DFDB4" w14:textId="32776C67"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1</w:t>
            </w:r>
          </w:p>
        </w:tc>
      </w:tr>
      <w:tr w:rsidR="00AD60D7" w:rsidRPr="00C76C35" w14:paraId="2563F561" w14:textId="77777777" w:rsidTr="000250B7">
        <w:trPr>
          <w:trHeight w:val="20"/>
        </w:trPr>
        <w:tc>
          <w:tcPr>
            <w:tcW w:w="3402" w:type="dxa"/>
            <w:tcBorders>
              <w:left w:val="single" w:sz="4" w:space="0" w:color="FFFFFF"/>
            </w:tcBorders>
            <w:shd w:val="clear" w:color="auto" w:fill="4F81BD"/>
            <w:noWrap/>
            <w:vAlign w:val="center"/>
            <w:hideMark/>
          </w:tcPr>
          <w:p w14:paraId="26529EC5"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Heřmanov</w:t>
            </w:r>
          </w:p>
        </w:tc>
        <w:tc>
          <w:tcPr>
            <w:tcW w:w="2098" w:type="dxa"/>
            <w:shd w:val="clear" w:color="auto" w:fill="DBE5F1"/>
            <w:noWrap/>
            <w:vAlign w:val="center"/>
            <w:hideMark/>
          </w:tcPr>
          <w:p w14:paraId="4AA1B91E"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10</w:t>
            </w:r>
          </w:p>
        </w:tc>
        <w:tc>
          <w:tcPr>
            <w:tcW w:w="2098" w:type="dxa"/>
            <w:shd w:val="clear" w:color="auto" w:fill="DBE5F1"/>
            <w:noWrap/>
            <w:vAlign w:val="center"/>
            <w:hideMark/>
          </w:tcPr>
          <w:p w14:paraId="39478DAA"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6</w:t>
            </w:r>
          </w:p>
        </w:tc>
        <w:tc>
          <w:tcPr>
            <w:tcW w:w="2098" w:type="dxa"/>
            <w:shd w:val="clear" w:color="auto" w:fill="DBE5F1"/>
            <w:noWrap/>
            <w:vAlign w:val="center"/>
            <w:hideMark/>
          </w:tcPr>
          <w:p w14:paraId="09127D77"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4</w:t>
            </w:r>
          </w:p>
        </w:tc>
      </w:tr>
      <w:tr w:rsidR="00AD60D7" w:rsidRPr="00C76C35" w14:paraId="79FF53EE" w14:textId="77777777" w:rsidTr="000250B7">
        <w:trPr>
          <w:trHeight w:val="20"/>
        </w:trPr>
        <w:tc>
          <w:tcPr>
            <w:tcW w:w="3402" w:type="dxa"/>
            <w:tcBorders>
              <w:left w:val="single" w:sz="4" w:space="0" w:color="FFFFFF"/>
            </w:tcBorders>
            <w:shd w:val="clear" w:color="auto" w:fill="4F81BD"/>
            <w:noWrap/>
            <w:vAlign w:val="center"/>
            <w:hideMark/>
          </w:tcPr>
          <w:p w14:paraId="06C95818"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Homole u Panny</w:t>
            </w:r>
          </w:p>
        </w:tc>
        <w:tc>
          <w:tcPr>
            <w:tcW w:w="2098" w:type="dxa"/>
            <w:shd w:val="clear" w:color="auto" w:fill="B8CCE4"/>
            <w:noWrap/>
            <w:vAlign w:val="center"/>
            <w:hideMark/>
          </w:tcPr>
          <w:p w14:paraId="754539A0"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2</w:t>
            </w:r>
          </w:p>
        </w:tc>
        <w:tc>
          <w:tcPr>
            <w:tcW w:w="2098" w:type="dxa"/>
            <w:shd w:val="clear" w:color="auto" w:fill="B8CCE4"/>
            <w:noWrap/>
            <w:vAlign w:val="center"/>
            <w:hideMark/>
          </w:tcPr>
          <w:p w14:paraId="7BC0B611"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2</w:t>
            </w:r>
          </w:p>
        </w:tc>
        <w:tc>
          <w:tcPr>
            <w:tcW w:w="2098" w:type="dxa"/>
            <w:shd w:val="clear" w:color="auto" w:fill="B8CCE4"/>
            <w:noWrap/>
            <w:vAlign w:val="center"/>
            <w:hideMark/>
          </w:tcPr>
          <w:p w14:paraId="2B15AFA0"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0</w:t>
            </w:r>
          </w:p>
        </w:tc>
      </w:tr>
      <w:tr w:rsidR="00AD60D7" w:rsidRPr="00C76C35" w14:paraId="3BD74983" w14:textId="77777777" w:rsidTr="000250B7">
        <w:trPr>
          <w:trHeight w:val="20"/>
        </w:trPr>
        <w:tc>
          <w:tcPr>
            <w:tcW w:w="3402" w:type="dxa"/>
            <w:tcBorders>
              <w:left w:val="single" w:sz="4" w:space="0" w:color="FFFFFF"/>
            </w:tcBorders>
            <w:shd w:val="clear" w:color="auto" w:fill="4F81BD"/>
            <w:noWrap/>
            <w:vAlign w:val="center"/>
            <w:hideMark/>
          </w:tcPr>
          <w:p w14:paraId="5343C440"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Horní Habartice</w:t>
            </w:r>
          </w:p>
        </w:tc>
        <w:tc>
          <w:tcPr>
            <w:tcW w:w="2098" w:type="dxa"/>
            <w:shd w:val="clear" w:color="auto" w:fill="DBE5F1"/>
            <w:noWrap/>
            <w:vAlign w:val="center"/>
            <w:hideMark/>
          </w:tcPr>
          <w:p w14:paraId="69CCAF94"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0</w:t>
            </w:r>
          </w:p>
        </w:tc>
        <w:tc>
          <w:tcPr>
            <w:tcW w:w="2098" w:type="dxa"/>
            <w:shd w:val="clear" w:color="auto" w:fill="DBE5F1"/>
            <w:noWrap/>
            <w:vAlign w:val="center"/>
            <w:hideMark/>
          </w:tcPr>
          <w:p w14:paraId="6C78A2EB"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0</w:t>
            </w:r>
          </w:p>
        </w:tc>
        <w:tc>
          <w:tcPr>
            <w:tcW w:w="2098" w:type="dxa"/>
            <w:shd w:val="clear" w:color="auto" w:fill="DBE5F1"/>
            <w:noWrap/>
            <w:vAlign w:val="center"/>
            <w:hideMark/>
          </w:tcPr>
          <w:p w14:paraId="6B0F0F9F"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0</w:t>
            </w:r>
          </w:p>
        </w:tc>
      </w:tr>
      <w:tr w:rsidR="00DD06DF" w:rsidRPr="00DD06DF" w14:paraId="2B26DF93" w14:textId="77777777" w:rsidTr="00AB02C5">
        <w:trPr>
          <w:trHeight w:val="20"/>
        </w:trPr>
        <w:tc>
          <w:tcPr>
            <w:tcW w:w="3402" w:type="dxa"/>
            <w:tcBorders>
              <w:left w:val="single" w:sz="4" w:space="0" w:color="FFFFFF"/>
            </w:tcBorders>
            <w:shd w:val="clear" w:color="auto" w:fill="4F81BD"/>
            <w:noWrap/>
            <w:vAlign w:val="bottom"/>
          </w:tcPr>
          <w:p w14:paraId="01F2ACD2" w14:textId="3F0AAE9B" w:rsidR="00DD06DF" w:rsidRPr="00DD06DF" w:rsidRDefault="00DD06DF" w:rsidP="00DD06DF">
            <w:pPr>
              <w:spacing w:after="0" w:line="240" w:lineRule="auto"/>
              <w:jc w:val="left"/>
              <w:rPr>
                <w:rFonts w:asciiTheme="minorHAnsi" w:hAnsiTheme="minorHAnsi" w:cstheme="minorHAnsi"/>
                <w:b/>
                <w:bCs/>
                <w:color w:val="FF0000"/>
                <w:sz w:val="20"/>
                <w:szCs w:val="20"/>
              </w:rPr>
            </w:pPr>
            <w:r w:rsidRPr="00DD06DF">
              <w:rPr>
                <w:rFonts w:asciiTheme="minorHAnsi" w:hAnsiTheme="minorHAnsi" w:cstheme="minorHAnsi"/>
                <w:b/>
                <w:color w:val="FF0000"/>
                <w:sz w:val="20"/>
                <w:szCs w:val="20"/>
              </w:rPr>
              <w:t>Chabařovice</w:t>
            </w:r>
          </w:p>
        </w:tc>
        <w:tc>
          <w:tcPr>
            <w:tcW w:w="2098" w:type="dxa"/>
            <w:shd w:val="clear" w:color="auto" w:fill="DBE5F1"/>
            <w:noWrap/>
            <w:vAlign w:val="bottom"/>
          </w:tcPr>
          <w:p w14:paraId="55DCA3A5" w14:textId="17D93F83"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49</w:t>
            </w:r>
          </w:p>
        </w:tc>
        <w:tc>
          <w:tcPr>
            <w:tcW w:w="2098" w:type="dxa"/>
            <w:shd w:val="clear" w:color="auto" w:fill="DBE5F1"/>
            <w:noWrap/>
            <w:vAlign w:val="bottom"/>
          </w:tcPr>
          <w:p w14:paraId="0C7EC2FE" w14:textId="046637D8"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15</w:t>
            </w:r>
          </w:p>
        </w:tc>
        <w:tc>
          <w:tcPr>
            <w:tcW w:w="2098" w:type="dxa"/>
            <w:shd w:val="clear" w:color="auto" w:fill="DBE5F1"/>
            <w:noWrap/>
            <w:vAlign w:val="bottom"/>
          </w:tcPr>
          <w:p w14:paraId="760B50C7" w14:textId="6079163C"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34</w:t>
            </w:r>
          </w:p>
        </w:tc>
      </w:tr>
      <w:tr w:rsidR="00AD60D7" w:rsidRPr="00C76C35" w14:paraId="72DDC5DC" w14:textId="77777777" w:rsidTr="000250B7">
        <w:trPr>
          <w:trHeight w:val="20"/>
        </w:trPr>
        <w:tc>
          <w:tcPr>
            <w:tcW w:w="3402" w:type="dxa"/>
            <w:tcBorders>
              <w:left w:val="single" w:sz="4" w:space="0" w:color="FFFFFF"/>
            </w:tcBorders>
            <w:shd w:val="clear" w:color="auto" w:fill="4F81BD"/>
            <w:noWrap/>
            <w:vAlign w:val="center"/>
            <w:hideMark/>
          </w:tcPr>
          <w:p w14:paraId="4D2BFF14"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Chlumec</w:t>
            </w:r>
          </w:p>
        </w:tc>
        <w:tc>
          <w:tcPr>
            <w:tcW w:w="2098" w:type="dxa"/>
            <w:shd w:val="clear" w:color="auto" w:fill="B8CCE4"/>
            <w:noWrap/>
            <w:vAlign w:val="center"/>
            <w:hideMark/>
          </w:tcPr>
          <w:p w14:paraId="2BE58FF6"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78</w:t>
            </w:r>
          </w:p>
        </w:tc>
        <w:tc>
          <w:tcPr>
            <w:tcW w:w="2098" w:type="dxa"/>
            <w:shd w:val="clear" w:color="auto" w:fill="B8CCE4"/>
            <w:noWrap/>
            <w:vAlign w:val="center"/>
            <w:hideMark/>
          </w:tcPr>
          <w:p w14:paraId="20D0A736"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32</w:t>
            </w:r>
          </w:p>
        </w:tc>
        <w:tc>
          <w:tcPr>
            <w:tcW w:w="2098" w:type="dxa"/>
            <w:shd w:val="clear" w:color="auto" w:fill="B8CCE4"/>
            <w:noWrap/>
            <w:vAlign w:val="center"/>
            <w:hideMark/>
          </w:tcPr>
          <w:p w14:paraId="7FAB8A18"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46</w:t>
            </w:r>
          </w:p>
        </w:tc>
      </w:tr>
      <w:tr w:rsidR="00AD60D7" w:rsidRPr="00C76C35" w14:paraId="568EA166" w14:textId="77777777" w:rsidTr="000250B7">
        <w:trPr>
          <w:trHeight w:val="20"/>
        </w:trPr>
        <w:tc>
          <w:tcPr>
            <w:tcW w:w="3402" w:type="dxa"/>
            <w:tcBorders>
              <w:left w:val="single" w:sz="4" w:space="0" w:color="FFFFFF"/>
            </w:tcBorders>
            <w:shd w:val="clear" w:color="auto" w:fill="4F81BD"/>
            <w:noWrap/>
            <w:vAlign w:val="center"/>
            <w:hideMark/>
          </w:tcPr>
          <w:p w14:paraId="40FC6E9A"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Chuderov</w:t>
            </w:r>
          </w:p>
        </w:tc>
        <w:tc>
          <w:tcPr>
            <w:tcW w:w="2098" w:type="dxa"/>
            <w:shd w:val="clear" w:color="auto" w:fill="DBE5F1"/>
            <w:noWrap/>
            <w:vAlign w:val="center"/>
            <w:hideMark/>
          </w:tcPr>
          <w:p w14:paraId="2F2BD028"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21</w:t>
            </w:r>
          </w:p>
        </w:tc>
        <w:tc>
          <w:tcPr>
            <w:tcW w:w="2098" w:type="dxa"/>
            <w:shd w:val="clear" w:color="auto" w:fill="DBE5F1"/>
            <w:noWrap/>
            <w:vAlign w:val="center"/>
            <w:hideMark/>
          </w:tcPr>
          <w:p w14:paraId="3EDD4993"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1</w:t>
            </w:r>
          </w:p>
        </w:tc>
        <w:tc>
          <w:tcPr>
            <w:tcW w:w="2098" w:type="dxa"/>
            <w:shd w:val="clear" w:color="auto" w:fill="DBE5F1"/>
            <w:noWrap/>
            <w:vAlign w:val="center"/>
            <w:hideMark/>
          </w:tcPr>
          <w:p w14:paraId="4A5C6B56"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20</w:t>
            </w:r>
          </w:p>
        </w:tc>
      </w:tr>
      <w:tr w:rsidR="00AD60D7" w:rsidRPr="00C76C35" w14:paraId="39A46EF4" w14:textId="77777777" w:rsidTr="000250B7">
        <w:trPr>
          <w:trHeight w:val="20"/>
        </w:trPr>
        <w:tc>
          <w:tcPr>
            <w:tcW w:w="3402" w:type="dxa"/>
            <w:tcBorders>
              <w:left w:val="single" w:sz="4" w:space="0" w:color="FFFFFF"/>
            </w:tcBorders>
            <w:shd w:val="clear" w:color="auto" w:fill="4F81BD"/>
            <w:noWrap/>
            <w:vAlign w:val="center"/>
            <w:hideMark/>
          </w:tcPr>
          <w:p w14:paraId="38D2BA1F"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Jílové</w:t>
            </w:r>
          </w:p>
        </w:tc>
        <w:tc>
          <w:tcPr>
            <w:tcW w:w="2098" w:type="dxa"/>
            <w:shd w:val="clear" w:color="auto" w:fill="B8CCE4"/>
            <w:noWrap/>
            <w:vAlign w:val="center"/>
            <w:hideMark/>
          </w:tcPr>
          <w:p w14:paraId="073AF89A"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46</w:t>
            </w:r>
          </w:p>
        </w:tc>
        <w:tc>
          <w:tcPr>
            <w:tcW w:w="2098" w:type="dxa"/>
            <w:shd w:val="clear" w:color="auto" w:fill="B8CCE4"/>
            <w:noWrap/>
            <w:vAlign w:val="center"/>
            <w:hideMark/>
          </w:tcPr>
          <w:p w14:paraId="7C5FEE67"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7</w:t>
            </w:r>
          </w:p>
        </w:tc>
        <w:tc>
          <w:tcPr>
            <w:tcW w:w="2098" w:type="dxa"/>
            <w:shd w:val="clear" w:color="auto" w:fill="B8CCE4"/>
            <w:noWrap/>
            <w:vAlign w:val="center"/>
            <w:hideMark/>
          </w:tcPr>
          <w:p w14:paraId="0749EA0B"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39</w:t>
            </w:r>
          </w:p>
        </w:tc>
      </w:tr>
      <w:tr w:rsidR="00AD60D7" w:rsidRPr="00C76C35" w14:paraId="4911DD97" w14:textId="77777777" w:rsidTr="000250B7">
        <w:trPr>
          <w:trHeight w:val="20"/>
        </w:trPr>
        <w:tc>
          <w:tcPr>
            <w:tcW w:w="3402" w:type="dxa"/>
            <w:tcBorders>
              <w:left w:val="single" w:sz="4" w:space="0" w:color="FFFFFF"/>
            </w:tcBorders>
            <w:shd w:val="clear" w:color="auto" w:fill="4F81BD"/>
            <w:noWrap/>
            <w:vAlign w:val="center"/>
            <w:hideMark/>
          </w:tcPr>
          <w:p w14:paraId="74416100"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Libouchec</w:t>
            </w:r>
          </w:p>
        </w:tc>
        <w:tc>
          <w:tcPr>
            <w:tcW w:w="2098" w:type="dxa"/>
            <w:shd w:val="clear" w:color="auto" w:fill="DBE5F1"/>
            <w:noWrap/>
            <w:vAlign w:val="center"/>
            <w:hideMark/>
          </w:tcPr>
          <w:p w14:paraId="0B333F74"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22</w:t>
            </w:r>
          </w:p>
        </w:tc>
        <w:tc>
          <w:tcPr>
            <w:tcW w:w="2098" w:type="dxa"/>
            <w:shd w:val="clear" w:color="auto" w:fill="DBE5F1"/>
            <w:noWrap/>
            <w:vAlign w:val="center"/>
            <w:hideMark/>
          </w:tcPr>
          <w:p w14:paraId="481601C2"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14</w:t>
            </w:r>
          </w:p>
        </w:tc>
        <w:tc>
          <w:tcPr>
            <w:tcW w:w="2098" w:type="dxa"/>
            <w:shd w:val="clear" w:color="auto" w:fill="DBE5F1"/>
            <w:noWrap/>
            <w:vAlign w:val="center"/>
            <w:hideMark/>
          </w:tcPr>
          <w:p w14:paraId="0F4E474C"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8</w:t>
            </w:r>
          </w:p>
        </w:tc>
      </w:tr>
      <w:tr w:rsidR="00AD60D7" w:rsidRPr="00C76C35" w14:paraId="6DEEBCFC" w14:textId="77777777" w:rsidTr="000250B7">
        <w:trPr>
          <w:trHeight w:val="20"/>
        </w:trPr>
        <w:tc>
          <w:tcPr>
            <w:tcW w:w="3402" w:type="dxa"/>
            <w:tcBorders>
              <w:left w:val="single" w:sz="4" w:space="0" w:color="FFFFFF"/>
            </w:tcBorders>
            <w:shd w:val="clear" w:color="auto" w:fill="4F81BD"/>
            <w:noWrap/>
            <w:vAlign w:val="center"/>
            <w:hideMark/>
          </w:tcPr>
          <w:p w14:paraId="4D6EBF6C"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Malá Veleň</w:t>
            </w:r>
          </w:p>
        </w:tc>
        <w:tc>
          <w:tcPr>
            <w:tcW w:w="2098" w:type="dxa"/>
            <w:shd w:val="clear" w:color="auto" w:fill="B8CCE4"/>
            <w:noWrap/>
            <w:vAlign w:val="center"/>
            <w:hideMark/>
          </w:tcPr>
          <w:p w14:paraId="2CB27CB5"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3</w:t>
            </w:r>
          </w:p>
        </w:tc>
        <w:tc>
          <w:tcPr>
            <w:tcW w:w="2098" w:type="dxa"/>
            <w:shd w:val="clear" w:color="auto" w:fill="B8CCE4"/>
            <w:noWrap/>
            <w:vAlign w:val="center"/>
            <w:hideMark/>
          </w:tcPr>
          <w:p w14:paraId="566709DD"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0</w:t>
            </w:r>
          </w:p>
        </w:tc>
        <w:tc>
          <w:tcPr>
            <w:tcW w:w="2098" w:type="dxa"/>
            <w:shd w:val="clear" w:color="auto" w:fill="B8CCE4"/>
            <w:noWrap/>
            <w:vAlign w:val="center"/>
            <w:hideMark/>
          </w:tcPr>
          <w:p w14:paraId="49F24285"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3</w:t>
            </w:r>
          </w:p>
        </w:tc>
      </w:tr>
      <w:tr w:rsidR="00AD60D7" w:rsidRPr="00C76C35" w14:paraId="072DC597" w14:textId="77777777" w:rsidTr="000250B7">
        <w:trPr>
          <w:trHeight w:val="20"/>
        </w:trPr>
        <w:tc>
          <w:tcPr>
            <w:tcW w:w="3402" w:type="dxa"/>
            <w:tcBorders>
              <w:left w:val="single" w:sz="4" w:space="0" w:color="FFFFFF"/>
            </w:tcBorders>
            <w:shd w:val="clear" w:color="auto" w:fill="4F81BD"/>
            <w:noWrap/>
            <w:vAlign w:val="center"/>
            <w:hideMark/>
          </w:tcPr>
          <w:p w14:paraId="7AD4F320"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Malé Březno</w:t>
            </w:r>
          </w:p>
        </w:tc>
        <w:tc>
          <w:tcPr>
            <w:tcW w:w="2098" w:type="dxa"/>
            <w:shd w:val="clear" w:color="auto" w:fill="DBE5F1"/>
            <w:noWrap/>
            <w:vAlign w:val="center"/>
            <w:hideMark/>
          </w:tcPr>
          <w:p w14:paraId="567FFBE6"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1</w:t>
            </w:r>
          </w:p>
        </w:tc>
        <w:tc>
          <w:tcPr>
            <w:tcW w:w="2098" w:type="dxa"/>
            <w:shd w:val="clear" w:color="auto" w:fill="DBE5F1"/>
            <w:noWrap/>
            <w:vAlign w:val="center"/>
            <w:hideMark/>
          </w:tcPr>
          <w:p w14:paraId="06EF8857"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1</w:t>
            </w:r>
          </w:p>
        </w:tc>
        <w:tc>
          <w:tcPr>
            <w:tcW w:w="2098" w:type="dxa"/>
            <w:shd w:val="clear" w:color="auto" w:fill="DBE5F1"/>
            <w:noWrap/>
            <w:vAlign w:val="center"/>
            <w:hideMark/>
          </w:tcPr>
          <w:p w14:paraId="2E4E26A8"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0</w:t>
            </w:r>
          </w:p>
        </w:tc>
      </w:tr>
      <w:tr w:rsidR="00AD60D7" w:rsidRPr="00C76C35" w14:paraId="4BA4F2D6" w14:textId="77777777" w:rsidTr="000250B7">
        <w:trPr>
          <w:trHeight w:val="20"/>
        </w:trPr>
        <w:tc>
          <w:tcPr>
            <w:tcW w:w="3402" w:type="dxa"/>
            <w:tcBorders>
              <w:left w:val="single" w:sz="4" w:space="0" w:color="FFFFFF"/>
            </w:tcBorders>
            <w:shd w:val="clear" w:color="auto" w:fill="4F81BD"/>
            <w:noWrap/>
            <w:vAlign w:val="center"/>
            <w:hideMark/>
          </w:tcPr>
          <w:p w14:paraId="0201DB12"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Malečov</w:t>
            </w:r>
          </w:p>
        </w:tc>
        <w:tc>
          <w:tcPr>
            <w:tcW w:w="2098" w:type="dxa"/>
            <w:shd w:val="clear" w:color="auto" w:fill="B8CCE4"/>
            <w:noWrap/>
            <w:vAlign w:val="center"/>
            <w:hideMark/>
          </w:tcPr>
          <w:p w14:paraId="1C3DF145"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10</w:t>
            </w:r>
          </w:p>
        </w:tc>
        <w:tc>
          <w:tcPr>
            <w:tcW w:w="2098" w:type="dxa"/>
            <w:shd w:val="clear" w:color="auto" w:fill="B8CCE4"/>
            <w:noWrap/>
            <w:vAlign w:val="center"/>
            <w:hideMark/>
          </w:tcPr>
          <w:p w14:paraId="0F5DB299"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7</w:t>
            </w:r>
          </w:p>
        </w:tc>
        <w:tc>
          <w:tcPr>
            <w:tcW w:w="2098" w:type="dxa"/>
            <w:shd w:val="clear" w:color="auto" w:fill="B8CCE4"/>
            <w:noWrap/>
            <w:vAlign w:val="center"/>
            <w:hideMark/>
          </w:tcPr>
          <w:p w14:paraId="1899497D"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3</w:t>
            </w:r>
          </w:p>
        </w:tc>
      </w:tr>
      <w:tr w:rsidR="00AD60D7" w:rsidRPr="00C76C35" w14:paraId="79DEC977" w14:textId="77777777" w:rsidTr="000250B7">
        <w:trPr>
          <w:trHeight w:val="20"/>
        </w:trPr>
        <w:tc>
          <w:tcPr>
            <w:tcW w:w="3402" w:type="dxa"/>
            <w:tcBorders>
              <w:left w:val="single" w:sz="4" w:space="0" w:color="FFFFFF"/>
            </w:tcBorders>
            <w:shd w:val="clear" w:color="auto" w:fill="4F81BD"/>
            <w:noWrap/>
            <w:vAlign w:val="center"/>
            <w:hideMark/>
          </w:tcPr>
          <w:p w14:paraId="1204DEF3"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Malšovice</w:t>
            </w:r>
          </w:p>
        </w:tc>
        <w:tc>
          <w:tcPr>
            <w:tcW w:w="2098" w:type="dxa"/>
            <w:shd w:val="clear" w:color="auto" w:fill="DBE5F1"/>
            <w:noWrap/>
            <w:vAlign w:val="center"/>
            <w:hideMark/>
          </w:tcPr>
          <w:p w14:paraId="5FE9D6A2"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10</w:t>
            </w:r>
          </w:p>
        </w:tc>
        <w:tc>
          <w:tcPr>
            <w:tcW w:w="2098" w:type="dxa"/>
            <w:shd w:val="clear" w:color="auto" w:fill="DBE5F1"/>
            <w:noWrap/>
            <w:vAlign w:val="center"/>
            <w:hideMark/>
          </w:tcPr>
          <w:p w14:paraId="28DBF432"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6</w:t>
            </w:r>
          </w:p>
        </w:tc>
        <w:tc>
          <w:tcPr>
            <w:tcW w:w="2098" w:type="dxa"/>
            <w:shd w:val="clear" w:color="auto" w:fill="DBE5F1"/>
            <w:noWrap/>
            <w:vAlign w:val="center"/>
            <w:hideMark/>
          </w:tcPr>
          <w:p w14:paraId="1933F8DC"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4</w:t>
            </w:r>
          </w:p>
        </w:tc>
      </w:tr>
      <w:tr w:rsidR="00AD60D7" w:rsidRPr="00C76C35" w14:paraId="5757A7F3" w14:textId="77777777" w:rsidTr="000250B7">
        <w:trPr>
          <w:trHeight w:val="20"/>
        </w:trPr>
        <w:tc>
          <w:tcPr>
            <w:tcW w:w="3402" w:type="dxa"/>
            <w:tcBorders>
              <w:left w:val="single" w:sz="4" w:space="0" w:color="FFFFFF"/>
            </w:tcBorders>
            <w:shd w:val="clear" w:color="auto" w:fill="4F81BD"/>
            <w:noWrap/>
            <w:vAlign w:val="center"/>
            <w:hideMark/>
          </w:tcPr>
          <w:p w14:paraId="72E3C740"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Markvartice</w:t>
            </w:r>
          </w:p>
        </w:tc>
        <w:tc>
          <w:tcPr>
            <w:tcW w:w="2098" w:type="dxa"/>
            <w:shd w:val="clear" w:color="auto" w:fill="B8CCE4"/>
            <w:noWrap/>
            <w:vAlign w:val="center"/>
            <w:hideMark/>
          </w:tcPr>
          <w:p w14:paraId="275FC72E"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2</w:t>
            </w:r>
          </w:p>
        </w:tc>
        <w:tc>
          <w:tcPr>
            <w:tcW w:w="2098" w:type="dxa"/>
            <w:shd w:val="clear" w:color="auto" w:fill="B8CCE4"/>
            <w:noWrap/>
            <w:vAlign w:val="center"/>
            <w:hideMark/>
          </w:tcPr>
          <w:p w14:paraId="2068FCF7"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0</w:t>
            </w:r>
          </w:p>
        </w:tc>
        <w:tc>
          <w:tcPr>
            <w:tcW w:w="2098" w:type="dxa"/>
            <w:shd w:val="clear" w:color="auto" w:fill="B8CCE4"/>
            <w:noWrap/>
            <w:vAlign w:val="center"/>
            <w:hideMark/>
          </w:tcPr>
          <w:p w14:paraId="76BD4D9E"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2</w:t>
            </w:r>
          </w:p>
        </w:tc>
      </w:tr>
      <w:tr w:rsidR="00AD60D7" w:rsidRPr="00C76C35" w14:paraId="0C57D543" w14:textId="77777777" w:rsidTr="000250B7">
        <w:trPr>
          <w:trHeight w:val="20"/>
        </w:trPr>
        <w:tc>
          <w:tcPr>
            <w:tcW w:w="3402" w:type="dxa"/>
            <w:tcBorders>
              <w:left w:val="single" w:sz="4" w:space="0" w:color="FFFFFF"/>
            </w:tcBorders>
            <w:shd w:val="clear" w:color="auto" w:fill="4F81BD"/>
            <w:noWrap/>
            <w:vAlign w:val="center"/>
            <w:hideMark/>
          </w:tcPr>
          <w:p w14:paraId="58D2F15D"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Merboltice</w:t>
            </w:r>
          </w:p>
        </w:tc>
        <w:tc>
          <w:tcPr>
            <w:tcW w:w="2098" w:type="dxa"/>
            <w:shd w:val="clear" w:color="auto" w:fill="DBE5F1"/>
            <w:noWrap/>
            <w:vAlign w:val="center"/>
            <w:hideMark/>
          </w:tcPr>
          <w:p w14:paraId="2F825FB1"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3</w:t>
            </w:r>
          </w:p>
        </w:tc>
        <w:tc>
          <w:tcPr>
            <w:tcW w:w="2098" w:type="dxa"/>
            <w:shd w:val="clear" w:color="auto" w:fill="DBE5F1"/>
            <w:noWrap/>
            <w:vAlign w:val="center"/>
            <w:hideMark/>
          </w:tcPr>
          <w:p w14:paraId="379DDA26"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3</w:t>
            </w:r>
          </w:p>
        </w:tc>
        <w:tc>
          <w:tcPr>
            <w:tcW w:w="2098" w:type="dxa"/>
            <w:shd w:val="clear" w:color="auto" w:fill="DBE5F1"/>
            <w:noWrap/>
            <w:vAlign w:val="center"/>
            <w:hideMark/>
          </w:tcPr>
          <w:p w14:paraId="3DC6BD45"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0</w:t>
            </w:r>
          </w:p>
        </w:tc>
      </w:tr>
      <w:tr w:rsidR="00AD60D7" w:rsidRPr="00C76C35" w14:paraId="49A2DC96" w14:textId="77777777" w:rsidTr="000250B7">
        <w:trPr>
          <w:trHeight w:val="20"/>
        </w:trPr>
        <w:tc>
          <w:tcPr>
            <w:tcW w:w="3402" w:type="dxa"/>
            <w:tcBorders>
              <w:left w:val="single" w:sz="4" w:space="0" w:color="FFFFFF"/>
            </w:tcBorders>
            <w:shd w:val="clear" w:color="auto" w:fill="4F81BD"/>
            <w:noWrap/>
            <w:vAlign w:val="center"/>
            <w:hideMark/>
          </w:tcPr>
          <w:p w14:paraId="209D32F9"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Petrovice</w:t>
            </w:r>
          </w:p>
        </w:tc>
        <w:tc>
          <w:tcPr>
            <w:tcW w:w="2098" w:type="dxa"/>
            <w:shd w:val="clear" w:color="auto" w:fill="B8CCE4"/>
            <w:noWrap/>
            <w:vAlign w:val="center"/>
            <w:hideMark/>
          </w:tcPr>
          <w:p w14:paraId="49B946CF"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176</w:t>
            </w:r>
          </w:p>
        </w:tc>
        <w:tc>
          <w:tcPr>
            <w:tcW w:w="2098" w:type="dxa"/>
            <w:shd w:val="clear" w:color="auto" w:fill="B8CCE4"/>
            <w:noWrap/>
            <w:vAlign w:val="center"/>
            <w:hideMark/>
          </w:tcPr>
          <w:p w14:paraId="63DE508F"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75</w:t>
            </w:r>
          </w:p>
        </w:tc>
        <w:tc>
          <w:tcPr>
            <w:tcW w:w="2098" w:type="dxa"/>
            <w:shd w:val="clear" w:color="auto" w:fill="B8CCE4"/>
            <w:noWrap/>
            <w:vAlign w:val="center"/>
            <w:hideMark/>
          </w:tcPr>
          <w:p w14:paraId="62C56439"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101</w:t>
            </w:r>
          </w:p>
        </w:tc>
      </w:tr>
      <w:tr w:rsidR="00AD60D7" w:rsidRPr="00C76C35" w14:paraId="0BD3549E" w14:textId="77777777" w:rsidTr="000250B7">
        <w:trPr>
          <w:trHeight w:val="20"/>
        </w:trPr>
        <w:tc>
          <w:tcPr>
            <w:tcW w:w="3402" w:type="dxa"/>
            <w:tcBorders>
              <w:left w:val="single" w:sz="4" w:space="0" w:color="FFFFFF"/>
            </w:tcBorders>
            <w:shd w:val="clear" w:color="auto" w:fill="4F81BD"/>
            <w:noWrap/>
            <w:vAlign w:val="center"/>
            <w:hideMark/>
          </w:tcPr>
          <w:p w14:paraId="07F54654"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Povrly</w:t>
            </w:r>
          </w:p>
        </w:tc>
        <w:tc>
          <w:tcPr>
            <w:tcW w:w="2098" w:type="dxa"/>
            <w:shd w:val="clear" w:color="auto" w:fill="DBE5F1"/>
            <w:noWrap/>
            <w:vAlign w:val="center"/>
            <w:hideMark/>
          </w:tcPr>
          <w:p w14:paraId="6797C434"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20</w:t>
            </w:r>
          </w:p>
        </w:tc>
        <w:tc>
          <w:tcPr>
            <w:tcW w:w="2098" w:type="dxa"/>
            <w:shd w:val="clear" w:color="auto" w:fill="DBE5F1"/>
            <w:noWrap/>
            <w:vAlign w:val="center"/>
            <w:hideMark/>
          </w:tcPr>
          <w:p w14:paraId="444EE7DD"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4</w:t>
            </w:r>
          </w:p>
        </w:tc>
        <w:tc>
          <w:tcPr>
            <w:tcW w:w="2098" w:type="dxa"/>
            <w:shd w:val="clear" w:color="auto" w:fill="DBE5F1"/>
            <w:noWrap/>
            <w:vAlign w:val="center"/>
            <w:hideMark/>
          </w:tcPr>
          <w:p w14:paraId="2221F57C"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16</w:t>
            </w:r>
          </w:p>
        </w:tc>
      </w:tr>
      <w:tr w:rsidR="00DD06DF" w:rsidRPr="00DD06DF" w14:paraId="6A1C8BC4" w14:textId="77777777" w:rsidTr="00AB02C5">
        <w:trPr>
          <w:trHeight w:val="20"/>
        </w:trPr>
        <w:tc>
          <w:tcPr>
            <w:tcW w:w="3402" w:type="dxa"/>
            <w:tcBorders>
              <w:left w:val="single" w:sz="4" w:space="0" w:color="FFFFFF"/>
            </w:tcBorders>
            <w:shd w:val="clear" w:color="auto" w:fill="4F81BD"/>
            <w:noWrap/>
            <w:vAlign w:val="bottom"/>
          </w:tcPr>
          <w:p w14:paraId="2C114256" w14:textId="0AEBCF7D" w:rsidR="00DD06DF" w:rsidRPr="00DD06DF" w:rsidRDefault="00DD06DF" w:rsidP="00DD06DF">
            <w:pPr>
              <w:spacing w:after="0" w:line="240" w:lineRule="auto"/>
              <w:jc w:val="left"/>
              <w:rPr>
                <w:rFonts w:asciiTheme="minorHAnsi" w:hAnsiTheme="minorHAnsi" w:cstheme="minorHAnsi"/>
                <w:b/>
                <w:bCs/>
                <w:color w:val="FF0000"/>
                <w:sz w:val="20"/>
                <w:szCs w:val="20"/>
              </w:rPr>
            </w:pPr>
            <w:r w:rsidRPr="00DD06DF">
              <w:rPr>
                <w:rFonts w:asciiTheme="minorHAnsi" w:hAnsiTheme="minorHAnsi" w:cstheme="minorHAnsi"/>
                <w:b/>
                <w:color w:val="FF0000"/>
                <w:sz w:val="20"/>
                <w:szCs w:val="20"/>
              </w:rPr>
              <w:t>Přestanov</w:t>
            </w:r>
          </w:p>
        </w:tc>
        <w:tc>
          <w:tcPr>
            <w:tcW w:w="2098" w:type="dxa"/>
            <w:shd w:val="clear" w:color="auto" w:fill="DBE5F1"/>
            <w:noWrap/>
            <w:vAlign w:val="bottom"/>
          </w:tcPr>
          <w:p w14:paraId="2D2A960A" w14:textId="1383AE1A"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4</w:t>
            </w:r>
          </w:p>
        </w:tc>
        <w:tc>
          <w:tcPr>
            <w:tcW w:w="2098" w:type="dxa"/>
            <w:shd w:val="clear" w:color="auto" w:fill="DBE5F1"/>
            <w:noWrap/>
            <w:vAlign w:val="bottom"/>
          </w:tcPr>
          <w:p w14:paraId="55CAD6D5" w14:textId="3DBADE0F"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1</w:t>
            </w:r>
          </w:p>
        </w:tc>
        <w:tc>
          <w:tcPr>
            <w:tcW w:w="2098" w:type="dxa"/>
            <w:shd w:val="clear" w:color="auto" w:fill="DBE5F1"/>
            <w:noWrap/>
            <w:vAlign w:val="bottom"/>
          </w:tcPr>
          <w:p w14:paraId="61A09FBA" w14:textId="44E5AB48"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3</w:t>
            </w:r>
          </w:p>
        </w:tc>
      </w:tr>
      <w:tr w:rsidR="00AD60D7" w:rsidRPr="00C76C35" w14:paraId="54281C49" w14:textId="77777777" w:rsidTr="000250B7">
        <w:trPr>
          <w:trHeight w:val="20"/>
        </w:trPr>
        <w:tc>
          <w:tcPr>
            <w:tcW w:w="3402" w:type="dxa"/>
            <w:tcBorders>
              <w:left w:val="single" w:sz="4" w:space="0" w:color="FFFFFF"/>
            </w:tcBorders>
            <w:shd w:val="clear" w:color="auto" w:fill="4F81BD"/>
            <w:noWrap/>
            <w:vAlign w:val="center"/>
            <w:hideMark/>
          </w:tcPr>
          <w:p w14:paraId="4561D836"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Ryjice</w:t>
            </w:r>
          </w:p>
        </w:tc>
        <w:tc>
          <w:tcPr>
            <w:tcW w:w="2098" w:type="dxa"/>
            <w:shd w:val="clear" w:color="auto" w:fill="B8CCE4"/>
            <w:noWrap/>
            <w:vAlign w:val="center"/>
            <w:hideMark/>
          </w:tcPr>
          <w:p w14:paraId="55B06CE7"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1</w:t>
            </w:r>
          </w:p>
        </w:tc>
        <w:tc>
          <w:tcPr>
            <w:tcW w:w="2098" w:type="dxa"/>
            <w:shd w:val="clear" w:color="auto" w:fill="B8CCE4"/>
            <w:noWrap/>
            <w:vAlign w:val="center"/>
            <w:hideMark/>
          </w:tcPr>
          <w:p w14:paraId="6C4EB939"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0</w:t>
            </w:r>
          </w:p>
        </w:tc>
        <w:tc>
          <w:tcPr>
            <w:tcW w:w="2098" w:type="dxa"/>
            <w:shd w:val="clear" w:color="auto" w:fill="B8CCE4"/>
            <w:noWrap/>
            <w:vAlign w:val="center"/>
            <w:hideMark/>
          </w:tcPr>
          <w:p w14:paraId="2324C1B6"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1</w:t>
            </w:r>
          </w:p>
        </w:tc>
      </w:tr>
      <w:tr w:rsidR="00DD06DF" w:rsidRPr="00DD06DF" w14:paraId="1414818D" w14:textId="77777777" w:rsidTr="00AB02C5">
        <w:trPr>
          <w:trHeight w:val="20"/>
        </w:trPr>
        <w:tc>
          <w:tcPr>
            <w:tcW w:w="3402" w:type="dxa"/>
            <w:tcBorders>
              <w:left w:val="single" w:sz="4" w:space="0" w:color="FFFFFF"/>
            </w:tcBorders>
            <w:shd w:val="clear" w:color="auto" w:fill="4F81BD"/>
            <w:noWrap/>
            <w:vAlign w:val="bottom"/>
          </w:tcPr>
          <w:p w14:paraId="4DAFE982" w14:textId="79B3FC1C" w:rsidR="00DD06DF" w:rsidRPr="00DD06DF" w:rsidRDefault="00DD06DF" w:rsidP="00DD06DF">
            <w:pPr>
              <w:spacing w:after="0" w:line="240" w:lineRule="auto"/>
              <w:jc w:val="left"/>
              <w:rPr>
                <w:rFonts w:asciiTheme="minorHAnsi" w:hAnsiTheme="minorHAnsi" w:cstheme="minorHAnsi"/>
                <w:b/>
                <w:bCs/>
                <w:color w:val="FF0000"/>
                <w:sz w:val="20"/>
                <w:szCs w:val="20"/>
              </w:rPr>
            </w:pPr>
            <w:r w:rsidRPr="00DD06DF">
              <w:rPr>
                <w:rFonts w:asciiTheme="minorHAnsi" w:hAnsiTheme="minorHAnsi" w:cstheme="minorHAnsi"/>
                <w:b/>
                <w:color w:val="FF0000"/>
                <w:sz w:val="20"/>
                <w:szCs w:val="20"/>
              </w:rPr>
              <w:t>Řehlovice</w:t>
            </w:r>
          </w:p>
        </w:tc>
        <w:tc>
          <w:tcPr>
            <w:tcW w:w="2098" w:type="dxa"/>
            <w:shd w:val="clear" w:color="auto" w:fill="B8CCE4"/>
            <w:noWrap/>
            <w:vAlign w:val="bottom"/>
          </w:tcPr>
          <w:p w14:paraId="709DF86A" w14:textId="08DBB8AF"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38</w:t>
            </w:r>
          </w:p>
        </w:tc>
        <w:tc>
          <w:tcPr>
            <w:tcW w:w="2098" w:type="dxa"/>
            <w:shd w:val="clear" w:color="auto" w:fill="B8CCE4"/>
            <w:noWrap/>
            <w:vAlign w:val="bottom"/>
          </w:tcPr>
          <w:p w14:paraId="774FF2B1" w14:textId="7048C473"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21</w:t>
            </w:r>
          </w:p>
        </w:tc>
        <w:tc>
          <w:tcPr>
            <w:tcW w:w="2098" w:type="dxa"/>
            <w:shd w:val="clear" w:color="auto" w:fill="B8CCE4"/>
            <w:noWrap/>
            <w:vAlign w:val="bottom"/>
          </w:tcPr>
          <w:p w14:paraId="511E57A0" w14:textId="32A5566E"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17</w:t>
            </w:r>
          </w:p>
        </w:tc>
      </w:tr>
      <w:tr w:rsidR="00AD60D7" w:rsidRPr="00C76C35" w14:paraId="28BC5C9D" w14:textId="77777777" w:rsidTr="000250B7">
        <w:trPr>
          <w:trHeight w:val="20"/>
        </w:trPr>
        <w:tc>
          <w:tcPr>
            <w:tcW w:w="3402" w:type="dxa"/>
            <w:tcBorders>
              <w:left w:val="single" w:sz="4" w:space="0" w:color="FFFFFF"/>
            </w:tcBorders>
            <w:shd w:val="clear" w:color="auto" w:fill="4F81BD"/>
            <w:noWrap/>
            <w:vAlign w:val="center"/>
            <w:hideMark/>
          </w:tcPr>
          <w:p w14:paraId="21D20D10"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Starý Šachov</w:t>
            </w:r>
          </w:p>
        </w:tc>
        <w:tc>
          <w:tcPr>
            <w:tcW w:w="2098" w:type="dxa"/>
            <w:shd w:val="clear" w:color="auto" w:fill="DBE5F1"/>
            <w:noWrap/>
            <w:vAlign w:val="center"/>
            <w:hideMark/>
          </w:tcPr>
          <w:p w14:paraId="124BF1E9"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0</w:t>
            </w:r>
          </w:p>
        </w:tc>
        <w:tc>
          <w:tcPr>
            <w:tcW w:w="2098" w:type="dxa"/>
            <w:shd w:val="clear" w:color="auto" w:fill="DBE5F1"/>
            <w:noWrap/>
            <w:vAlign w:val="center"/>
            <w:hideMark/>
          </w:tcPr>
          <w:p w14:paraId="068C3BFC"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0</w:t>
            </w:r>
          </w:p>
        </w:tc>
        <w:tc>
          <w:tcPr>
            <w:tcW w:w="2098" w:type="dxa"/>
            <w:shd w:val="clear" w:color="auto" w:fill="DBE5F1"/>
            <w:noWrap/>
            <w:vAlign w:val="center"/>
            <w:hideMark/>
          </w:tcPr>
          <w:p w14:paraId="4CE5D8D6"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0</w:t>
            </w:r>
          </w:p>
        </w:tc>
      </w:tr>
      <w:tr w:rsidR="00DD06DF" w:rsidRPr="00DD06DF" w14:paraId="385AFF4A" w14:textId="77777777" w:rsidTr="00AB02C5">
        <w:trPr>
          <w:trHeight w:val="20"/>
        </w:trPr>
        <w:tc>
          <w:tcPr>
            <w:tcW w:w="3402" w:type="dxa"/>
            <w:tcBorders>
              <w:left w:val="single" w:sz="4" w:space="0" w:color="FFFFFF"/>
            </w:tcBorders>
            <w:shd w:val="clear" w:color="auto" w:fill="4F81BD"/>
            <w:noWrap/>
            <w:vAlign w:val="bottom"/>
          </w:tcPr>
          <w:p w14:paraId="2E1E12D3" w14:textId="7BA0BFCE" w:rsidR="00DD06DF" w:rsidRPr="00DD06DF" w:rsidRDefault="00DD06DF" w:rsidP="00DD06DF">
            <w:pPr>
              <w:spacing w:after="0" w:line="240" w:lineRule="auto"/>
              <w:jc w:val="left"/>
              <w:rPr>
                <w:rFonts w:asciiTheme="minorHAnsi" w:hAnsiTheme="minorHAnsi" w:cstheme="minorHAnsi"/>
                <w:b/>
                <w:bCs/>
                <w:color w:val="FF0000"/>
                <w:sz w:val="20"/>
                <w:szCs w:val="20"/>
              </w:rPr>
            </w:pPr>
            <w:r w:rsidRPr="00DD06DF">
              <w:rPr>
                <w:rFonts w:asciiTheme="minorHAnsi" w:hAnsiTheme="minorHAnsi" w:cstheme="minorHAnsi"/>
                <w:b/>
                <w:color w:val="FF0000"/>
                <w:sz w:val="20"/>
                <w:szCs w:val="20"/>
              </w:rPr>
              <w:t>Stebno</w:t>
            </w:r>
          </w:p>
        </w:tc>
        <w:tc>
          <w:tcPr>
            <w:tcW w:w="2098" w:type="dxa"/>
            <w:shd w:val="clear" w:color="auto" w:fill="DBE5F1"/>
            <w:noWrap/>
            <w:vAlign w:val="bottom"/>
          </w:tcPr>
          <w:p w14:paraId="52C4ED83" w14:textId="60EB2F28"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6</w:t>
            </w:r>
          </w:p>
        </w:tc>
        <w:tc>
          <w:tcPr>
            <w:tcW w:w="2098" w:type="dxa"/>
            <w:shd w:val="clear" w:color="auto" w:fill="DBE5F1"/>
            <w:noWrap/>
            <w:vAlign w:val="bottom"/>
          </w:tcPr>
          <w:p w14:paraId="67D891A8" w14:textId="397CEBF8"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0</w:t>
            </w:r>
          </w:p>
        </w:tc>
        <w:tc>
          <w:tcPr>
            <w:tcW w:w="2098" w:type="dxa"/>
            <w:shd w:val="clear" w:color="auto" w:fill="DBE5F1"/>
            <w:noWrap/>
            <w:vAlign w:val="bottom"/>
          </w:tcPr>
          <w:p w14:paraId="7A58B66A" w14:textId="08756C27"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6</w:t>
            </w:r>
          </w:p>
        </w:tc>
      </w:tr>
      <w:tr w:rsidR="00DD06DF" w:rsidRPr="00DD06DF" w14:paraId="7446C968" w14:textId="77777777" w:rsidTr="00AB02C5">
        <w:trPr>
          <w:trHeight w:val="20"/>
        </w:trPr>
        <w:tc>
          <w:tcPr>
            <w:tcW w:w="3402" w:type="dxa"/>
            <w:tcBorders>
              <w:left w:val="single" w:sz="4" w:space="0" w:color="FFFFFF"/>
            </w:tcBorders>
            <w:shd w:val="clear" w:color="auto" w:fill="4F81BD"/>
            <w:noWrap/>
            <w:vAlign w:val="bottom"/>
          </w:tcPr>
          <w:p w14:paraId="4A894190" w14:textId="1BC2CC97" w:rsidR="00DD06DF" w:rsidRPr="00DD06DF" w:rsidRDefault="00DD06DF" w:rsidP="00DD06DF">
            <w:pPr>
              <w:spacing w:after="0" w:line="240" w:lineRule="auto"/>
              <w:jc w:val="left"/>
              <w:rPr>
                <w:rFonts w:asciiTheme="minorHAnsi" w:hAnsiTheme="minorHAnsi" w:cstheme="minorHAnsi"/>
                <w:b/>
                <w:bCs/>
                <w:color w:val="FF0000"/>
                <w:sz w:val="20"/>
                <w:szCs w:val="20"/>
              </w:rPr>
            </w:pPr>
            <w:r w:rsidRPr="00DD06DF">
              <w:rPr>
                <w:rFonts w:asciiTheme="minorHAnsi" w:hAnsiTheme="minorHAnsi" w:cstheme="minorHAnsi"/>
                <w:b/>
                <w:color w:val="FF0000"/>
                <w:sz w:val="20"/>
                <w:szCs w:val="20"/>
              </w:rPr>
              <w:t>Tašov</w:t>
            </w:r>
          </w:p>
        </w:tc>
        <w:tc>
          <w:tcPr>
            <w:tcW w:w="2098" w:type="dxa"/>
            <w:shd w:val="clear" w:color="auto" w:fill="DBE5F1"/>
            <w:noWrap/>
            <w:vAlign w:val="bottom"/>
          </w:tcPr>
          <w:p w14:paraId="0EA50A68" w14:textId="1B2F8E15"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1</w:t>
            </w:r>
          </w:p>
        </w:tc>
        <w:tc>
          <w:tcPr>
            <w:tcW w:w="2098" w:type="dxa"/>
            <w:shd w:val="clear" w:color="auto" w:fill="DBE5F1"/>
            <w:noWrap/>
            <w:vAlign w:val="bottom"/>
          </w:tcPr>
          <w:p w14:paraId="6C8CEA21" w14:textId="0A6A6B36"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0</w:t>
            </w:r>
          </w:p>
        </w:tc>
        <w:tc>
          <w:tcPr>
            <w:tcW w:w="2098" w:type="dxa"/>
            <w:shd w:val="clear" w:color="auto" w:fill="DBE5F1"/>
            <w:noWrap/>
            <w:vAlign w:val="bottom"/>
          </w:tcPr>
          <w:p w14:paraId="74FEF696" w14:textId="2F9FB735"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1</w:t>
            </w:r>
          </w:p>
        </w:tc>
      </w:tr>
      <w:tr w:rsidR="00AD60D7" w:rsidRPr="00C76C35" w14:paraId="240543A6" w14:textId="77777777" w:rsidTr="000250B7">
        <w:trPr>
          <w:trHeight w:val="20"/>
        </w:trPr>
        <w:tc>
          <w:tcPr>
            <w:tcW w:w="3402" w:type="dxa"/>
            <w:tcBorders>
              <w:left w:val="single" w:sz="4" w:space="0" w:color="FFFFFF"/>
            </w:tcBorders>
            <w:shd w:val="clear" w:color="auto" w:fill="4F81BD"/>
            <w:noWrap/>
            <w:vAlign w:val="center"/>
            <w:hideMark/>
          </w:tcPr>
          <w:p w14:paraId="5D39C8D4"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Těchlovice</w:t>
            </w:r>
          </w:p>
        </w:tc>
        <w:tc>
          <w:tcPr>
            <w:tcW w:w="2098" w:type="dxa"/>
            <w:shd w:val="clear" w:color="auto" w:fill="B8CCE4"/>
            <w:noWrap/>
            <w:vAlign w:val="center"/>
            <w:hideMark/>
          </w:tcPr>
          <w:p w14:paraId="0CDA4609"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4</w:t>
            </w:r>
          </w:p>
        </w:tc>
        <w:tc>
          <w:tcPr>
            <w:tcW w:w="2098" w:type="dxa"/>
            <w:shd w:val="clear" w:color="auto" w:fill="B8CCE4"/>
            <w:noWrap/>
            <w:vAlign w:val="center"/>
            <w:hideMark/>
          </w:tcPr>
          <w:p w14:paraId="2CBD72A8"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0</w:t>
            </w:r>
          </w:p>
        </w:tc>
        <w:tc>
          <w:tcPr>
            <w:tcW w:w="2098" w:type="dxa"/>
            <w:shd w:val="clear" w:color="auto" w:fill="B8CCE4"/>
            <w:noWrap/>
            <w:vAlign w:val="center"/>
            <w:hideMark/>
          </w:tcPr>
          <w:p w14:paraId="7AE45106"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4</w:t>
            </w:r>
          </w:p>
        </w:tc>
      </w:tr>
      <w:tr w:rsidR="00AD60D7" w:rsidRPr="00C76C35" w14:paraId="50E013BF" w14:textId="77777777" w:rsidTr="000250B7">
        <w:trPr>
          <w:trHeight w:val="20"/>
        </w:trPr>
        <w:tc>
          <w:tcPr>
            <w:tcW w:w="3402" w:type="dxa"/>
            <w:tcBorders>
              <w:left w:val="single" w:sz="4" w:space="0" w:color="FFFFFF"/>
            </w:tcBorders>
            <w:shd w:val="clear" w:color="auto" w:fill="4F81BD"/>
            <w:noWrap/>
            <w:vAlign w:val="center"/>
            <w:hideMark/>
          </w:tcPr>
          <w:p w14:paraId="79010381"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Telnice</w:t>
            </w:r>
          </w:p>
        </w:tc>
        <w:tc>
          <w:tcPr>
            <w:tcW w:w="2098" w:type="dxa"/>
            <w:shd w:val="clear" w:color="auto" w:fill="DBE5F1"/>
            <w:noWrap/>
            <w:vAlign w:val="center"/>
            <w:hideMark/>
          </w:tcPr>
          <w:p w14:paraId="36F061A7"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54</w:t>
            </w:r>
          </w:p>
        </w:tc>
        <w:tc>
          <w:tcPr>
            <w:tcW w:w="2098" w:type="dxa"/>
            <w:shd w:val="clear" w:color="auto" w:fill="DBE5F1"/>
            <w:noWrap/>
            <w:vAlign w:val="center"/>
            <w:hideMark/>
          </w:tcPr>
          <w:p w14:paraId="3EDF0BD3"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42</w:t>
            </w:r>
          </w:p>
        </w:tc>
        <w:tc>
          <w:tcPr>
            <w:tcW w:w="2098" w:type="dxa"/>
            <w:shd w:val="clear" w:color="auto" w:fill="DBE5F1"/>
            <w:noWrap/>
            <w:vAlign w:val="center"/>
            <w:hideMark/>
          </w:tcPr>
          <w:p w14:paraId="0DD5746C"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12</w:t>
            </w:r>
          </w:p>
        </w:tc>
      </w:tr>
      <w:tr w:rsidR="00AD60D7" w:rsidRPr="00C76C35" w14:paraId="3CE54D38" w14:textId="77777777" w:rsidTr="000250B7">
        <w:trPr>
          <w:trHeight w:val="20"/>
        </w:trPr>
        <w:tc>
          <w:tcPr>
            <w:tcW w:w="3402" w:type="dxa"/>
            <w:tcBorders>
              <w:left w:val="single" w:sz="4" w:space="0" w:color="FFFFFF"/>
            </w:tcBorders>
            <w:shd w:val="clear" w:color="auto" w:fill="4F81BD"/>
            <w:noWrap/>
            <w:vAlign w:val="center"/>
            <w:hideMark/>
          </w:tcPr>
          <w:p w14:paraId="3F626F49"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Tisá</w:t>
            </w:r>
          </w:p>
        </w:tc>
        <w:tc>
          <w:tcPr>
            <w:tcW w:w="2098" w:type="dxa"/>
            <w:shd w:val="clear" w:color="auto" w:fill="B8CCE4"/>
            <w:noWrap/>
            <w:vAlign w:val="center"/>
            <w:hideMark/>
          </w:tcPr>
          <w:p w14:paraId="3E5428C0"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34</w:t>
            </w:r>
          </w:p>
        </w:tc>
        <w:tc>
          <w:tcPr>
            <w:tcW w:w="2098" w:type="dxa"/>
            <w:shd w:val="clear" w:color="auto" w:fill="B8CCE4"/>
            <w:noWrap/>
            <w:vAlign w:val="center"/>
            <w:hideMark/>
          </w:tcPr>
          <w:p w14:paraId="3DAC1070"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8</w:t>
            </w:r>
          </w:p>
        </w:tc>
        <w:tc>
          <w:tcPr>
            <w:tcW w:w="2098" w:type="dxa"/>
            <w:shd w:val="clear" w:color="auto" w:fill="B8CCE4"/>
            <w:noWrap/>
            <w:vAlign w:val="center"/>
            <w:hideMark/>
          </w:tcPr>
          <w:p w14:paraId="0CFF657E"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26</w:t>
            </w:r>
          </w:p>
        </w:tc>
      </w:tr>
      <w:tr w:rsidR="00DD06DF" w:rsidRPr="00DD06DF" w14:paraId="142B875B" w14:textId="77777777" w:rsidTr="00AB02C5">
        <w:trPr>
          <w:trHeight w:val="20"/>
        </w:trPr>
        <w:tc>
          <w:tcPr>
            <w:tcW w:w="3402" w:type="dxa"/>
            <w:tcBorders>
              <w:left w:val="single" w:sz="4" w:space="0" w:color="FFFFFF"/>
            </w:tcBorders>
            <w:shd w:val="clear" w:color="auto" w:fill="4F81BD"/>
            <w:noWrap/>
            <w:vAlign w:val="bottom"/>
          </w:tcPr>
          <w:p w14:paraId="575BE96B" w14:textId="178F1BB0" w:rsidR="00DD06DF" w:rsidRPr="00DD06DF" w:rsidRDefault="00DD06DF" w:rsidP="00DD06DF">
            <w:pPr>
              <w:spacing w:after="0" w:line="240" w:lineRule="auto"/>
              <w:jc w:val="left"/>
              <w:rPr>
                <w:rFonts w:asciiTheme="minorHAnsi" w:hAnsiTheme="minorHAnsi" w:cstheme="minorHAnsi"/>
                <w:b/>
                <w:bCs/>
                <w:color w:val="FF0000"/>
                <w:sz w:val="20"/>
                <w:szCs w:val="20"/>
              </w:rPr>
            </w:pPr>
            <w:r w:rsidRPr="00DD06DF">
              <w:rPr>
                <w:rFonts w:asciiTheme="minorHAnsi" w:hAnsiTheme="minorHAnsi" w:cstheme="minorHAnsi"/>
                <w:b/>
                <w:color w:val="FF0000"/>
                <w:sz w:val="20"/>
                <w:szCs w:val="20"/>
              </w:rPr>
              <w:t>Trmice</w:t>
            </w:r>
          </w:p>
        </w:tc>
        <w:tc>
          <w:tcPr>
            <w:tcW w:w="2098" w:type="dxa"/>
            <w:shd w:val="clear" w:color="auto" w:fill="B8CCE4"/>
            <w:noWrap/>
            <w:vAlign w:val="bottom"/>
          </w:tcPr>
          <w:p w14:paraId="7C1683CF" w14:textId="6825E0D6"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195</w:t>
            </w:r>
          </w:p>
        </w:tc>
        <w:tc>
          <w:tcPr>
            <w:tcW w:w="2098" w:type="dxa"/>
            <w:shd w:val="clear" w:color="auto" w:fill="B8CCE4"/>
            <w:noWrap/>
            <w:vAlign w:val="bottom"/>
          </w:tcPr>
          <w:p w14:paraId="06CBA985" w14:textId="102F70E6"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95</w:t>
            </w:r>
          </w:p>
        </w:tc>
        <w:tc>
          <w:tcPr>
            <w:tcW w:w="2098" w:type="dxa"/>
            <w:shd w:val="clear" w:color="auto" w:fill="B8CCE4"/>
            <w:noWrap/>
            <w:vAlign w:val="bottom"/>
          </w:tcPr>
          <w:p w14:paraId="4E32F69B" w14:textId="070AE466" w:rsidR="00DD06DF" w:rsidRPr="00DD06DF" w:rsidRDefault="00DD06DF" w:rsidP="00DD06DF">
            <w:pPr>
              <w:spacing w:after="0" w:line="240" w:lineRule="auto"/>
              <w:jc w:val="left"/>
              <w:rPr>
                <w:rFonts w:asciiTheme="minorHAnsi" w:hAnsiTheme="minorHAnsi" w:cstheme="minorHAnsi"/>
                <w:color w:val="FF0000"/>
                <w:sz w:val="20"/>
                <w:szCs w:val="20"/>
              </w:rPr>
            </w:pPr>
            <w:r w:rsidRPr="00DD06DF">
              <w:rPr>
                <w:rFonts w:asciiTheme="minorHAnsi" w:hAnsiTheme="minorHAnsi" w:cstheme="minorHAnsi"/>
                <w:color w:val="FF0000"/>
                <w:sz w:val="20"/>
                <w:szCs w:val="20"/>
              </w:rPr>
              <w:t>100</w:t>
            </w:r>
          </w:p>
        </w:tc>
      </w:tr>
      <w:tr w:rsidR="00AD60D7" w:rsidRPr="00C76C35" w14:paraId="69DB4C8D" w14:textId="77777777" w:rsidTr="000250B7">
        <w:trPr>
          <w:trHeight w:val="20"/>
        </w:trPr>
        <w:tc>
          <w:tcPr>
            <w:tcW w:w="3402" w:type="dxa"/>
            <w:tcBorders>
              <w:left w:val="single" w:sz="4" w:space="0" w:color="FFFFFF"/>
            </w:tcBorders>
            <w:shd w:val="clear" w:color="auto" w:fill="4F81BD"/>
            <w:noWrap/>
            <w:vAlign w:val="center"/>
            <w:hideMark/>
          </w:tcPr>
          <w:p w14:paraId="43D02AE5" w14:textId="77777777" w:rsidR="00AD60D7" w:rsidRPr="00DD06DF" w:rsidRDefault="00AD60D7" w:rsidP="00A50E47">
            <w:pPr>
              <w:spacing w:after="0" w:line="240" w:lineRule="auto"/>
              <w:jc w:val="left"/>
              <w:rPr>
                <w:rFonts w:asciiTheme="minorHAnsi" w:hAnsiTheme="minorHAnsi" w:cstheme="minorHAnsi"/>
                <w:b/>
                <w:bCs/>
                <w:color w:val="FFFFFF"/>
                <w:sz w:val="20"/>
                <w:szCs w:val="20"/>
              </w:rPr>
            </w:pPr>
            <w:r w:rsidRPr="00DD06DF">
              <w:rPr>
                <w:rFonts w:asciiTheme="minorHAnsi" w:hAnsiTheme="minorHAnsi" w:cstheme="minorHAnsi"/>
                <w:b/>
                <w:bCs/>
                <w:color w:val="FFFFFF"/>
                <w:sz w:val="20"/>
                <w:szCs w:val="20"/>
              </w:rPr>
              <w:t>Valkeřice</w:t>
            </w:r>
          </w:p>
        </w:tc>
        <w:tc>
          <w:tcPr>
            <w:tcW w:w="2098" w:type="dxa"/>
            <w:shd w:val="clear" w:color="auto" w:fill="DBE5F1"/>
            <w:noWrap/>
            <w:vAlign w:val="center"/>
            <w:hideMark/>
          </w:tcPr>
          <w:p w14:paraId="240A6CF5"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2</w:t>
            </w:r>
          </w:p>
        </w:tc>
        <w:tc>
          <w:tcPr>
            <w:tcW w:w="2098" w:type="dxa"/>
            <w:shd w:val="clear" w:color="auto" w:fill="DBE5F1"/>
            <w:noWrap/>
            <w:vAlign w:val="center"/>
            <w:hideMark/>
          </w:tcPr>
          <w:p w14:paraId="3F02BDB5"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1</w:t>
            </w:r>
          </w:p>
        </w:tc>
        <w:tc>
          <w:tcPr>
            <w:tcW w:w="2098" w:type="dxa"/>
            <w:shd w:val="clear" w:color="auto" w:fill="DBE5F1"/>
            <w:noWrap/>
            <w:vAlign w:val="center"/>
            <w:hideMark/>
          </w:tcPr>
          <w:p w14:paraId="6734A643" w14:textId="77777777" w:rsidR="00AD60D7" w:rsidRPr="00DD06DF" w:rsidRDefault="00AD60D7" w:rsidP="00A50E47">
            <w:pPr>
              <w:spacing w:after="0" w:line="240" w:lineRule="auto"/>
              <w:jc w:val="left"/>
              <w:rPr>
                <w:rFonts w:asciiTheme="minorHAnsi" w:hAnsiTheme="minorHAnsi" w:cstheme="minorHAnsi"/>
                <w:color w:val="000000"/>
                <w:sz w:val="20"/>
                <w:szCs w:val="20"/>
              </w:rPr>
            </w:pPr>
            <w:r w:rsidRPr="00DD06DF">
              <w:rPr>
                <w:rFonts w:asciiTheme="minorHAnsi" w:hAnsiTheme="minorHAnsi" w:cstheme="minorHAnsi"/>
                <w:color w:val="000000"/>
                <w:sz w:val="20"/>
                <w:szCs w:val="20"/>
              </w:rPr>
              <w:t>1</w:t>
            </w:r>
          </w:p>
        </w:tc>
      </w:tr>
      <w:tr w:rsidR="00AD60D7" w:rsidRPr="00C76C35" w14:paraId="2C0330A9" w14:textId="77777777" w:rsidTr="000250B7">
        <w:trPr>
          <w:trHeight w:val="20"/>
        </w:trPr>
        <w:tc>
          <w:tcPr>
            <w:tcW w:w="3402" w:type="dxa"/>
            <w:tcBorders>
              <w:left w:val="single" w:sz="4" w:space="0" w:color="FFFFFF"/>
            </w:tcBorders>
            <w:shd w:val="clear" w:color="auto" w:fill="4F81BD"/>
            <w:noWrap/>
            <w:vAlign w:val="center"/>
            <w:hideMark/>
          </w:tcPr>
          <w:p w14:paraId="1D14B2DD" w14:textId="77777777" w:rsidR="00AD60D7" w:rsidRPr="00DD06DF" w:rsidRDefault="00AD60D7" w:rsidP="00A50E47">
            <w:pPr>
              <w:spacing w:after="0" w:line="240" w:lineRule="auto"/>
              <w:jc w:val="left"/>
              <w:rPr>
                <w:rFonts w:ascii="Calibri" w:hAnsi="Calibri"/>
                <w:b/>
                <w:bCs/>
                <w:color w:val="FFFFFF"/>
                <w:sz w:val="20"/>
                <w:szCs w:val="20"/>
              </w:rPr>
            </w:pPr>
            <w:r w:rsidRPr="00DD06DF">
              <w:rPr>
                <w:rFonts w:ascii="Calibri" w:hAnsi="Calibri"/>
                <w:b/>
                <w:bCs/>
                <w:color w:val="FFFFFF"/>
                <w:sz w:val="20"/>
                <w:szCs w:val="20"/>
              </w:rPr>
              <w:t>Velké Březno</w:t>
            </w:r>
          </w:p>
        </w:tc>
        <w:tc>
          <w:tcPr>
            <w:tcW w:w="2098" w:type="dxa"/>
            <w:shd w:val="clear" w:color="auto" w:fill="B8CCE4"/>
            <w:noWrap/>
            <w:vAlign w:val="center"/>
            <w:hideMark/>
          </w:tcPr>
          <w:p w14:paraId="3E1E828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56</w:t>
            </w:r>
          </w:p>
        </w:tc>
        <w:tc>
          <w:tcPr>
            <w:tcW w:w="2098" w:type="dxa"/>
            <w:shd w:val="clear" w:color="auto" w:fill="B8CCE4"/>
            <w:noWrap/>
            <w:vAlign w:val="center"/>
            <w:hideMark/>
          </w:tcPr>
          <w:p w14:paraId="33816D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22</w:t>
            </w:r>
          </w:p>
        </w:tc>
        <w:tc>
          <w:tcPr>
            <w:tcW w:w="2098" w:type="dxa"/>
            <w:shd w:val="clear" w:color="auto" w:fill="B8CCE4"/>
            <w:noWrap/>
            <w:vAlign w:val="center"/>
            <w:hideMark/>
          </w:tcPr>
          <w:p w14:paraId="0760EA2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34</w:t>
            </w:r>
          </w:p>
        </w:tc>
      </w:tr>
      <w:tr w:rsidR="00AD60D7" w:rsidRPr="00C76C35" w14:paraId="6C16EC03" w14:textId="77777777" w:rsidTr="000250B7">
        <w:trPr>
          <w:trHeight w:val="20"/>
        </w:trPr>
        <w:tc>
          <w:tcPr>
            <w:tcW w:w="3402" w:type="dxa"/>
            <w:tcBorders>
              <w:left w:val="single" w:sz="4" w:space="0" w:color="FFFFFF"/>
            </w:tcBorders>
            <w:shd w:val="clear" w:color="auto" w:fill="4F81BD"/>
            <w:noWrap/>
            <w:vAlign w:val="center"/>
            <w:hideMark/>
          </w:tcPr>
          <w:p w14:paraId="116E851C" w14:textId="77777777" w:rsidR="00AD60D7" w:rsidRPr="00DD06DF" w:rsidRDefault="00AD60D7" w:rsidP="00A50E47">
            <w:pPr>
              <w:spacing w:after="0" w:line="240" w:lineRule="auto"/>
              <w:jc w:val="left"/>
              <w:rPr>
                <w:rFonts w:ascii="Calibri" w:hAnsi="Calibri"/>
                <w:b/>
                <w:bCs/>
                <w:color w:val="FFFFFF"/>
                <w:sz w:val="20"/>
                <w:szCs w:val="20"/>
              </w:rPr>
            </w:pPr>
            <w:r w:rsidRPr="00DD06DF">
              <w:rPr>
                <w:rFonts w:ascii="Calibri" w:hAnsi="Calibri"/>
                <w:b/>
                <w:bCs/>
                <w:color w:val="FFFFFF"/>
                <w:sz w:val="20"/>
                <w:szCs w:val="20"/>
              </w:rPr>
              <w:t>Velké Chvojno</w:t>
            </w:r>
          </w:p>
        </w:tc>
        <w:tc>
          <w:tcPr>
            <w:tcW w:w="2098" w:type="dxa"/>
            <w:shd w:val="clear" w:color="auto" w:fill="DBE5F1"/>
            <w:noWrap/>
            <w:vAlign w:val="center"/>
            <w:hideMark/>
          </w:tcPr>
          <w:p w14:paraId="57F5421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48</w:t>
            </w:r>
          </w:p>
        </w:tc>
        <w:tc>
          <w:tcPr>
            <w:tcW w:w="2098" w:type="dxa"/>
            <w:shd w:val="clear" w:color="auto" w:fill="DBE5F1"/>
            <w:noWrap/>
            <w:vAlign w:val="center"/>
            <w:hideMark/>
          </w:tcPr>
          <w:p w14:paraId="76F61C3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w:t>
            </w:r>
          </w:p>
        </w:tc>
        <w:tc>
          <w:tcPr>
            <w:tcW w:w="2098" w:type="dxa"/>
            <w:shd w:val="clear" w:color="auto" w:fill="DBE5F1"/>
            <w:noWrap/>
            <w:vAlign w:val="center"/>
            <w:hideMark/>
          </w:tcPr>
          <w:p w14:paraId="5AA44C7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w:t>
            </w:r>
          </w:p>
        </w:tc>
      </w:tr>
      <w:tr w:rsidR="00AD60D7" w:rsidRPr="00C76C35" w14:paraId="65FEB01B" w14:textId="77777777" w:rsidTr="000250B7">
        <w:trPr>
          <w:trHeight w:val="20"/>
        </w:trPr>
        <w:tc>
          <w:tcPr>
            <w:tcW w:w="3402" w:type="dxa"/>
            <w:tcBorders>
              <w:left w:val="single" w:sz="4" w:space="0" w:color="FFFFFF"/>
            </w:tcBorders>
            <w:shd w:val="clear" w:color="auto" w:fill="4F81BD"/>
            <w:noWrap/>
            <w:vAlign w:val="center"/>
            <w:hideMark/>
          </w:tcPr>
          <w:p w14:paraId="46692D6B" w14:textId="77777777" w:rsidR="00AD60D7" w:rsidRPr="00DD06DF" w:rsidRDefault="00AD60D7" w:rsidP="00A50E47">
            <w:pPr>
              <w:spacing w:after="0" w:line="240" w:lineRule="auto"/>
              <w:jc w:val="left"/>
              <w:rPr>
                <w:rFonts w:ascii="Calibri" w:hAnsi="Calibri"/>
                <w:b/>
                <w:bCs/>
                <w:color w:val="FFFFFF"/>
                <w:sz w:val="20"/>
                <w:szCs w:val="20"/>
              </w:rPr>
            </w:pPr>
            <w:r w:rsidRPr="00DD06DF">
              <w:rPr>
                <w:rFonts w:ascii="Calibri" w:hAnsi="Calibri"/>
                <w:b/>
                <w:bCs/>
                <w:color w:val="FFFFFF"/>
                <w:sz w:val="20"/>
                <w:szCs w:val="20"/>
              </w:rPr>
              <w:t>Verneřice</w:t>
            </w:r>
          </w:p>
        </w:tc>
        <w:tc>
          <w:tcPr>
            <w:tcW w:w="2098" w:type="dxa"/>
            <w:shd w:val="clear" w:color="auto" w:fill="B8CCE4"/>
            <w:noWrap/>
            <w:vAlign w:val="center"/>
            <w:hideMark/>
          </w:tcPr>
          <w:p w14:paraId="4C00454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w:t>
            </w:r>
          </w:p>
        </w:tc>
        <w:tc>
          <w:tcPr>
            <w:tcW w:w="2098" w:type="dxa"/>
            <w:shd w:val="clear" w:color="auto" w:fill="B8CCE4"/>
            <w:noWrap/>
            <w:vAlign w:val="center"/>
            <w:hideMark/>
          </w:tcPr>
          <w:p w14:paraId="416F763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2098" w:type="dxa"/>
            <w:shd w:val="clear" w:color="auto" w:fill="B8CCE4"/>
            <w:noWrap/>
            <w:vAlign w:val="center"/>
            <w:hideMark/>
          </w:tcPr>
          <w:p w14:paraId="6C17BEC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r>
      <w:tr w:rsidR="00AD60D7" w:rsidRPr="00C76C35" w14:paraId="43D79BCA" w14:textId="77777777" w:rsidTr="000250B7">
        <w:trPr>
          <w:trHeight w:val="20"/>
        </w:trPr>
        <w:tc>
          <w:tcPr>
            <w:tcW w:w="3402" w:type="dxa"/>
            <w:tcBorders>
              <w:left w:val="single" w:sz="4" w:space="0" w:color="FFFFFF"/>
            </w:tcBorders>
            <w:shd w:val="clear" w:color="auto" w:fill="4F81BD"/>
            <w:noWrap/>
            <w:vAlign w:val="center"/>
            <w:hideMark/>
          </w:tcPr>
          <w:p w14:paraId="76B6F78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Zubrnice</w:t>
            </w:r>
          </w:p>
        </w:tc>
        <w:tc>
          <w:tcPr>
            <w:tcW w:w="2098" w:type="dxa"/>
            <w:shd w:val="clear" w:color="auto" w:fill="DBE5F1"/>
            <w:noWrap/>
            <w:vAlign w:val="center"/>
            <w:hideMark/>
          </w:tcPr>
          <w:p w14:paraId="6442588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2098" w:type="dxa"/>
            <w:shd w:val="clear" w:color="auto" w:fill="DBE5F1"/>
            <w:noWrap/>
            <w:vAlign w:val="center"/>
            <w:hideMark/>
          </w:tcPr>
          <w:p w14:paraId="604AD0F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2098" w:type="dxa"/>
            <w:shd w:val="clear" w:color="auto" w:fill="DBE5F1"/>
            <w:noWrap/>
            <w:vAlign w:val="center"/>
            <w:hideMark/>
          </w:tcPr>
          <w:p w14:paraId="313E733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r>
      <w:tr w:rsidR="00AA740E" w:rsidRPr="00C76C35" w14:paraId="7B1B5733" w14:textId="77777777" w:rsidTr="000250B7">
        <w:trPr>
          <w:trHeight w:val="283"/>
        </w:trPr>
        <w:tc>
          <w:tcPr>
            <w:tcW w:w="3402" w:type="dxa"/>
            <w:tcBorders>
              <w:left w:val="single" w:sz="4" w:space="0" w:color="FFFFFF"/>
              <w:bottom w:val="single" w:sz="4" w:space="0" w:color="FFFFFF"/>
            </w:tcBorders>
            <w:shd w:val="clear" w:color="auto" w:fill="4F81BD"/>
            <w:noWrap/>
            <w:vAlign w:val="center"/>
            <w:hideMark/>
          </w:tcPr>
          <w:p w14:paraId="418069CD" w14:textId="77777777" w:rsidR="00AA740E" w:rsidRPr="00AA740E" w:rsidRDefault="00AA740E" w:rsidP="00AA740E">
            <w:pPr>
              <w:spacing w:after="0" w:line="240" w:lineRule="auto"/>
              <w:jc w:val="left"/>
              <w:rPr>
                <w:rFonts w:ascii="Calibri" w:hAnsi="Calibri"/>
                <w:b/>
                <w:bCs/>
                <w:color w:val="FF0000"/>
                <w:sz w:val="20"/>
                <w:szCs w:val="20"/>
              </w:rPr>
            </w:pPr>
            <w:r w:rsidRPr="00AA740E">
              <w:rPr>
                <w:rFonts w:ascii="Calibri" w:hAnsi="Calibri"/>
                <w:b/>
                <w:bCs/>
                <w:color w:val="FF0000"/>
                <w:sz w:val="20"/>
                <w:szCs w:val="20"/>
              </w:rPr>
              <w:t>celkem území MAS</w:t>
            </w:r>
          </w:p>
        </w:tc>
        <w:tc>
          <w:tcPr>
            <w:tcW w:w="2098" w:type="dxa"/>
            <w:shd w:val="clear" w:color="auto" w:fill="B8CCE4"/>
            <w:noWrap/>
            <w:vAlign w:val="center"/>
            <w:hideMark/>
          </w:tcPr>
          <w:p w14:paraId="7667BA02" w14:textId="6299B40A" w:rsidR="00AA740E" w:rsidRPr="00AA740E" w:rsidRDefault="00AA740E" w:rsidP="00AA740E">
            <w:pPr>
              <w:spacing w:after="0" w:line="240" w:lineRule="auto"/>
              <w:jc w:val="left"/>
              <w:rPr>
                <w:rFonts w:ascii="Calibri" w:hAnsi="Calibri"/>
                <w:b/>
                <w:bCs/>
                <w:color w:val="FF0000"/>
                <w:sz w:val="20"/>
                <w:szCs w:val="20"/>
              </w:rPr>
            </w:pPr>
            <w:r w:rsidRPr="00AA740E">
              <w:rPr>
                <w:rFonts w:ascii="Calibri" w:hAnsi="Calibri" w:cs="Calibri"/>
                <w:b/>
                <w:bCs/>
                <w:color w:val="FF0000"/>
                <w:sz w:val="20"/>
                <w:szCs w:val="20"/>
              </w:rPr>
              <w:t>1044</w:t>
            </w:r>
          </w:p>
        </w:tc>
        <w:tc>
          <w:tcPr>
            <w:tcW w:w="2098" w:type="dxa"/>
            <w:shd w:val="clear" w:color="auto" w:fill="B8CCE4"/>
            <w:noWrap/>
            <w:vAlign w:val="center"/>
            <w:hideMark/>
          </w:tcPr>
          <w:p w14:paraId="0457C515" w14:textId="4436F8EF" w:rsidR="00AA740E" w:rsidRPr="00AA740E" w:rsidRDefault="00AA740E" w:rsidP="00AA740E">
            <w:pPr>
              <w:spacing w:after="0" w:line="240" w:lineRule="auto"/>
              <w:jc w:val="left"/>
              <w:rPr>
                <w:rFonts w:ascii="Calibri" w:hAnsi="Calibri"/>
                <w:b/>
                <w:bCs/>
                <w:color w:val="FF0000"/>
                <w:sz w:val="20"/>
                <w:szCs w:val="20"/>
              </w:rPr>
            </w:pPr>
            <w:r w:rsidRPr="00AA740E">
              <w:rPr>
                <w:rFonts w:ascii="Calibri" w:hAnsi="Calibri" w:cs="Calibri"/>
                <w:b/>
                <w:bCs/>
                <w:color w:val="FF0000"/>
                <w:sz w:val="20"/>
                <w:szCs w:val="20"/>
              </w:rPr>
              <w:t>470</w:t>
            </w:r>
          </w:p>
        </w:tc>
        <w:tc>
          <w:tcPr>
            <w:tcW w:w="2098" w:type="dxa"/>
            <w:shd w:val="clear" w:color="auto" w:fill="B8CCE4"/>
            <w:noWrap/>
            <w:vAlign w:val="center"/>
            <w:hideMark/>
          </w:tcPr>
          <w:p w14:paraId="36306EE7" w14:textId="6344EEED" w:rsidR="00AA740E" w:rsidRPr="00AA740E" w:rsidRDefault="00AA740E" w:rsidP="00AA740E">
            <w:pPr>
              <w:spacing w:after="0" w:line="240" w:lineRule="auto"/>
              <w:jc w:val="left"/>
              <w:rPr>
                <w:rFonts w:ascii="Calibri" w:hAnsi="Calibri"/>
                <w:b/>
                <w:bCs/>
                <w:color w:val="FF0000"/>
                <w:sz w:val="20"/>
                <w:szCs w:val="20"/>
              </w:rPr>
            </w:pPr>
            <w:r w:rsidRPr="00AA740E">
              <w:rPr>
                <w:rFonts w:ascii="Calibri" w:hAnsi="Calibri" w:cs="Calibri"/>
                <w:b/>
                <w:bCs/>
                <w:color w:val="FF0000"/>
                <w:sz w:val="20"/>
                <w:szCs w:val="20"/>
              </w:rPr>
              <w:t>574</w:t>
            </w:r>
          </w:p>
        </w:tc>
      </w:tr>
    </w:tbl>
    <w:p w14:paraId="62ED4413" w14:textId="77777777" w:rsidR="00AD60D7" w:rsidRPr="003C04E7" w:rsidRDefault="00AD60D7" w:rsidP="003C04E7">
      <w:pPr>
        <w:tabs>
          <w:tab w:val="num" w:pos="1260"/>
        </w:tabs>
        <w:spacing w:after="120" w:line="240" w:lineRule="auto"/>
        <w:jc w:val="left"/>
        <w:rPr>
          <w:rFonts w:ascii="Calibri" w:hAnsi="Calibri"/>
          <w:sz w:val="20"/>
        </w:rPr>
      </w:pPr>
      <w:r w:rsidRPr="003C04E7">
        <w:rPr>
          <w:rFonts w:ascii="Calibri" w:hAnsi="Calibri"/>
          <w:sz w:val="20"/>
        </w:rPr>
        <w:t>Zdroj</w:t>
      </w:r>
      <w:r w:rsidR="000250B7" w:rsidRPr="003C04E7">
        <w:rPr>
          <w:rFonts w:ascii="Calibri" w:hAnsi="Calibri"/>
          <w:sz w:val="20"/>
        </w:rPr>
        <w:t>:</w:t>
      </w:r>
      <w:r w:rsidRPr="003C04E7">
        <w:rPr>
          <w:rFonts w:ascii="Calibri" w:hAnsi="Calibri"/>
          <w:sz w:val="20"/>
        </w:rPr>
        <w:t xml:space="preserve"> MV ČR</w:t>
      </w:r>
    </w:p>
    <w:p w14:paraId="4359732E" w14:textId="77777777" w:rsidR="00AD60D7" w:rsidRPr="00C76C35" w:rsidRDefault="00AD60D7" w:rsidP="00AD60D7">
      <w:pPr>
        <w:spacing w:before="120" w:after="120" w:line="240" w:lineRule="auto"/>
        <w:ind w:firstLine="708"/>
        <w:rPr>
          <w:rFonts w:ascii="Calibri" w:hAnsi="Calibri"/>
          <w:b/>
          <w:bCs/>
          <w:sz w:val="26"/>
          <w:szCs w:val="26"/>
          <w:u w:val="single"/>
        </w:rPr>
      </w:pPr>
      <w:r w:rsidRPr="00C76C35">
        <w:rPr>
          <w:rFonts w:ascii="Calibri" w:hAnsi="Calibri"/>
        </w:rPr>
        <w:t xml:space="preserve">V území MAS Labské skály žije k 31. 12. 2013 celkem 743 cizinců. V příhraniční oblasti (Petrovice) existuje celkem početná (ve vztahu k počtu obyvatel) vietnamská komunita, což souvisí s provozováním příhraniční tržnice. Děti z této komunity zde navštěvují základní i mateřskou školu. Škola poskytuje zázemí pro pořádání kurzů českého jazyka pro cizince vietnamské národnosti. </w:t>
      </w:r>
    </w:p>
    <w:p w14:paraId="59A4833A" w14:textId="77777777" w:rsidR="00AD60D7" w:rsidRPr="00171E43" w:rsidRDefault="00AD60D7" w:rsidP="00AD60D7">
      <w:pPr>
        <w:pStyle w:val="Nadpis3"/>
      </w:pPr>
      <w:bookmarkStart w:id="163" w:name="_Toc458423175"/>
      <w:bookmarkStart w:id="164" w:name="_Toc458423400"/>
      <w:bookmarkStart w:id="165" w:name="_Toc458424469"/>
      <w:r w:rsidRPr="00171E43">
        <w:t>Infrastruktura obcí, občanská vybavenost, zázemí a služby</w:t>
      </w:r>
      <w:bookmarkEnd w:id="163"/>
      <w:bookmarkEnd w:id="164"/>
      <w:bookmarkEnd w:id="165"/>
    </w:p>
    <w:p w14:paraId="174B27E8" w14:textId="77777777" w:rsidR="00AD60D7" w:rsidRPr="00C76C35" w:rsidRDefault="00AD60D7" w:rsidP="003C04E7">
      <w:pPr>
        <w:spacing w:before="120" w:after="120" w:line="240" w:lineRule="auto"/>
        <w:rPr>
          <w:rFonts w:ascii="Calibri" w:hAnsi="Calibri"/>
        </w:rPr>
      </w:pPr>
      <w:r w:rsidRPr="00C76C35">
        <w:rPr>
          <w:rFonts w:ascii="Calibri" w:hAnsi="Calibri"/>
        </w:rPr>
        <w:t>Občanská vybavenost, zázemí a služby pro občany představují velmi důležité faktory ovlivňující kvalitu života obyvatel, rozvoj území i jeho atraktivitu pro stěhování nových obyvatel. Zařízení občanské vybavenosti jsou důležitá i pro rozvoj cestovního ruchu a v důsledku tedy i zajištění příjmu obyvatel.</w:t>
      </w:r>
    </w:p>
    <w:p w14:paraId="3946AEF9"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Úroveň a rozsah občanského vybavení v obcích jsou přímo úměrné velikosti obcí. Stavební úřad je v Jílovém, Povrlech, Chlumci, Libouchci a Benešově nad Ploučnicí. Všechny obce mají vysokorychlostní připojení k internetu, v knihovnách poskytují internetové služby pro veřejnost. V Ryjicích funguje Nemocnice následné péče (tzv. Léčebna dlouhodobě nemocných).</w:t>
      </w:r>
    </w:p>
    <w:p w14:paraId="67B34911" w14:textId="77777777" w:rsidR="00AD60D7" w:rsidRPr="00171E43" w:rsidRDefault="00AD60D7" w:rsidP="00AD60D7">
      <w:pPr>
        <w:pStyle w:val="Nadpis4"/>
      </w:pPr>
      <w:bookmarkStart w:id="166" w:name="_Toc458423176"/>
      <w:r w:rsidRPr="00171E43">
        <w:t>Technická infrastruktura</w:t>
      </w:r>
      <w:bookmarkEnd w:id="166"/>
    </w:p>
    <w:p w14:paraId="6406FD5F" w14:textId="77777777" w:rsidR="00AD60D7" w:rsidRPr="00C76C35" w:rsidRDefault="00AD60D7" w:rsidP="003C04E7">
      <w:pPr>
        <w:spacing w:before="120" w:after="120" w:line="240" w:lineRule="auto"/>
        <w:rPr>
          <w:rFonts w:ascii="Calibri" w:hAnsi="Calibri"/>
        </w:rPr>
      </w:pPr>
      <w:r w:rsidRPr="00C76C35">
        <w:rPr>
          <w:rFonts w:ascii="Calibri" w:hAnsi="Calibri"/>
        </w:rPr>
        <w:t>Následující grafy ukazují procentuální vybavenost obcí jednotlivými druhy technické infrastruktury.</w:t>
      </w:r>
    </w:p>
    <w:p w14:paraId="7B330A70" w14:textId="77777777" w:rsidR="00AD60D7" w:rsidRPr="00171E43" w:rsidRDefault="00AD60D7" w:rsidP="00AD60D7">
      <w:pPr>
        <w:pStyle w:val="Nadpis5"/>
      </w:pPr>
      <w:bookmarkStart w:id="167" w:name="_Toc432986831"/>
      <w:bookmarkStart w:id="168" w:name="_Toc432989312"/>
      <w:bookmarkStart w:id="169" w:name="_Toc458424604"/>
      <w:r w:rsidRPr="00171E43">
        <w:t>Vybavenost a stav připojení obcí v území MAS na vodovod, 2014</w:t>
      </w:r>
      <w:bookmarkEnd w:id="167"/>
      <w:bookmarkEnd w:id="168"/>
      <w:bookmarkEnd w:id="169"/>
    </w:p>
    <w:p w14:paraId="70245E39" w14:textId="4517931F" w:rsidR="00AD60D7" w:rsidRDefault="00AD60D7" w:rsidP="00AD60D7">
      <w:pPr>
        <w:tabs>
          <w:tab w:val="num" w:pos="1260"/>
        </w:tabs>
        <w:spacing w:before="120" w:after="120" w:line="240" w:lineRule="auto"/>
        <w:jc w:val="center"/>
        <w:rPr>
          <w:rFonts w:ascii="Calibri" w:hAnsi="Calibri"/>
          <w:b/>
        </w:rPr>
      </w:pPr>
      <w:r>
        <w:rPr>
          <w:rFonts w:ascii="Calibri" w:hAnsi="Calibri"/>
          <w:b/>
          <w:noProof/>
        </w:rPr>
        <w:drawing>
          <wp:inline distT="0" distB="0" distL="0" distR="0" wp14:anchorId="76F28BB9" wp14:editId="51E73C28">
            <wp:extent cx="6067425" cy="3105150"/>
            <wp:effectExtent l="19050" t="0" r="9525" b="0"/>
            <wp:docPr id="19" name="Graf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1"/>
                    <pic:cNvPicPr>
                      <a:picLocks noChangeArrowheads="1"/>
                    </pic:cNvPicPr>
                  </pic:nvPicPr>
                  <pic:blipFill>
                    <a:blip r:embed="rId45" cstate="print"/>
                    <a:srcRect l="1333" r="2074"/>
                    <a:stretch>
                      <a:fillRect/>
                    </a:stretch>
                  </pic:blipFill>
                  <pic:spPr bwMode="auto">
                    <a:xfrm>
                      <a:off x="0" y="0"/>
                      <a:ext cx="6067425" cy="3105150"/>
                    </a:xfrm>
                    <a:prstGeom prst="rect">
                      <a:avLst/>
                    </a:prstGeom>
                    <a:noFill/>
                    <a:ln w="9525">
                      <a:noFill/>
                      <a:miter lim="800000"/>
                      <a:headEnd/>
                      <a:tailEnd/>
                    </a:ln>
                  </pic:spPr>
                </pic:pic>
              </a:graphicData>
            </a:graphic>
          </wp:inline>
        </w:drawing>
      </w:r>
    </w:p>
    <w:p w14:paraId="3473DCA9" w14:textId="03175F66" w:rsidR="00AA740E" w:rsidRPr="00AA740E" w:rsidRDefault="00AA740E" w:rsidP="001A1EB9">
      <w:pPr>
        <w:tabs>
          <w:tab w:val="num" w:pos="1260"/>
        </w:tabs>
        <w:spacing w:before="120" w:after="120" w:line="240" w:lineRule="auto"/>
        <w:jc w:val="center"/>
        <w:rPr>
          <w:rFonts w:ascii="Calibri" w:hAnsi="Calibri"/>
          <w:b/>
          <w:i/>
          <w:color w:val="FF0000"/>
        </w:rPr>
      </w:pPr>
      <w:r w:rsidRPr="00AA740E">
        <w:rPr>
          <w:rFonts w:ascii="Calibri" w:hAnsi="Calibri"/>
          <w:b/>
          <w:i/>
          <w:color w:val="FF0000"/>
        </w:rPr>
        <w:t>*pozn.: údaje z obcí, které přistoupil</w:t>
      </w:r>
      <w:r w:rsidR="001A1EB9">
        <w:rPr>
          <w:rFonts w:ascii="Calibri" w:hAnsi="Calibri"/>
          <w:b/>
          <w:i/>
          <w:color w:val="FF0000"/>
        </w:rPr>
        <w:t>y</w:t>
      </w:r>
      <w:r w:rsidRPr="00AA740E">
        <w:rPr>
          <w:rFonts w:ascii="Calibri" w:hAnsi="Calibri"/>
          <w:b/>
          <w:i/>
          <w:color w:val="FF0000"/>
        </w:rPr>
        <w:t xml:space="preserve"> 2021, chybí</w:t>
      </w:r>
      <w:r w:rsidR="001A1EB9">
        <w:rPr>
          <w:rFonts w:ascii="Calibri" w:hAnsi="Calibri"/>
          <w:b/>
          <w:i/>
          <w:color w:val="FF0000"/>
        </w:rPr>
        <w:t xml:space="preserve"> (obce se šetření 2014 nezúčastnili)</w:t>
      </w:r>
    </w:p>
    <w:p w14:paraId="3E3FB482"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V případě napojení domácností na veřejný vodovod je situace ve většině jednotlivých obcí dobrá. Ve výstavbě je vodovod v obcích Dobrná, Markvartice a Horní Habartice. V Dobrné mají dostavbu vodovodu v projektovém záměru, stejně tak obec Heřmanov a Tisá plánuje výstavbu k pokrytí míst, zejména místních částí, kde dosud vodovod chybí. V obci Starý Šachov prozatím vodovod není.</w:t>
      </w:r>
    </w:p>
    <w:p w14:paraId="2CFCA62F" w14:textId="77777777" w:rsidR="00AD60D7" w:rsidRPr="00C76C35" w:rsidRDefault="00AD60D7" w:rsidP="00AD60D7">
      <w:pPr>
        <w:spacing w:before="120" w:after="120" w:line="240" w:lineRule="auto"/>
        <w:jc w:val="left"/>
        <w:rPr>
          <w:rFonts w:ascii="Calibri" w:hAnsi="Calibri"/>
          <w:b/>
        </w:rPr>
      </w:pPr>
      <w:r w:rsidRPr="00C76C35">
        <w:rPr>
          <w:rFonts w:ascii="Calibri" w:hAnsi="Calibri"/>
          <w:b/>
        </w:rPr>
        <w:br w:type="page"/>
      </w:r>
    </w:p>
    <w:p w14:paraId="7380336F" w14:textId="77777777" w:rsidR="00AD60D7" w:rsidRPr="00171E43" w:rsidRDefault="00AD60D7" w:rsidP="00AD60D7">
      <w:pPr>
        <w:pStyle w:val="Nadpis5"/>
      </w:pPr>
      <w:bookmarkStart w:id="170" w:name="_Toc432986832"/>
      <w:bookmarkStart w:id="171" w:name="_Toc432989313"/>
      <w:bookmarkStart w:id="172" w:name="_Toc458424605"/>
      <w:r w:rsidRPr="00171E43">
        <w:t>Vybavenost a stav připojení obcí na kanalizaci (ČOV), 2014</w:t>
      </w:r>
      <w:bookmarkEnd w:id="170"/>
      <w:bookmarkEnd w:id="171"/>
      <w:bookmarkEnd w:id="172"/>
    </w:p>
    <w:p w14:paraId="18422BC7" w14:textId="1C5EA065" w:rsidR="00AD60D7" w:rsidRDefault="00AD60D7" w:rsidP="00AD60D7">
      <w:pPr>
        <w:tabs>
          <w:tab w:val="num" w:pos="1260"/>
        </w:tabs>
        <w:spacing w:before="120" w:after="120" w:line="240" w:lineRule="auto"/>
        <w:jc w:val="center"/>
        <w:rPr>
          <w:rFonts w:ascii="Calibri" w:hAnsi="Calibri"/>
        </w:rPr>
      </w:pPr>
      <w:r>
        <w:rPr>
          <w:rFonts w:ascii="Calibri" w:hAnsi="Calibri"/>
          <w:noProof/>
        </w:rPr>
        <w:drawing>
          <wp:inline distT="0" distB="0" distL="0" distR="0" wp14:anchorId="2EFB9F6D" wp14:editId="061FEAB9">
            <wp:extent cx="6296025" cy="2362200"/>
            <wp:effectExtent l="19050" t="0" r="9525" b="0"/>
            <wp:docPr id="20" name="Graf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2"/>
                    <pic:cNvPicPr>
                      <a:picLocks noChangeArrowheads="1"/>
                    </pic:cNvPicPr>
                  </pic:nvPicPr>
                  <pic:blipFill>
                    <a:blip r:embed="rId46" cstate="print"/>
                    <a:srcRect/>
                    <a:stretch>
                      <a:fillRect/>
                    </a:stretch>
                  </pic:blipFill>
                  <pic:spPr bwMode="auto">
                    <a:xfrm>
                      <a:off x="0" y="0"/>
                      <a:ext cx="6296025" cy="2362200"/>
                    </a:xfrm>
                    <a:prstGeom prst="rect">
                      <a:avLst/>
                    </a:prstGeom>
                    <a:noFill/>
                    <a:ln w="9525">
                      <a:noFill/>
                      <a:miter lim="800000"/>
                      <a:headEnd/>
                      <a:tailEnd/>
                    </a:ln>
                  </pic:spPr>
                </pic:pic>
              </a:graphicData>
            </a:graphic>
          </wp:inline>
        </w:drawing>
      </w:r>
    </w:p>
    <w:p w14:paraId="236A47AD" w14:textId="77777777" w:rsidR="001A1EB9" w:rsidRPr="00AA740E" w:rsidRDefault="001A1EB9" w:rsidP="001A1EB9">
      <w:pPr>
        <w:tabs>
          <w:tab w:val="num" w:pos="1260"/>
        </w:tabs>
        <w:spacing w:before="120" w:after="120" w:line="240" w:lineRule="auto"/>
        <w:jc w:val="center"/>
        <w:rPr>
          <w:rFonts w:ascii="Calibri" w:hAnsi="Calibri"/>
          <w:b/>
          <w:i/>
          <w:color w:val="FF0000"/>
        </w:rPr>
      </w:pPr>
      <w:r w:rsidRPr="00AA740E">
        <w:rPr>
          <w:rFonts w:ascii="Calibri" w:hAnsi="Calibri"/>
          <w:b/>
          <w:i/>
          <w:color w:val="FF0000"/>
        </w:rPr>
        <w:t>*pozn.: údaje z obcí, které přistoupili 2021, chybí</w:t>
      </w:r>
      <w:r>
        <w:rPr>
          <w:rFonts w:ascii="Calibri" w:hAnsi="Calibri"/>
          <w:b/>
          <w:i/>
          <w:color w:val="FF0000"/>
        </w:rPr>
        <w:t xml:space="preserve"> (obce se šetření 2014 nezúčastnili)</w:t>
      </w:r>
    </w:p>
    <w:p w14:paraId="3D962DE9"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případě veřejné kanalizace s ČOV je situace složitější. Situaci v oblasti čištění odpadních vod má vyřešenu pouze Velké Březno (99% napojení domácností) a dále z 80% Benešov nad Ploučnicí a Libouchec. V současné době se kanalizace buduje ve Velkém Chvojně, Těchlovicích, v Malšovicích a Chuderově. V následujícím období ve svých projektových záměrech počítají s výstavbou nebo dostavbou kanalizace (případně navýšením kapacity ČOV) Zubrnice, Markvartice, Dobrná, Malečov, Petrovice, Heřmanov, Malšovice, Verneřice, Tisá a Chlumec. </w:t>
      </w:r>
    </w:p>
    <w:p w14:paraId="456C1B76" w14:textId="77777777" w:rsidR="00AD60D7" w:rsidRPr="00171E43" w:rsidRDefault="00AD60D7" w:rsidP="00AD60D7">
      <w:pPr>
        <w:pStyle w:val="Nadpis5"/>
      </w:pPr>
      <w:bookmarkStart w:id="173" w:name="_Toc432986833"/>
      <w:bookmarkStart w:id="174" w:name="_Toc432989314"/>
      <w:bookmarkStart w:id="175" w:name="_Toc458424606"/>
      <w:r w:rsidRPr="00171E43">
        <w:t>Vybavenost a připojení obcí v území MAS na plynovod, 2014</w:t>
      </w:r>
      <w:bookmarkEnd w:id="173"/>
      <w:bookmarkEnd w:id="174"/>
      <w:bookmarkEnd w:id="175"/>
    </w:p>
    <w:p w14:paraId="5F665335" w14:textId="3B24B389" w:rsidR="00AD60D7" w:rsidRDefault="00AD60D7" w:rsidP="00AD60D7">
      <w:pPr>
        <w:tabs>
          <w:tab w:val="num" w:pos="1260"/>
        </w:tabs>
        <w:spacing w:before="120" w:after="120" w:line="240" w:lineRule="auto"/>
        <w:jc w:val="center"/>
        <w:rPr>
          <w:rFonts w:ascii="Calibri" w:hAnsi="Calibri"/>
          <w:b/>
        </w:rPr>
      </w:pPr>
      <w:r>
        <w:rPr>
          <w:rFonts w:ascii="Calibri" w:hAnsi="Calibri"/>
          <w:b/>
          <w:noProof/>
        </w:rPr>
        <w:drawing>
          <wp:inline distT="0" distB="0" distL="0" distR="0" wp14:anchorId="117C71AF" wp14:editId="6E21FC12">
            <wp:extent cx="6296025" cy="2857500"/>
            <wp:effectExtent l="19050" t="0" r="9525" b="0"/>
            <wp:docPr id="21" name="Graf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3"/>
                    <pic:cNvPicPr>
                      <a:picLocks noChangeArrowheads="1"/>
                    </pic:cNvPicPr>
                  </pic:nvPicPr>
                  <pic:blipFill>
                    <a:blip r:embed="rId47" cstate="print"/>
                    <a:srcRect/>
                    <a:stretch>
                      <a:fillRect/>
                    </a:stretch>
                  </pic:blipFill>
                  <pic:spPr bwMode="auto">
                    <a:xfrm>
                      <a:off x="0" y="0"/>
                      <a:ext cx="6296025" cy="2857500"/>
                    </a:xfrm>
                    <a:prstGeom prst="rect">
                      <a:avLst/>
                    </a:prstGeom>
                    <a:noFill/>
                    <a:ln w="9525">
                      <a:noFill/>
                      <a:miter lim="800000"/>
                      <a:headEnd/>
                      <a:tailEnd/>
                    </a:ln>
                  </pic:spPr>
                </pic:pic>
              </a:graphicData>
            </a:graphic>
          </wp:inline>
        </w:drawing>
      </w:r>
    </w:p>
    <w:p w14:paraId="30F63C53" w14:textId="77777777" w:rsidR="001A1EB9" w:rsidRPr="00AA740E" w:rsidRDefault="001A1EB9" w:rsidP="001A1EB9">
      <w:pPr>
        <w:tabs>
          <w:tab w:val="num" w:pos="1260"/>
        </w:tabs>
        <w:spacing w:before="120" w:after="120" w:line="240" w:lineRule="auto"/>
        <w:jc w:val="center"/>
        <w:rPr>
          <w:rFonts w:ascii="Calibri" w:hAnsi="Calibri"/>
          <w:b/>
          <w:i/>
          <w:color w:val="FF0000"/>
        </w:rPr>
      </w:pPr>
      <w:r w:rsidRPr="00AA740E">
        <w:rPr>
          <w:rFonts w:ascii="Calibri" w:hAnsi="Calibri"/>
          <w:b/>
          <w:i/>
          <w:color w:val="FF0000"/>
        </w:rPr>
        <w:t>*pozn.: údaje z obcí, které přistoupili 2021, chybí</w:t>
      </w:r>
      <w:r>
        <w:rPr>
          <w:rFonts w:ascii="Calibri" w:hAnsi="Calibri"/>
          <w:b/>
          <w:i/>
          <w:color w:val="FF0000"/>
        </w:rPr>
        <w:t xml:space="preserve"> (obce se šetření 2014 nezúčastnili)</w:t>
      </w:r>
    </w:p>
    <w:p w14:paraId="7393142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Plně plynofikována je pouze obec Ryjice, z 95% pak Jílové, následují Povrly a Verneřice ze 70% a další obce, které jsou plynofikovány částečně. Do deseti obcí není plyn zaveden vůbec. Markvartice, Horní Habartice a Chuderov počítají ve svých projektových záměrech s budováním plynofikace obce. </w:t>
      </w:r>
    </w:p>
    <w:p w14:paraId="6C7A398C" w14:textId="77777777" w:rsidR="003C04E7" w:rsidRDefault="003C04E7">
      <w:pPr>
        <w:spacing w:after="200"/>
        <w:jc w:val="left"/>
        <w:rPr>
          <w:rFonts w:ascii="Calibri" w:hAnsi="Calibri"/>
          <w:b/>
          <w:bCs/>
          <w:i/>
          <w:iCs/>
          <w:color w:val="1F497D"/>
          <w:szCs w:val="20"/>
        </w:rPr>
      </w:pPr>
      <w:r>
        <w:br w:type="page"/>
      </w:r>
    </w:p>
    <w:p w14:paraId="27FE8E0C" w14:textId="77777777" w:rsidR="00AD60D7" w:rsidRPr="00171E43" w:rsidRDefault="00AD60D7" w:rsidP="00AD60D7">
      <w:pPr>
        <w:pStyle w:val="Nadpis4"/>
      </w:pPr>
      <w:bookmarkStart w:id="176" w:name="_Toc458423177"/>
      <w:r w:rsidRPr="00171E43">
        <w:t>Stav komunikací a veřejných prostranství v majetku obce</w:t>
      </w:r>
      <w:bookmarkEnd w:id="176"/>
      <w:r w:rsidRPr="00171E43">
        <w:t xml:space="preserve"> </w:t>
      </w:r>
    </w:p>
    <w:p w14:paraId="6B9C2245" w14:textId="77777777" w:rsidR="00AD60D7" w:rsidRPr="00C76C35" w:rsidRDefault="00AD60D7" w:rsidP="003C04E7">
      <w:pPr>
        <w:spacing w:before="120" w:after="120" w:line="240" w:lineRule="auto"/>
        <w:rPr>
          <w:rFonts w:ascii="Calibri" w:hAnsi="Calibri"/>
        </w:rPr>
      </w:pPr>
      <w:r w:rsidRPr="00C76C35">
        <w:rPr>
          <w:rFonts w:ascii="Calibri" w:hAnsi="Calibri"/>
        </w:rPr>
        <w:t>Následující graf znázorňuje hodnocení stavu komunikací a veřejných prostranství v majetku jednotlivých obcí tak, jak jej ohodnotili starostové (příp. pracovníci obcí) v dotazníku.</w:t>
      </w:r>
    </w:p>
    <w:p w14:paraId="5FDBAEF2" w14:textId="77777777" w:rsidR="00AD60D7" w:rsidRPr="00171E43" w:rsidRDefault="00AD60D7" w:rsidP="00AD60D7">
      <w:pPr>
        <w:pStyle w:val="Nadpis5"/>
      </w:pPr>
      <w:bookmarkStart w:id="177" w:name="_Toc458424607"/>
      <w:r>
        <w:t>Stav komunikací a veřejných prostranství</w:t>
      </w:r>
      <w:bookmarkEnd w:id="177"/>
    </w:p>
    <w:p w14:paraId="09D359C0" w14:textId="77777777" w:rsidR="00AD60D7" w:rsidRDefault="00AD60D7" w:rsidP="003C04E7">
      <w:pPr>
        <w:spacing w:after="0"/>
        <w:jc w:val="left"/>
        <w:rPr>
          <w:rFonts w:ascii="Calibri" w:hAnsi="Calibri"/>
          <w:noProof/>
        </w:rPr>
      </w:pPr>
      <w:r>
        <w:rPr>
          <w:rFonts w:ascii="Calibri" w:hAnsi="Calibri"/>
          <w:noProof/>
        </w:rPr>
        <w:drawing>
          <wp:inline distT="0" distB="0" distL="0" distR="0" wp14:anchorId="28D032E8" wp14:editId="563DA534">
            <wp:extent cx="6143625" cy="2800350"/>
            <wp:effectExtent l="19050" t="0" r="9525" b="0"/>
            <wp:docPr id="22" name="Graf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2"/>
                    <pic:cNvPicPr>
                      <a:picLocks noChangeArrowheads="1"/>
                    </pic:cNvPicPr>
                  </pic:nvPicPr>
                  <pic:blipFill>
                    <a:blip r:embed="rId48" cstate="print"/>
                    <a:srcRect l="865" r="1297"/>
                    <a:stretch>
                      <a:fillRect/>
                    </a:stretch>
                  </pic:blipFill>
                  <pic:spPr bwMode="auto">
                    <a:xfrm>
                      <a:off x="0" y="0"/>
                      <a:ext cx="6143625" cy="2800350"/>
                    </a:xfrm>
                    <a:prstGeom prst="rect">
                      <a:avLst/>
                    </a:prstGeom>
                    <a:noFill/>
                    <a:ln w="9525">
                      <a:noFill/>
                      <a:miter lim="800000"/>
                      <a:headEnd/>
                      <a:tailEnd/>
                    </a:ln>
                  </pic:spPr>
                </pic:pic>
              </a:graphicData>
            </a:graphic>
          </wp:inline>
        </w:drawing>
      </w:r>
    </w:p>
    <w:p w14:paraId="0C26DA71" w14:textId="68999D9F" w:rsidR="00AD60D7" w:rsidRDefault="00AD60D7" w:rsidP="00AA740E">
      <w:pPr>
        <w:spacing w:after="0"/>
        <w:jc w:val="left"/>
        <w:rPr>
          <w:rFonts w:ascii="Calibri" w:hAnsi="Calibri"/>
          <w:i/>
          <w:noProof/>
        </w:rPr>
      </w:pPr>
      <w:r w:rsidRPr="00E43C84">
        <w:rPr>
          <w:rFonts w:ascii="Calibri" w:hAnsi="Calibri"/>
          <w:i/>
          <w:noProof/>
        </w:rPr>
        <w:t xml:space="preserve">Vysvětlivky: 1= nejlepší, 5=nejhorší </w:t>
      </w:r>
    </w:p>
    <w:p w14:paraId="5343FA4D" w14:textId="77777777" w:rsidR="001A1EB9" w:rsidRPr="00AA740E" w:rsidRDefault="001A1EB9" w:rsidP="001A1EB9">
      <w:pPr>
        <w:tabs>
          <w:tab w:val="num" w:pos="1260"/>
        </w:tabs>
        <w:spacing w:after="120" w:line="240" w:lineRule="auto"/>
        <w:rPr>
          <w:rFonts w:ascii="Calibri" w:hAnsi="Calibri"/>
          <w:b/>
          <w:i/>
          <w:color w:val="FF0000"/>
        </w:rPr>
      </w:pPr>
      <w:r w:rsidRPr="00AA740E">
        <w:rPr>
          <w:rFonts w:ascii="Calibri" w:hAnsi="Calibri"/>
          <w:b/>
          <w:i/>
          <w:color w:val="FF0000"/>
        </w:rPr>
        <w:t>*pozn.: údaje z obcí, které přistoupili 2021, chybí</w:t>
      </w:r>
      <w:r>
        <w:rPr>
          <w:rFonts w:ascii="Calibri" w:hAnsi="Calibri"/>
          <w:b/>
          <w:i/>
          <w:color w:val="FF0000"/>
        </w:rPr>
        <w:t xml:space="preserve"> (obce se šetření 2014 nezúčastnili)</w:t>
      </w:r>
    </w:p>
    <w:p w14:paraId="4996E3A9"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Místním šetřením v obcích bylo zjištěno, že řada obcí v minulém období realizovala projekty na opravu nebo obnovu místních komunikací a také na úpravu veřejných prostranství. V některých případech tyto projekty souvisely s dotační pomocí po povodních (či záplavách). Nicméně potřeba oprav místních komunikací stále v území trvá. Některé obce mají v projektových záměrech i budování parků, resp. úpravy veřejných prostranství a úpravy zeleně.</w:t>
      </w:r>
    </w:p>
    <w:p w14:paraId="3CA8B697"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Další potřebou je budování přechodů na místech, která to vyžadují z hlediska bezpečnosti (přechody na frekventovaných úsecích komunikací, např. Chlumec – přechod přes silnici I. třídy). Ve městě Jílovém, kde je zvýšený provoz kamionů, je potřeba zajistit bezpečnost chodců velmi aktuální. </w:t>
      </w:r>
    </w:p>
    <w:p w14:paraId="2F71A3C9" w14:textId="77777777" w:rsidR="00AD60D7" w:rsidRPr="00171E43" w:rsidRDefault="00AD60D7" w:rsidP="00AD60D7">
      <w:pPr>
        <w:pStyle w:val="Nadpis4"/>
      </w:pPr>
      <w:bookmarkStart w:id="178" w:name="_Toc458423178"/>
      <w:r w:rsidRPr="00171E43">
        <w:t>Základní služby v obcích</w:t>
      </w:r>
      <w:bookmarkEnd w:id="178"/>
      <w:r w:rsidRPr="00171E43">
        <w:t xml:space="preserve"> </w:t>
      </w:r>
    </w:p>
    <w:p w14:paraId="35A52332" w14:textId="77777777" w:rsidR="00AD60D7" w:rsidRPr="00C76C35" w:rsidRDefault="00AD60D7" w:rsidP="00AD60D7">
      <w:pPr>
        <w:tabs>
          <w:tab w:val="num" w:pos="1260"/>
        </w:tabs>
        <w:spacing w:before="120" w:after="120" w:line="240" w:lineRule="auto"/>
        <w:rPr>
          <w:rFonts w:ascii="Calibri" w:hAnsi="Calibri"/>
          <w:i/>
          <w:color w:val="0070C0"/>
        </w:rPr>
      </w:pPr>
      <w:r w:rsidRPr="00C76C35">
        <w:rPr>
          <w:rFonts w:ascii="Calibri" w:hAnsi="Calibri"/>
          <w:i/>
          <w:color w:val="0070C0"/>
        </w:rPr>
        <w:t>Tabulka „Základní služby v obcích“ - viz Tabulková část - Tabulka č. 49</w:t>
      </w:r>
    </w:p>
    <w:p w14:paraId="1B441274" w14:textId="77777777" w:rsidR="00AD60D7" w:rsidRPr="00C76C35" w:rsidRDefault="00AD60D7" w:rsidP="003C04E7">
      <w:pPr>
        <w:spacing w:before="120" w:after="120" w:line="240" w:lineRule="auto"/>
        <w:rPr>
          <w:rFonts w:ascii="Calibri" w:hAnsi="Calibri"/>
        </w:rPr>
      </w:pPr>
      <w:r w:rsidRPr="00C76C35">
        <w:rPr>
          <w:rFonts w:ascii="Calibri" w:hAnsi="Calibri"/>
        </w:rPr>
        <w:t>Obecní rozhlas je využíván pouze v osmi obcích z 30. Většina obcí má informační SMS systém. Plná dostupnost GSM sítí není v obci Ryjice, Heřmanov, Dobrná a Františkov nad Ploučnicí.</w:t>
      </w:r>
    </w:p>
    <w:p w14:paraId="1D84A517"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Pobočku České pošty v místě má většina obcí a měst, mimo Malšovic, Starého Šachova, Merboltic, Horních Habartic, Chuderova, Zubrnic, Homole u Panny a Těchlovic. </w:t>
      </w:r>
    </w:p>
    <w:p w14:paraId="04BE18A2" w14:textId="77777777" w:rsidR="00AD60D7" w:rsidRPr="00171E43" w:rsidRDefault="00AD60D7" w:rsidP="00AD60D7">
      <w:pPr>
        <w:pStyle w:val="Nadpis4"/>
      </w:pPr>
      <w:bookmarkStart w:id="179" w:name="_Toc458423179"/>
      <w:r w:rsidRPr="00171E43">
        <w:t>Služby, infrastruktura pro kulturu a sport v obcích</w:t>
      </w:r>
      <w:bookmarkEnd w:id="179"/>
    </w:p>
    <w:p w14:paraId="0BC3B7F3" w14:textId="77777777" w:rsidR="00AD60D7" w:rsidRPr="00C76C35" w:rsidRDefault="00AD60D7" w:rsidP="00AD60D7">
      <w:pPr>
        <w:tabs>
          <w:tab w:val="num" w:pos="1260"/>
        </w:tabs>
        <w:spacing w:before="120" w:after="120" w:line="240" w:lineRule="auto"/>
        <w:rPr>
          <w:rFonts w:ascii="Calibri" w:hAnsi="Calibri"/>
          <w:i/>
          <w:color w:val="0070C0"/>
        </w:rPr>
      </w:pPr>
      <w:r w:rsidRPr="00C76C35">
        <w:rPr>
          <w:rFonts w:ascii="Calibri" w:hAnsi="Calibri"/>
          <w:i/>
          <w:color w:val="0070C0"/>
        </w:rPr>
        <w:t xml:space="preserve">Tabulka „Vybavenost pro volný čas“ - viz Tabulková část - Tabulka č. 50 </w:t>
      </w:r>
    </w:p>
    <w:p w14:paraId="6E74A87C" w14:textId="77777777" w:rsidR="00AD60D7" w:rsidRPr="00171E43" w:rsidRDefault="00AD60D7" w:rsidP="00AD60D7">
      <w:pPr>
        <w:pStyle w:val="Nadpis4"/>
      </w:pPr>
      <w:bookmarkStart w:id="180" w:name="_Toc458423180"/>
      <w:r w:rsidRPr="00171E43">
        <w:t>Sport</w:t>
      </w:r>
      <w:bookmarkEnd w:id="180"/>
    </w:p>
    <w:p w14:paraId="0C709AA1" w14:textId="77777777" w:rsidR="00AD60D7" w:rsidRPr="00C76C35" w:rsidRDefault="00AD60D7" w:rsidP="003C04E7">
      <w:pPr>
        <w:spacing w:before="120" w:after="120" w:line="240" w:lineRule="auto"/>
        <w:rPr>
          <w:rFonts w:ascii="Calibri" w:hAnsi="Calibri"/>
        </w:rPr>
      </w:pPr>
      <w:r w:rsidRPr="00C76C35">
        <w:rPr>
          <w:rFonts w:ascii="Calibri" w:hAnsi="Calibri"/>
        </w:rPr>
        <w:t>Většina obcí je vybavena fotbalovým hřištěm a působí zde fotbalové kluby. Práce s mládeží, tedy dětské, nebo mládežnické oddíly, už se na rozdíl od hasičských aktivit nevyskytují u všech sportovních klubů. Hřiště jsou různé kvality, velmi dobře vybavený a zajištěný areál se nachází v Modré (FC Jiskra Modrá), Malšovicích (FK Malšovice), Chlumci, Těchlovicích a ve Františkově nad Ploučnicí. U některých hřišť či areálů jsou nutné investice do obnovy. V některých obcích, jak ukazuje Tabulka 37, jsou možnosti dalšího sportovního vyžití (zimní stadion v Povrlech, koupaliště v Jílovém, Malšovicích, Povrlech a Benešově n.Pl), dále pak tenisové kurty, multifunkční hřiště (Jílové, Dobkovice, Chlumec). V Tisé, Ostrově a Rájci jsou podmínky pro sportovní lezectví (skalní města). Zde jsou také větší možnosti využití zázemí (ubytování, půjčovny sport. náčiní, kol apod.). V některých obcích je rovněž nabídka agroturistiky (více v kapitole cestovní ruch).</w:t>
      </w:r>
    </w:p>
    <w:p w14:paraId="56E8D672"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minulém období 2007-2013, prostřednictvím Programu rozvoje venkova OSA IV. Leader využily některé obce (a město Jílové) možnost čerpat dotace na obnovu a zřízení zázemí pro sportovní aktivity, nebo na zřízení dětských hřišť. V některých, zejména nově přistoupivších obcích (městech), potřeba investic do zázemí pro sportovní aktivity stále trvá. </w:t>
      </w:r>
    </w:p>
    <w:p w14:paraId="3D77C9F3" w14:textId="77777777" w:rsidR="00AD60D7" w:rsidRPr="00171E43" w:rsidRDefault="00AD60D7" w:rsidP="00AD60D7">
      <w:pPr>
        <w:pStyle w:val="Nadpis4"/>
      </w:pPr>
      <w:bookmarkStart w:id="181" w:name="_Toc458423181"/>
      <w:r w:rsidRPr="00171E43">
        <w:t>Kultura</w:t>
      </w:r>
      <w:bookmarkEnd w:id="181"/>
    </w:p>
    <w:p w14:paraId="378B56C1" w14:textId="77777777" w:rsidR="00AD60D7" w:rsidRPr="00C76C35" w:rsidRDefault="00AD60D7" w:rsidP="003C04E7">
      <w:pPr>
        <w:spacing w:before="120" w:after="120" w:line="240" w:lineRule="auto"/>
        <w:rPr>
          <w:rFonts w:ascii="Calibri" w:hAnsi="Calibri"/>
        </w:rPr>
      </w:pPr>
      <w:r w:rsidRPr="00C76C35">
        <w:rPr>
          <w:rFonts w:ascii="Calibri" w:hAnsi="Calibri"/>
        </w:rPr>
        <w:t>Kulturní sály, příp. prostory k pořádání kulturních akcí (výstav, besed, divadelních představení, zábav, plesů, apod. setkání) nejsou ve všech obcích v potřebné kapacitě a kvalitě. Přehled kulturních sálů a obdobných prostor je uveden v následující tabulce.</w:t>
      </w:r>
    </w:p>
    <w:p w14:paraId="778BFE08" w14:textId="77777777" w:rsidR="00AD60D7" w:rsidRDefault="00AD60D7" w:rsidP="00AD60D7">
      <w:pPr>
        <w:pStyle w:val="Nadpis7"/>
      </w:pPr>
      <w:bookmarkStart w:id="182" w:name="_Toc458424543"/>
      <w:r>
        <w:t>Přehled kulturních sálů a obdobných prostor pro pořádání kulturní akcí v jednotlivých obcích</w:t>
      </w:r>
      <w:bookmarkEnd w:id="182"/>
      <w:r>
        <w:t xml:space="preserve"> </w:t>
      </w:r>
    </w:p>
    <w:tbl>
      <w:tblPr>
        <w:tblW w:w="9639" w:type="dxa"/>
        <w:tblInd w:w="108" w:type="dxa"/>
        <w:tblBorders>
          <w:top w:val="single" w:sz="2" w:space="0" w:color="FFFFFF"/>
          <w:bottom w:val="single" w:sz="2" w:space="0" w:color="FFFFFF"/>
          <w:insideH w:val="single" w:sz="2" w:space="0" w:color="FFFFFF"/>
        </w:tblBorders>
        <w:tblLook w:val="04A0" w:firstRow="1" w:lastRow="0" w:firstColumn="1" w:lastColumn="0" w:noHBand="0" w:noVBand="1"/>
      </w:tblPr>
      <w:tblGrid>
        <w:gridCol w:w="2269"/>
        <w:gridCol w:w="7370"/>
      </w:tblGrid>
      <w:tr w:rsidR="00AD60D7" w:rsidRPr="00C76C35" w14:paraId="3C920F38" w14:textId="77777777" w:rsidTr="002B7114">
        <w:trPr>
          <w:trHeight w:val="20"/>
        </w:trPr>
        <w:tc>
          <w:tcPr>
            <w:tcW w:w="2269" w:type="dxa"/>
            <w:shd w:val="clear" w:color="auto" w:fill="4F81BD"/>
            <w:vAlign w:val="center"/>
          </w:tcPr>
          <w:p w14:paraId="509D6387"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 xml:space="preserve">Benešov nad Ploučnicí </w:t>
            </w:r>
          </w:p>
        </w:tc>
        <w:tc>
          <w:tcPr>
            <w:tcW w:w="7370" w:type="dxa"/>
            <w:tcBorders>
              <w:top w:val="single" w:sz="2" w:space="0" w:color="auto"/>
              <w:bottom w:val="single" w:sz="2" w:space="0" w:color="auto"/>
              <w:right w:val="single" w:sz="4" w:space="0" w:color="auto"/>
            </w:tcBorders>
            <w:vAlign w:val="center"/>
          </w:tcPr>
          <w:p w14:paraId="41001E2A"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Budova „kina“, s velkým společenským sálem, která slouží jako kulturní a společenské centrum, potřebuje rekonstrukci fasády a střechy. Letní kino není dosud digitalizováno, pro jeho zachování budou nutné investice na ozvučení a výměnu pláten. Kulturní akce se konají také na zámku </w:t>
            </w:r>
          </w:p>
        </w:tc>
      </w:tr>
      <w:tr w:rsidR="00AD60D7" w:rsidRPr="00C76C35" w14:paraId="24B3363E" w14:textId="77777777" w:rsidTr="002B7114">
        <w:trPr>
          <w:trHeight w:val="20"/>
        </w:trPr>
        <w:tc>
          <w:tcPr>
            <w:tcW w:w="2269" w:type="dxa"/>
            <w:shd w:val="clear" w:color="auto" w:fill="4F81BD"/>
            <w:vAlign w:val="center"/>
          </w:tcPr>
          <w:p w14:paraId="4A5EA8A4"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Dobkovice</w:t>
            </w:r>
          </w:p>
        </w:tc>
        <w:tc>
          <w:tcPr>
            <w:tcW w:w="7370" w:type="dxa"/>
            <w:tcBorders>
              <w:top w:val="single" w:sz="2" w:space="0" w:color="auto"/>
              <w:bottom w:val="single" w:sz="2" w:space="0" w:color="auto"/>
              <w:right w:val="single" w:sz="4" w:space="0" w:color="auto"/>
            </w:tcBorders>
            <w:vAlign w:val="center"/>
          </w:tcPr>
          <w:p w14:paraId="2C78787E"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Kulturní sál po rekonstrukci s novým vybavením, rekonstrukce střechy a otopného systému</w:t>
            </w:r>
          </w:p>
        </w:tc>
      </w:tr>
      <w:tr w:rsidR="00AD60D7" w:rsidRPr="00C76C35" w14:paraId="608CB62E" w14:textId="77777777" w:rsidTr="002B7114">
        <w:trPr>
          <w:trHeight w:val="20"/>
        </w:trPr>
        <w:tc>
          <w:tcPr>
            <w:tcW w:w="2269" w:type="dxa"/>
            <w:shd w:val="clear" w:color="auto" w:fill="4F81BD"/>
            <w:vAlign w:val="center"/>
          </w:tcPr>
          <w:p w14:paraId="0A34B268"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Dobrná</w:t>
            </w:r>
          </w:p>
        </w:tc>
        <w:tc>
          <w:tcPr>
            <w:tcW w:w="7370" w:type="dxa"/>
            <w:tcBorders>
              <w:top w:val="single" w:sz="2" w:space="0" w:color="auto"/>
              <w:bottom w:val="single" w:sz="2" w:space="0" w:color="auto"/>
              <w:right w:val="single" w:sz="4" w:space="0" w:color="auto"/>
            </w:tcBorders>
            <w:vAlign w:val="center"/>
          </w:tcPr>
          <w:p w14:paraId="22ACF701"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Kulturní sál po rekonstrukci, nevyužitá budova školy, kde by byly prostory pro spolkovou a zájmovou činnost</w:t>
            </w:r>
          </w:p>
        </w:tc>
      </w:tr>
      <w:tr w:rsidR="00AD60D7" w:rsidRPr="00C76C35" w14:paraId="0A108609" w14:textId="77777777" w:rsidTr="002B7114">
        <w:trPr>
          <w:trHeight w:val="20"/>
        </w:trPr>
        <w:tc>
          <w:tcPr>
            <w:tcW w:w="2269" w:type="dxa"/>
            <w:shd w:val="clear" w:color="auto" w:fill="4F81BD"/>
            <w:vAlign w:val="center"/>
          </w:tcPr>
          <w:p w14:paraId="1135F43B"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Dolní Habartice</w:t>
            </w:r>
          </w:p>
        </w:tc>
        <w:tc>
          <w:tcPr>
            <w:tcW w:w="7370" w:type="dxa"/>
            <w:tcBorders>
              <w:top w:val="single" w:sz="2" w:space="0" w:color="auto"/>
              <w:bottom w:val="single" w:sz="2" w:space="0" w:color="auto"/>
              <w:right w:val="single" w:sz="4" w:space="0" w:color="auto"/>
            </w:tcBorders>
            <w:vAlign w:val="center"/>
          </w:tcPr>
          <w:p w14:paraId="5DE73607"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Obec nemá kulturní sál</w:t>
            </w:r>
          </w:p>
        </w:tc>
      </w:tr>
      <w:tr w:rsidR="00AA740E" w:rsidRPr="00C76C35" w14:paraId="1744D4BE" w14:textId="77777777" w:rsidTr="002B7114">
        <w:trPr>
          <w:trHeight w:val="20"/>
        </w:trPr>
        <w:tc>
          <w:tcPr>
            <w:tcW w:w="2269" w:type="dxa"/>
            <w:shd w:val="clear" w:color="auto" w:fill="4F81BD"/>
            <w:vAlign w:val="center"/>
          </w:tcPr>
          <w:p w14:paraId="597BA904" w14:textId="1649FA82" w:rsidR="00AA740E" w:rsidRPr="00AA740E" w:rsidRDefault="00AA740E" w:rsidP="00AA740E">
            <w:pPr>
              <w:spacing w:after="0"/>
              <w:rPr>
                <w:rFonts w:ascii="Calibri" w:hAnsi="Calibri" w:cs="Calibri"/>
                <w:b/>
                <w:bCs/>
                <w:color w:val="FF0000"/>
                <w:sz w:val="20"/>
                <w:szCs w:val="20"/>
              </w:rPr>
            </w:pPr>
            <w:r>
              <w:rPr>
                <w:rFonts w:ascii="Calibri" w:hAnsi="Calibri" w:cs="Calibri"/>
                <w:b/>
                <w:bCs/>
                <w:color w:val="FF0000"/>
                <w:sz w:val="20"/>
                <w:szCs w:val="20"/>
              </w:rPr>
              <w:t>Dolní Zálezly</w:t>
            </w:r>
          </w:p>
        </w:tc>
        <w:tc>
          <w:tcPr>
            <w:tcW w:w="7370" w:type="dxa"/>
            <w:tcBorders>
              <w:top w:val="single" w:sz="2" w:space="0" w:color="auto"/>
              <w:bottom w:val="single" w:sz="2" w:space="0" w:color="auto"/>
              <w:right w:val="single" w:sz="4" w:space="0" w:color="auto"/>
            </w:tcBorders>
            <w:vAlign w:val="center"/>
          </w:tcPr>
          <w:p w14:paraId="780FF55C" w14:textId="1D268D78" w:rsidR="00AA740E" w:rsidRPr="00C76C35" w:rsidRDefault="00203CF2" w:rsidP="00203CF2">
            <w:pPr>
              <w:spacing w:after="0" w:line="240" w:lineRule="auto"/>
              <w:rPr>
                <w:rFonts w:ascii="Calibri" w:hAnsi="Calibri"/>
                <w:sz w:val="20"/>
                <w:szCs w:val="20"/>
              </w:rPr>
            </w:pPr>
            <w:r w:rsidRPr="00203CF2">
              <w:rPr>
                <w:rFonts w:ascii="Calibri" w:hAnsi="Calibri"/>
                <w:color w:val="FF0000"/>
                <w:sz w:val="20"/>
                <w:szCs w:val="20"/>
              </w:rPr>
              <w:t>Kulturní dům po kompletní rekonstrukci</w:t>
            </w:r>
            <w:r>
              <w:rPr>
                <w:rFonts w:ascii="Calibri" w:hAnsi="Calibri"/>
                <w:color w:val="FF0000"/>
                <w:sz w:val="20"/>
                <w:szCs w:val="20"/>
              </w:rPr>
              <w:t xml:space="preserve"> </w:t>
            </w:r>
            <w:r w:rsidRPr="00203CF2">
              <w:rPr>
                <w:rFonts w:ascii="Calibri" w:hAnsi="Calibri"/>
                <w:color w:val="FF0000"/>
                <w:sz w:val="20"/>
                <w:szCs w:val="20"/>
              </w:rPr>
              <w:t>-</w:t>
            </w:r>
            <w:r>
              <w:rPr>
                <w:rFonts w:ascii="Calibri" w:hAnsi="Calibri"/>
                <w:color w:val="FF0000"/>
                <w:sz w:val="20"/>
                <w:szCs w:val="20"/>
              </w:rPr>
              <w:t xml:space="preserve"> </w:t>
            </w:r>
            <w:r w:rsidRPr="00203CF2">
              <w:rPr>
                <w:rFonts w:ascii="Calibri" w:hAnsi="Calibri"/>
                <w:color w:val="FF0000"/>
                <w:sz w:val="20"/>
                <w:szCs w:val="20"/>
              </w:rPr>
              <w:t>potřeba dovybavení osvětlovací technikou; Letní kino</w:t>
            </w:r>
            <w:r>
              <w:rPr>
                <w:rFonts w:ascii="Calibri" w:hAnsi="Calibri"/>
                <w:color w:val="FF0000"/>
                <w:sz w:val="20"/>
                <w:szCs w:val="20"/>
              </w:rPr>
              <w:t xml:space="preserve"> </w:t>
            </w:r>
            <w:r w:rsidRPr="00203CF2">
              <w:rPr>
                <w:rFonts w:ascii="Calibri" w:hAnsi="Calibri"/>
                <w:color w:val="FF0000"/>
                <w:sz w:val="20"/>
                <w:szCs w:val="20"/>
              </w:rPr>
              <w:t>-</w:t>
            </w:r>
            <w:r>
              <w:rPr>
                <w:rFonts w:ascii="Calibri" w:hAnsi="Calibri"/>
                <w:color w:val="FF0000"/>
                <w:sz w:val="20"/>
                <w:szCs w:val="20"/>
              </w:rPr>
              <w:t xml:space="preserve"> </w:t>
            </w:r>
            <w:r w:rsidRPr="00203CF2">
              <w:rPr>
                <w:rFonts w:ascii="Calibri" w:hAnsi="Calibri"/>
                <w:color w:val="FF0000"/>
                <w:sz w:val="20"/>
                <w:szCs w:val="20"/>
              </w:rPr>
              <w:t>nutnost pořízení plátna</w:t>
            </w:r>
          </w:p>
        </w:tc>
      </w:tr>
      <w:tr w:rsidR="00AD60D7" w:rsidRPr="00C76C35" w14:paraId="6D4145F9" w14:textId="77777777" w:rsidTr="002B7114">
        <w:trPr>
          <w:trHeight w:val="20"/>
        </w:trPr>
        <w:tc>
          <w:tcPr>
            <w:tcW w:w="2269" w:type="dxa"/>
            <w:shd w:val="clear" w:color="auto" w:fill="4F81BD"/>
            <w:vAlign w:val="center"/>
          </w:tcPr>
          <w:p w14:paraId="36F2B26E"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Františkov nad Ploučnicí</w:t>
            </w:r>
          </w:p>
        </w:tc>
        <w:tc>
          <w:tcPr>
            <w:tcW w:w="7370" w:type="dxa"/>
            <w:tcBorders>
              <w:top w:val="single" w:sz="2" w:space="0" w:color="auto"/>
              <w:bottom w:val="single" w:sz="2" w:space="0" w:color="auto"/>
              <w:right w:val="single" w:sz="4" w:space="0" w:color="auto"/>
            </w:tcBorders>
            <w:vAlign w:val="center"/>
          </w:tcPr>
          <w:p w14:paraId="17B3F16B" w14:textId="77777777" w:rsidR="00AD60D7" w:rsidRPr="00C76C35" w:rsidRDefault="00AD60D7" w:rsidP="00A50E47">
            <w:pPr>
              <w:tabs>
                <w:tab w:val="left" w:pos="8916"/>
              </w:tabs>
              <w:spacing w:after="0" w:line="240" w:lineRule="auto"/>
              <w:rPr>
                <w:rFonts w:ascii="Calibri" w:hAnsi="Calibri"/>
                <w:sz w:val="20"/>
                <w:szCs w:val="20"/>
              </w:rPr>
            </w:pPr>
            <w:r w:rsidRPr="00C76C35">
              <w:rPr>
                <w:rFonts w:ascii="Calibri" w:hAnsi="Calibri"/>
                <w:sz w:val="20"/>
                <w:szCs w:val="20"/>
              </w:rPr>
              <w:t xml:space="preserve">Kulturní sál v soukromém vlastnictví </w:t>
            </w:r>
          </w:p>
        </w:tc>
      </w:tr>
      <w:tr w:rsidR="00AA740E" w:rsidRPr="00C76C35" w14:paraId="7D55F9C2" w14:textId="77777777" w:rsidTr="002B7114">
        <w:trPr>
          <w:trHeight w:val="20"/>
        </w:trPr>
        <w:tc>
          <w:tcPr>
            <w:tcW w:w="2269" w:type="dxa"/>
            <w:shd w:val="clear" w:color="auto" w:fill="4F81BD"/>
            <w:vAlign w:val="center"/>
          </w:tcPr>
          <w:p w14:paraId="5AC6DEDB" w14:textId="106729E6" w:rsidR="00AA740E" w:rsidRPr="00C76C35" w:rsidRDefault="00AA740E" w:rsidP="00AA740E">
            <w:pPr>
              <w:spacing w:after="0"/>
              <w:rPr>
                <w:rFonts w:ascii="Calibri" w:hAnsi="Calibri"/>
                <w:b/>
                <w:color w:val="FFFFFF"/>
                <w:sz w:val="20"/>
                <w:szCs w:val="20"/>
              </w:rPr>
            </w:pPr>
            <w:r w:rsidRPr="00AA740E">
              <w:rPr>
                <w:rFonts w:ascii="Calibri" w:hAnsi="Calibri" w:cs="Calibri"/>
                <w:b/>
                <w:bCs/>
                <w:color w:val="FF0000"/>
                <w:sz w:val="20"/>
                <w:szCs w:val="20"/>
              </w:rPr>
              <w:t>Habrovany</w:t>
            </w:r>
          </w:p>
        </w:tc>
        <w:tc>
          <w:tcPr>
            <w:tcW w:w="7370" w:type="dxa"/>
            <w:tcBorders>
              <w:top w:val="single" w:sz="2" w:space="0" w:color="auto"/>
              <w:bottom w:val="single" w:sz="2" w:space="0" w:color="auto"/>
              <w:right w:val="single" w:sz="4" w:space="0" w:color="auto"/>
            </w:tcBorders>
            <w:vAlign w:val="center"/>
          </w:tcPr>
          <w:p w14:paraId="1A60597E" w14:textId="6F22A75F" w:rsidR="00AA740E" w:rsidRPr="00C76C35" w:rsidRDefault="0071293A" w:rsidP="00A50E47">
            <w:pPr>
              <w:tabs>
                <w:tab w:val="left" w:pos="8916"/>
              </w:tabs>
              <w:spacing w:after="0" w:line="240" w:lineRule="auto"/>
              <w:rPr>
                <w:rFonts w:ascii="Calibri" w:hAnsi="Calibri"/>
                <w:sz w:val="20"/>
                <w:szCs w:val="20"/>
              </w:rPr>
            </w:pPr>
            <w:r w:rsidRPr="0071293A">
              <w:rPr>
                <w:rFonts w:ascii="Calibri" w:hAnsi="Calibri"/>
                <w:color w:val="FF0000"/>
                <w:sz w:val="20"/>
                <w:szCs w:val="20"/>
              </w:rPr>
              <w:t>Obec nemá kulturní sál</w:t>
            </w:r>
            <w:r w:rsidR="000432EF">
              <w:rPr>
                <w:rFonts w:ascii="Calibri" w:hAnsi="Calibri"/>
                <w:color w:val="FF0000"/>
                <w:sz w:val="20"/>
                <w:szCs w:val="20"/>
              </w:rPr>
              <w:t xml:space="preserve"> – sál se pronajímá</w:t>
            </w:r>
          </w:p>
        </w:tc>
      </w:tr>
      <w:tr w:rsidR="00AD60D7" w:rsidRPr="00C76C35" w14:paraId="05B4F92A" w14:textId="77777777" w:rsidTr="002B7114">
        <w:trPr>
          <w:trHeight w:val="20"/>
        </w:trPr>
        <w:tc>
          <w:tcPr>
            <w:tcW w:w="2269" w:type="dxa"/>
            <w:shd w:val="clear" w:color="auto" w:fill="4F81BD"/>
            <w:vAlign w:val="center"/>
          </w:tcPr>
          <w:p w14:paraId="7C2652D2"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 xml:space="preserve">Heřmanov </w:t>
            </w:r>
          </w:p>
        </w:tc>
        <w:tc>
          <w:tcPr>
            <w:tcW w:w="7370" w:type="dxa"/>
            <w:tcBorders>
              <w:top w:val="single" w:sz="2" w:space="0" w:color="auto"/>
              <w:bottom w:val="single" w:sz="2" w:space="0" w:color="auto"/>
              <w:right w:val="single" w:sz="4" w:space="0" w:color="auto"/>
            </w:tcBorders>
            <w:vAlign w:val="center"/>
          </w:tcPr>
          <w:p w14:paraId="65443BBF"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Kulturní dům</w:t>
            </w:r>
          </w:p>
        </w:tc>
      </w:tr>
      <w:tr w:rsidR="00AD60D7" w:rsidRPr="00C76C35" w14:paraId="514FE28F" w14:textId="77777777" w:rsidTr="002B7114">
        <w:trPr>
          <w:trHeight w:val="20"/>
        </w:trPr>
        <w:tc>
          <w:tcPr>
            <w:tcW w:w="2269" w:type="dxa"/>
            <w:shd w:val="clear" w:color="auto" w:fill="4F81BD"/>
            <w:vAlign w:val="center"/>
          </w:tcPr>
          <w:p w14:paraId="0AC76D85"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Homole u Panny</w:t>
            </w:r>
          </w:p>
        </w:tc>
        <w:tc>
          <w:tcPr>
            <w:tcW w:w="7370" w:type="dxa"/>
            <w:tcBorders>
              <w:top w:val="single" w:sz="2" w:space="0" w:color="auto"/>
              <w:bottom w:val="single" w:sz="2" w:space="0" w:color="auto"/>
              <w:right w:val="single" w:sz="4" w:space="0" w:color="auto"/>
            </w:tcBorders>
            <w:vAlign w:val="center"/>
          </w:tcPr>
          <w:p w14:paraId="1FC12FB4"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Obec nemá vlastní sál - využívá sál v místním hostinci v soukromém vlastnictví.</w:t>
            </w:r>
          </w:p>
        </w:tc>
      </w:tr>
      <w:tr w:rsidR="00AD60D7" w:rsidRPr="00C76C35" w14:paraId="3DA078D2" w14:textId="77777777" w:rsidTr="002B7114">
        <w:trPr>
          <w:trHeight w:val="20"/>
        </w:trPr>
        <w:tc>
          <w:tcPr>
            <w:tcW w:w="2269" w:type="dxa"/>
            <w:shd w:val="clear" w:color="auto" w:fill="4F81BD"/>
            <w:vAlign w:val="center"/>
          </w:tcPr>
          <w:p w14:paraId="00B35D72"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Horní Habartice</w:t>
            </w:r>
          </w:p>
        </w:tc>
        <w:tc>
          <w:tcPr>
            <w:tcW w:w="7370" w:type="dxa"/>
            <w:tcBorders>
              <w:top w:val="single" w:sz="2" w:space="0" w:color="auto"/>
              <w:bottom w:val="single" w:sz="2" w:space="0" w:color="auto"/>
              <w:right w:val="single" w:sz="4" w:space="0" w:color="auto"/>
            </w:tcBorders>
            <w:vAlign w:val="center"/>
          </w:tcPr>
          <w:p w14:paraId="7C149B8D"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Kulturní dům</w:t>
            </w:r>
          </w:p>
        </w:tc>
      </w:tr>
      <w:tr w:rsidR="00AA740E" w:rsidRPr="00C76C35" w14:paraId="64E52C5E" w14:textId="77777777" w:rsidTr="002B7114">
        <w:trPr>
          <w:trHeight w:val="20"/>
        </w:trPr>
        <w:tc>
          <w:tcPr>
            <w:tcW w:w="2269" w:type="dxa"/>
            <w:shd w:val="clear" w:color="auto" w:fill="4F81BD"/>
            <w:vAlign w:val="center"/>
          </w:tcPr>
          <w:p w14:paraId="64ADB936" w14:textId="22307A8F" w:rsidR="00AA740E" w:rsidRPr="00AA740E" w:rsidRDefault="00AA740E" w:rsidP="00AA740E">
            <w:pPr>
              <w:spacing w:after="0"/>
              <w:rPr>
                <w:rFonts w:ascii="Calibri" w:hAnsi="Calibri" w:cs="Calibri"/>
                <w:b/>
                <w:bCs/>
                <w:color w:val="FF0000"/>
                <w:sz w:val="20"/>
                <w:szCs w:val="20"/>
              </w:rPr>
            </w:pPr>
            <w:r>
              <w:rPr>
                <w:rFonts w:ascii="Calibri" w:hAnsi="Calibri" w:cs="Calibri"/>
                <w:b/>
                <w:bCs/>
                <w:color w:val="FF0000"/>
                <w:sz w:val="20"/>
                <w:szCs w:val="20"/>
              </w:rPr>
              <w:t>Chabařovice</w:t>
            </w:r>
          </w:p>
        </w:tc>
        <w:tc>
          <w:tcPr>
            <w:tcW w:w="7370" w:type="dxa"/>
            <w:tcBorders>
              <w:top w:val="single" w:sz="2" w:space="0" w:color="auto"/>
              <w:bottom w:val="single" w:sz="2" w:space="0" w:color="auto"/>
              <w:right w:val="single" w:sz="4" w:space="0" w:color="auto"/>
            </w:tcBorders>
            <w:vAlign w:val="center"/>
          </w:tcPr>
          <w:p w14:paraId="77A73690" w14:textId="5C0C0ED0" w:rsidR="00AA740E" w:rsidRPr="00C76C35" w:rsidRDefault="00203CF2" w:rsidP="00A50E47">
            <w:pPr>
              <w:spacing w:after="0" w:line="240" w:lineRule="auto"/>
              <w:rPr>
                <w:rFonts w:ascii="Calibri" w:hAnsi="Calibri"/>
                <w:sz w:val="20"/>
                <w:szCs w:val="20"/>
              </w:rPr>
            </w:pPr>
            <w:r w:rsidRPr="00203CF2">
              <w:rPr>
                <w:rFonts w:ascii="Calibri" w:hAnsi="Calibri"/>
                <w:color w:val="FF0000"/>
                <w:sz w:val="20"/>
                <w:szCs w:val="20"/>
              </w:rPr>
              <w:t>Kulturní dům</w:t>
            </w:r>
            <w:r>
              <w:rPr>
                <w:rFonts w:ascii="Calibri" w:hAnsi="Calibri"/>
                <w:color w:val="FF0000"/>
                <w:sz w:val="20"/>
                <w:szCs w:val="20"/>
              </w:rPr>
              <w:t xml:space="preserve"> </w:t>
            </w:r>
            <w:r w:rsidRPr="00203CF2">
              <w:rPr>
                <w:rFonts w:ascii="Calibri" w:hAnsi="Calibri"/>
                <w:color w:val="FF0000"/>
                <w:sz w:val="20"/>
                <w:szCs w:val="20"/>
              </w:rPr>
              <w:t>Zátiší –</w:t>
            </w:r>
            <w:r>
              <w:rPr>
                <w:rFonts w:ascii="Calibri" w:hAnsi="Calibri"/>
                <w:color w:val="FF0000"/>
                <w:sz w:val="20"/>
                <w:szCs w:val="20"/>
              </w:rPr>
              <w:t xml:space="preserve"> </w:t>
            </w:r>
            <w:r w:rsidRPr="00203CF2">
              <w:rPr>
                <w:rFonts w:ascii="Calibri" w:hAnsi="Calibri"/>
                <w:color w:val="FF0000"/>
                <w:sz w:val="20"/>
                <w:szCs w:val="20"/>
              </w:rPr>
              <w:t>po rekonstrukci, Kulturní dům Roudníky –</w:t>
            </w:r>
            <w:r>
              <w:rPr>
                <w:rFonts w:ascii="Calibri" w:hAnsi="Calibri"/>
                <w:color w:val="FF0000"/>
                <w:sz w:val="20"/>
                <w:szCs w:val="20"/>
              </w:rPr>
              <w:t xml:space="preserve"> </w:t>
            </w:r>
            <w:r w:rsidRPr="00203CF2">
              <w:rPr>
                <w:rFonts w:ascii="Calibri" w:hAnsi="Calibri"/>
                <w:color w:val="FF0000"/>
                <w:sz w:val="20"/>
                <w:szCs w:val="20"/>
              </w:rPr>
              <w:t>potřeba sanace vlhkosti, fasáda, střecha, doplnění vybavení</w:t>
            </w:r>
          </w:p>
        </w:tc>
      </w:tr>
      <w:tr w:rsidR="00AD60D7" w:rsidRPr="00C76C35" w14:paraId="5F3EBB84" w14:textId="77777777" w:rsidTr="002B7114">
        <w:trPr>
          <w:trHeight w:val="20"/>
        </w:trPr>
        <w:tc>
          <w:tcPr>
            <w:tcW w:w="2269" w:type="dxa"/>
            <w:shd w:val="clear" w:color="auto" w:fill="4F81BD"/>
            <w:vAlign w:val="center"/>
          </w:tcPr>
          <w:p w14:paraId="5047D466"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Chlumec</w:t>
            </w:r>
          </w:p>
        </w:tc>
        <w:tc>
          <w:tcPr>
            <w:tcW w:w="7370" w:type="dxa"/>
            <w:tcBorders>
              <w:top w:val="single" w:sz="2" w:space="0" w:color="auto"/>
              <w:bottom w:val="single" w:sz="2" w:space="0" w:color="auto"/>
              <w:right w:val="single" w:sz="4" w:space="0" w:color="auto"/>
            </w:tcBorders>
            <w:vAlign w:val="center"/>
          </w:tcPr>
          <w:p w14:paraId="6EAC2B29"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Kulturní dům a kino – obojí vyžadující kompletní rekonstrukci exteriéru i interiéru.</w:t>
            </w:r>
          </w:p>
          <w:p w14:paraId="5E00C97D"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Město v období letních měsíců pořádá promítání v improvizovaných prostorech náměstí – počítá se se vznikem letního kina, případně pódia pro konání venkovních kulturních akcí.</w:t>
            </w:r>
          </w:p>
        </w:tc>
      </w:tr>
      <w:tr w:rsidR="00AD60D7" w:rsidRPr="00C76C35" w14:paraId="760358E0" w14:textId="77777777" w:rsidTr="002B7114">
        <w:trPr>
          <w:trHeight w:val="20"/>
        </w:trPr>
        <w:tc>
          <w:tcPr>
            <w:tcW w:w="2269" w:type="dxa"/>
            <w:shd w:val="clear" w:color="auto" w:fill="4F81BD"/>
            <w:vAlign w:val="center"/>
          </w:tcPr>
          <w:p w14:paraId="04ACA181"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Chuderov</w:t>
            </w:r>
          </w:p>
        </w:tc>
        <w:tc>
          <w:tcPr>
            <w:tcW w:w="7370" w:type="dxa"/>
            <w:tcBorders>
              <w:top w:val="single" w:sz="2" w:space="0" w:color="auto"/>
              <w:bottom w:val="single" w:sz="2" w:space="0" w:color="auto"/>
              <w:right w:val="single" w:sz="4" w:space="0" w:color="auto"/>
            </w:tcBorders>
            <w:vAlign w:val="center"/>
          </w:tcPr>
          <w:p w14:paraId="6DBC9093"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Nemá kulturní sál v obci (využívá sál na Kočkově)</w:t>
            </w:r>
          </w:p>
        </w:tc>
      </w:tr>
      <w:tr w:rsidR="00AD60D7" w:rsidRPr="00C76C35" w14:paraId="71843D04" w14:textId="77777777" w:rsidTr="002B7114">
        <w:trPr>
          <w:trHeight w:val="20"/>
        </w:trPr>
        <w:tc>
          <w:tcPr>
            <w:tcW w:w="2269" w:type="dxa"/>
            <w:shd w:val="clear" w:color="auto" w:fill="4F81BD"/>
            <w:vAlign w:val="center"/>
          </w:tcPr>
          <w:p w14:paraId="797584C7"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Jílové</w:t>
            </w:r>
          </w:p>
        </w:tc>
        <w:tc>
          <w:tcPr>
            <w:tcW w:w="7370" w:type="dxa"/>
            <w:tcBorders>
              <w:top w:val="single" w:sz="2" w:space="0" w:color="auto"/>
              <w:bottom w:val="single" w:sz="2" w:space="0" w:color="auto"/>
              <w:right w:val="single" w:sz="4" w:space="0" w:color="auto"/>
            </w:tcBorders>
            <w:vAlign w:val="center"/>
          </w:tcPr>
          <w:p w14:paraId="2C73CCCA"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Jílovský zámek – kulturní a společenské centrum vyžadující investice do rekonstrukce střechy a druhého patra zámku </w:t>
            </w:r>
          </w:p>
        </w:tc>
      </w:tr>
      <w:tr w:rsidR="00AD60D7" w:rsidRPr="00C76C35" w14:paraId="272F3066" w14:textId="77777777" w:rsidTr="002B7114">
        <w:trPr>
          <w:trHeight w:val="20"/>
        </w:trPr>
        <w:tc>
          <w:tcPr>
            <w:tcW w:w="2269" w:type="dxa"/>
            <w:shd w:val="clear" w:color="auto" w:fill="4F81BD"/>
            <w:vAlign w:val="center"/>
          </w:tcPr>
          <w:p w14:paraId="7925C846"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Libouchec</w:t>
            </w:r>
          </w:p>
        </w:tc>
        <w:tc>
          <w:tcPr>
            <w:tcW w:w="7370" w:type="dxa"/>
            <w:tcBorders>
              <w:top w:val="single" w:sz="2" w:space="0" w:color="auto"/>
              <w:bottom w:val="single" w:sz="2" w:space="0" w:color="auto"/>
              <w:right w:val="single" w:sz="4" w:space="0" w:color="auto"/>
            </w:tcBorders>
            <w:vAlign w:val="center"/>
          </w:tcPr>
          <w:p w14:paraId="39810F27"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Kulturní sál, vyžadující nové vybavení</w:t>
            </w:r>
          </w:p>
        </w:tc>
      </w:tr>
      <w:tr w:rsidR="00AD60D7" w:rsidRPr="00C76C35" w14:paraId="7CF82375" w14:textId="77777777" w:rsidTr="002B7114">
        <w:trPr>
          <w:trHeight w:val="20"/>
        </w:trPr>
        <w:tc>
          <w:tcPr>
            <w:tcW w:w="2269" w:type="dxa"/>
            <w:shd w:val="clear" w:color="auto" w:fill="4F81BD"/>
            <w:vAlign w:val="center"/>
          </w:tcPr>
          <w:p w14:paraId="58607BBD"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 xml:space="preserve">Malá Veleň </w:t>
            </w:r>
          </w:p>
        </w:tc>
        <w:tc>
          <w:tcPr>
            <w:tcW w:w="7370" w:type="dxa"/>
            <w:tcBorders>
              <w:top w:val="single" w:sz="2" w:space="0" w:color="auto"/>
              <w:bottom w:val="single" w:sz="2" w:space="0" w:color="auto"/>
              <w:right w:val="single" w:sz="4" w:space="0" w:color="auto"/>
            </w:tcBorders>
            <w:vAlign w:val="center"/>
          </w:tcPr>
          <w:p w14:paraId="0877F4D4"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Kulturní dům se sálem vyžadující rekonstrukci</w:t>
            </w:r>
          </w:p>
        </w:tc>
      </w:tr>
      <w:tr w:rsidR="00AD60D7" w:rsidRPr="00C76C35" w14:paraId="33DE3CCA" w14:textId="77777777" w:rsidTr="002B7114">
        <w:trPr>
          <w:trHeight w:val="20"/>
        </w:trPr>
        <w:tc>
          <w:tcPr>
            <w:tcW w:w="2269" w:type="dxa"/>
            <w:shd w:val="clear" w:color="auto" w:fill="4F81BD"/>
            <w:vAlign w:val="center"/>
          </w:tcPr>
          <w:p w14:paraId="5675336B"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Malé Březno</w:t>
            </w:r>
          </w:p>
        </w:tc>
        <w:tc>
          <w:tcPr>
            <w:tcW w:w="7370" w:type="dxa"/>
            <w:tcBorders>
              <w:top w:val="single" w:sz="2" w:space="0" w:color="auto"/>
              <w:bottom w:val="single" w:sz="2" w:space="0" w:color="auto"/>
              <w:right w:val="single" w:sz="4" w:space="0" w:color="auto"/>
            </w:tcBorders>
            <w:vAlign w:val="center"/>
          </w:tcPr>
          <w:p w14:paraId="694269B5"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Kulturní dům</w:t>
            </w:r>
          </w:p>
        </w:tc>
      </w:tr>
      <w:tr w:rsidR="00AD60D7" w:rsidRPr="00C76C35" w14:paraId="69D4D648" w14:textId="77777777" w:rsidTr="002B7114">
        <w:trPr>
          <w:trHeight w:val="20"/>
        </w:trPr>
        <w:tc>
          <w:tcPr>
            <w:tcW w:w="2269" w:type="dxa"/>
            <w:shd w:val="clear" w:color="auto" w:fill="4F81BD"/>
            <w:vAlign w:val="center"/>
          </w:tcPr>
          <w:p w14:paraId="6FCEEAC5"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 xml:space="preserve">Malečov </w:t>
            </w:r>
          </w:p>
        </w:tc>
        <w:tc>
          <w:tcPr>
            <w:tcW w:w="7370" w:type="dxa"/>
            <w:tcBorders>
              <w:top w:val="single" w:sz="2" w:space="0" w:color="auto"/>
              <w:bottom w:val="single" w:sz="2" w:space="0" w:color="auto"/>
              <w:right w:val="single" w:sz="4" w:space="0" w:color="auto"/>
            </w:tcBorders>
            <w:vAlign w:val="center"/>
          </w:tcPr>
          <w:p w14:paraId="70117C27"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V Malečově je KD částečně zrekonstruovaný. KD v Rýdeči je třeba kompletně zrekonstruovat. KD v Proboštově nabízí obec k prodeji.</w:t>
            </w:r>
          </w:p>
        </w:tc>
      </w:tr>
      <w:tr w:rsidR="00AD60D7" w:rsidRPr="00C76C35" w14:paraId="6A486D39" w14:textId="77777777" w:rsidTr="002B7114">
        <w:trPr>
          <w:trHeight w:val="20"/>
        </w:trPr>
        <w:tc>
          <w:tcPr>
            <w:tcW w:w="2269" w:type="dxa"/>
            <w:shd w:val="clear" w:color="auto" w:fill="4F81BD"/>
            <w:vAlign w:val="center"/>
          </w:tcPr>
          <w:p w14:paraId="252D7A93"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 xml:space="preserve">Malšovice </w:t>
            </w:r>
          </w:p>
        </w:tc>
        <w:tc>
          <w:tcPr>
            <w:tcW w:w="7370" w:type="dxa"/>
            <w:tcBorders>
              <w:top w:val="single" w:sz="2" w:space="0" w:color="auto"/>
              <w:bottom w:val="single" w:sz="2" w:space="0" w:color="auto"/>
              <w:right w:val="single" w:sz="4" w:space="0" w:color="auto"/>
            </w:tcBorders>
            <w:vAlign w:val="center"/>
          </w:tcPr>
          <w:p w14:paraId="5CC41AE3"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Kulturní velký i malý sál s nově zrekonstruovaným sociálním zázemím. Na obou sálech je třeba rekonstrukce parketové podlahy. Počítá se s vybudováním nové knihovny v multifunkčním domě. </w:t>
            </w:r>
          </w:p>
        </w:tc>
      </w:tr>
      <w:tr w:rsidR="00AD60D7" w:rsidRPr="00C76C35" w14:paraId="39AEAB78" w14:textId="77777777" w:rsidTr="002B7114">
        <w:trPr>
          <w:trHeight w:val="20"/>
        </w:trPr>
        <w:tc>
          <w:tcPr>
            <w:tcW w:w="2269" w:type="dxa"/>
            <w:shd w:val="clear" w:color="auto" w:fill="4F81BD"/>
            <w:vAlign w:val="center"/>
          </w:tcPr>
          <w:p w14:paraId="77932016"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Markvartice</w:t>
            </w:r>
          </w:p>
        </w:tc>
        <w:tc>
          <w:tcPr>
            <w:tcW w:w="7370" w:type="dxa"/>
            <w:tcBorders>
              <w:top w:val="single" w:sz="2" w:space="0" w:color="auto"/>
              <w:bottom w:val="single" w:sz="2" w:space="0" w:color="auto"/>
              <w:right w:val="single" w:sz="4" w:space="0" w:color="auto"/>
            </w:tcBorders>
            <w:vAlign w:val="center"/>
          </w:tcPr>
          <w:p w14:paraId="6242D9E9"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Kulturní památka tvrz – plánováno kulturně společenské centrum – nutná velká rekonstrukce. Projekt je zatím pouze v diskutovaném záměru, je nutná studie využitelnosti a pak projektová dokumentace. </w:t>
            </w:r>
          </w:p>
        </w:tc>
      </w:tr>
      <w:tr w:rsidR="00AD60D7" w:rsidRPr="00C76C35" w14:paraId="473E4BC3" w14:textId="77777777" w:rsidTr="002B7114">
        <w:trPr>
          <w:trHeight w:val="20"/>
        </w:trPr>
        <w:tc>
          <w:tcPr>
            <w:tcW w:w="2269" w:type="dxa"/>
            <w:shd w:val="clear" w:color="auto" w:fill="4F81BD"/>
            <w:vAlign w:val="center"/>
          </w:tcPr>
          <w:p w14:paraId="7CF4DCAD"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Merboltice</w:t>
            </w:r>
          </w:p>
        </w:tc>
        <w:tc>
          <w:tcPr>
            <w:tcW w:w="7370" w:type="dxa"/>
            <w:tcBorders>
              <w:top w:val="single" w:sz="2" w:space="0" w:color="auto"/>
              <w:bottom w:val="single" w:sz="2" w:space="0" w:color="auto"/>
              <w:right w:val="single" w:sz="4" w:space="0" w:color="auto"/>
            </w:tcBorders>
            <w:vAlign w:val="center"/>
          </w:tcPr>
          <w:p w14:paraId="58C2E0FE"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Obec nemá žádné místo k setkávání, kulturní akce se odehrávají buď na hřišti, nebo prostranství, případně ve spolupráci s farmami ve vsi </w:t>
            </w:r>
          </w:p>
        </w:tc>
      </w:tr>
      <w:tr w:rsidR="00AD60D7" w:rsidRPr="00C76C35" w14:paraId="1EC13AA1" w14:textId="77777777" w:rsidTr="002B7114">
        <w:trPr>
          <w:trHeight w:val="20"/>
        </w:trPr>
        <w:tc>
          <w:tcPr>
            <w:tcW w:w="2269" w:type="dxa"/>
            <w:shd w:val="clear" w:color="auto" w:fill="4F81BD"/>
            <w:vAlign w:val="center"/>
          </w:tcPr>
          <w:p w14:paraId="3BED495D"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Petrovice</w:t>
            </w:r>
          </w:p>
        </w:tc>
        <w:tc>
          <w:tcPr>
            <w:tcW w:w="7370" w:type="dxa"/>
            <w:tcBorders>
              <w:top w:val="single" w:sz="2" w:space="0" w:color="auto"/>
              <w:bottom w:val="single" w:sz="2" w:space="0" w:color="auto"/>
              <w:right w:val="single" w:sz="4" w:space="0" w:color="auto"/>
            </w:tcBorders>
            <w:vAlign w:val="center"/>
          </w:tcPr>
          <w:p w14:paraId="1924403E"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Kulturní sál vyžadující rekonstrukci, nedostatečné prostory pro provozování ochotnické scény, obnova kostela jako kulturního a společenského centra</w:t>
            </w:r>
          </w:p>
        </w:tc>
      </w:tr>
      <w:tr w:rsidR="00AD60D7" w:rsidRPr="00C76C35" w14:paraId="6DF95879" w14:textId="77777777" w:rsidTr="002B7114">
        <w:trPr>
          <w:trHeight w:val="20"/>
        </w:trPr>
        <w:tc>
          <w:tcPr>
            <w:tcW w:w="2269" w:type="dxa"/>
            <w:shd w:val="clear" w:color="auto" w:fill="4F81BD"/>
            <w:vAlign w:val="center"/>
          </w:tcPr>
          <w:p w14:paraId="75F2FD7D"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 xml:space="preserve">Povrly </w:t>
            </w:r>
          </w:p>
        </w:tc>
        <w:tc>
          <w:tcPr>
            <w:tcW w:w="7370" w:type="dxa"/>
            <w:tcBorders>
              <w:top w:val="single" w:sz="2" w:space="0" w:color="auto"/>
              <w:bottom w:val="single" w:sz="2" w:space="0" w:color="auto"/>
              <w:right w:val="single" w:sz="4" w:space="0" w:color="auto"/>
            </w:tcBorders>
            <w:vAlign w:val="center"/>
          </w:tcPr>
          <w:p w14:paraId="05F39DCC"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Rekonstruovaný kinosál (ochotnická scéna), kulturní sál </w:t>
            </w:r>
          </w:p>
        </w:tc>
      </w:tr>
      <w:tr w:rsidR="00AA740E" w:rsidRPr="00C76C35" w14:paraId="2E7AD5D2" w14:textId="77777777" w:rsidTr="002B7114">
        <w:trPr>
          <w:trHeight w:val="20"/>
        </w:trPr>
        <w:tc>
          <w:tcPr>
            <w:tcW w:w="2269" w:type="dxa"/>
            <w:shd w:val="clear" w:color="auto" w:fill="4F81BD"/>
            <w:vAlign w:val="center"/>
          </w:tcPr>
          <w:p w14:paraId="57DCFCBA" w14:textId="2C2D11DE" w:rsidR="00AA740E" w:rsidRPr="00AA740E" w:rsidRDefault="00AA740E" w:rsidP="00AA740E">
            <w:pPr>
              <w:spacing w:after="0"/>
              <w:rPr>
                <w:rFonts w:ascii="Calibri" w:hAnsi="Calibri" w:cs="Calibri"/>
                <w:b/>
                <w:bCs/>
                <w:color w:val="FF0000"/>
                <w:sz w:val="20"/>
                <w:szCs w:val="20"/>
              </w:rPr>
            </w:pPr>
            <w:r>
              <w:rPr>
                <w:rFonts w:ascii="Calibri" w:hAnsi="Calibri" w:cs="Calibri"/>
                <w:b/>
                <w:bCs/>
                <w:color w:val="FF0000"/>
                <w:sz w:val="20"/>
                <w:szCs w:val="20"/>
              </w:rPr>
              <w:t>Přestanov</w:t>
            </w:r>
          </w:p>
        </w:tc>
        <w:tc>
          <w:tcPr>
            <w:tcW w:w="7370" w:type="dxa"/>
            <w:tcBorders>
              <w:top w:val="single" w:sz="2" w:space="0" w:color="auto"/>
              <w:bottom w:val="single" w:sz="2" w:space="0" w:color="auto"/>
              <w:right w:val="single" w:sz="4" w:space="0" w:color="auto"/>
            </w:tcBorders>
            <w:vAlign w:val="center"/>
          </w:tcPr>
          <w:p w14:paraId="53D85D29" w14:textId="1D91668C" w:rsidR="00AA740E" w:rsidRPr="0071293A" w:rsidRDefault="00203CF2" w:rsidP="00E9184D">
            <w:pPr>
              <w:spacing w:after="0" w:line="240" w:lineRule="auto"/>
              <w:rPr>
                <w:rFonts w:ascii="Calibri" w:hAnsi="Calibri"/>
                <w:color w:val="FF0000"/>
                <w:sz w:val="20"/>
                <w:szCs w:val="20"/>
              </w:rPr>
            </w:pPr>
            <w:r w:rsidRPr="00203CF2">
              <w:rPr>
                <w:rFonts w:ascii="Calibri" w:hAnsi="Calibri"/>
                <w:color w:val="FF0000"/>
                <w:sz w:val="20"/>
                <w:szCs w:val="20"/>
              </w:rPr>
              <w:t>Kulturní sál</w:t>
            </w:r>
            <w:r>
              <w:rPr>
                <w:rFonts w:ascii="Calibri" w:hAnsi="Calibri"/>
                <w:color w:val="FF0000"/>
                <w:sz w:val="20"/>
                <w:szCs w:val="20"/>
              </w:rPr>
              <w:t xml:space="preserve"> </w:t>
            </w:r>
            <w:r w:rsidRPr="00203CF2">
              <w:rPr>
                <w:rFonts w:ascii="Calibri" w:hAnsi="Calibri"/>
                <w:color w:val="FF0000"/>
                <w:sz w:val="20"/>
                <w:szCs w:val="20"/>
              </w:rPr>
              <w:t>Motorestu Na Bojišti</w:t>
            </w:r>
            <w:r>
              <w:rPr>
                <w:rFonts w:ascii="Calibri" w:hAnsi="Calibri"/>
                <w:color w:val="FF0000"/>
                <w:sz w:val="20"/>
                <w:szCs w:val="20"/>
              </w:rPr>
              <w:t xml:space="preserve"> </w:t>
            </w:r>
            <w:r w:rsidRPr="00203CF2">
              <w:rPr>
                <w:rFonts w:ascii="Calibri" w:hAnsi="Calibri"/>
                <w:color w:val="FF0000"/>
                <w:sz w:val="20"/>
                <w:szCs w:val="20"/>
              </w:rPr>
              <w:t>v</w:t>
            </w:r>
            <w:r>
              <w:rPr>
                <w:rFonts w:ascii="Calibri" w:hAnsi="Calibri"/>
                <w:color w:val="FF0000"/>
                <w:sz w:val="20"/>
                <w:szCs w:val="20"/>
              </w:rPr>
              <w:t xml:space="preserve"> </w:t>
            </w:r>
            <w:r w:rsidRPr="00203CF2">
              <w:rPr>
                <w:rFonts w:ascii="Calibri" w:hAnsi="Calibri"/>
                <w:color w:val="FF0000"/>
                <w:sz w:val="20"/>
                <w:szCs w:val="20"/>
              </w:rPr>
              <w:t>majetku obce Přestanov, po částečné rekonstrukci, nutné další opravy</w:t>
            </w:r>
          </w:p>
        </w:tc>
      </w:tr>
      <w:tr w:rsidR="00AD60D7" w:rsidRPr="00C76C35" w14:paraId="42720F09" w14:textId="77777777" w:rsidTr="002B7114">
        <w:trPr>
          <w:trHeight w:val="20"/>
        </w:trPr>
        <w:tc>
          <w:tcPr>
            <w:tcW w:w="2269" w:type="dxa"/>
            <w:shd w:val="clear" w:color="auto" w:fill="4F81BD"/>
            <w:vAlign w:val="center"/>
          </w:tcPr>
          <w:p w14:paraId="11C41119"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 xml:space="preserve">Ryjice </w:t>
            </w:r>
          </w:p>
        </w:tc>
        <w:tc>
          <w:tcPr>
            <w:tcW w:w="7370" w:type="dxa"/>
            <w:tcBorders>
              <w:top w:val="single" w:sz="2" w:space="0" w:color="auto"/>
              <w:bottom w:val="single" w:sz="2" w:space="0" w:color="auto"/>
              <w:right w:val="single" w:sz="4" w:space="0" w:color="auto"/>
            </w:tcBorders>
            <w:vAlign w:val="center"/>
          </w:tcPr>
          <w:p w14:paraId="29D0985E"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Kulturní sál po rekonstrukci </w:t>
            </w:r>
          </w:p>
        </w:tc>
      </w:tr>
      <w:tr w:rsidR="00AA740E" w:rsidRPr="00C76C35" w14:paraId="5125E6A4" w14:textId="77777777" w:rsidTr="002B7114">
        <w:trPr>
          <w:trHeight w:val="20"/>
        </w:trPr>
        <w:tc>
          <w:tcPr>
            <w:tcW w:w="2269" w:type="dxa"/>
            <w:shd w:val="clear" w:color="auto" w:fill="4F81BD"/>
            <w:vAlign w:val="center"/>
          </w:tcPr>
          <w:p w14:paraId="1AB75564" w14:textId="6A0C04E1" w:rsidR="00AA740E" w:rsidRPr="00B853DA" w:rsidRDefault="00AA740E" w:rsidP="00AA740E">
            <w:pPr>
              <w:spacing w:after="0"/>
              <w:rPr>
                <w:rFonts w:ascii="Calibri" w:hAnsi="Calibri" w:cs="Calibri"/>
                <w:b/>
                <w:bCs/>
                <w:color w:val="FF0000"/>
                <w:sz w:val="20"/>
                <w:szCs w:val="20"/>
              </w:rPr>
            </w:pPr>
            <w:r w:rsidRPr="00B853DA">
              <w:rPr>
                <w:rFonts w:ascii="Calibri" w:hAnsi="Calibri" w:cs="Calibri"/>
                <w:b/>
                <w:bCs/>
                <w:color w:val="FF0000"/>
                <w:sz w:val="20"/>
                <w:szCs w:val="20"/>
              </w:rPr>
              <w:t>Řehlovice</w:t>
            </w:r>
          </w:p>
        </w:tc>
        <w:tc>
          <w:tcPr>
            <w:tcW w:w="7370" w:type="dxa"/>
            <w:tcBorders>
              <w:top w:val="single" w:sz="2" w:space="0" w:color="auto"/>
              <w:bottom w:val="single" w:sz="2" w:space="0" w:color="auto"/>
              <w:right w:val="single" w:sz="4" w:space="0" w:color="auto"/>
            </w:tcBorders>
            <w:vAlign w:val="center"/>
          </w:tcPr>
          <w:p w14:paraId="06539FCB" w14:textId="1D1F143D" w:rsidR="00AA740E" w:rsidRPr="00B853DA" w:rsidRDefault="00203CF2" w:rsidP="00A50E47">
            <w:pPr>
              <w:spacing w:after="0" w:line="240" w:lineRule="auto"/>
              <w:rPr>
                <w:rFonts w:ascii="Calibri" w:hAnsi="Calibri"/>
                <w:color w:val="FF0000"/>
                <w:sz w:val="20"/>
                <w:szCs w:val="20"/>
              </w:rPr>
            </w:pPr>
            <w:r w:rsidRPr="00203CF2">
              <w:rPr>
                <w:rFonts w:ascii="Calibri" w:hAnsi="Calibri"/>
                <w:color w:val="FF0000"/>
                <w:sz w:val="20"/>
                <w:szCs w:val="20"/>
              </w:rPr>
              <w:t>Kulturní sál – obecní sál v Hostinci U lípy Řehlovice (zatím funkční, ale je nutná rekonstrukce)</w:t>
            </w:r>
          </w:p>
        </w:tc>
      </w:tr>
      <w:tr w:rsidR="00AD60D7" w:rsidRPr="00C76C35" w14:paraId="58E85805" w14:textId="77777777" w:rsidTr="002B7114">
        <w:trPr>
          <w:trHeight w:val="20"/>
        </w:trPr>
        <w:tc>
          <w:tcPr>
            <w:tcW w:w="2269" w:type="dxa"/>
            <w:shd w:val="clear" w:color="auto" w:fill="4F81BD"/>
            <w:vAlign w:val="center"/>
          </w:tcPr>
          <w:p w14:paraId="2CB7B1A6"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 xml:space="preserve">Starý Šachov </w:t>
            </w:r>
          </w:p>
        </w:tc>
        <w:tc>
          <w:tcPr>
            <w:tcW w:w="7370" w:type="dxa"/>
            <w:tcBorders>
              <w:top w:val="single" w:sz="2" w:space="0" w:color="auto"/>
              <w:bottom w:val="single" w:sz="2" w:space="0" w:color="auto"/>
              <w:right w:val="single" w:sz="4" w:space="0" w:color="auto"/>
            </w:tcBorders>
            <w:vAlign w:val="center"/>
          </w:tcPr>
          <w:p w14:paraId="1E26FDEE"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Akce se odehrávají buď na hřišti, nebo v klubovně sportovců</w:t>
            </w:r>
          </w:p>
        </w:tc>
      </w:tr>
      <w:tr w:rsidR="00AA740E" w:rsidRPr="00C76C35" w14:paraId="52B00370" w14:textId="77777777" w:rsidTr="002B7114">
        <w:trPr>
          <w:trHeight w:val="20"/>
        </w:trPr>
        <w:tc>
          <w:tcPr>
            <w:tcW w:w="2269" w:type="dxa"/>
            <w:shd w:val="clear" w:color="auto" w:fill="4F81BD"/>
            <w:vAlign w:val="center"/>
          </w:tcPr>
          <w:p w14:paraId="657BCB83" w14:textId="11917F93" w:rsidR="00AA740E" w:rsidRPr="00C76C35" w:rsidRDefault="00AA740E" w:rsidP="00AA740E">
            <w:pPr>
              <w:spacing w:after="0" w:line="240" w:lineRule="auto"/>
              <w:rPr>
                <w:rFonts w:ascii="Calibri" w:hAnsi="Calibri"/>
                <w:b/>
                <w:color w:val="FFFFFF"/>
                <w:sz w:val="20"/>
                <w:szCs w:val="20"/>
              </w:rPr>
            </w:pPr>
            <w:r>
              <w:rPr>
                <w:rFonts w:ascii="Calibri" w:hAnsi="Calibri" w:cs="Calibri"/>
                <w:b/>
                <w:bCs/>
                <w:color w:val="FF0000"/>
                <w:sz w:val="20"/>
                <w:szCs w:val="20"/>
              </w:rPr>
              <w:t>Stebno</w:t>
            </w:r>
          </w:p>
        </w:tc>
        <w:tc>
          <w:tcPr>
            <w:tcW w:w="7370" w:type="dxa"/>
            <w:tcBorders>
              <w:top w:val="single" w:sz="2" w:space="0" w:color="auto"/>
              <w:bottom w:val="single" w:sz="2" w:space="0" w:color="auto"/>
              <w:right w:val="single" w:sz="4" w:space="0" w:color="auto"/>
            </w:tcBorders>
            <w:vAlign w:val="center"/>
          </w:tcPr>
          <w:p w14:paraId="593B4AC3" w14:textId="0F617529" w:rsidR="00AA740E" w:rsidRPr="00C76C35" w:rsidRDefault="00203CF2" w:rsidP="00203CF2">
            <w:pPr>
              <w:spacing w:after="0" w:line="240" w:lineRule="auto"/>
              <w:rPr>
                <w:rFonts w:ascii="Calibri" w:hAnsi="Calibri"/>
                <w:sz w:val="20"/>
                <w:szCs w:val="20"/>
              </w:rPr>
            </w:pPr>
            <w:r>
              <w:rPr>
                <w:rFonts w:ascii="Calibri" w:hAnsi="Calibri"/>
                <w:color w:val="FF0000"/>
                <w:sz w:val="20"/>
                <w:szCs w:val="20"/>
              </w:rPr>
              <w:t>K</w:t>
            </w:r>
            <w:r w:rsidRPr="00203CF2">
              <w:rPr>
                <w:rFonts w:ascii="Calibri" w:hAnsi="Calibri"/>
                <w:color w:val="FF0000"/>
                <w:sz w:val="20"/>
                <w:szCs w:val="20"/>
              </w:rPr>
              <w:t xml:space="preserve">ulturní dům ve Stebně </w:t>
            </w:r>
            <w:r>
              <w:rPr>
                <w:rFonts w:ascii="Calibri" w:hAnsi="Calibri"/>
                <w:color w:val="FF0000"/>
                <w:sz w:val="20"/>
                <w:szCs w:val="20"/>
              </w:rPr>
              <w:t>–</w:t>
            </w:r>
            <w:r w:rsidRPr="00203CF2">
              <w:rPr>
                <w:rFonts w:ascii="Calibri" w:hAnsi="Calibri"/>
                <w:color w:val="FF0000"/>
                <w:sz w:val="20"/>
                <w:szCs w:val="20"/>
              </w:rPr>
              <w:t xml:space="preserve"> nutná rekonstrukce (špatný stav, zpracovaná dokumentace, vč. projektu)</w:t>
            </w:r>
          </w:p>
        </w:tc>
      </w:tr>
      <w:tr w:rsidR="00AA740E" w:rsidRPr="00C76C35" w14:paraId="1366527D" w14:textId="77777777" w:rsidTr="002B7114">
        <w:trPr>
          <w:trHeight w:val="20"/>
        </w:trPr>
        <w:tc>
          <w:tcPr>
            <w:tcW w:w="2269" w:type="dxa"/>
            <w:shd w:val="clear" w:color="auto" w:fill="4F81BD"/>
            <w:vAlign w:val="center"/>
          </w:tcPr>
          <w:p w14:paraId="1F135FE6" w14:textId="15D7EC58" w:rsidR="00AA740E" w:rsidRPr="00C76C35" w:rsidRDefault="00AA740E" w:rsidP="00AA740E">
            <w:pPr>
              <w:spacing w:after="0" w:line="240" w:lineRule="auto"/>
              <w:rPr>
                <w:rFonts w:ascii="Calibri" w:hAnsi="Calibri"/>
                <w:b/>
                <w:color w:val="FFFFFF"/>
                <w:sz w:val="20"/>
                <w:szCs w:val="20"/>
              </w:rPr>
            </w:pPr>
            <w:r>
              <w:rPr>
                <w:rFonts w:ascii="Calibri" w:hAnsi="Calibri" w:cs="Calibri"/>
                <w:b/>
                <w:bCs/>
                <w:color w:val="FF0000"/>
                <w:sz w:val="20"/>
                <w:szCs w:val="20"/>
              </w:rPr>
              <w:t>Tašov</w:t>
            </w:r>
          </w:p>
        </w:tc>
        <w:tc>
          <w:tcPr>
            <w:tcW w:w="7370" w:type="dxa"/>
            <w:tcBorders>
              <w:top w:val="single" w:sz="2" w:space="0" w:color="auto"/>
              <w:bottom w:val="single" w:sz="2" w:space="0" w:color="auto"/>
              <w:right w:val="single" w:sz="4" w:space="0" w:color="auto"/>
            </w:tcBorders>
            <w:vAlign w:val="center"/>
          </w:tcPr>
          <w:p w14:paraId="4552C542" w14:textId="39E96180" w:rsidR="00AA740E" w:rsidRPr="00C76C35" w:rsidRDefault="00B853DA" w:rsidP="00AA740E">
            <w:pPr>
              <w:spacing w:after="0" w:line="240" w:lineRule="auto"/>
              <w:rPr>
                <w:rFonts w:ascii="Calibri" w:hAnsi="Calibri"/>
                <w:sz w:val="20"/>
                <w:szCs w:val="20"/>
              </w:rPr>
            </w:pPr>
            <w:r w:rsidRPr="0071293A">
              <w:rPr>
                <w:rFonts w:ascii="Calibri" w:hAnsi="Calibri"/>
                <w:color w:val="FF0000"/>
                <w:sz w:val="20"/>
                <w:szCs w:val="20"/>
              </w:rPr>
              <w:t>Obec nemá kulturní sál</w:t>
            </w:r>
          </w:p>
        </w:tc>
      </w:tr>
      <w:tr w:rsidR="00AD60D7" w:rsidRPr="00C76C35" w14:paraId="31E98C85" w14:textId="77777777" w:rsidTr="002B7114">
        <w:trPr>
          <w:trHeight w:val="20"/>
        </w:trPr>
        <w:tc>
          <w:tcPr>
            <w:tcW w:w="2269" w:type="dxa"/>
            <w:shd w:val="clear" w:color="auto" w:fill="4F81BD"/>
            <w:vAlign w:val="center"/>
          </w:tcPr>
          <w:p w14:paraId="6485995F"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Těchlovice</w:t>
            </w:r>
          </w:p>
        </w:tc>
        <w:tc>
          <w:tcPr>
            <w:tcW w:w="7370" w:type="dxa"/>
            <w:tcBorders>
              <w:top w:val="single" w:sz="2" w:space="0" w:color="auto"/>
              <w:bottom w:val="single" w:sz="2" w:space="0" w:color="auto"/>
              <w:right w:val="single" w:sz="4" w:space="0" w:color="auto"/>
            </w:tcBorders>
            <w:vAlign w:val="center"/>
          </w:tcPr>
          <w:p w14:paraId="7459BE61"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Kulturní sál není k dispozici (v obci je v soukromém vlastnictví v objektu, který je zavřený) obec uvažuje o jeho odkoupení </w:t>
            </w:r>
          </w:p>
        </w:tc>
      </w:tr>
      <w:tr w:rsidR="00AD60D7" w:rsidRPr="00C76C35" w14:paraId="4D5018E6" w14:textId="77777777" w:rsidTr="002B7114">
        <w:trPr>
          <w:trHeight w:val="20"/>
        </w:trPr>
        <w:tc>
          <w:tcPr>
            <w:tcW w:w="2269" w:type="dxa"/>
            <w:shd w:val="clear" w:color="auto" w:fill="4F81BD"/>
            <w:vAlign w:val="center"/>
          </w:tcPr>
          <w:p w14:paraId="67C098C4"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Telnice</w:t>
            </w:r>
          </w:p>
        </w:tc>
        <w:tc>
          <w:tcPr>
            <w:tcW w:w="7370" w:type="dxa"/>
            <w:tcBorders>
              <w:top w:val="single" w:sz="2" w:space="0" w:color="auto"/>
              <w:bottom w:val="single" w:sz="2" w:space="0" w:color="auto"/>
              <w:right w:val="single" w:sz="4" w:space="0" w:color="auto"/>
            </w:tcBorders>
            <w:vAlign w:val="center"/>
          </w:tcPr>
          <w:p w14:paraId="62B177DC"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Kulturní dům</w:t>
            </w:r>
          </w:p>
        </w:tc>
      </w:tr>
      <w:tr w:rsidR="00AD60D7" w:rsidRPr="00C76C35" w14:paraId="3A175060" w14:textId="77777777" w:rsidTr="002B7114">
        <w:trPr>
          <w:trHeight w:val="20"/>
        </w:trPr>
        <w:tc>
          <w:tcPr>
            <w:tcW w:w="2269" w:type="dxa"/>
            <w:shd w:val="clear" w:color="auto" w:fill="4F81BD"/>
            <w:vAlign w:val="center"/>
          </w:tcPr>
          <w:p w14:paraId="14D81190"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Tisá</w:t>
            </w:r>
          </w:p>
        </w:tc>
        <w:tc>
          <w:tcPr>
            <w:tcW w:w="7370" w:type="dxa"/>
            <w:tcBorders>
              <w:top w:val="single" w:sz="2" w:space="0" w:color="auto"/>
              <w:bottom w:val="single" w:sz="2" w:space="0" w:color="auto"/>
              <w:right w:val="single" w:sz="4" w:space="0" w:color="auto"/>
            </w:tcBorders>
            <w:vAlign w:val="center"/>
          </w:tcPr>
          <w:p w14:paraId="40268B44"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Kulturní sál po rekonstrukci, divadelní loutková scéna – je třeba investovat do II.etapy vybavení Skaláčku – ozvučení.</w:t>
            </w:r>
          </w:p>
          <w:p w14:paraId="21B99442"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Zasedací místnost v OÚ slouží zároveň jako klubovna pro pořádání přednášek, čtení dětem apod. potřebuje vybavení – židle stoly, vitríny.</w:t>
            </w:r>
          </w:p>
          <w:p w14:paraId="677978AC"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Pro kulturní život v obci je záměrem vybudovat venkovní kryté pódium pro kulturní akce.</w:t>
            </w:r>
          </w:p>
        </w:tc>
      </w:tr>
      <w:tr w:rsidR="00AA740E" w:rsidRPr="00C76C35" w14:paraId="3ECAABF3" w14:textId="77777777" w:rsidTr="002B7114">
        <w:trPr>
          <w:trHeight w:val="20"/>
        </w:trPr>
        <w:tc>
          <w:tcPr>
            <w:tcW w:w="2269" w:type="dxa"/>
            <w:shd w:val="clear" w:color="auto" w:fill="4F81BD"/>
            <w:vAlign w:val="center"/>
          </w:tcPr>
          <w:p w14:paraId="31AF0A79" w14:textId="2FBF02E2" w:rsidR="00AA740E" w:rsidRPr="00AA740E" w:rsidRDefault="00AA740E" w:rsidP="00AA740E">
            <w:pPr>
              <w:spacing w:after="0"/>
              <w:rPr>
                <w:rFonts w:ascii="Calibri" w:hAnsi="Calibri" w:cs="Calibri"/>
                <w:b/>
                <w:bCs/>
                <w:color w:val="FF0000"/>
                <w:sz w:val="20"/>
                <w:szCs w:val="20"/>
              </w:rPr>
            </w:pPr>
            <w:r>
              <w:rPr>
                <w:rFonts w:ascii="Calibri" w:hAnsi="Calibri" w:cs="Calibri"/>
                <w:b/>
                <w:bCs/>
                <w:color w:val="FF0000"/>
                <w:sz w:val="20"/>
                <w:szCs w:val="20"/>
              </w:rPr>
              <w:t>Trmice</w:t>
            </w:r>
          </w:p>
        </w:tc>
        <w:tc>
          <w:tcPr>
            <w:tcW w:w="7370" w:type="dxa"/>
            <w:tcBorders>
              <w:top w:val="single" w:sz="2" w:space="0" w:color="auto"/>
              <w:bottom w:val="single" w:sz="2" w:space="0" w:color="auto"/>
              <w:right w:val="single" w:sz="4" w:space="0" w:color="auto"/>
            </w:tcBorders>
            <w:vAlign w:val="center"/>
          </w:tcPr>
          <w:p w14:paraId="23318BBE" w14:textId="0D4CEEE1" w:rsidR="00AA740E" w:rsidRPr="00C76C35" w:rsidRDefault="00203CF2" w:rsidP="00203CF2">
            <w:pPr>
              <w:spacing w:after="0" w:line="240" w:lineRule="auto"/>
              <w:rPr>
                <w:rFonts w:ascii="Calibri" w:hAnsi="Calibri"/>
                <w:sz w:val="20"/>
                <w:szCs w:val="20"/>
              </w:rPr>
            </w:pPr>
            <w:r>
              <w:rPr>
                <w:rFonts w:ascii="Calibri" w:hAnsi="Calibri"/>
                <w:color w:val="FF0000"/>
                <w:sz w:val="20"/>
                <w:szCs w:val="20"/>
              </w:rPr>
              <w:t>K</w:t>
            </w:r>
            <w:r w:rsidRPr="00203CF2">
              <w:rPr>
                <w:rFonts w:ascii="Calibri" w:hAnsi="Calibri"/>
                <w:color w:val="FF0000"/>
                <w:sz w:val="20"/>
                <w:szCs w:val="20"/>
              </w:rPr>
              <w:t xml:space="preserve">ulturní zařízení </w:t>
            </w:r>
            <w:r>
              <w:rPr>
                <w:rFonts w:ascii="Calibri" w:hAnsi="Calibri"/>
                <w:color w:val="FF0000"/>
                <w:sz w:val="20"/>
                <w:szCs w:val="20"/>
              </w:rPr>
              <w:t>–</w:t>
            </w:r>
            <w:r w:rsidRPr="00203CF2">
              <w:rPr>
                <w:rFonts w:ascii="Calibri" w:hAnsi="Calibri"/>
                <w:color w:val="FF0000"/>
                <w:sz w:val="20"/>
                <w:szCs w:val="20"/>
              </w:rPr>
              <w:t xml:space="preserve"> celková rekonstrukce kulturního zařízení v ulici Vančurova 2 (oprava střechy, podlahy, topení, pódia a zázemí). V současné době probíhá výběr projektanta na rekonstrukci.</w:t>
            </w:r>
          </w:p>
        </w:tc>
      </w:tr>
      <w:tr w:rsidR="00AD60D7" w:rsidRPr="00C76C35" w14:paraId="0FBBBE50" w14:textId="77777777" w:rsidTr="002B7114">
        <w:trPr>
          <w:trHeight w:val="20"/>
        </w:trPr>
        <w:tc>
          <w:tcPr>
            <w:tcW w:w="2269" w:type="dxa"/>
            <w:shd w:val="clear" w:color="auto" w:fill="4F81BD"/>
            <w:vAlign w:val="center"/>
          </w:tcPr>
          <w:p w14:paraId="2B735050"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Valkeřice</w:t>
            </w:r>
          </w:p>
        </w:tc>
        <w:tc>
          <w:tcPr>
            <w:tcW w:w="7370" w:type="dxa"/>
            <w:tcBorders>
              <w:top w:val="single" w:sz="2" w:space="0" w:color="auto"/>
              <w:bottom w:val="single" w:sz="2" w:space="0" w:color="auto"/>
              <w:right w:val="single" w:sz="4" w:space="0" w:color="auto"/>
            </w:tcBorders>
            <w:vAlign w:val="center"/>
          </w:tcPr>
          <w:p w14:paraId="01DCD3F3"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Obec nemá kulturní dům</w:t>
            </w:r>
          </w:p>
        </w:tc>
      </w:tr>
      <w:tr w:rsidR="00AD60D7" w:rsidRPr="00C76C35" w14:paraId="7571623A" w14:textId="77777777" w:rsidTr="002B7114">
        <w:trPr>
          <w:trHeight w:val="20"/>
        </w:trPr>
        <w:tc>
          <w:tcPr>
            <w:tcW w:w="2269" w:type="dxa"/>
            <w:shd w:val="clear" w:color="auto" w:fill="4F81BD"/>
            <w:vAlign w:val="center"/>
          </w:tcPr>
          <w:p w14:paraId="3080BCE9"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 xml:space="preserve">Velké Březno </w:t>
            </w:r>
          </w:p>
        </w:tc>
        <w:tc>
          <w:tcPr>
            <w:tcW w:w="7370" w:type="dxa"/>
            <w:tcBorders>
              <w:top w:val="single" w:sz="2" w:space="0" w:color="auto"/>
              <w:bottom w:val="single" w:sz="2" w:space="0" w:color="auto"/>
              <w:right w:val="single" w:sz="4" w:space="0" w:color="auto"/>
            </w:tcBorders>
            <w:vAlign w:val="center"/>
          </w:tcPr>
          <w:p w14:paraId="55DC09D0"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Kulturní sál vyžaduje rekonstrukci (okna, sociální zařízení, podlahy, zateplení, zázemí pro účinkující). Stavební rekonstrukce obecních prostor pro přesunutí místní knihovny blíž k ZŠ a k centru obce. Kulturní akce se také konají na zámku.</w:t>
            </w:r>
          </w:p>
        </w:tc>
      </w:tr>
      <w:tr w:rsidR="00AD60D7" w:rsidRPr="00C76C35" w14:paraId="6334C817" w14:textId="77777777" w:rsidTr="002B7114">
        <w:trPr>
          <w:trHeight w:val="20"/>
        </w:trPr>
        <w:tc>
          <w:tcPr>
            <w:tcW w:w="2269" w:type="dxa"/>
            <w:shd w:val="clear" w:color="auto" w:fill="4F81BD"/>
            <w:vAlign w:val="center"/>
          </w:tcPr>
          <w:p w14:paraId="19D239F8"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Velké Chvojno</w:t>
            </w:r>
          </w:p>
        </w:tc>
        <w:tc>
          <w:tcPr>
            <w:tcW w:w="7370" w:type="dxa"/>
            <w:tcBorders>
              <w:top w:val="single" w:sz="2" w:space="0" w:color="auto"/>
              <w:bottom w:val="single" w:sz="2" w:space="0" w:color="auto"/>
              <w:right w:val="single" w:sz="4" w:space="0" w:color="auto"/>
            </w:tcBorders>
            <w:vAlign w:val="center"/>
          </w:tcPr>
          <w:p w14:paraId="31068BFA"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Kulturní sál ve Velkém Chvojně vyžadující investice do vybudování ústředního vytápění a rekonstrukce sociálních zařízení, zateplení a fasáda. Kulturní sál v Lučním Chvojně - po rekonstrukci, v objektu je třeba rekonstrukce zázemí pro kulturní sál, zateplení a nová fasáda, vybudování ústředního vytápění.</w:t>
            </w:r>
          </w:p>
        </w:tc>
      </w:tr>
      <w:tr w:rsidR="00AD60D7" w:rsidRPr="00C76C35" w14:paraId="4FA0AD6C" w14:textId="77777777" w:rsidTr="002B7114">
        <w:trPr>
          <w:trHeight w:val="20"/>
        </w:trPr>
        <w:tc>
          <w:tcPr>
            <w:tcW w:w="2269" w:type="dxa"/>
            <w:shd w:val="clear" w:color="auto" w:fill="4F81BD"/>
            <w:vAlign w:val="center"/>
          </w:tcPr>
          <w:p w14:paraId="7AED0520"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Verneřice</w:t>
            </w:r>
          </w:p>
        </w:tc>
        <w:tc>
          <w:tcPr>
            <w:tcW w:w="7370" w:type="dxa"/>
            <w:tcBorders>
              <w:top w:val="single" w:sz="2" w:space="0" w:color="auto"/>
              <w:bottom w:val="single" w:sz="2" w:space="0" w:color="auto"/>
              <w:right w:val="single" w:sz="4" w:space="0" w:color="auto"/>
            </w:tcBorders>
            <w:vAlign w:val="center"/>
          </w:tcPr>
          <w:p w14:paraId="71EA969B"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Kulturní dům - vyžadující částečnou rekonstrukci (oprava fasády a rekonstrukce sociálních zařízení)</w:t>
            </w:r>
          </w:p>
        </w:tc>
      </w:tr>
      <w:tr w:rsidR="00AD60D7" w:rsidRPr="00C76C35" w14:paraId="32983A0B" w14:textId="77777777" w:rsidTr="002B7114">
        <w:trPr>
          <w:trHeight w:val="20"/>
        </w:trPr>
        <w:tc>
          <w:tcPr>
            <w:tcW w:w="2269" w:type="dxa"/>
            <w:shd w:val="clear" w:color="auto" w:fill="4F81BD"/>
            <w:vAlign w:val="center"/>
          </w:tcPr>
          <w:p w14:paraId="6229DE7A"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b/>
                <w:color w:val="FFFFFF"/>
                <w:sz w:val="20"/>
                <w:szCs w:val="20"/>
              </w:rPr>
              <w:t xml:space="preserve">Zubrnice </w:t>
            </w:r>
          </w:p>
        </w:tc>
        <w:tc>
          <w:tcPr>
            <w:tcW w:w="7370" w:type="dxa"/>
            <w:tcBorders>
              <w:top w:val="single" w:sz="2" w:space="0" w:color="auto"/>
              <w:bottom w:val="single" w:sz="2" w:space="0" w:color="auto"/>
              <w:right w:val="single" w:sz="4" w:space="0" w:color="auto"/>
            </w:tcBorders>
            <w:vAlign w:val="center"/>
          </w:tcPr>
          <w:p w14:paraId="7B48CAC7"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Obec nemá kulturní dům</w:t>
            </w:r>
          </w:p>
        </w:tc>
      </w:tr>
      <w:tr w:rsidR="00AD60D7" w:rsidRPr="00C76C35" w14:paraId="572C12FA" w14:textId="77777777" w:rsidTr="002B7114">
        <w:trPr>
          <w:trHeight w:val="20"/>
        </w:trPr>
        <w:tc>
          <w:tcPr>
            <w:tcW w:w="2269" w:type="dxa"/>
            <w:shd w:val="clear" w:color="auto" w:fill="4F81BD"/>
            <w:vAlign w:val="center"/>
          </w:tcPr>
          <w:p w14:paraId="14F77451" w14:textId="77777777" w:rsidR="00AD60D7" w:rsidRPr="00C76C35" w:rsidRDefault="00AD60D7" w:rsidP="00A50E47">
            <w:pPr>
              <w:spacing w:after="0" w:line="240" w:lineRule="auto"/>
              <w:rPr>
                <w:rFonts w:ascii="Calibri" w:hAnsi="Calibri"/>
                <w:b/>
                <w:i/>
                <w:color w:val="FFFFFF"/>
                <w:sz w:val="20"/>
                <w:szCs w:val="20"/>
              </w:rPr>
            </w:pPr>
            <w:r w:rsidRPr="00C76C35">
              <w:rPr>
                <w:rFonts w:ascii="Calibri" w:hAnsi="Calibri"/>
                <w:b/>
                <w:i/>
                <w:color w:val="FFFFFF"/>
                <w:sz w:val="20"/>
                <w:szCs w:val="20"/>
              </w:rPr>
              <w:t>POZN:</w:t>
            </w:r>
          </w:p>
        </w:tc>
        <w:tc>
          <w:tcPr>
            <w:tcW w:w="7370" w:type="dxa"/>
            <w:tcBorders>
              <w:top w:val="single" w:sz="2" w:space="0" w:color="auto"/>
              <w:bottom w:val="single" w:sz="2" w:space="0" w:color="auto"/>
              <w:right w:val="single" w:sz="4" w:space="0" w:color="auto"/>
            </w:tcBorders>
            <w:vAlign w:val="center"/>
          </w:tcPr>
          <w:p w14:paraId="7436035E" w14:textId="77777777" w:rsidR="00AD60D7" w:rsidRPr="00C76C35" w:rsidRDefault="00AD60D7" w:rsidP="00A50E47">
            <w:pPr>
              <w:spacing w:after="0" w:line="240" w:lineRule="auto"/>
              <w:rPr>
                <w:rFonts w:ascii="Calibri" w:hAnsi="Calibri"/>
                <w:b/>
                <w:i/>
                <w:sz w:val="20"/>
                <w:szCs w:val="20"/>
              </w:rPr>
            </w:pPr>
            <w:r w:rsidRPr="00C76C35">
              <w:rPr>
                <w:rFonts w:ascii="Calibri" w:hAnsi="Calibri"/>
                <w:b/>
                <w:i/>
                <w:sz w:val="20"/>
                <w:szCs w:val="20"/>
              </w:rPr>
              <w:t>Řada obcí ke kulturním akcím využívá rovněž kostely a kaple, které se nacházejí na jejich území (koncerty, Vánoční zpíván, výstavy apod.).</w:t>
            </w:r>
            <w:r w:rsidRPr="00C76C35">
              <w:rPr>
                <w:rFonts w:ascii="Calibri" w:hAnsi="Calibri"/>
                <w:b/>
                <w:i/>
                <w:color w:val="FF0000"/>
                <w:sz w:val="20"/>
                <w:szCs w:val="20"/>
              </w:rPr>
              <w:t xml:space="preserve"> </w:t>
            </w:r>
          </w:p>
        </w:tc>
      </w:tr>
    </w:tbl>
    <w:p w14:paraId="50E0D4F7" w14:textId="77777777" w:rsidR="00AD60D7" w:rsidRPr="002849EC" w:rsidRDefault="00AD60D7" w:rsidP="00AD60D7">
      <w:pPr>
        <w:pStyle w:val="Nadpis4"/>
      </w:pPr>
      <w:bookmarkStart w:id="183" w:name="_Toc458423182"/>
      <w:r w:rsidRPr="002849EC">
        <w:t>Spolkový život v obcích - občanské iniciativy</w:t>
      </w:r>
      <w:bookmarkEnd w:id="183"/>
    </w:p>
    <w:p w14:paraId="5C56E0E5" w14:textId="77777777" w:rsidR="00AD60D7" w:rsidRPr="00C76C35" w:rsidRDefault="00AD60D7" w:rsidP="00AD60D7">
      <w:pPr>
        <w:tabs>
          <w:tab w:val="num" w:pos="1260"/>
        </w:tabs>
        <w:spacing w:before="120" w:after="120" w:line="240" w:lineRule="auto"/>
        <w:rPr>
          <w:rFonts w:ascii="Calibri" w:hAnsi="Calibri"/>
          <w:i/>
          <w:color w:val="0070C0"/>
        </w:rPr>
      </w:pPr>
      <w:r w:rsidRPr="00C76C35">
        <w:rPr>
          <w:rFonts w:ascii="Calibri" w:hAnsi="Calibri"/>
          <w:i/>
          <w:color w:val="0070C0"/>
        </w:rPr>
        <w:t xml:space="preserve">Tabulka „Volný čas aktivity“ - viz Tabulková část -  Tabulka č. 51 </w:t>
      </w:r>
    </w:p>
    <w:p w14:paraId="0BFE90E1" w14:textId="77777777" w:rsidR="00AD60D7" w:rsidRPr="00C76C35" w:rsidRDefault="00AD60D7" w:rsidP="003C04E7">
      <w:pPr>
        <w:spacing w:before="120" w:after="120" w:line="240" w:lineRule="auto"/>
        <w:rPr>
          <w:rFonts w:ascii="Calibri" w:hAnsi="Calibri"/>
        </w:rPr>
      </w:pPr>
      <w:r w:rsidRPr="00C76C35">
        <w:rPr>
          <w:rFonts w:ascii="Calibri" w:hAnsi="Calibri"/>
        </w:rPr>
        <w:t xml:space="preserve">Obecně lze konstatovat, že ve většině obcí (městech) existuje spolkový život a aktivní občané, kteří na bázi dobrovolnické činnosti spolupracují s obcí, ale i s veřejností. V posledních letech se mnohde zavedly tradiční (opakující se) akce, které slouží především k setkávání obyvatel, rodáků apod. (např. Benešovský slunovrat, Jílovské slavnosti, Chlumecký guláš, Anenské poutě v Tisé, Verneřicích, Malé Veleni, Antonínská odpoledne a Lampionový průvod v Lučním Chvojně, Rychnovský rynek, Merboltické promítání a podobné akce). Současně všechny obce (města) pořádají tradiční akce jako Dětské dny, Mikulášské nadílky, pálení čarodějnic a podobné akce, při kterých také spolupracují s aktivní veřejností. K tomu, aby se tento trend udržel, je třeba vytvářet pro tuto činnost odpovídající zázemí, podmínky a podporovat ji. </w:t>
      </w:r>
    </w:p>
    <w:p w14:paraId="4008B97E"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posledních letech dochází i k aktivitám občanských iniciativ v oblasti péče o drobné památky, za pomoci grantů různých nadací. </w:t>
      </w:r>
    </w:p>
    <w:p w14:paraId="29C0E1A1" w14:textId="680D2271" w:rsidR="00AD60D7" w:rsidRDefault="00AD60D7" w:rsidP="00AD60D7">
      <w:pPr>
        <w:spacing w:before="120" w:after="120" w:line="240" w:lineRule="auto"/>
        <w:ind w:firstLine="708"/>
        <w:rPr>
          <w:rFonts w:ascii="Calibri" w:hAnsi="Calibri"/>
        </w:rPr>
      </w:pPr>
      <w:r w:rsidRPr="00C76C35">
        <w:rPr>
          <w:rFonts w:ascii="Calibri" w:hAnsi="Calibri"/>
        </w:rPr>
        <w:t xml:space="preserve">V obcích Petrovice, Povrly a Tisá a Verneřicích působí ochotnické spolky, které hrají i v okolních obcích při různých příležitostech. Jedná se o velmi významnou aktivitu, která si zaslouží další podporu. </w:t>
      </w:r>
    </w:p>
    <w:p w14:paraId="5AEF3279" w14:textId="334F8B27" w:rsidR="009E75BB" w:rsidRPr="009E75BB" w:rsidRDefault="009E75BB" w:rsidP="00AD60D7">
      <w:pPr>
        <w:spacing w:before="120" w:after="120" w:line="240" w:lineRule="auto"/>
        <w:ind w:firstLine="708"/>
        <w:rPr>
          <w:rFonts w:ascii="Calibri" w:hAnsi="Calibri"/>
          <w:color w:val="FF0000"/>
        </w:rPr>
      </w:pPr>
      <w:r w:rsidRPr="009E75BB">
        <w:rPr>
          <w:rFonts w:ascii="Calibri" w:hAnsi="Calibri"/>
          <w:color w:val="FF0000"/>
        </w:rPr>
        <w:t>Na území obcí, které přistoupily do území</w:t>
      </w:r>
      <w:r w:rsidR="00207DB0">
        <w:rPr>
          <w:rFonts w:ascii="Calibri" w:hAnsi="Calibri"/>
          <w:color w:val="FF0000"/>
        </w:rPr>
        <w:t xml:space="preserve"> MAS v roce 2021 působí řada spolků i aktivních lidí.</w:t>
      </w:r>
    </w:p>
    <w:p w14:paraId="7F15A702" w14:textId="77777777" w:rsidR="00AD60D7" w:rsidRPr="00171E43" w:rsidRDefault="00AD60D7" w:rsidP="00AD60D7">
      <w:pPr>
        <w:pStyle w:val="Nadpis4"/>
      </w:pPr>
      <w:bookmarkStart w:id="184" w:name="_Toc458423183"/>
      <w:r w:rsidRPr="00171E43">
        <w:t>Kulturní, sportovní a setkávací akce pořádané v obcích</w:t>
      </w:r>
      <w:bookmarkEnd w:id="184"/>
    </w:p>
    <w:p w14:paraId="7CB4EE1C" w14:textId="77777777" w:rsidR="00AD60D7" w:rsidRPr="00C76C35" w:rsidRDefault="00AD60D7" w:rsidP="00AD60D7">
      <w:pPr>
        <w:tabs>
          <w:tab w:val="num" w:pos="1260"/>
        </w:tabs>
        <w:spacing w:before="120" w:after="120" w:line="240" w:lineRule="auto"/>
        <w:rPr>
          <w:rFonts w:ascii="Calibri" w:hAnsi="Calibri"/>
          <w:i/>
          <w:color w:val="0070C0"/>
        </w:rPr>
      </w:pPr>
      <w:r w:rsidRPr="00C76C35">
        <w:rPr>
          <w:rFonts w:ascii="Calibri" w:hAnsi="Calibri"/>
          <w:i/>
          <w:color w:val="0070C0"/>
        </w:rPr>
        <w:t>Tabulka „Akce v obcích MAS“ - viz Tabulková část - Tabulka č. 52</w:t>
      </w:r>
    </w:p>
    <w:p w14:paraId="441FA813" w14:textId="77777777" w:rsidR="00AD60D7" w:rsidRPr="00C76C35" w:rsidRDefault="00AD60D7" w:rsidP="003C04E7">
      <w:pPr>
        <w:spacing w:before="120" w:after="120" w:line="240" w:lineRule="auto"/>
        <w:rPr>
          <w:rFonts w:ascii="Calibri" w:hAnsi="Calibri"/>
        </w:rPr>
      </w:pPr>
      <w:r w:rsidRPr="00C76C35">
        <w:rPr>
          <w:rFonts w:ascii="Calibri" w:hAnsi="Calibri"/>
        </w:rPr>
        <w:t>V mnoha obcích jsou organizovány Oslavy Dne dětí, Mikulášské nadílky, Setkání seniorů, někde oslavy MDŽ, Pálení čarodějnic a podobně. V řadě obcí se pořádají již tradiční kulturní, případně sportovní akce, které jsou pořádány ve spolupráci se spolky působícími v obcích, např. Tisá – Létohry, Anenská pouť, Petrovice – Jarní slavnosti, Sena, Po stopách knížete Soběslava, Libouchec - Cyklotour Giro di Beer, Velké Chvojno - Antonínské odpoledne, Povrly - Železný muž, Benešov n.Pl. – Benešovský Slunovrat, Verneřice Anenská pouť, Rychnovský rynek, Malá Veleň – Anenská pouť, Zubrnice - Jarmarky, v průběhu roku přednášky k historii a koncerty v místním kostele apod. (viz tabulka 39). V některých obcích se organizují setkávací akce rodáků, doprovázené výstavami a podobně.</w:t>
      </w:r>
    </w:p>
    <w:p w14:paraId="0D7FBD24" w14:textId="77777777" w:rsidR="00AD60D7" w:rsidRPr="00171E43" w:rsidRDefault="00AD60D7" w:rsidP="00AD60D7">
      <w:pPr>
        <w:pStyle w:val="Nadpis3"/>
      </w:pPr>
      <w:bookmarkStart w:id="185" w:name="_Toc458423184"/>
      <w:bookmarkStart w:id="186" w:name="_Toc458423401"/>
      <w:bookmarkStart w:id="187" w:name="_Toc458424470"/>
      <w:r w:rsidRPr="00171E43">
        <w:t>Školství v obcích</w:t>
      </w:r>
      <w:bookmarkEnd w:id="185"/>
      <w:bookmarkEnd w:id="186"/>
      <w:bookmarkEnd w:id="187"/>
      <w:r w:rsidRPr="00171E43">
        <w:t xml:space="preserve"> </w:t>
      </w:r>
    </w:p>
    <w:p w14:paraId="7887D88E" w14:textId="77777777" w:rsidR="00AD60D7" w:rsidRPr="00C76C35" w:rsidRDefault="00AD60D7" w:rsidP="00AD60D7">
      <w:pPr>
        <w:tabs>
          <w:tab w:val="num" w:pos="1260"/>
        </w:tabs>
        <w:spacing w:before="120" w:after="120" w:line="240" w:lineRule="auto"/>
        <w:rPr>
          <w:rFonts w:ascii="Calibri" w:hAnsi="Calibri"/>
          <w:i/>
          <w:color w:val="0070C0"/>
        </w:rPr>
      </w:pPr>
      <w:r w:rsidRPr="00C76C35">
        <w:rPr>
          <w:rFonts w:ascii="Calibri" w:hAnsi="Calibri"/>
          <w:i/>
          <w:color w:val="0070C0"/>
        </w:rPr>
        <w:t xml:space="preserve">Tabulka „Školství v obcích MAS“ - viz Tabulková část - Tabulka č. 53 </w:t>
      </w:r>
    </w:p>
    <w:p w14:paraId="0E8BAE8F" w14:textId="77777777" w:rsidR="00AD60D7" w:rsidRPr="00C76C35" w:rsidRDefault="00AD60D7" w:rsidP="003C04E7">
      <w:pPr>
        <w:spacing w:before="120" w:after="120" w:line="240" w:lineRule="auto"/>
        <w:rPr>
          <w:rFonts w:ascii="Calibri" w:hAnsi="Calibri"/>
        </w:rPr>
      </w:pPr>
      <w:r w:rsidRPr="00C76C35">
        <w:rPr>
          <w:rFonts w:ascii="Calibri" w:hAnsi="Calibri"/>
        </w:rPr>
        <w:t xml:space="preserve">Fungování mateřských a základních škol v jednotlivých obcích je velmi důležitým faktorem pro rozvoj celého regionu. </w:t>
      </w:r>
    </w:p>
    <w:p w14:paraId="1FB457E0" w14:textId="77777777" w:rsidR="00AD60D7" w:rsidRPr="00171E43" w:rsidRDefault="00AD60D7" w:rsidP="00A01CD0">
      <w:pPr>
        <w:pStyle w:val="Nadpis8"/>
      </w:pPr>
      <w:bookmarkStart w:id="188" w:name="_Toc432619692"/>
      <w:bookmarkStart w:id="189" w:name="_Toc432619710"/>
      <w:bookmarkStart w:id="190" w:name="_Toc458424515"/>
      <w:r w:rsidRPr="00171E43">
        <w:t>Přehled ZŠ (počet tříd) v území MAS – 2014</w:t>
      </w:r>
      <w:bookmarkEnd w:id="188"/>
      <w:bookmarkEnd w:id="189"/>
      <w:bookmarkEnd w:id="190"/>
    </w:p>
    <w:p w14:paraId="649C017E" w14:textId="7EA6E52A" w:rsidR="00AD60D7" w:rsidRDefault="00AD60D7" w:rsidP="00AD60D7">
      <w:pPr>
        <w:tabs>
          <w:tab w:val="num" w:pos="1260"/>
        </w:tabs>
        <w:spacing w:before="120" w:after="120" w:line="240" w:lineRule="auto"/>
        <w:jc w:val="center"/>
        <w:rPr>
          <w:rFonts w:ascii="Calibri" w:hAnsi="Calibri"/>
        </w:rPr>
      </w:pPr>
      <w:r>
        <w:rPr>
          <w:rFonts w:ascii="Calibri" w:hAnsi="Calibri"/>
          <w:noProof/>
        </w:rPr>
        <w:drawing>
          <wp:inline distT="0" distB="0" distL="0" distR="0" wp14:anchorId="15F79B34" wp14:editId="5709CF2A">
            <wp:extent cx="5553075" cy="4171950"/>
            <wp:effectExtent l="19050" t="0" r="9525" b="0"/>
            <wp:docPr id="23" name="Obrázek 58" descr="ZŚ s chlum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8" descr="ZŚ s chlumec.jpg"/>
                    <pic:cNvPicPr>
                      <a:picLocks noChangeAspect="1" noChangeArrowheads="1"/>
                    </pic:cNvPicPr>
                  </pic:nvPicPr>
                  <pic:blipFill>
                    <a:blip r:embed="rId49" cstate="print"/>
                    <a:srcRect/>
                    <a:stretch>
                      <a:fillRect/>
                    </a:stretch>
                  </pic:blipFill>
                  <pic:spPr bwMode="auto">
                    <a:xfrm>
                      <a:off x="0" y="0"/>
                      <a:ext cx="5553075" cy="4171950"/>
                    </a:xfrm>
                    <a:prstGeom prst="rect">
                      <a:avLst/>
                    </a:prstGeom>
                    <a:noFill/>
                    <a:ln w="9525">
                      <a:noFill/>
                      <a:miter lim="800000"/>
                      <a:headEnd/>
                      <a:tailEnd/>
                    </a:ln>
                  </pic:spPr>
                </pic:pic>
              </a:graphicData>
            </a:graphic>
          </wp:inline>
        </w:drawing>
      </w:r>
    </w:p>
    <w:p w14:paraId="63B2745E" w14:textId="4E4970B0" w:rsidR="001A1EB9" w:rsidRDefault="001A1EB9" w:rsidP="00AD60D7">
      <w:pPr>
        <w:tabs>
          <w:tab w:val="num" w:pos="1260"/>
        </w:tabs>
        <w:spacing w:before="120" w:after="120" w:line="240" w:lineRule="auto"/>
        <w:jc w:val="center"/>
        <w:rPr>
          <w:rFonts w:ascii="Calibri" w:hAnsi="Calibri"/>
        </w:rPr>
      </w:pPr>
    </w:p>
    <w:p w14:paraId="7274DF95" w14:textId="77777777" w:rsidR="001A1EB9" w:rsidRDefault="001A1EB9" w:rsidP="00AD60D7">
      <w:pPr>
        <w:tabs>
          <w:tab w:val="num" w:pos="1260"/>
        </w:tabs>
        <w:spacing w:before="120" w:after="120" w:line="240" w:lineRule="auto"/>
        <w:jc w:val="center"/>
        <w:rPr>
          <w:rFonts w:ascii="Calibri" w:hAnsi="Calibri"/>
        </w:rPr>
      </w:pPr>
    </w:p>
    <w:p w14:paraId="69ED3D1D" w14:textId="5C44F6C5" w:rsidR="00397CCF" w:rsidRPr="00C76C35" w:rsidRDefault="00605926" w:rsidP="00AD60D7">
      <w:pPr>
        <w:tabs>
          <w:tab w:val="num" w:pos="1260"/>
        </w:tabs>
        <w:spacing w:before="120" w:after="120" w:line="240" w:lineRule="auto"/>
        <w:jc w:val="center"/>
        <w:rPr>
          <w:rFonts w:ascii="Calibri" w:hAnsi="Calibri"/>
        </w:rPr>
      </w:pPr>
      <w:r>
        <w:rPr>
          <w:rFonts w:ascii="Calibri" w:hAnsi="Calibri"/>
          <w:b/>
          <w:i/>
          <w:color w:val="FF0000"/>
        </w:rPr>
        <w:t>Nová mapa č. 5 po aktualizaci území MAS</w:t>
      </w:r>
      <w:r>
        <w:rPr>
          <w:rFonts w:ascii="Calibri" w:hAnsi="Calibri"/>
          <w:noProof/>
        </w:rPr>
        <w:t xml:space="preserve"> </w:t>
      </w:r>
      <w:r w:rsidR="00397CCF">
        <w:rPr>
          <w:rFonts w:ascii="Calibri" w:hAnsi="Calibri"/>
          <w:noProof/>
        </w:rPr>
        <w:drawing>
          <wp:inline distT="0" distB="0" distL="0" distR="0" wp14:anchorId="63EADF3E" wp14:editId="3C411C39">
            <wp:extent cx="5554394" cy="4161922"/>
            <wp:effectExtent l="0" t="0" r="8255" b="0"/>
            <wp:docPr id="511" name="Obráze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ddd.png"/>
                    <pic:cNvPicPr/>
                  </pic:nvPicPr>
                  <pic:blipFill>
                    <a:blip r:embed="rId50" cstate="screen">
                      <a:extLst>
                        <a:ext uri="{28A0092B-C50C-407E-A947-70E740481C1C}">
                          <a14:useLocalDpi xmlns:a14="http://schemas.microsoft.com/office/drawing/2010/main" val="0"/>
                        </a:ext>
                      </a:extLst>
                    </a:blip>
                    <a:stretch>
                      <a:fillRect/>
                    </a:stretch>
                  </pic:blipFill>
                  <pic:spPr>
                    <a:xfrm>
                      <a:off x="0" y="0"/>
                      <a:ext cx="5554394" cy="4161922"/>
                    </a:xfrm>
                    <a:prstGeom prst="rect">
                      <a:avLst/>
                    </a:prstGeom>
                  </pic:spPr>
                </pic:pic>
              </a:graphicData>
            </a:graphic>
          </wp:inline>
        </w:drawing>
      </w:r>
    </w:p>
    <w:p w14:paraId="4FF225CD" w14:textId="77777777" w:rsidR="00AD60D7" w:rsidRPr="00C76C35" w:rsidRDefault="00AD60D7" w:rsidP="00AD60D7">
      <w:pPr>
        <w:tabs>
          <w:tab w:val="num" w:pos="1260"/>
        </w:tabs>
        <w:spacing w:before="120" w:after="120" w:line="240" w:lineRule="auto"/>
        <w:jc w:val="center"/>
        <w:rPr>
          <w:rFonts w:ascii="Calibri" w:hAnsi="Calibri"/>
        </w:rPr>
      </w:pPr>
    </w:p>
    <w:p w14:paraId="17A0F9F3"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Ve většině obcí je zřízena Mateřská a Základní škola, v Malé Veleni, Dobrné, Horních Habarticích, v Těchlovicích, Chuderově a ve Valkeřicích je pouze Mateřská škola. V menších obcích jsou malotřídní školy (1. - 5. ročník) Dobkovice, Malšovice, Heřmanov, Velké Chvojno, Malečov, Markvartice, Petrovice. Pokrytí školami (ZŠ i MŠ) je v území dostačující, ale problémem je v některých příkladech zastaralé a nevyhovující vybavení učeben. </w:t>
      </w:r>
    </w:p>
    <w:p w14:paraId="15A195E7" w14:textId="106F4A6A" w:rsidR="00AD60D7" w:rsidRPr="00207DB0" w:rsidRDefault="00AD60D7" w:rsidP="00AD60D7">
      <w:pPr>
        <w:spacing w:before="120" w:after="120" w:line="240" w:lineRule="auto"/>
        <w:ind w:firstLine="708"/>
        <w:rPr>
          <w:rFonts w:ascii="Calibri" w:hAnsi="Calibri"/>
        </w:rPr>
      </w:pPr>
      <w:r w:rsidRPr="00207DB0">
        <w:rPr>
          <w:rFonts w:ascii="Calibri" w:hAnsi="Calibri"/>
        </w:rPr>
        <w:t>Konkrétní záměry škol</w:t>
      </w:r>
      <w:r w:rsidR="00F726AF" w:rsidRPr="00207DB0">
        <w:rPr>
          <w:rFonts w:ascii="Calibri" w:hAnsi="Calibri"/>
        </w:rPr>
        <w:t xml:space="preserve"> podrobně </w:t>
      </w:r>
      <w:r w:rsidRPr="00207DB0">
        <w:rPr>
          <w:rFonts w:ascii="Calibri" w:hAnsi="Calibri"/>
        </w:rPr>
        <w:t>vyplynou ze zpracovaného Místního akčního plánu rozvoje vzdělávání pro ORP Ústí nad Labem a Děčín, které MAS Labské skály bude pro tato území zpracovávat.</w:t>
      </w:r>
    </w:p>
    <w:p w14:paraId="7300825A" w14:textId="74028B07" w:rsidR="00AD60D7" w:rsidRPr="00207DB0" w:rsidRDefault="00AD60D7" w:rsidP="00AD60D7">
      <w:pPr>
        <w:spacing w:before="120" w:after="120" w:line="240" w:lineRule="auto"/>
        <w:ind w:firstLine="708"/>
        <w:rPr>
          <w:rFonts w:ascii="Calibri" w:hAnsi="Calibri"/>
        </w:rPr>
      </w:pPr>
      <w:r w:rsidRPr="00207DB0">
        <w:rPr>
          <w:rFonts w:ascii="Calibri" w:hAnsi="Calibri"/>
        </w:rPr>
        <w:t>V rámci analýzy území byla zjištěna velká poptávka po investicích do moderního vybavení učeben (zejména technických předmětů, jazykových učeben)</w:t>
      </w:r>
      <w:r w:rsidR="00104F95" w:rsidRPr="00207DB0">
        <w:rPr>
          <w:rFonts w:ascii="Calibri" w:hAnsi="Calibri"/>
        </w:rPr>
        <w:t>, které umožní rozvoj klíčových kompetencí žáků.  D</w:t>
      </w:r>
      <w:r w:rsidR="00944296" w:rsidRPr="00207DB0">
        <w:rPr>
          <w:rFonts w:ascii="Calibri" w:hAnsi="Calibri"/>
        </w:rPr>
        <w:t>ále byla zjištěna velká</w:t>
      </w:r>
      <w:r w:rsidRPr="00207DB0">
        <w:rPr>
          <w:rFonts w:ascii="Calibri" w:hAnsi="Calibri"/>
        </w:rPr>
        <w:t xml:space="preserve"> </w:t>
      </w:r>
      <w:r w:rsidR="00944296" w:rsidRPr="00207DB0">
        <w:rPr>
          <w:rFonts w:ascii="Calibri" w:hAnsi="Calibri"/>
        </w:rPr>
        <w:t xml:space="preserve">poptávka  po možnostech </w:t>
      </w:r>
      <w:r w:rsidRPr="00207DB0">
        <w:rPr>
          <w:rFonts w:ascii="Calibri" w:hAnsi="Calibri"/>
        </w:rPr>
        <w:t xml:space="preserve"> pro využití budovy školy k dalším aktivitám na principu komunitní školy např. jazykové kurzy pro občany, kulturní a sportovní akce, zájmové kroužky atd. V posledních letech vyvstala potřeba na vznik zázemí pro zajištění hlídání dětí a žáků i v době školních prázdnin a po uzavření školních družin (v pozdních odpoledních hodinách). Tato potřeba je zapříčiněna zvyšujícími se nároky zaměstnavatelů na zaměstnance a dále je snaha o vytvoření podmínek pro zaměstnanost žen (matek) po mateřské dovolené. Řada škol sice nabízí vhodné prostory, ale většinu z nich je nutné zrekonstruovat a případně vybavit příslušným zařízením. </w:t>
      </w:r>
    </w:p>
    <w:p w14:paraId="7595A2D0" w14:textId="77777777" w:rsidR="00AD60D7" w:rsidRPr="00171E43" w:rsidRDefault="00AD60D7" w:rsidP="00A01CD0">
      <w:pPr>
        <w:pStyle w:val="Nadpis8"/>
        <w:rPr>
          <w:noProof/>
        </w:rPr>
      </w:pPr>
      <w:bookmarkStart w:id="191" w:name="_Toc432619693"/>
      <w:bookmarkStart w:id="192" w:name="_Toc432619711"/>
      <w:bookmarkStart w:id="193" w:name="_Toc458424516"/>
      <w:r w:rsidRPr="00171E43">
        <w:t>Přehled MŠ (počet tříd) v území MAS - 2014</w:t>
      </w:r>
      <w:bookmarkEnd w:id="191"/>
      <w:bookmarkEnd w:id="192"/>
      <w:bookmarkEnd w:id="193"/>
    </w:p>
    <w:p w14:paraId="324EFAB5" w14:textId="1848A8B6" w:rsidR="00AD60D7" w:rsidRDefault="00AD60D7" w:rsidP="006E6040">
      <w:pPr>
        <w:spacing w:before="120" w:after="120" w:line="240" w:lineRule="auto"/>
        <w:jc w:val="center"/>
        <w:rPr>
          <w:rFonts w:ascii="Calibri" w:hAnsi="Calibri"/>
        </w:rPr>
      </w:pPr>
      <w:r>
        <w:rPr>
          <w:rFonts w:ascii="Calibri" w:hAnsi="Calibri"/>
          <w:noProof/>
        </w:rPr>
        <w:drawing>
          <wp:inline distT="0" distB="0" distL="0" distR="0" wp14:anchorId="2E5D5DB8" wp14:editId="4EE11F0E">
            <wp:extent cx="4848225" cy="3638550"/>
            <wp:effectExtent l="19050" t="0" r="9525" b="0"/>
            <wp:docPr id="24" name="Obrázek 59" descr="MŚ s chlum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9" descr="MŚ s chlumec.jpg"/>
                    <pic:cNvPicPr>
                      <a:picLocks noChangeAspect="1" noChangeArrowheads="1"/>
                    </pic:cNvPicPr>
                  </pic:nvPicPr>
                  <pic:blipFill>
                    <a:blip r:embed="rId51" cstate="print"/>
                    <a:srcRect/>
                    <a:stretch>
                      <a:fillRect/>
                    </a:stretch>
                  </pic:blipFill>
                  <pic:spPr bwMode="auto">
                    <a:xfrm>
                      <a:off x="0" y="0"/>
                      <a:ext cx="4848225" cy="3638550"/>
                    </a:xfrm>
                    <a:prstGeom prst="rect">
                      <a:avLst/>
                    </a:prstGeom>
                    <a:noFill/>
                    <a:ln w="9525">
                      <a:noFill/>
                      <a:miter lim="800000"/>
                      <a:headEnd/>
                      <a:tailEnd/>
                    </a:ln>
                  </pic:spPr>
                </pic:pic>
              </a:graphicData>
            </a:graphic>
          </wp:inline>
        </w:drawing>
      </w:r>
    </w:p>
    <w:p w14:paraId="69C702E8" w14:textId="72270D14" w:rsidR="0098707E" w:rsidRPr="00C76C35" w:rsidRDefault="00605926" w:rsidP="006E6040">
      <w:pPr>
        <w:spacing w:before="120" w:after="120" w:line="240" w:lineRule="auto"/>
        <w:jc w:val="center"/>
        <w:rPr>
          <w:rFonts w:ascii="Calibri" w:hAnsi="Calibri"/>
        </w:rPr>
      </w:pPr>
      <w:r>
        <w:rPr>
          <w:rFonts w:ascii="Calibri" w:hAnsi="Calibri"/>
          <w:b/>
          <w:i/>
          <w:color w:val="FF0000"/>
        </w:rPr>
        <w:t>Nová mapa č. 6 po aktualizaci území MAS</w:t>
      </w:r>
      <w:r>
        <w:rPr>
          <w:rFonts w:ascii="Calibri" w:hAnsi="Calibri"/>
          <w:noProof/>
        </w:rPr>
        <w:t xml:space="preserve"> </w:t>
      </w:r>
      <w:r w:rsidR="0098707E">
        <w:rPr>
          <w:rFonts w:ascii="Calibri" w:hAnsi="Calibri"/>
          <w:noProof/>
        </w:rPr>
        <w:drawing>
          <wp:inline distT="0" distB="0" distL="0" distR="0" wp14:anchorId="4CFC870A" wp14:editId="57D7650E">
            <wp:extent cx="4849200" cy="3633253"/>
            <wp:effectExtent l="0" t="0" r="8890" b="5715"/>
            <wp:docPr id="506" name="Obráze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eee.png"/>
                    <pic:cNvPicPr/>
                  </pic:nvPicPr>
                  <pic:blipFill>
                    <a:blip r:embed="rId52" cstate="screen">
                      <a:extLst>
                        <a:ext uri="{28A0092B-C50C-407E-A947-70E740481C1C}">
                          <a14:useLocalDpi xmlns:a14="http://schemas.microsoft.com/office/drawing/2010/main" val="0"/>
                        </a:ext>
                      </a:extLst>
                    </a:blip>
                    <a:stretch>
                      <a:fillRect/>
                    </a:stretch>
                  </pic:blipFill>
                  <pic:spPr>
                    <a:xfrm>
                      <a:off x="0" y="0"/>
                      <a:ext cx="4849200" cy="3633253"/>
                    </a:xfrm>
                    <a:prstGeom prst="rect">
                      <a:avLst/>
                    </a:prstGeom>
                  </pic:spPr>
                </pic:pic>
              </a:graphicData>
            </a:graphic>
          </wp:inline>
        </w:drawing>
      </w:r>
    </w:p>
    <w:p w14:paraId="1AF4D184"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Zvláštností je Základní škola, jejímž zřizovatelem je obec Malšovice. Tato škola neleží na území obce Malšovice, ale na katastrálním území města Děčína, který s obcí Malšovice sousedí.</w:t>
      </w:r>
    </w:p>
    <w:p w14:paraId="3D166DAD" w14:textId="70008F41" w:rsidR="00AD60D7" w:rsidRDefault="00AD60D7" w:rsidP="00AD60D7">
      <w:pPr>
        <w:spacing w:before="120" w:after="120" w:line="240" w:lineRule="auto"/>
        <w:ind w:firstLine="708"/>
        <w:rPr>
          <w:rFonts w:ascii="Calibri" w:hAnsi="Calibri"/>
          <w:b/>
        </w:rPr>
      </w:pPr>
      <w:r w:rsidRPr="00C76C35">
        <w:rPr>
          <w:rFonts w:ascii="Calibri" w:hAnsi="Calibri"/>
        </w:rPr>
        <w:t>V následující tabulce je uveden stav školských zařízení a záměry škol v letech 2016 – 2020. Dle této tabulky je zřejmé, že některá školská zařízení se potýkají s problémem nedostatečných nebo nevyhovujících prostor</w:t>
      </w:r>
      <w:r w:rsidRPr="00207DB0">
        <w:rPr>
          <w:rFonts w:ascii="Calibri" w:hAnsi="Calibri"/>
        </w:rPr>
        <w:t>.</w:t>
      </w:r>
      <w:r w:rsidR="0074219E" w:rsidRPr="00207DB0">
        <w:rPr>
          <w:rFonts w:ascii="Calibri" w:hAnsi="Calibri"/>
        </w:rPr>
        <w:t xml:space="preserve">  </w:t>
      </w:r>
      <w:r w:rsidR="0074219E" w:rsidRPr="00207DB0">
        <w:rPr>
          <w:rFonts w:ascii="Calibri" w:hAnsi="Calibri"/>
          <w:b/>
        </w:rPr>
        <w:t xml:space="preserve">V rámci provedených analýz a z komunikace se školami v území existují potřeby na zvýšení kapacity pro předškolní vzdělávání a potřeby investic do zázemí pro dětské skupiny, čímž bude i podpořeno zapojení rodičů dětí nejnižší věkové kategorie na trhu práce. Pro potřeby rozvoje základního vzdělávání bude podpora zacílena na klíčové kompetence vymezené pravidly IROP (v oblastech komunikace v cizích jazycích, v oblasti technických a řemeslných oborů, přírodních věd, ve schopnosti práce s digitálními technologiemi). Současně se podpora bude týkat sociální inkluze </w:t>
      </w:r>
      <w:r w:rsidR="006E6040" w:rsidRPr="00207DB0">
        <w:rPr>
          <w:rFonts w:ascii="Calibri" w:hAnsi="Calibri"/>
          <w:b/>
        </w:rPr>
        <w:t>,  včetně  zajištění bezbarierovosti pro osoby  s handicapem</w:t>
      </w:r>
      <w:r w:rsidR="0074219E" w:rsidRPr="00207DB0">
        <w:rPr>
          <w:rFonts w:ascii="Calibri" w:hAnsi="Calibri"/>
          <w:b/>
        </w:rPr>
        <w:t xml:space="preserve">. Současně bude toto opatření aplikováno i na podporu projektů zajištujících infrastrukturu pro celoživotní učení ve vybraných klíčových kompetencích (stanovených Pravidly IROP) a podpora infrastruktury pro zájmové a neformální vzdělávání mládeže. </w:t>
      </w:r>
    </w:p>
    <w:p w14:paraId="6084ADF7" w14:textId="278FA525" w:rsidR="00207DB0" w:rsidRPr="00207DB0" w:rsidRDefault="00207DB0" w:rsidP="00207DB0">
      <w:pPr>
        <w:spacing w:before="120" w:after="120" w:line="240" w:lineRule="auto"/>
        <w:rPr>
          <w:rFonts w:ascii="Calibri" w:hAnsi="Calibri"/>
          <w:color w:val="FF0000"/>
        </w:rPr>
      </w:pPr>
      <w:r>
        <w:rPr>
          <w:rFonts w:ascii="Calibri" w:hAnsi="Calibri"/>
          <w:color w:val="FF0000"/>
        </w:rPr>
        <w:t xml:space="preserve">V roce 2021 bylo rozšířeno území MAS o nové obce.  O data ke stavu jednotlivých škol v tomto novém území  byla doplněna tabulka č. 15. Data v této doplněné tabulce vychází z dokumentu Místního  akčního plánu pro ORP Ústí nad Labem ( kam všechny nové obce spadají). </w:t>
      </w:r>
    </w:p>
    <w:p w14:paraId="207A4C95" w14:textId="77777777" w:rsidR="003C04E7" w:rsidRPr="00207DB0" w:rsidRDefault="003C04E7">
      <w:pPr>
        <w:spacing w:after="200"/>
        <w:jc w:val="left"/>
        <w:rPr>
          <w:rFonts w:ascii="Calibri" w:hAnsi="Calibri"/>
          <w:i/>
          <w:iCs/>
          <w:sz w:val="20"/>
          <w:szCs w:val="20"/>
        </w:rPr>
      </w:pPr>
      <w:r w:rsidRPr="00207DB0">
        <w:br w:type="page"/>
      </w:r>
    </w:p>
    <w:p w14:paraId="0ED8B597" w14:textId="77777777" w:rsidR="00AD60D7" w:rsidRPr="008E0B95" w:rsidRDefault="00AD60D7" w:rsidP="00AD60D7">
      <w:pPr>
        <w:pStyle w:val="Nadpis7"/>
        <w:rPr>
          <w:b/>
          <w:color w:val="7030A0"/>
        </w:rPr>
      </w:pPr>
      <w:bookmarkStart w:id="194" w:name="_Toc458424544"/>
      <w:r w:rsidRPr="008E0B95">
        <w:rPr>
          <w:b/>
          <w:color w:val="7030A0"/>
        </w:rPr>
        <w:t>Stav škol, plány aktivit mezi roky 2016-2020</w:t>
      </w:r>
      <w:bookmarkEnd w:id="194"/>
    </w:p>
    <w:tbl>
      <w:tblPr>
        <w:tblW w:w="10147"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216"/>
        <w:gridCol w:w="851"/>
        <w:gridCol w:w="1134"/>
        <w:gridCol w:w="1275"/>
        <w:gridCol w:w="1134"/>
        <w:gridCol w:w="1189"/>
        <w:gridCol w:w="1221"/>
        <w:gridCol w:w="1189"/>
        <w:gridCol w:w="938"/>
      </w:tblGrid>
      <w:tr w:rsidR="00AD60D7" w:rsidRPr="00C76C35" w14:paraId="50F6A872" w14:textId="77777777" w:rsidTr="00A50E47">
        <w:trPr>
          <w:trHeight w:val="1275"/>
          <w:jc w:val="center"/>
        </w:trPr>
        <w:tc>
          <w:tcPr>
            <w:tcW w:w="1216" w:type="dxa"/>
            <w:tcBorders>
              <w:top w:val="single" w:sz="4" w:space="0" w:color="FFFFFF"/>
              <w:left w:val="single" w:sz="4" w:space="0" w:color="FFFFFF"/>
              <w:right w:val="single" w:sz="4" w:space="0" w:color="FFFFFF"/>
            </w:tcBorders>
            <w:shd w:val="clear" w:color="auto" w:fill="4F81BD"/>
            <w:noWrap/>
            <w:vAlign w:val="center"/>
            <w:hideMark/>
          </w:tcPr>
          <w:p w14:paraId="2ABB23F2"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Zařízení/</w:t>
            </w:r>
          </w:p>
          <w:p w14:paraId="685EB654"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obec</w:t>
            </w:r>
          </w:p>
        </w:tc>
        <w:tc>
          <w:tcPr>
            <w:tcW w:w="851" w:type="dxa"/>
            <w:tcBorders>
              <w:top w:val="single" w:sz="4" w:space="0" w:color="FFFFFF"/>
              <w:left w:val="single" w:sz="4" w:space="0" w:color="FFFFFF"/>
              <w:right w:val="single" w:sz="4" w:space="0" w:color="FFFFFF"/>
            </w:tcBorders>
            <w:shd w:val="clear" w:color="auto" w:fill="4F81BD"/>
            <w:vAlign w:val="center"/>
            <w:hideMark/>
          </w:tcPr>
          <w:p w14:paraId="1485B64B" w14:textId="77777777" w:rsidR="00AD60D7" w:rsidRPr="00C76C35" w:rsidRDefault="00AD60D7" w:rsidP="00E9184D">
            <w:pPr>
              <w:spacing w:after="0" w:line="228" w:lineRule="auto"/>
              <w:jc w:val="left"/>
              <w:rPr>
                <w:rFonts w:ascii="Calibri" w:hAnsi="Calibri"/>
                <w:b/>
                <w:color w:val="FFFFFF"/>
                <w:sz w:val="18"/>
                <w:szCs w:val="18"/>
              </w:rPr>
            </w:pPr>
            <w:r w:rsidRPr="00C76C35">
              <w:rPr>
                <w:rFonts w:ascii="Calibri" w:hAnsi="Calibri"/>
                <w:b/>
                <w:color w:val="FFFFFF"/>
                <w:sz w:val="18"/>
                <w:szCs w:val="18"/>
              </w:rPr>
              <w:t>Výstav.nebo přístavba budov</w:t>
            </w:r>
          </w:p>
        </w:tc>
        <w:tc>
          <w:tcPr>
            <w:tcW w:w="1134" w:type="dxa"/>
            <w:tcBorders>
              <w:top w:val="single" w:sz="4" w:space="0" w:color="FFFFFF"/>
              <w:left w:val="single" w:sz="4" w:space="0" w:color="FFFFFF"/>
              <w:right w:val="single" w:sz="4" w:space="0" w:color="FFFFFF"/>
            </w:tcBorders>
            <w:shd w:val="clear" w:color="auto" w:fill="4F81BD"/>
            <w:vAlign w:val="center"/>
            <w:hideMark/>
          </w:tcPr>
          <w:p w14:paraId="68AF25CC" w14:textId="77777777" w:rsidR="00AD60D7" w:rsidRPr="00C76C35" w:rsidRDefault="00AD60D7" w:rsidP="00E9184D">
            <w:pPr>
              <w:spacing w:after="0" w:line="228" w:lineRule="auto"/>
              <w:jc w:val="left"/>
              <w:rPr>
                <w:rFonts w:ascii="Calibri" w:hAnsi="Calibri"/>
                <w:b/>
                <w:color w:val="FFFFFF"/>
                <w:sz w:val="18"/>
                <w:szCs w:val="18"/>
              </w:rPr>
            </w:pPr>
            <w:r w:rsidRPr="00C76C35">
              <w:rPr>
                <w:rFonts w:ascii="Calibri" w:hAnsi="Calibri"/>
                <w:b/>
                <w:color w:val="FFFFFF"/>
                <w:sz w:val="18"/>
                <w:szCs w:val="18"/>
              </w:rPr>
              <w:t>Bezbariér.</w:t>
            </w:r>
          </w:p>
          <w:p w14:paraId="2249F90C" w14:textId="77777777" w:rsidR="00AD60D7" w:rsidRPr="00C76C35" w:rsidRDefault="00AD60D7" w:rsidP="00E9184D">
            <w:pPr>
              <w:spacing w:after="0" w:line="228" w:lineRule="auto"/>
              <w:jc w:val="left"/>
              <w:rPr>
                <w:rFonts w:ascii="Calibri" w:hAnsi="Calibri"/>
                <w:b/>
                <w:color w:val="FFFFFF"/>
                <w:sz w:val="18"/>
                <w:szCs w:val="18"/>
              </w:rPr>
            </w:pPr>
            <w:r w:rsidRPr="00C76C35">
              <w:rPr>
                <w:rFonts w:ascii="Calibri" w:hAnsi="Calibri"/>
                <w:b/>
                <w:color w:val="FFFFFF"/>
                <w:sz w:val="18"/>
                <w:szCs w:val="18"/>
              </w:rPr>
              <w:t>stavební úpravy a rekonstruk.</w:t>
            </w:r>
          </w:p>
        </w:tc>
        <w:tc>
          <w:tcPr>
            <w:tcW w:w="1275" w:type="dxa"/>
            <w:tcBorders>
              <w:top w:val="single" w:sz="4" w:space="0" w:color="FFFFFF"/>
              <w:left w:val="single" w:sz="4" w:space="0" w:color="FFFFFF"/>
              <w:right w:val="single" w:sz="4" w:space="0" w:color="FFFFFF"/>
            </w:tcBorders>
            <w:shd w:val="clear" w:color="auto" w:fill="4F81BD"/>
            <w:vAlign w:val="center"/>
            <w:hideMark/>
          </w:tcPr>
          <w:p w14:paraId="0AE41775" w14:textId="77777777" w:rsidR="00AD60D7" w:rsidRPr="00C76C35" w:rsidRDefault="00AD60D7" w:rsidP="00E9184D">
            <w:pPr>
              <w:spacing w:after="0" w:line="228" w:lineRule="auto"/>
              <w:jc w:val="left"/>
              <w:rPr>
                <w:rFonts w:ascii="Calibri" w:hAnsi="Calibri"/>
                <w:b/>
                <w:color w:val="FFFFFF"/>
                <w:sz w:val="18"/>
                <w:szCs w:val="18"/>
              </w:rPr>
            </w:pPr>
            <w:r w:rsidRPr="00C76C35">
              <w:rPr>
                <w:rFonts w:ascii="Calibri" w:hAnsi="Calibri"/>
                <w:b/>
                <w:color w:val="FFFFFF"/>
                <w:sz w:val="18"/>
                <w:szCs w:val="18"/>
              </w:rPr>
              <w:t>Ostatní rekonstrukce, udržovací práce a moderniz. pláště budov</w:t>
            </w:r>
          </w:p>
        </w:tc>
        <w:tc>
          <w:tcPr>
            <w:tcW w:w="1134" w:type="dxa"/>
            <w:tcBorders>
              <w:top w:val="single" w:sz="4" w:space="0" w:color="FFFFFF"/>
              <w:left w:val="single" w:sz="4" w:space="0" w:color="FFFFFF"/>
              <w:right w:val="single" w:sz="4" w:space="0" w:color="FFFFFF"/>
            </w:tcBorders>
            <w:shd w:val="clear" w:color="auto" w:fill="4F81BD"/>
            <w:vAlign w:val="center"/>
            <w:hideMark/>
          </w:tcPr>
          <w:p w14:paraId="6B648BAA" w14:textId="77777777" w:rsidR="00AD60D7" w:rsidRPr="00C76C35" w:rsidRDefault="00AD60D7" w:rsidP="00E9184D">
            <w:pPr>
              <w:spacing w:after="0" w:line="228" w:lineRule="auto"/>
              <w:jc w:val="left"/>
              <w:rPr>
                <w:rFonts w:ascii="Calibri" w:hAnsi="Calibri"/>
                <w:b/>
                <w:color w:val="FFFFFF"/>
                <w:sz w:val="18"/>
                <w:szCs w:val="18"/>
              </w:rPr>
            </w:pPr>
            <w:r w:rsidRPr="00C76C35">
              <w:rPr>
                <w:rFonts w:ascii="Calibri" w:hAnsi="Calibri"/>
                <w:b/>
                <w:color w:val="FFFFFF"/>
                <w:sz w:val="18"/>
                <w:szCs w:val="18"/>
              </w:rPr>
              <w:t>Stavební úpravy a rekonstr. kmenových tříd</w:t>
            </w:r>
          </w:p>
        </w:tc>
        <w:tc>
          <w:tcPr>
            <w:tcW w:w="1189" w:type="dxa"/>
            <w:tcBorders>
              <w:top w:val="single" w:sz="4" w:space="0" w:color="FFFFFF"/>
              <w:left w:val="single" w:sz="4" w:space="0" w:color="FFFFFF"/>
              <w:right w:val="single" w:sz="4" w:space="0" w:color="FFFFFF"/>
            </w:tcBorders>
            <w:shd w:val="clear" w:color="auto" w:fill="4F81BD"/>
            <w:vAlign w:val="center"/>
            <w:hideMark/>
          </w:tcPr>
          <w:p w14:paraId="0B4EE063" w14:textId="3EFCE3E2" w:rsidR="00AD60D7" w:rsidRPr="006E6040" w:rsidRDefault="00E9184D" w:rsidP="00E9184D">
            <w:pPr>
              <w:spacing w:after="0" w:line="228" w:lineRule="auto"/>
              <w:jc w:val="left"/>
              <w:rPr>
                <w:rFonts w:ascii="Calibri" w:hAnsi="Calibri"/>
                <w:b/>
                <w:color w:val="FFFFFF"/>
                <w:sz w:val="16"/>
                <w:szCs w:val="16"/>
              </w:rPr>
            </w:pPr>
            <w:r>
              <w:rPr>
                <w:rFonts w:ascii="Calibri" w:hAnsi="Calibri"/>
                <w:b/>
                <w:color w:val="FFFFFF"/>
                <w:sz w:val="16"/>
                <w:szCs w:val="16"/>
              </w:rPr>
              <w:t xml:space="preserve">Stavební úpravy a rekonstr. </w:t>
            </w:r>
            <w:r w:rsidR="00AD60D7" w:rsidRPr="006E6040">
              <w:rPr>
                <w:rFonts w:ascii="Calibri" w:hAnsi="Calibri"/>
                <w:b/>
                <w:color w:val="FFFFFF"/>
                <w:sz w:val="16"/>
                <w:szCs w:val="16"/>
              </w:rPr>
              <w:t>tematických tříd</w:t>
            </w:r>
            <w:r w:rsidR="008E0B95" w:rsidRPr="006E6040">
              <w:rPr>
                <w:rFonts w:ascii="Calibri" w:hAnsi="Calibri"/>
                <w:b/>
                <w:color w:val="FFFFFF"/>
                <w:sz w:val="16"/>
                <w:szCs w:val="16"/>
              </w:rPr>
              <w:t xml:space="preserve">  pro rozvoj klíčových kompetencí (jazykové,přírodovědné,technické)</w:t>
            </w:r>
          </w:p>
        </w:tc>
        <w:tc>
          <w:tcPr>
            <w:tcW w:w="1221" w:type="dxa"/>
            <w:tcBorders>
              <w:top w:val="single" w:sz="4" w:space="0" w:color="FFFFFF"/>
              <w:left w:val="single" w:sz="4" w:space="0" w:color="FFFFFF"/>
              <w:right w:val="single" w:sz="4" w:space="0" w:color="FFFFFF"/>
            </w:tcBorders>
            <w:shd w:val="clear" w:color="auto" w:fill="4F81BD"/>
            <w:vAlign w:val="center"/>
            <w:hideMark/>
          </w:tcPr>
          <w:p w14:paraId="6C02F188" w14:textId="77777777" w:rsidR="00AD60D7" w:rsidRPr="00C76C35" w:rsidRDefault="00AD60D7" w:rsidP="00E9184D">
            <w:pPr>
              <w:spacing w:after="0" w:line="228" w:lineRule="auto"/>
              <w:jc w:val="left"/>
              <w:rPr>
                <w:rFonts w:ascii="Calibri" w:hAnsi="Calibri"/>
                <w:b/>
                <w:color w:val="FFFFFF"/>
                <w:sz w:val="18"/>
                <w:szCs w:val="18"/>
              </w:rPr>
            </w:pPr>
            <w:r w:rsidRPr="00C76C35">
              <w:rPr>
                <w:rFonts w:ascii="Calibri" w:hAnsi="Calibri"/>
                <w:b/>
                <w:color w:val="FFFFFF"/>
                <w:sz w:val="18"/>
                <w:szCs w:val="18"/>
              </w:rPr>
              <w:t>Stavební úpravy a rekonstr. knihovny, informačního centra školy</w:t>
            </w:r>
          </w:p>
        </w:tc>
        <w:tc>
          <w:tcPr>
            <w:tcW w:w="1189" w:type="dxa"/>
            <w:tcBorders>
              <w:top w:val="single" w:sz="4" w:space="0" w:color="FFFFFF"/>
              <w:left w:val="single" w:sz="4" w:space="0" w:color="FFFFFF"/>
              <w:right w:val="single" w:sz="4" w:space="0" w:color="FFFFFF"/>
            </w:tcBorders>
            <w:shd w:val="clear" w:color="auto" w:fill="4F81BD"/>
            <w:vAlign w:val="center"/>
            <w:hideMark/>
          </w:tcPr>
          <w:p w14:paraId="47F8D7C1" w14:textId="77777777" w:rsidR="00AD60D7" w:rsidRPr="00C76C35" w:rsidRDefault="00AD60D7" w:rsidP="00E9184D">
            <w:pPr>
              <w:spacing w:after="0" w:line="228" w:lineRule="auto"/>
              <w:jc w:val="left"/>
              <w:rPr>
                <w:rFonts w:ascii="Calibri" w:hAnsi="Calibri"/>
                <w:b/>
                <w:color w:val="FFFFFF"/>
                <w:sz w:val="18"/>
                <w:szCs w:val="18"/>
              </w:rPr>
            </w:pPr>
            <w:r w:rsidRPr="00C76C35">
              <w:rPr>
                <w:rFonts w:ascii="Calibri" w:hAnsi="Calibri"/>
                <w:b/>
                <w:color w:val="FFFFFF"/>
                <w:sz w:val="18"/>
                <w:szCs w:val="18"/>
              </w:rPr>
              <w:t>Stavební úpravy a rekonstruk. školní jídelny, družiny, klubu apod.</w:t>
            </w:r>
          </w:p>
        </w:tc>
        <w:tc>
          <w:tcPr>
            <w:tcW w:w="938" w:type="dxa"/>
            <w:tcBorders>
              <w:top w:val="single" w:sz="4" w:space="0" w:color="FFFFFF"/>
              <w:left w:val="single" w:sz="4" w:space="0" w:color="FFFFFF"/>
              <w:right w:val="single" w:sz="4" w:space="0" w:color="FFFFFF"/>
            </w:tcBorders>
            <w:shd w:val="clear" w:color="auto" w:fill="4F81BD"/>
            <w:vAlign w:val="center"/>
            <w:hideMark/>
          </w:tcPr>
          <w:p w14:paraId="3079EFF0" w14:textId="77777777" w:rsidR="00AD60D7" w:rsidRPr="00C76C35" w:rsidRDefault="00AD60D7" w:rsidP="00E9184D">
            <w:pPr>
              <w:spacing w:after="0" w:line="228" w:lineRule="auto"/>
              <w:jc w:val="left"/>
              <w:rPr>
                <w:rFonts w:ascii="Calibri" w:hAnsi="Calibri"/>
                <w:b/>
                <w:color w:val="FFFFFF"/>
                <w:sz w:val="18"/>
                <w:szCs w:val="18"/>
              </w:rPr>
            </w:pPr>
            <w:r w:rsidRPr="00C76C35">
              <w:rPr>
                <w:rFonts w:ascii="Calibri" w:hAnsi="Calibri"/>
                <w:b/>
                <w:color w:val="FFFFFF"/>
                <w:sz w:val="18"/>
                <w:szCs w:val="18"/>
              </w:rPr>
              <w:t>Stavební úpravy a vybavení venkov. prostředí školy</w:t>
            </w:r>
          </w:p>
        </w:tc>
      </w:tr>
      <w:tr w:rsidR="00AD60D7" w:rsidRPr="00C76C35" w14:paraId="18917A61" w14:textId="77777777" w:rsidTr="00A50E47">
        <w:trPr>
          <w:trHeight w:val="255"/>
          <w:jc w:val="center"/>
        </w:trPr>
        <w:tc>
          <w:tcPr>
            <w:tcW w:w="1216" w:type="dxa"/>
            <w:tcBorders>
              <w:left w:val="single" w:sz="4" w:space="0" w:color="FFFFFF"/>
            </w:tcBorders>
            <w:shd w:val="clear" w:color="auto" w:fill="4F81BD"/>
            <w:noWrap/>
            <w:vAlign w:val="center"/>
            <w:hideMark/>
          </w:tcPr>
          <w:p w14:paraId="21A90A96"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MŠ Dobrná</w:t>
            </w:r>
          </w:p>
        </w:tc>
        <w:tc>
          <w:tcPr>
            <w:tcW w:w="851" w:type="dxa"/>
            <w:shd w:val="clear" w:color="auto" w:fill="B8CCE4"/>
            <w:vAlign w:val="center"/>
            <w:hideMark/>
          </w:tcPr>
          <w:p w14:paraId="6D07E8EB"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B8CCE4"/>
            <w:vAlign w:val="center"/>
            <w:hideMark/>
          </w:tcPr>
          <w:p w14:paraId="637F63B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275" w:type="dxa"/>
            <w:shd w:val="clear" w:color="auto" w:fill="B8CCE4"/>
            <w:vAlign w:val="center"/>
            <w:hideMark/>
          </w:tcPr>
          <w:p w14:paraId="2920AC4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B8CCE4"/>
            <w:vAlign w:val="center"/>
            <w:hideMark/>
          </w:tcPr>
          <w:p w14:paraId="657D3ED5"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10E06FF0" w14:textId="7E1F4EA6" w:rsidR="00AD60D7" w:rsidRPr="00C76C35" w:rsidRDefault="008E0B95" w:rsidP="00E9184D">
            <w:pPr>
              <w:spacing w:after="0" w:line="228" w:lineRule="auto"/>
              <w:jc w:val="left"/>
              <w:rPr>
                <w:rFonts w:ascii="Calibri" w:hAnsi="Calibri"/>
                <w:color w:val="000000"/>
                <w:sz w:val="18"/>
                <w:szCs w:val="18"/>
              </w:rPr>
            </w:pPr>
            <w:r>
              <w:rPr>
                <w:rFonts w:ascii="Calibri" w:hAnsi="Calibri"/>
                <w:color w:val="000000"/>
                <w:sz w:val="18"/>
                <w:szCs w:val="18"/>
              </w:rPr>
              <w:t>ne</w:t>
            </w:r>
          </w:p>
        </w:tc>
        <w:tc>
          <w:tcPr>
            <w:tcW w:w="1221" w:type="dxa"/>
            <w:shd w:val="clear" w:color="auto" w:fill="B8CCE4"/>
            <w:vAlign w:val="center"/>
            <w:hideMark/>
          </w:tcPr>
          <w:p w14:paraId="0D32F5A6"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7706A244"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938" w:type="dxa"/>
            <w:shd w:val="clear" w:color="auto" w:fill="B8CCE4"/>
            <w:vAlign w:val="center"/>
            <w:hideMark/>
          </w:tcPr>
          <w:p w14:paraId="548BF70C"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r>
      <w:tr w:rsidR="00AD60D7" w:rsidRPr="00C76C35" w14:paraId="0E3463F9" w14:textId="77777777" w:rsidTr="00A50E47">
        <w:trPr>
          <w:trHeight w:val="255"/>
          <w:jc w:val="center"/>
        </w:trPr>
        <w:tc>
          <w:tcPr>
            <w:tcW w:w="1216" w:type="dxa"/>
            <w:tcBorders>
              <w:left w:val="single" w:sz="4" w:space="0" w:color="FFFFFF"/>
            </w:tcBorders>
            <w:shd w:val="clear" w:color="auto" w:fill="4F81BD"/>
            <w:noWrap/>
            <w:vAlign w:val="center"/>
            <w:hideMark/>
          </w:tcPr>
          <w:p w14:paraId="201087BF"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MŠ Dráček, Povrly</w:t>
            </w:r>
          </w:p>
        </w:tc>
        <w:tc>
          <w:tcPr>
            <w:tcW w:w="851" w:type="dxa"/>
            <w:shd w:val="clear" w:color="auto" w:fill="DBE5F1"/>
            <w:vAlign w:val="center"/>
            <w:hideMark/>
          </w:tcPr>
          <w:p w14:paraId="3534802E"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DBE5F1"/>
            <w:vAlign w:val="center"/>
            <w:hideMark/>
          </w:tcPr>
          <w:p w14:paraId="3A263DBA"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275" w:type="dxa"/>
            <w:shd w:val="clear" w:color="auto" w:fill="DBE5F1"/>
            <w:vAlign w:val="center"/>
            <w:hideMark/>
          </w:tcPr>
          <w:p w14:paraId="681ADA51"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DBE5F1"/>
            <w:vAlign w:val="center"/>
            <w:hideMark/>
          </w:tcPr>
          <w:p w14:paraId="693635C8"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5FBA2A1F" w14:textId="6BBD9C64" w:rsidR="00AD60D7" w:rsidRPr="00C76C35" w:rsidRDefault="008E0B95" w:rsidP="00E9184D">
            <w:pPr>
              <w:spacing w:after="0" w:line="228" w:lineRule="auto"/>
              <w:jc w:val="left"/>
              <w:rPr>
                <w:rFonts w:ascii="Calibri" w:hAnsi="Calibri"/>
                <w:color w:val="000000"/>
                <w:sz w:val="18"/>
                <w:szCs w:val="18"/>
              </w:rPr>
            </w:pPr>
            <w:r>
              <w:rPr>
                <w:rFonts w:ascii="Calibri" w:hAnsi="Calibri"/>
                <w:color w:val="000000"/>
                <w:sz w:val="18"/>
                <w:szCs w:val="18"/>
              </w:rPr>
              <w:t>ne</w:t>
            </w:r>
          </w:p>
        </w:tc>
        <w:tc>
          <w:tcPr>
            <w:tcW w:w="1221" w:type="dxa"/>
            <w:shd w:val="clear" w:color="auto" w:fill="DBE5F1"/>
            <w:vAlign w:val="center"/>
            <w:hideMark/>
          </w:tcPr>
          <w:p w14:paraId="03EED9C2"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7D248991"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938" w:type="dxa"/>
            <w:shd w:val="clear" w:color="auto" w:fill="DBE5F1"/>
            <w:vAlign w:val="center"/>
            <w:hideMark/>
          </w:tcPr>
          <w:p w14:paraId="7DBE7250"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r>
      <w:tr w:rsidR="00AD60D7" w:rsidRPr="00C76C35" w14:paraId="418FB1EF" w14:textId="77777777" w:rsidTr="00A50E47">
        <w:trPr>
          <w:trHeight w:val="255"/>
          <w:jc w:val="center"/>
        </w:trPr>
        <w:tc>
          <w:tcPr>
            <w:tcW w:w="1216" w:type="dxa"/>
            <w:tcBorders>
              <w:left w:val="single" w:sz="4" w:space="0" w:color="FFFFFF"/>
            </w:tcBorders>
            <w:shd w:val="clear" w:color="auto" w:fill="4F81BD"/>
            <w:noWrap/>
            <w:vAlign w:val="center"/>
            <w:hideMark/>
          </w:tcPr>
          <w:p w14:paraId="0AEBF325"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MŠ Horní Habartice</w:t>
            </w:r>
          </w:p>
        </w:tc>
        <w:tc>
          <w:tcPr>
            <w:tcW w:w="851" w:type="dxa"/>
            <w:shd w:val="clear" w:color="auto" w:fill="B8CCE4"/>
            <w:vAlign w:val="center"/>
            <w:hideMark/>
          </w:tcPr>
          <w:p w14:paraId="18DB81F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B8CCE4"/>
            <w:vAlign w:val="center"/>
            <w:hideMark/>
          </w:tcPr>
          <w:p w14:paraId="381500E6"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275" w:type="dxa"/>
            <w:shd w:val="clear" w:color="auto" w:fill="B8CCE4"/>
            <w:vAlign w:val="center"/>
            <w:hideMark/>
          </w:tcPr>
          <w:p w14:paraId="18D0452F"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B8CCE4"/>
            <w:vAlign w:val="center"/>
            <w:hideMark/>
          </w:tcPr>
          <w:p w14:paraId="08FAD672"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1A019A00" w14:textId="22E6D271" w:rsidR="00AD60D7" w:rsidRPr="00C76C35" w:rsidRDefault="008E0B95" w:rsidP="00E9184D">
            <w:pPr>
              <w:spacing w:after="0" w:line="228" w:lineRule="auto"/>
              <w:jc w:val="left"/>
              <w:rPr>
                <w:rFonts w:ascii="Calibri" w:hAnsi="Calibri"/>
                <w:color w:val="000000"/>
                <w:sz w:val="18"/>
                <w:szCs w:val="18"/>
              </w:rPr>
            </w:pPr>
            <w:r>
              <w:rPr>
                <w:rFonts w:ascii="Calibri" w:hAnsi="Calibri"/>
                <w:color w:val="000000"/>
                <w:sz w:val="18"/>
                <w:szCs w:val="18"/>
              </w:rPr>
              <w:t>ne</w:t>
            </w:r>
          </w:p>
        </w:tc>
        <w:tc>
          <w:tcPr>
            <w:tcW w:w="1221" w:type="dxa"/>
            <w:shd w:val="clear" w:color="auto" w:fill="B8CCE4"/>
            <w:vAlign w:val="center"/>
            <w:hideMark/>
          </w:tcPr>
          <w:p w14:paraId="4A7DA986"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51DD4402"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938" w:type="dxa"/>
            <w:shd w:val="clear" w:color="auto" w:fill="B8CCE4"/>
            <w:vAlign w:val="center"/>
            <w:hideMark/>
          </w:tcPr>
          <w:p w14:paraId="3086E1C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r>
      <w:tr w:rsidR="00AD60D7" w:rsidRPr="00C76C35" w14:paraId="29709BD8" w14:textId="77777777" w:rsidTr="00A50E47">
        <w:trPr>
          <w:trHeight w:val="255"/>
          <w:jc w:val="center"/>
        </w:trPr>
        <w:tc>
          <w:tcPr>
            <w:tcW w:w="1216" w:type="dxa"/>
            <w:tcBorders>
              <w:left w:val="single" w:sz="4" w:space="0" w:color="FFFFFF"/>
            </w:tcBorders>
            <w:shd w:val="clear" w:color="auto" w:fill="4F81BD"/>
            <w:noWrap/>
            <w:vAlign w:val="center"/>
            <w:hideMark/>
          </w:tcPr>
          <w:p w14:paraId="40A9EB3A"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MŠ Hvězdička, Malé Březno</w:t>
            </w:r>
          </w:p>
        </w:tc>
        <w:tc>
          <w:tcPr>
            <w:tcW w:w="851" w:type="dxa"/>
            <w:shd w:val="clear" w:color="auto" w:fill="DBE5F1"/>
            <w:vAlign w:val="center"/>
            <w:hideMark/>
          </w:tcPr>
          <w:p w14:paraId="51B1DBE6"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DBE5F1"/>
            <w:vAlign w:val="center"/>
            <w:hideMark/>
          </w:tcPr>
          <w:p w14:paraId="2F4DD980"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75" w:type="dxa"/>
            <w:shd w:val="clear" w:color="auto" w:fill="DBE5F1"/>
            <w:vAlign w:val="center"/>
            <w:hideMark/>
          </w:tcPr>
          <w:p w14:paraId="589DE04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DBE5F1"/>
            <w:vAlign w:val="center"/>
            <w:hideMark/>
          </w:tcPr>
          <w:p w14:paraId="3BB13F3C"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19D3B2EC" w14:textId="3C438ECC" w:rsidR="00AD60D7" w:rsidRPr="00C76C35" w:rsidRDefault="0074219E" w:rsidP="00E9184D">
            <w:pPr>
              <w:spacing w:after="0" w:line="228" w:lineRule="auto"/>
              <w:jc w:val="left"/>
              <w:rPr>
                <w:rFonts w:ascii="Calibri" w:hAnsi="Calibri"/>
                <w:color w:val="000000"/>
                <w:sz w:val="18"/>
                <w:szCs w:val="18"/>
              </w:rPr>
            </w:pPr>
            <w:r>
              <w:rPr>
                <w:rFonts w:ascii="Calibri" w:hAnsi="Calibri"/>
                <w:color w:val="000000"/>
                <w:sz w:val="18"/>
                <w:szCs w:val="18"/>
              </w:rPr>
              <w:t>ne</w:t>
            </w:r>
          </w:p>
        </w:tc>
        <w:tc>
          <w:tcPr>
            <w:tcW w:w="1221" w:type="dxa"/>
            <w:shd w:val="clear" w:color="auto" w:fill="DBE5F1"/>
            <w:vAlign w:val="center"/>
            <w:hideMark/>
          </w:tcPr>
          <w:p w14:paraId="6983BE34"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7E24D31D"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938" w:type="dxa"/>
            <w:shd w:val="clear" w:color="auto" w:fill="DBE5F1"/>
            <w:vAlign w:val="center"/>
            <w:hideMark/>
          </w:tcPr>
          <w:p w14:paraId="65C3F3E6"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r>
      <w:tr w:rsidR="00AD60D7" w:rsidRPr="00C76C35" w14:paraId="6CD529DA" w14:textId="77777777" w:rsidTr="00A50E47">
        <w:trPr>
          <w:trHeight w:val="255"/>
          <w:jc w:val="center"/>
        </w:trPr>
        <w:tc>
          <w:tcPr>
            <w:tcW w:w="1216" w:type="dxa"/>
            <w:tcBorders>
              <w:left w:val="single" w:sz="4" w:space="0" w:color="FFFFFF"/>
            </w:tcBorders>
            <w:shd w:val="clear" w:color="auto" w:fill="4F81BD"/>
            <w:noWrap/>
            <w:vAlign w:val="center"/>
            <w:hideMark/>
          </w:tcPr>
          <w:p w14:paraId="6017666A"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MŠ Chuderov</w:t>
            </w:r>
          </w:p>
        </w:tc>
        <w:tc>
          <w:tcPr>
            <w:tcW w:w="851" w:type="dxa"/>
            <w:shd w:val="clear" w:color="auto" w:fill="B8CCE4"/>
            <w:vAlign w:val="center"/>
            <w:hideMark/>
          </w:tcPr>
          <w:p w14:paraId="7CC0CC24"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B8CCE4"/>
            <w:vAlign w:val="center"/>
            <w:hideMark/>
          </w:tcPr>
          <w:p w14:paraId="0B6486E7"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275" w:type="dxa"/>
            <w:shd w:val="clear" w:color="auto" w:fill="B8CCE4"/>
            <w:vAlign w:val="center"/>
            <w:hideMark/>
          </w:tcPr>
          <w:p w14:paraId="2A980F48"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B8CCE4"/>
            <w:vAlign w:val="center"/>
            <w:hideMark/>
          </w:tcPr>
          <w:p w14:paraId="268EFBF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566454FF" w14:textId="41AF887D" w:rsidR="00AD60D7" w:rsidRPr="00C76C35" w:rsidRDefault="008E0B95" w:rsidP="00E9184D">
            <w:pPr>
              <w:spacing w:after="0" w:line="228" w:lineRule="auto"/>
              <w:jc w:val="left"/>
              <w:rPr>
                <w:rFonts w:ascii="Calibri" w:hAnsi="Calibri"/>
                <w:color w:val="000000"/>
                <w:sz w:val="18"/>
                <w:szCs w:val="18"/>
              </w:rPr>
            </w:pPr>
            <w:r>
              <w:rPr>
                <w:rFonts w:ascii="Calibri" w:hAnsi="Calibri"/>
                <w:color w:val="000000"/>
                <w:sz w:val="18"/>
                <w:szCs w:val="18"/>
              </w:rPr>
              <w:t>ne</w:t>
            </w:r>
          </w:p>
        </w:tc>
        <w:tc>
          <w:tcPr>
            <w:tcW w:w="1221" w:type="dxa"/>
            <w:shd w:val="clear" w:color="auto" w:fill="B8CCE4"/>
            <w:vAlign w:val="center"/>
            <w:hideMark/>
          </w:tcPr>
          <w:p w14:paraId="621D8B8F"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227FCD62"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938" w:type="dxa"/>
            <w:shd w:val="clear" w:color="auto" w:fill="B8CCE4"/>
            <w:vAlign w:val="center"/>
            <w:hideMark/>
          </w:tcPr>
          <w:p w14:paraId="1BF6F9AD"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r>
      <w:tr w:rsidR="00AD60D7" w:rsidRPr="00C76C35" w14:paraId="7EEA5977" w14:textId="77777777" w:rsidTr="00A50E47">
        <w:trPr>
          <w:trHeight w:val="255"/>
          <w:jc w:val="center"/>
        </w:trPr>
        <w:tc>
          <w:tcPr>
            <w:tcW w:w="1216" w:type="dxa"/>
            <w:tcBorders>
              <w:left w:val="single" w:sz="4" w:space="0" w:color="FFFFFF"/>
            </w:tcBorders>
            <w:shd w:val="clear" w:color="auto" w:fill="4F81BD"/>
            <w:noWrap/>
            <w:vAlign w:val="center"/>
            <w:hideMark/>
          </w:tcPr>
          <w:p w14:paraId="48B37F64"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MŠ Malá Veleň</w:t>
            </w:r>
          </w:p>
        </w:tc>
        <w:tc>
          <w:tcPr>
            <w:tcW w:w="851" w:type="dxa"/>
            <w:shd w:val="clear" w:color="auto" w:fill="DBE5F1"/>
            <w:vAlign w:val="center"/>
            <w:hideMark/>
          </w:tcPr>
          <w:p w14:paraId="292AE816"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DBE5F1"/>
            <w:vAlign w:val="center"/>
            <w:hideMark/>
          </w:tcPr>
          <w:p w14:paraId="6E1655C7"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275" w:type="dxa"/>
            <w:shd w:val="clear" w:color="auto" w:fill="DBE5F1"/>
            <w:vAlign w:val="center"/>
            <w:hideMark/>
          </w:tcPr>
          <w:p w14:paraId="69E59F90"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DBE5F1"/>
            <w:vAlign w:val="center"/>
            <w:hideMark/>
          </w:tcPr>
          <w:p w14:paraId="29274349"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624D178B" w14:textId="6303D51D" w:rsidR="00AD60D7" w:rsidRPr="00C76C35" w:rsidRDefault="0074219E" w:rsidP="00E9184D">
            <w:pPr>
              <w:spacing w:after="0" w:line="228" w:lineRule="auto"/>
              <w:jc w:val="left"/>
              <w:rPr>
                <w:rFonts w:ascii="Calibri" w:hAnsi="Calibri"/>
                <w:color w:val="000000"/>
                <w:sz w:val="18"/>
                <w:szCs w:val="18"/>
              </w:rPr>
            </w:pPr>
            <w:r>
              <w:rPr>
                <w:rFonts w:ascii="Calibri" w:hAnsi="Calibri"/>
                <w:color w:val="000000"/>
                <w:sz w:val="18"/>
                <w:szCs w:val="18"/>
              </w:rPr>
              <w:t>ano</w:t>
            </w:r>
          </w:p>
        </w:tc>
        <w:tc>
          <w:tcPr>
            <w:tcW w:w="1221" w:type="dxa"/>
            <w:shd w:val="clear" w:color="auto" w:fill="DBE5F1"/>
            <w:vAlign w:val="center"/>
            <w:hideMark/>
          </w:tcPr>
          <w:p w14:paraId="428D0909"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37A07A6F"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938" w:type="dxa"/>
            <w:shd w:val="clear" w:color="auto" w:fill="DBE5F1"/>
            <w:vAlign w:val="center"/>
            <w:hideMark/>
          </w:tcPr>
          <w:p w14:paraId="2285B7D6"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r>
      <w:tr w:rsidR="00AD60D7" w:rsidRPr="00C76C35" w14:paraId="3193A4A6" w14:textId="77777777" w:rsidTr="00A50E47">
        <w:trPr>
          <w:trHeight w:val="397"/>
          <w:jc w:val="center"/>
        </w:trPr>
        <w:tc>
          <w:tcPr>
            <w:tcW w:w="1216" w:type="dxa"/>
            <w:tcBorders>
              <w:left w:val="single" w:sz="4" w:space="0" w:color="FFFFFF"/>
            </w:tcBorders>
            <w:shd w:val="clear" w:color="auto" w:fill="4F81BD"/>
            <w:noWrap/>
            <w:vAlign w:val="center"/>
            <w:hideMark/>
          </w:tcPr>
          <w:p w14:paraId="7F772A6E"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MŠ Pod Horkou, Chlumec</w:t>
            </w:r>
          </w:p>
        </w:tc>
        <w:tc>
          <w:tcPr>
            <w:tcW w:w="851" w:type="dxa"/>
            <w:shd w:val="clear" w:color="auto" w:fill="B8CCE4"/>
            <w:vAlign w:val="center"/>
            <w:hideMark/>
          </w:tcPr>
          <w:p w14:paraId="19A3B61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B8CCE4"/>
            <w:vAlign w:val="center"/>
            <w:hideMark/>
          </w:tcPr>
          <w:p w14:paraId="388CB0F9"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275" w:type="dxa"/>
            <w:shd w:val="clear" w:color="auto" w:fill="B8CCE4"/>
            <w:vAlign w:val="center"/>
            <w:hideMark/>
          </w:tcPr>
          <w:p w14:paraId="086E1188"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B8CCE4"/>
            <w:vAlign w:val="center"/>
            <w:hideMark/>
          </w:tcPr>
          <w:p w14:paraId="01A3566B"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7236E956"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B8CCE4"/>
            <w:vAlign w:val="center"/>
            <w:hideMark/>
          </w:tcPr>
          <w:p w14:paraId="3FA2775D"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56C9F82F"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938" w:type="dxa"/>
            <w:shd w:val="clear" w:color="auto" w:fill="B8CCE4"/>
            <w:vAlign w:val="center"/>
            <w:hideMark/>
          </w:tcPr>
          <w:p w14:paraId="1D431544"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r>
      <w:tr w:rsidR="00AD60D7" w:rsidRPr="00C76C35" w14:paraId="7F1D9B6E" w14:textId="77777777" w:rsidTr="00A50E47">
        <w:trPr>
          <w:trHeight w:val="255"/>
          <w:jc w:val="center"/>
        </w:trPr>
        <w:tc>
          <w:tcPr>
            <w:tcW w:w="1216" w:type="dxa"/>
            <w:tcBorders>
              <w:left w:val="single" w:sz="4" w:space="0" w:color="FFFFFF"/>
            </w:tcBorders>
            <w:shd w:val="clear" w:color="auto" w:fill="4F81BD"/>
            <w:noWrap/>
            <w:vAlign w:val="center"/>
            <w:hideMark/>
          </w:tcPr>
          <w:p w14:paraId="08205112"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MŠ Těchlovice</w:t>
            </w:r>
          </w:p>
        </w:tc>
        <w:tc>
          <w:tcPr>
            <w:tcW w:w="851" w:type="dxa"/>
            <w:shd w:val="clear" w:color="auto" w:fill="DBE5F1"/>
            <w:vAlign w:val="center"/>
            <w:hideMark/>
          </w:tcPr>
          <w:p w14:paraId="5AD2CE11"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DBE5F1"/>
            <w:vAlign w:val="center"/>
            <w:hideMark/>
          </w:tcPr>
          <w:p w14:paraId="64385AA9"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275" w:type="dxa"/>
            <w:shd w:val="clear" w:color="auto" w:fill="DBE5F1"/>
            <w:vAlign w:val="center"/>
            <w:hideMark/>
          </w:tcPr>
          <w:p w14:paraId="60FAE23B"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DBE5F1"/>
            <w:vAlign w:val="center"/>
            <w:hideMark/>
          </w:tcPr>
          <w:p w14:paraId="13C5CD4C"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89" w:type="dxa"/>
            <w:shd w:val="clear" w:color="auto" w:fill="DBE5F1"/>
            <w:vAlign w:val="center"/>
            <w:hideMark/>
          </w:tcPr>
          <w:p w14:paraId="2661AA9D"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DBE5F1"/>
            <w:vAlign w:val="center"/>
            <w:hideMark/>
          </w:tcPr>
          <w:p w14:paraId="0BDAFFE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6B975971"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938" w:type="dxa"/>
            <w:shd w:val="clear" w:color="auto" w:fill="DBE5F1"/>
            <w:vAlign w:val="center"/>
            <w:hideMark/>
          </w:tcPr>
          <w:p w14:paraId="284F23D0"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r>
      <w:tr w:rsidR="00AD60D7" w:rsidRPr="00C76C35" w14:paraId="50B269E2" w14:textId="77777777" w:rsidTr="00A50E47">
        <w:trPr>
          <w:trHeight w:val="255"/>
          <w:jc w:val="center"/>
        </w:trPr>
        <w:tc>
          <w:tcPr>
            <w:tcW w:w="1216" w:type="dxa"/>
            <w:tcBorders>
              <w:left w:val="single" w:sz="4" w:space="0" w:color="FFFFFF"/>
            </w:tcBorders>
            <w:shd w:val="clear" w:color="auto" w:fill="4F81BD"/>
            <w:noWrap/>
            <w:vAlign w:val="center"/>
            <w:hideMark/>
          </w:tcPr>
          <w:p w14:paraId="2DE0C5FF"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MŠ Valkeřice</w:t>
            </w:r>
          </w:p>
        </w:tc>
        <w:tc>
          <w:tcPr>
            <w:tcW w:w="851" w:type="dxa"/>
            <w:shd w:val="clear" w:color="auto" w:fill="B8CCE4"/>
            <w:vAlign w:val="center"/>
            <w:hideMark/>
          </w:tcPr>
          <w:p w14:paraId="23188501"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B8CCE4"/>
            <w:vAlign w:val="center"/>
            <w:hideMark/>
          </w:tcPr>
          <w:p w14:paraId="7EB34822"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275" w:type="dxa"/>
            <w:shd w:val="clear" w:color="auto" w:fill="B8CCE4"/>
            <w:vAlign w:val="center"/>
            <w:hideMark/>
          </w:tcPr>
          <w:p w14:paraId="3EE33936"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B8CCE4"/>
            <w:vAlign w:val="center"/>
            <w:hideMark/>
          </w:tcPr>
          <w:p w14:paraId="2E16A602"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89" w:type="dxa"/>
            <w:shd w:val="clear" w:color="auto" w:fill="B8CCE4"/>
            <w:vAlign w:val="center"/>
            <w:hideMark/>
          </w:tcPr>
          <w:p w14:paraId="35EB68F4"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B8CCE4"/>
            <w:vAlign w:val="center"/>
            <w:hideMark/>
          </w:tcPr>
          <w:p w14:paraId="23262465"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094F02AC"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938" w:type="dxa"/>
            <w:shd w:val="clear" w:color="auto" w:fill="B8CCE4"/>
            <w:vAlign w:val="center"/>
            <w:hideMark/>
          </w:tcPr>
          <w:p w14:paraId="37263B01"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r>
      <w:tr w:rsidR="00AD60D7" w:rsidRPr="00C76C35" w14:paraId="290393CE" w14:textId="77777777" w:rsidTr="00A50E47">
        <w:trPr>
          <w:trHeight w:val="255"/>
          <w:jc w:val="center"/>
        </w:trPr>
        <w:tc>
          <w:tcPr>
            <w:tcW w:w="1216" w:type="dxa"/>
            <w:tcBorders>
              <w:left w:val="single" w:sz="4" w:space="0" w:color="FFFFFF"/>
            </w:tcBorders>
            <w:shd w:val="clear" w:color="auto" w:fill="4F81BD"/>
            <w:noWrap/>
            <w:vAlign w:val="center"/>
            <w:hideMark/>
          </w:tcPr>
          <w:p w14:paraId="6794D8BE"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MŠ Velké Březno</w:t>
            </w:r>
          </w:p>
        </w:tc>
        <w:tc>
          <w:tcPr>
            <w:tcW w:w="851" w:type="dxa"/>
            <w:shd w:val="clear" w:color="auto" w:fill="DBE5F1"/>
            <w:vAlign w:val="center"/>
            <w:hideMark/>
          </w:tcPr>
          <w:p w14:paraId="544BE277"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DBE5F1"/>
            <w:vAlign w:val="center"/>
            <w:hideMark/>
          </w:tcPr>
          <w:p w14:paraId="7E3BC937"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75" w:type="dxa"/>
            <w:shd w:val="clear" w:color="auto" w:fill="DBE5F1"/>
            <w:vAlign w:val="center"/>
            <w:hideMark/>
          </w:tcPr>
          <w:p w14:paraId="56A348F4"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DBE5F1"/>
            <w:vAlign w:val="center"/>
            <w:hideMark/>
          </w:tcPr>
          <w:p w14:paraId="513289CA"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89" w:type="dxa"/>
            <w:shd w:val="clear" w:color="auto" w:fill="DBE5F1"/>
            <w:vAlign w:val="center"/>
            <w:hideMark/>
          </w:tcPr>
          <w:p w14:paraId="1ADCD95C"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DBE5F1"/>
            <w:vAlign w:val="center"/>
            <w:hideMark/>
          </w:tcPr>
          <w:p w14:paraId="258B6322"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6F66D87B"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938" w:type="dxa"/>
            <w:shd w:val="clear" w:color="auto" w:fill="DBE5F1"/>
            <w:vAlign w:val="center"/>
            <w:hideMark/>
          </w:tcPr>
          <w:p w14:paraId="578BCB50"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r>
      <w:tr w:rsidR="00AD60D7" w:rsidRPr="00C76C35" w14:paraId="37569251" w14:textId="77777777" w:rsidTr="00A50E47">
        <w:trPr>
          <w:trHeight w:val="255"/>
          <w:jc w:val="center"/>
        </w:trPr>
        <w:tc>
          <w:tcPr>
            <w:tcW w:w="1216" w:type="dxa"/>
            <w:tcBorders>
              <w:left w:val="single" w:sz="4" w:space="0" w:color="FFFFFF"/>
            </w:tcBorders>
            <w:shd w:val="clear" w:color="auto" w:fill="4F81BD"/>
            <w:noWrap/>
            <w:vAlign w:val="center"/>
            <w:hideMark/>
          </w:tcPr>
          <w:p w14:paraId="094A1437"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ZŠ a MŠ Benešov nad Ploučnicí</w:t>
            </w:r>
          </w:p>
        </w:tc>
        <w:tc>
          <w:tcPr>
            <w:tcW w:w="851" w:type="dxa"/>
            <w:shd w:val="clear" w:color="auto" w:fill="B8CCE4"/>
            <w:vAlign w:val="center"/>
            <w:hideMark/>
          </w:tcPr>
          <w:p w14:paraId="79F6354E"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B8CCE4"/>
            <w:vAlign w:val="center"/>
            <w:hideMark/>
          </w:tcPr>
          <w:p w14:paraId="7567DB6E"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75" w:type="dxa"/>
            <w:shd w:val="clear" w:color="auto" w:fill="B8CCE4"/>
            <w:vAlign w:val="center"/>
            <w:hideMark/>
          </w:tcPr>
          <w:p w14:paraId="2C5A12F5"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B8CCE4"/>
            <w:vAlign w:val="center"/>
            <w:hideMark/>
          </w:tcPr>
          <w:p w14:paraId="16960E8F"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89" w:type="dxa"/>
            <w:shd w:val="clear" w:color="auto" w:fill="B8CCE4"/>
            <w:vAlign w:val="center"/>
            <w:hideMark/>
          </w:tcPr>
          <w:p w14:paraId="15B9375A"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B8CCE4"/>
            <w:vAlign w:val="center"/>
            <w:hideMark/>
          </w:tcPr>
          <w:p w14:paraId="7D8D4265"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2F392091"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938" w:type="dxa"/>
            <w:shd w:val="clear" w:color="auto" w:fill="B8CCE4"/>
            <w:vAlign w:val="center"/>
            <w:hideMark/>
          </w:tcPr>
          <w:p w14:paraId="3DA32887"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r>
      <w:tr w:rsidR="00AD60D7" w:rsidRPr="00C76C35" w14:paraId="5E13C3B1" w14:textId="77777777" w:rsidTr="00A50E47">
        <w:trPr>
          <w:trHeight w:val="255"/>
          <w:jc w:val="center"/>
        </w:trPr>
        <w:tc>
          <w:tcPr>
            <w:tcW w:w="1216" w:type="dxa"/>
            <w:tcBorders>
              <w:left w:val="single" w:sz="4" w:space="0" w:color="FFFFFF"/>
            </w:tcBorders>
            <w:shd w:val="clear" w:color="auto" w:fill="4F81BD"/>
            <w:noWrap/>
            <w:vAlign w:val="center"/>
            <w:hideMark/>
          </w:tcPr>
          <w:p w14:paraId="0F380E03"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ZŠ a MŠ Dobkovice</w:t>
            </w:r>
          </w:p>
        </w:tc>
        <w:tc>
          <w:tcPr>
            <w:tcW w:w="851" w:type="dxa"/>
            <w:shd w:val="clear" w:color="auto" w:fill="DBE5F1"/>
            <w:vAlign w:val="center"/>
            <w:hideMark/>
          </w:tcPr>
          <w:p w14:paraId="747E41BC"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DBE5F1"/>
            <w:vAlign w:val="center"/>
            <w:hideMark/>
          </w:tcPr>
          <w:p w14:paraId="2AACAF6D"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275" w:type="dxa"/>
            <w:shd w:val="clear" w:color="auto" w:fill="DBE5F1"/>
            <w:vAlign w:val="center"/>
            <w:hideMark/>
          </w:tcPr>
          <w:p w14:paraId="3DD2B241"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DBE5F1"/>
            <w:vAlign w:val="center"/>
            <w:hideMark/>
          </w:tcPr>
          <w:p w14:paraId="570D304B"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30028E6E"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DBE5F1"/>
            <w:vAlign w:val="center"/>
            <w:hideMark/>
          </w:tcPr>
          <w:p w14:paraId="6D1EDBFD"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53EA646E"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938" w:type="dxa"/>
            <w:shd w:val="clear" w:color="auto" w:fill="DBE5F1"/>
            <w:vAlign w:val="center"/>
            <w:hideMark/>
          </w:tcPr>
          <w:p w14:paraId="621BC2F9"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r>
      <w:tr w:rsidR="00AD60D7" w:rsidRPr="00C76C35" w14:paraId="287156F4" w14:textId="77777777" w:rsidTr="00A50E47">
        <w:trPr>
          <w:trHeight w:val="255"/>
          <w:jc w:val="center"/>
        </w:trPr>
        <w:tc>
          <w:tcPr>
            <w:tcW w:w="1216" w:type="dxa"/>
            <w:tcBorders>
              <w:left w:val="single" w:sz="4" w:space="0" w:color="FFFFFF"/>
            </w:tcBorders>
            <w:shd w:val="clear" w:color="auto" w:fill="4F81BD"/>
            <w:noWrap/>
            <w:vAlign w:val="center"/>
            <w:hideMark/>
          </w:tcPr>
          <w:p w14:paraId="37473318"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ZŠ a MŠ Dolní Habartice</w:t>
            </w:r>
          </w:p>
        </w:tc>
        <w:tc>
          <w:tcPr>
            <w:tcW w:w="851" w:type="dxa"/>
            <w:shd w:val="clear" w:color="auto" w:fill="B8CCE4"/>
            <w:vAlign w:val="center"/>
            <w:hideMark/>
          </w:tcPr>
          <w:p w14:paraId="417FF8BC"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B8CCE4"/>
            <w:vAlign w:val="center"/>
            <w:hideMark/>
          </w:tcPr>
          <w:p w14:paraId="6576160B" w14:textId="0F9EBAE6" w:rsidR="00AD60D7" w:rsidRPr="00C76C35" w:rsidRDefault="008E0B95" w:rsidP="00E9184D">
            <w:pPr>
              <w:spacing w:after="0" w:line="228" w:lineRule="auto"/>
              <w:jc w:val="left"/>
              <w:rPr>
                <w:rFonts w:ascii="Calibri" w:hAnsi="Calibri"/>
                <w:color w:val="000000"/>
                <w:sz w:val="18"/>
                <w:szCs w:val="18"/>
              </w:rPr>
            </w:pPr>
            <w:r>
              <w:rPr>
                <w:rFonts w:ascii="Calibri" w:hAnsi="Calibri"/>
                <w:color w:val="000000"/>
                <w:sz w:val="18"/>
                <w:szCs w:val="18"/>
              </w:rPr>
              <w:t>ano</w:t>
            </w:r>
          </w:p>
        </w:tc>
        <w:tc>
          <w:tcPr>
            <w:tcW w:w="1275" w:type="dxa"/>
            <w:shd w:val="clear" w:color="auto" w:fill="B8CCE4"/>
            <w:vAlign w:val="center"/>
            <w:hideMark/>
          </w:tcPr>
          <w:p w14:paraId="7E38845A"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B8CCE4"/>
            <w:vAlign w:val="center"/>
            <w:hideMark/>
          </w:tcPr>
          <w:p w14:paraId="593A6129"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2FAE5476" w14:textId="0CC5A144" w:rsidR="00AD60D7" w:rsidRPr="00C76C35" w:rsidRDefault="008E0B95" w:rsidP="00E9184D">
            <w:pPr>
              <w:spacing w:after="0" w:line="228" w:lineRule="auto"/>
              <w:jc w:val="left"/>
              <w:rPr>
                <w:rFonts w:ascii="Calibri" w:hAnsi="Calibri"/>
                <w:color w:val="000000"/>
                <w:sz w:val="18"/>
                <w:szCs w:val="18"/>
              </w:rPr>
            </w:pPr>
            <w:r>
              <w:rPr>
                <w:rFonts w:ascii="Calibri" w:hAnsi="Calibri"/>
                <w:color w:val="000000"/>
                <w:sz w:val="18"/>
                <w:szCs w:val="18"/>
              </w:rPr>
              <w:t>ano</w:t>
            </w:r>
          </w:p>
        </w:tc>
        <w:tc>
          <w:tcPr>
            <w:tcW w:w="1221" w:type="dxa"/>
            <w:shd w:val="clear" w:color="auto" w:fill="B8CCE4"/>
            <w:vAlign w:val="center"/>
            <w:hideMark/>
          </w:tcPr>
          <w:p w14:paraId="4DEB024A"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4BC3BF67"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938" w:type="dxa"/>
            <w:shd w:val="clear" w:color="auto" w:fill="B8CCE4"/>
            <w:vAlign w:val="center"/>
            <w:hideMark/>
          </w:tcPr>
          <w:p w14:paraId="2F92A930"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r>
      <w:tr w:rsidR="00AD60D7" w:rsidRPr="00C76C35" w14:paraId="4A1A38E2" w14:textId="77777777" w:rsidTr="00A50E47">
        <w:trPr>
          <w:trHeight w:val="255"/>
          <w:jc w:val="center"/>
        </w:trPr>
        <w:tc>
          <w:tcPr>
            <w:tcW w:w="1216" w:type="dxa"/>
            <w:tcBorders>
              <w:left w:val="single" w:sz="4" w:space="0" w:color="FFFFFF"/>
            </w:tcBorders>
            <w:shd w:val="clear" w:color="auto" w:fill="4F81BD"/>
            <w:noWrap/>
            <w:vAlign w:val="center"/>
            <w:hideMark/>
          </w:tcPr>
          <w:p w14:paraId="1F21912E"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ZŠ a MŠ Heřmanov</w:t>
            </w:r>
          </w:p>
        </w:tc>
        <w:tc>
          <w:tcPr>
            <w:tcW w:w="851" w:type="dxa"/>
            <w:shd w:val="clear" w:color="auto" w:fill="DBE5F1"/>
            <w:vAlign w:val="center"/>
            <w:hideMark/>
          </w:tcPr>
          <w:p w14:paraId="65CB509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DBE5F1"/>
            <w:vAlign w:val="center"/>
            <w:hideMark/>
          </w:tcPr>
          <w:p w14:paraId="43DF0074"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75" w:type="dxa"/>
            <w:shd w:val="clear" w:color="auto" w:fill="DBE5F1"/>
            <w:vAlign w:val="center"/>
            <w:hideMark/>
          </w:tcPr>
          <w:p w14:paraId="5D212EF1"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DBE5F1"/>
            <w:vAlign w:val="center"/>
            <w:hideMark/>
          </w:tcPr>
          <w:p w14:paraId="5D12B45B"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319DFAF9"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DBE5F1"/>
            <w:vAlign w:val="center"/>
            <w:hideMark/>
          </w:tcPr>
          <w:p w14:paraId="14B1FC39"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0B25E16A"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938" w:type="dxa"/>
            <w:shd w:val="clear" w:color="auto" w:fill="DBE5F1"/>
            <w:vAlign w:val="center"/>
            <w:hideMark/>
          </w:tcPr>
          <w:p w14:paraId="474556A8"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r>
      <w:tr w:rsidR="00AD60D7" w:rsidRPr="00C76C35" w14:paraId="42656A2C" w14:textId="77777777" w:rsidTr="00A50E47">
        <w:trPr>
          <w:trHeight w:val="255"/>
          <w:jc w:val="center"/>
        </w:trPr>
        <w:tc>
          <w:tcPr>
            <w:tcW w:w="1216" w:type="dxa"/>
            <w:tcBorders>
              <w:left w:val="single" w:sz="4" w:space="0" w:color="FFFFFF"/>
            </w:tcBorders>
            <w:shd w:val="clear" w:color="auto" w:fill="4F81BD"/>
            <w:noWrap/>
            <w:vAlign w:val="center"/>
            <w:hideMark/>
          </w:tcPr>
          <w:p w14:paraId="6B050560"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ZŠ a MŠ Libouchec</w:t>
            </w:r>
          </w:p>
        </w:tc>
        <w:tc>
          <w:tcPr>
            <w:tcW w:w="851" w:type="dxa"/>
            <w:shd w:val="clear" w:color="auto" w:fill="B8CCE4"/>
            <w:vAlign w:val="center"/>
            <w:hideMark/>
          </w:tcPr>
          <w:p w14:paraId="3AAC1475"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B8CCE4"/>
            <w:vAlign w:val="center"/>
            <w:hideMark/>
          </w:tcPr>
          <w:p w14:paraId="7699AB96" w14:textId="0D7D2EB5" w:rsidR="00AD60D7" w:rsidRPr="00C76C35" w:rsidRDefault="008E0B95" w:rsidP="00E9184D">
            <w:pPr>
              <w:spacing w:after="0" w:line="228" w:lineRule="auto"/>
              <w:jc w:val="left"/>
              <w:rPr>
                <w:rFonts w:ascii="Calibri" w:hAnsi="Calibri"/>
                <w:color w:val="000000"/>
                <w:sz w:val="18"/>
                <w:szCs w:val="18"/>
              </w:rPr>
            </w:pPr>
            <w:r>
              <w:rPr>
                <w:rFonts w:ascii="Calibri" w:hAnsi="Calibri"/>
                <w:color w:val="000000"/>
                <w:sz w:val="18"/>
                <w:szCs w:val="18"/>
              </w:rPr>
              <w:t>ano</w:t>
            </w:r>
          </w:p>
        </w:tc>
        <w:tc>
          <w:tcPr>
            <w:tcW w:w="1275" w:type="dxa"/>
            <w:shd w:val="clear" w:color="auto" w:fill="B8CCE4"/>
            <w:vAlign w:val="center"/>
            <w:hideMark/>
          </w:tcPr>
          <w:p w14:paraId="00588698"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B8CCE4"/>
            <w:vAlign w:val="center"/>
            <w:hideMark/>
          </w:tcPr>
          <w:p w14:paraId="5F301450"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5288298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B8CCE4"/>
            <w:vAlign w:val="center"/>
            <w:hideMark/>
          </w:tcPr>
          <w:p w14:paraId="4CAD76C2"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89" w:type="dxa"/>
            <w:shd w:val="clear" w:color="auto" w:fill="B8CCE4"/>
            <w:vAlign w:val="center"/>
            <w:hideMark/>
          </w:tcPr>
          <w:p w14:paraId="35B1C718"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938" w:type="dxa"/>
            <w:shd w:val="clear" w:color="auto" w:fill="B8CCE4"/>
            <w:vAlign w:val="center"/>
            <w:hideMark/>
          </w:tcPr>
          <w:p w14:paraId="002FBCAA"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r>
      <w:tr w:rsidR="00AD60D7" w:rsidRPr="00C76C35" w14:paraId="43662FB3" w14:textId="77777777" w:rsidTr="00A50E47">
        <w:trPr>
          <w:trHeight w:val="255"/>
          <w:jc w:val="center"/>
        </w:trPr>
        <w:tc>
          <w:tcPr>
            <w:tcW w:w="1216" w:type="dxa"/>
            <w:tcBorders>
              <w:left w:val="single" w:sz="4" w:space="0" w:color="FFFFFF"/>
            </w:tcBorders>
            <w:shd w:val="clear" w:color="auto" w:fill="4F81BD"/>
            <w:noWrap/>
            <w:vAlign w:val="center"/>
            <w:hideMark/>
          </w:tcPr>
          <w:p w14:paraId="47A6FE77"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ZŠ a MŠ Malečov</w:t>
            </w:r>
          </w:p>
        </w:tc>
        <w:tc>
          <w:tcPr>
            <w:tcW w:w="851" w:type="dxa"/>
            <w:shd w:val="clear" w:color="auto" w:fill="DBE5F1"/>
            <w:vAlign w:val="center"/>
            <w:hideMark/>
          </w:tcPr>
          <w:p w14:paraId="6C7CF358"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DBE5F1"/>
            <w:vAlign w:val="center"/>
            <w:hideMark/>
          </w:tcPr>
          <w:p w14:paraId="10906830"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275" w:type="dxa"/>
            <w:shd w:val="clear" w:color="auto" w:fill="DBE5F1"/>
            <w:vAlign w:val="center"/>
            <w:hideMark/>
          </w:tcPr>
          <w:p w14:paraId="0EF9BE9A"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DBE5F1"/>
            <w:vAlign w:val="center"/>
            <w:hideMark/>
          </w:tcPr>
          <w:p w14:paraId="1E11C029"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2A05B0CC"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DBE5F1"/>
            <w:vAlign w:val="center"/>
            <w:hideMark/>
          </w:tcPr>
          <w:p w14:paraId="375C5C06"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6D432AD1"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938" w:type="dxa"/>
            <w:shd w:val="clear" w:color="auto" w:fill="DBE5F1"/>
            <w:vAlign w:val="center"/>
            <w:hideMark/>
          </w:tcPr>
          <w:p w14:paraId="44CE8F8F"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r>
      <w:tr w:rsidR="00AD60D7" w:rsidRPr="00C76C35" w14:paraId="2F9FB0C8" w14:textId="77777777" w:rsidTr="00A50E47">
        <w:trPr>
          <w:trHeight w:val="255"/>
          <w:jc w:val="center"/>
        </w:trPr>
        <w:tc>
          <w:tcPr>
            <w:tcW w:w="1216" w:type="dxa"/>
            <w:tcBorders>
              <w:left w:val="single" w:sz="4" w:space="0" w:color="FFFFFF"/>
            </w:tcBorders>
            <w:shd w:val="clear" w:color="auto" w:fill="4F81BD"/>
            <w:noWrap/>
            <w:vAlign w:val="center"/>
            <w:hideMark/>
          </w:tcPr>
          <w:p w14:paraId="4240BC32"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ZŠ a MŠ Markvartice</w:t>
            </w:r>
          </w:p>
        </w:tc>
        <w:tc>
          <w:tcPr>
            <w:tcW w:w="851" w:type="dxa"/>
            <w:shd w:val="clear" w:color="auto" w:fill="B8CCE4"/>
            <w:vAlign w:val="center"/>
            <w:hideMark/>
          </w:tcPr>
          <w:p w14:paraId="48809FA8"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B8CCE4"/>
            <w:vAlign w:val="center"/>
            <w:hideMark/>
          </w:tcPr>
          <w:p w14:paraId="0979D38A"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75" w:type="dxa"/>
            <w:shd w:val="clear" w:color="auto" w:fill="B8CCE4"/>
            <w:vAlign w:val="center"/>
            <w:hideMark/>
          </w:tcPr>
          <w:p w14:paraId="21B51101"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B8CCE4"/>
            <w:vAlign w:val="center"/>
            <w:hideMark/>
          </w:tcPr>
          <w:p w14:paraId="3A5A0BDC"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89" w:type="dxa"/>
            <w:shd w:val="clear" w:color="auto" w:fill="B8CCE4"/>
            <w:vAlign w:val="center"/>
            <w:hideMark/>
          </w:tcPr>
          <w:p w14:paraId="2B85CF1D"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B8CCE4"/>
            <w:vAlign w:val="center"/>
            <w:hideMark/>
          </w:tcPr>
          <w:p w14:paraId="47675D5B"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89" w:type="dxa"/>
            <w:shd w:val="clear" w:color="auto" w:fill="B8CCE4"/>
            <w:vAlign w:val="center"/>
            <w:hideMark/>
          </w:tcPr>
          <w:p w14:paraId="63755362"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938" w:type="dxa"/>
            <w:shd w:val="clear" w:color="auto" w:fill="B8CCE4"/>
            <w:vAlign w:val="center"/>
            <w:hideMark/>
          </w:tcPr>
          <w:p w14:paraId="270CC2F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r>
      <w:tr w:rsidR="00AD60D7" w:rsidRPr="00C76C35" w14:paraId="0EE45C5D" w14:textId="77777777" w:rsidTr="00A50E47">
        <w:trPr>
          <w:trHeight w:val="255"/>
          <w:jc w:val="center"/>
        </w:trPr>
        <w:tc>
          <w:tcPr>
            <w:tcW w:w="1216" w:type="dxa"/>
            <w:tcBorders>
              <w:left w:val="single" w:sz="4" w:space="0" w:color="FFFFFF"/>
            </w:tcBorders>
            <w:shd w:val="clear" w:color="auto" w:fill="4F81BD"/>
            <w:noWrap/>
            <w:vAlign w:val="center"/>
            <w:hideMark/>
          </w:tcPr>
          <w:p w14:paraId="1C4DAD98"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ZŠ a MŠ Petrovice</w:t>
            </w:r>
          </w:p>
        </w:tc>
        <w:tc>
          <w:tcPr>
            <w:tcW w:w="851" w:type="dxa"/>
            <w:shd w:val="clear" w:color="auto" w:fill="DBE5F1"/>
            <w:vAlign w:val="center"/>
            <w:hideMark/>
          </w:tcPr>
          <w:p w14:paraId="6B0957E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DBE5F1"/>
            <w:vAlign w:val="center"/>
            <w:hideMark/>
          </w:tcPr>
          <w:p w14:paraId="607D9E18"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75" w:type="dxa"/>
            <w:shd w:val="clear" w:color="auto" w:fill="DBE5F1"/>
            <w:vAlign w:val="center"/>
            <w:hideMark/>
          </w:tcPr>
          <w:p w14:paraId="4E26D7A8"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DBE5F1"/>
            <w:vAlign w:val="center"/>
            <w:hideMark/>
          </w:tcPr>
          <w:p w14:paraId="432C392C"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89" w:type="dxa"/>
            <w:shd w:val="clear" w:color="auto" w:fill="DBE5F1"/>
            <w:vAlign w:val="center"/>
            <w:hideMark/>
          </w:tcPr>
          <w:p w14:paraId="129A3177"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DBE5F1"/>
            <w:vAlign w:val="center"/>
            <w:hideMark/>
          </w:tcPr>
          <w:p w14:paraId="40686BF6"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89" w:type="dxa"/>
            <w:shd w:val="clear" w:color="auto" w:fill="DBE5F1"/>
            <w:vAlign w:val="center"/>
            <w:hideMark/>
          </w:tcPr>
          <w:p w14:paraId="01028C05"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938" w:type="dxa"/>
            <w:shd w:val="clear" w:color="auto" w:fill="DBE5F1"/>
            <w:vAlign w:val="center"/>
            <w:hideMark/>
          </w:tcPr>
          <w:p w14:paraId="59C2528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r>
      <w:tr w:rsidR="00AD60D7" w:rsidRPr="00C76C35" w14:paraId="4B38C792" w14:textId="77777777" w:rsidTr="00A50E47">
        <w:trPr>
          <w:trHeight w:val="255"/>
          <w:jc w:val="center"/>
        </w:trPr>
        <w:tc>
          <w:tcPr>
            <w:tcW w:w="1216" w:type="dxa"/>
            <w:tcBorders>
              <w:left w:val="single" w:sz="4" w:space="0" w:color="FFFFFF"/>
            </w:tcBorders>
            <w:shd w:val="clear" w:color="auto" w:fill="4F81BD"/>
            <w:noWrap/>
            <w:vAlign w:val="center"/>
            <w:hideMark/>
          </w:tcPr>
          <w:p w14:paraId="69B80285"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ZŠ a MŠ Povrly</w:t>
            </w:r>
          </w:p>
        </w:tc>
        <w:tc>
          <w:tcPr>
            <w:tcW w:w="851" w:type="dxa"/>
            <w:shd w:val="clear" w:color="auto" w:fill="B8CCE4"/>
            <w:vAlign w:val="center"/>
            <w:hideMark/>
          </w:tcPr>
          <w:p w14:paraId="5345A4FF"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B8CCE4"/>
            <w:vAlign w:val="center"/>
            <w:hideMark/>
          </w:tcPr>
          <w:p w14:paraId="31D7AE11" w14:textId="7A39DB25" w:rsidR="00AD60D7" w:rsidRPr="00C76C35" w:rsidRDefault="0074219E" w:rsidP="00E9184D">
            <w:pPr>
              <w:spacing w:after="0" w:line="228" w:lineRule="auto"/>
              <w:jc w:val="left"/>
              <w:rPr>
                <w:rFonts w:ascii="Calibri" w:hAnsi="Calibri"/>
                <w:color w:val="000000"/>
                <w:sz w:val="18"/>
                <w:szCs w:val="18"/>
              </w:rPr>
            </w:pPr>
            <w:r>
              <w:rPr>
                <w:rFonts w:ascii="Calibri" w:hAnsi="Calibri"/>
                <w:color w:val="000000"/>
                <w:sz w:val="18"/>
                <w:szCs w:val="18"/>
              </w:rPr>
              <w:t>ano</w:t>
            </w:r>
          </w:p>
        </w:tc>
        <w:tc>
          <w:tcPr>
            <w:tcW w:w="1275" w:type="dxa"/>
            <w:shd w:val="clear" w:color="auto" w:fill="B8CCE4"/>
            <w:vAlign w:val="center"/>
            <w:hideMark/>
          </w:tcPr>
          <w:p w14:paraId="3A3D9D70"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B8CCE4"/>
            <w:vAlign w:val="center"/>
            <w:hideMark/>
          </w:tcPr>
          <w:p w14:paraId="68CDB4AA"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3698DBF0"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B8CCE4"/>
            <w:vAlign w:val="center"/>
            <w:hideMark/>
          </w:tcPr>
          <w:p w14:paraId="213A5B88"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89" w:type="dxa"/>
            <w:shd w:val="clear" w:color="auto" w:fill="B8CCE4"/>
            <w:vAlign w:val="center"/>
            <w:hideMark/>
          </w:tcPr>
          <w:p w14:paraId="56D645F9"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938" w:type="dxa"/>
            <w:shd w:val="clear" w:color="auto" w:fill="B8CCE4"/>
            <w:vAlign w:val="center"/>
            <w:hideMark/>
          </w:tcPr>
          <w:p w14:paraId="75474BED"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r>
      <w:tr w:rsidR="00AD60D7" w:rsidRPr="00C76C35" w14:paraId="53744DC5" w14:textId="77777777" w:rsidTr="00A50E47">
        <w:trPr>
          <w:trHeight w:val="255"/>
          <w:jc w:val="center"/>
        </w:trPr>
        <w:tc>
          <w:tcPr>
            <w:tcW w:w="1216" w:type="dxa"/>
            <w:tcBorders>
              <w:left w:val="single" w:sz="4" w:space="0" w:color="FFFFFF"/>
            </w:tcBorders>
            <w:shd w:val="clear" w:color="auto" w:fill="4F81BD"/>
            <w:noWrap/>
            <w:vAlign w:val="center"/>
            <w:hideMark/>
          </w:tcPr>
          <w:p w14:paraId="5C4D0B46"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ZŠ a MŠ Verneřice</w:t>
            </w:r>
          </w:p>
        </w:tc>
        <w:tc>
          <w:tcPr>
            <w:tcW w:w="851" w:type="dxa"/>
            <w:shd w:val="clear" w:color="auto" w:fill="DBE5F1"/>
            <w:vAlign w:val="center"/>
            <w:hideMark/>
          </w:tcPr>
          <w:p w14:paraId="12B6511A"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DBE5F1"/>
            <w:vAlign w:val="center"/>
            <w:hideMark/>
          </w:tcPr>
          <w:p w14:paraId="77520FA9" w14:textId="2C2991D9" w:rsidR="00AD60D7" w:rsidRPr="00C76C35" w:rsidRDefault="0074219E" w:rsidP="00E9184D">
            <w:pPr>
              <w:spacing w:after="0" w:line="228" w:lineRule="auto"/>
              <w:jc w:val="left"/>
              <w:rPr>
                <w:rFonts w:ascii="Calibri" w:hAnsi="Calibri"/>
                <w:color w:val="000000"/>
                <w:sz w:val="18"/>
                <w:szCs w:val="18"/>
              </w:rPr>
            </w:pPr>
            <w:r>
              <w:rPr>
                <w:rFonts w:ascii="Calibri" w:hAnsi="Calibri"/>
                <w:color w:val="000000"/>
                <w:sz w:val="18"/>
                <w:szCs w:val="18"/>
              </w:rPr>
              <w:t>ano</w:t>
            </w:r>
          </w:p>
        </w:tc>
        <w:tc>
          <w:tcPr>
            <w:tcW w:w="1275" w:type="dxa"/>
            <w:shd w:val="clear" w:color="auto" w:fill="DBE5F1"/>
            <w:vAlign w:val="center"/>
            <w:hideMark/>
          </w:tcPr>
          <w:p w14:paraId="222FAF99"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DBE5F1"/>
            <w:vAlign w:val="center"/>
            <w:hideMark/>
          </w:tcPr>
          <w:p w14:paraId="1A7034F6"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5DAC7391"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DBE5F1"/>
            <w:vAlign w:val="center"/>
            <w:hideMark/>
          </w:tcPr>
          <w:p w14:paraId="3BDA7657"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46FABA54"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938" w:type="dxa"/>
            <w:shd w:val="clear" w:color="auto" w:fill="DBE5F1"/>
            <w:vAlign w:val="center"/>
            <w:hideMark/>
          </w:tcPr>
          <w:p w14:paraId="1BCAF060"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r>
      <w:tr w:rsidR="00AD60D7" w:rsidRPr="00C76C35" w14:paraId="2EEB2D9C" w14:textId="77777777" w:rsidTr="00A50E47">
        <w:trPr>
          <w:trHeight w:val="255"/>
          <w:jc w:val="center"/>
        </w:trPr>
        <w:tc>
          <w:tcPr>
            <w:tcW w:w="1216" w:type="dxa"/>
            <w:tcBorders>
              <w:left w:val="single" w:sz="4" w:space="0" w:color="FFFFFF"/>
            </w:tcBorders>
            <w:shd w:val="clear" w:color="auto" w:fill="4F81BD"/>
            <w:noWrap/>
            <w:vAlign w:val="center"/>
            <w:hideMark/>
          </w:tcPr>
          <w:p w14:paraId="2FD84F91"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ZŠ Chlumec</w:t>
            </w:r>
          </w:p>
        </w:tc>
        <w:tc>
          <w:tcPr>
            <w:tcW w:w="851" w:type="dxa"/>
            <w:shd w:val="clear" w:color="auto" w:fill="B8CCE4"/>
            <w:vAlign w:val="center"/>
            <w:hideMark/>
          </w:tcPr>
          <w:p w14:paraId="18712EB7"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B8CCE4"/>
            <w:vAlign w:val="center"/>
            <w:hideMark/>
          </w:tcPr>
          <w:p w14:paraId="4919EF6E"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75" w:type="dxa"/>
            <w:shd w:val="clear" w:color="auto" w:fill="B8CCE4"/>
            <w:vAlign w:val="center"/>
            <w:hideMark/>
          </w:tcPr>
          <w:p w14:paraId="03033DB6"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B8CCE4"/>
            <w:vAlign w:val="center"/>
            <w:hideMark/>
          </w:tcPr>
          <w:p w14:paraId="2E630E10"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89" w:type="dxa"/>
            <w:shd w:val="clear" w:color="auto" w:fill="B8CCE4"/>
            <w:vAlign w:val="center"/>
            <w:hideMark/>
          </w:tcPr>
          <w:p w14:paraId="291F5654"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B8CCE4"/>
            <w:vAlign w:val="center"/>
            <w:hideMark/>
          </w:tcPr>
          <w:p w14:paraId="323FAF2E"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5030494F"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938" w:type="dxa"/>
            <w:shd w:val="clear" w:color="auto" w:fill="B8CCE4"/>
            <w:vAlign w:val="center"/>
            <w:hideMark/>
          </w:tcPr>
          <w:p w14:paraId="67792E1E"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r>
      <w:tr w:rsidR="00AD60D7" w:rsidRPr="00C76C35" w14:paraId="2F314C2A" w14:textId="77777777" w:rsidTr="00A50E47">
        <w:trPr>
          <w:trHeight w:val="255"/>
          <w:jc w:val="center"/>
        </w:trPr>
        <w:tc>
          <w:tcPr>
            <w:tcW w:w="1216" w:type="dxa"/>
            <w:tcBorders>
              <w:left w:val="single" w:sz="4" w:space="0" w:color="FFFFFF"/>
            </w:tcBorders>
            <w:shd w:val="clear" w:color="auto" w:fill="4F81BD"/>
            <w:noWrap/>
            <w:vAlign w:val="center"/>
            <w:hideMark/>
          </w:tcPr>
          <w:p w14:paraId="0F41850E"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ZŠ Jílové</w:t>
            </w:r>
          </w:p>
        </w:tc>
        <w:tc>
          <w:tcPr>
            <w:tcW w:w="851" w:type="dxa"/>
            <w:shd w:val="clear" w:color="auto" w:fill="DBE5F1"/>
            <w:vAlign w:val="center"/>
            <w:hideMark/>
          </w:tcPr>
          <w:p w14:paraId="5F9A1338"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DBE5F1"/>
            <w:vAlign w:val="center"/>
            <w:hideMark/>
          </w:tcPr>
          <w:p w14:paraId="34E040D5"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75" w:type="dxa"/>
            <w:shd w:val="clear" w:color="auto" w:fill="DBE5F1"/>
            <w:vAlign w:val="center"/>
            <w:hideMark/>
          </w:tcPr>
          <w:p w14:paraId="1A23FE07"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DBE5F1"/>
            <w:vAlign w:val="center"/>
            <w:hideMark/>
          </w:tcPr>
          <w:p w14:paraId="71D5136E"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89" w:type="dxa"/>
            <w:shd w:val="clear" w:color="auto" w:fill="DBE5F1"/>
            <w:vAlign w:val="center"/>
            <w:hideMark/>
          </w:tcPr>
          <w:p w14:paraId="16574857"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DBE5F1"/>
            <w:vAlign w:val="center"/>
            <w:hideMark/>
          </w:tcPr>
          <w:p w14:paraId="2D7F024E"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89" w:type="dxa"/>
            <w:shd w:val="clear" w:color="auto" w:fill="DBE5F1"/>
            <w:vAlign w:val="center"/>
            <w:hideMark/>
          </w:tcPr>
          <w:p w14:paraId="7C8835DC"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938" w:type="dxa"/>
            <w:shd w:val="clear" w:color="auto" w:fill="DBE5F1"/>
            <w:vAlign w:val="center"/>
            <w:hideMark/>
          </w:tcPr>
          <w:p w14:paraId="10873CB9"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r>
      <w:tr w:rsidR="00AD60D7" w:rsidRPr="00C76C35" w14:paraId="4A16501E" w14:textId="77777777" w:rsidTr="00A50E47">
        <w:trPr>
          <w:trHeight w:val="255"/>
          <w:jc w:val="center"/>
        </w:trPr>
        <w:tc>
          <w:tcPr>
            <w:tcW w:w="1216" w:type="dxa"/>
            <w:tcBorders>
              <w:left w:val="single" w:sz="4" w:space="0" w:color="FFFFFF"/>
            </w:tcBorders>
            <w:shd w:val="clear" w:color="auto" w:fill="4F81BD"/>
            <w:noWrap/>
            <w:vAlign w:val="center"/>
            <w:hideMark/>
          </w:tcPr>
          <w:p w14:paraId="1143C1A0"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ZŠ Malšovice</w:t>
            </w:r>
          </w:p>
        </w:tc>
        <w:tc>
          <w:tcPr>
            <w:tcW w:w="851" w:type="dxa"/>
            <w:shd w:val="clear" w:color="auto" w:fill="B8CCE4"/>
            <w:vAlign w:val="center"/>
            <w:hideMark/>
          </w:tcPr>
          <w:p w14:paraId="6F67CCD9"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B8CCE4"/>
            <w:vAlign w:val="center"/>
            <w:hideMark/>
          </w:tcPr>
          <w:p w14:paraId="7C2A83BC" w14:textId="46BEB0E2" w:rsidR="00AD60D7" w:rsidRPr="00C76C35" w:rsidRDefault="0074219E" w:rsidP="00E9184D">
            <w:pPr>
              <w:spacing w:after="0" w:line="228" w:lineRule="auto"/>
              <w:jc w:val="left"/>
              <w:rPr>
                <w:rFonts w:ascii="Calibri" w:hAnsi="Calibri"/>
                <w:color w:val="000000"/>
                <w:sz w:val="18"/>
                <w:szCs w:val="18"/>
              </w:rPr>
            </w:pPr>
            <w:r>
              <w:rPr>
                <w:rFonts w:ascii="Calibri" w:hAnsi="Calibri"/>
                <w:color w:val="000000"/>
                <w:sz w:val="18"/>
                <w:szCs w:val="18"/>
              </w:rPr>
              <w:t>ano</w:t>
            </w:r>
          </w:p>
        </w:tc>
        <w:tc>
          <w:tcPr>
            <w:tcW w:w="1275" w:type="dxa"/>
            <w:shd w:val="clear" w:color="auto" w:fill="B8CCE4"/>
            <w:vAlign w:val="center"/>
            <w:hideMark/>
          </w:tcPr>
          <w:p w14:paraId="060CBA8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34" w:type="dxa"/>
            <w:shd w:val="clear" w:color="auto" w:fill="B8CCE4"/>
            <w:vAlign w:val="center"/>
            <w:hideMark/>
          </w:tcPr>
          <w:p w14:paraId="315BE6C4"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2DB0C95E" w14:textId="6B44DE76" w:rsidR="00AD60D7" w:rsidRPr="00C76C35" w:rsidRDefault="008E0B95" w:rsidP="00E9184D">
            <w:pPr>
              <w:spacing w:after="0" w:line="228" w:lineRule="auto"/>
              <w:jc w:val="left"/>
              <w:rPr>
                <w:rFonts w:ascii="Calibri" w:hAnsi="Calibri"/>
                <w:color w:val="000000"/>
                <w:sz w:val="18"/>
                <w:szCs w:val="18"/>
              </w:rPr>
            </w:pPr>
            <w:r>
              <w:rPr>
                <w:rFonts w:ascii="Calibri" w:hAnsi="Calibri"/>
                <w:color w:val="000000"/>
                <w:sz w:val="18"/>
                <w:szCs w:val="18"/>
              </w:rPr>
              <w:t>ano</w:t>
            </w:r>
          </w:p>
        </w:tc>
        <w:tc>
          <w:tcPr>
            <w:tcW w:w="1221" w:type="dxa"/>
            <w:shd w:val="clear" w:color="auto" w:fill="B8CCE4"/>
            <w:vAlign w:val="center"/>
            <w:hideMark/>
          </w:tcPr>
          <w:p w14:paraId="7229DEA8"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4B4FC61F"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938" w:type="dxa"/>
            <w:shd w:val="clear" w:color="auto" w:fill="B8CCE4"/>
            <w:vAlign w:val="center"/>
            <w:hideMark/>
          </w:tcPr>
          <w:p w14:paraId="4E706D1A"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r>
      <w:tr w:rsidR="00AD60D7" w:rsidRPr="00C76C35" w14:paraId="5F15E61B" w14:textId="77777777" w:rsidTr="00A50E47">
        <w:trPr>
          <w:trHeight w:val="255"/>
          <w:jc w:val="center"/>
        </w:trPr>
        <w:tc>
          <w:tcPr>
            <w:tcW w:w="1216" w:type="dxa"/>
            <w:tcBorders>
              <w:left w:val="single" w:sz="4" w:space="0" w:color="FFFFFF"/>
            </w:tcBorders>
            <w:shd w:val="clear" w:color="auto" w:fill="4F81BD"/>
            <w:noWrap/>
            <w:vAlign w:val="center"/>
            <w:hideMark/>
          </w:tcPr>
          <w:p w14:paraId="550C6849"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ZŠ Velké Březno</w:t>
            </w:r>
          </w:p>
        </w:tc>
        <w:tc>
          <w:tcPr>
            <w:tcW w:w="851" w:type="dxa"/>
            <w:shd w:val="clear" w:color="auto" w:fill="DBE5F1"/>
            <w:vAlign w:val="center"/>
            <w:hideMark/>
          </w:tcPr>
          <w:p w14:paraId="5809AD1B"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DBE5F1"/>
            <w:vAlign w:val="center"/>
            <w:hideMark/>
          </w:tcPr>
          <w:p w14:paraId="0642D6EE"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75" w:type="dxa"/>
            <w:shd w:val="clear" w:color="auto" w:fill="DBE5F1"/>
            <w:vAlign w:val="center"/>
            <w:hideMark/>
          </w:tcPr>
          <w:p w14:paraId="4D3C0E1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DBE5F1"/>
            <w:vAlign w:val="center"/>
            <w:hideMark/>
          </w:tcPr>
          <w:p w14:paraId="13F4CFCA"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189" w:type="dxa"/>
            <w:shd w:val="clear" w:color="auto" w:fill="DBE5F1"/>
            <w:vAlign w:val="center"/>
            <w:hideMark/>
          </w:tcPr>
          <w:p w14:paraId="31D4268A"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DBE5F1"/>
            <w:vAlign w:val="center"/>
            <w:hideMark/>
          </w:tcPr>
          <w:p w14:paraId="32D751C7"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DBE5F1"/>
            <w:vAlign w:val="center"/>
            <w:hideMark/>
          </w:tcPr>
          <w:p w14:paraId="09690A60"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938" w:type="dxa"/>
            <w:shd w:val="clear" w:color="auto" w:fill="DBE5F1"/>
            <w:vAlign w:val="center"/>
            <w:hideMark/>
          </w:tcPr>
          <w:p w14:paraId="1DBFB881"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r>
      <w:tr w:rsidR="00AD60D7" w:rsidRPr="00C76C35" w14:paraId="5649805C" w14:textId="77777777" w:rsidTr="00E9184D">
        <w:trPr>
          <w:trHeight w:val="255"/>
          <w:jc w:val="center"/>
        </w:trPr>
        <w:tc>
          <w:tcPr>
            <w:tcW w:w="1216" w:type="dxa"/>
            <w:tcBorders>
              <w:left w:val="single" w:sz="4" w:space="0" w:color="FFFFFF"/>
            </w:tcBorders>
            <w:shd w:val="clear" w:color="auto" w:fill="4F81BD"/>
            <w:noWrap/>
            <w:vAlign w:val="center"/>
            <w:hideMark/>
          </w:tcPr>
          <w:p w14:paraId="66299151" w14:textId="77777777" w:rsidR="00AD60D7" w:rsidRPr="00C76C35" w:rsidRDefault="00AD60D7" w:rsidP="00E9184D">
            <w:pPr>
              <w:spacing w:after="0" w:line="228" w:lineRule="auto"/>
              <w:jc w:val="left"/>
              <w:rPr>
                <w:rFonts w:ascii="Calibri" w:hAnsi="Calibri"/>
                <w:b/>
                <w:bCs/>
                <w:color w:val="FFFFFF"/>
                <w:sz w:val="18"/>
                <w:szCs w:val="18"/>
              </w:rPr>
            </w:pPr>
            <w:r w:rsidRPr="00C76C35">
              <w:rPr>
                <w:rFonts w:ascii="Calibri" w:hAnsi="Calibri"/>
                <w:b/>
                <w:bCs/>
                <w:color w:val="FFFFFF"/>
                <w:sz w:val="18"/>
                <w:szCs w:val="18"/>
              </w:rPr>
              <w:t>ZŠ Velké Chvojno</w:t>
            </w:r>
          </w:p>
        </w:tc>
        <w:tc>
          <w:tcPr>
            <w:tcW w:w="851" w:type="dxa"/>
            <w:shd w:val="clear" w:color="auto" w:fill="B8CCE4"/>
            <w:vAlign w:val="center"/>
            <w:hideMark/>
          </w:tcPr>
          <w:p w14:paraId="63B8C5C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B8CCE4"/>
            <w:vAlign w:val="center"/>
            <w:hideMark/>
          </w:tcPr>
          <w:p w14:paraId="4287B4EA" w14:textId="5D330ACF" w:rsidR="00AD60D7" w:rsidRPr="00C76C35" w:rsidRDefault="008E0B95" w:rsidP="00E9184D">
            <w:pPr>
              <w:spacing w:after="0" w:line="228" w:lineRule="auto"/>
              <w:jc w:val="left"/>
              <w:rPr>
                <w:rFonts w:ascii="Calibri" w:hAnsi="Calibri"/>
                <w:color w:val="000000"/>
                <w:sz w:val="18"/>
                <w:szCs w:val="18"/>
              </w:rPr>
            </w:pPr>
            <w:r>
              <w:rPr>
                <w:rFonts w:ascii="Calibri" w:hAnsi="Calibri"/>
                <w:color w:val="000000"/>
                <w:sz w:val="18"/>
                <w:szCs w:val="18"/>
              </w:rPr>
              <w:t>ano</w:t>
            </w:r>
          </w:p>
        </w:tc>
        <w:tc>
          <w:tcPr>
            <w:tcW w:w="1275" w:type="dxa"/>
            <w:shd w:val="clear" w:color="auto" w:fill="B8CCE4"/>
            <w:vAlign w:val="center"/>
            <w:hideMark/>
          </w:tcPr>
          <w:p w14:paraId="6B343E23"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34" w:type="dxa"/>
            <w:shd w:val="clear" w:color="auto" w:fill="B8CCE4"/>
            <w:vAlign w:val="center"/>
            <w:hideMark/>
          </w:tcPr>
          <w:p w14:paraId="4E40A958"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21AD6CB6"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1221" w:type="dxa"/>
            <w:shd w:val="clear" w:color="auto" w:fill="B8CCE4"/>
            <w:vAlign w:val="center"/>
            <w:hideMark/>
          </w:tcPr>
          <w:p w14:paraId="1530507F"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c>
          <w:tcPr>
            <w:tcW w:w="1189" w:type="dxa"/>
            <w:shd w:val="clear" w:color="auto" w:fill="B8CCE4"/>
            <w:vAlign w:val="center"/>
            <w:hideMark/>
          </w:tcPr>
          <w:p w14:paraId="798CCB76"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ano</w:t>
            </w:r>
          </w:p>
        </w:tc>
        <w:tc>
          <w:tcPr>
            <w:tcW w:w="938" w:type="dxa"/>
            <w:shd w:val="clear" w:color="auto" w:fill="B8CCE4"/>
            <w:vAlign w:val="center"/>
            <w:hideMark/>
          </w:tcPr>
          <w:p w14:paraId="296657F8" w14:textId="77777777" w:rsidR="00AD60D7" w:rsidRPr="00C76C35" w:rsidRDefault="00AD60D7" w:rsidP="00E9184D">
            <w:pPr>
              <w:spacing w:after="0" w:line="228" w:lineRule="auto"/>
              <w:jc w:val="left"/>
              <w:rPr>
                <w:rFonts w:ascii="Calibri" w:hAnsi="Calibri"/>
                <w:color w:val="000000"/>
                <w:sz w:val="18"/>
                <w:szCs w:val="18"/>
              </w:rPr>
            </w:pPr>
            <w:r w:rsidRPr="00C76C35">
              <w:rPr>
                <w:rFonts w:ascii="Calibri" w:hAnsi="Calibri"/>
                <w:color w:val="000000"/>
                <w:sz w:val="18"/>
                <w:szCs w:val="18"/>
              </w:rPr>
              <w:t>ne</w:t>
            </w:r>
          </w:p>
        </w:tc>
      </w:tr>
    </w:tbl>
    <w:p w14:paraId="3969E02C" w14:textId="77777777" w:rsidR="00716C74" w:rsidRDefault="00716C74" w:rsidP="001A1EB9">
      <w:pPr>
        <w:tabs>
          <w:tab w:val="num" w:pos="1260"/>
        </w:tabs>
        <w:spacing w:after="120" w:line="240" w:lineRule="auto"/>
        <w:rPr>
          <w:rFonts w:ascii="Calibri" w:hAnsi="Calibri"/>
          <w:b/>
          <w:i/>
          <w:color w:val="FF0000"/>
        </w:rPr>
      </w:pPr>
    </w:p>
    <w:p w14:paraId="66990D34" w14:textId="77777777" w:rsidR="00716C74" w:rsidRDefault="00716C74" w:rsidP="001A1EB9">
      <w:pPr>
        <w:tabs>
          <w:tab w:val="num" w:pos="1260"/>
        </w:tabs>
        <w:spacing w:after="120" w:line="240" w:lineRule="auto"/>
        <w:rPr>
          <w:rFonts w:ascii="Calibri" w:hAnsi="Calibri"/>
          <w:b/>
          <w:i/>
          <w:color w:val="FF0000"/>
        </w:rPr>
      </w:pPr>
    </w:p>
    <w:p w14:paraId="116F0AE7" w14:textId="5EE732E9" w:rsidR="007965A7" w:rsidRDefault="007965A7" w:rsidP="001A1EB9">
      <w:pPr>
        <w:tabs>
          <w:tab w:val="num" w:pos="1260"/>
        </w:tabs>
        <w:spacing w:after="120" w:line="240" w:lineRule="auto"/>
        <w:rPr>
          <w:rFonts w:ascii="Calibri" w:hAnsi="Calibri"/>
          <w:b/>
          <w:i/>
          <w:color w:val="FF0000"/>
        </w:rPr>
      </w:pPr>
      <w:r>
        <w:rPr>
          <w:rFonts w:ascii="Calibri" w:hAnsi="Calibri"/>
          <w:b/>
          <w:i/>
          <w:color w:val="FF0000"/>
        </w:rPr>
        <w:t>Doplnění tabulky č. 15 po aktualizaci území MAS</w:t>
      </w:r>
    </w:p>
    <w:tbl>
      <w:tblPr>
        <w:tblW w:w="10147"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216"/>
        <w:gridCol w:w="851"/>
        <w:gridCol w:w="1134"/>
        <w:gridCol w:w="1275"/>
        <w:gridCol w:w="1134"/>
        <w:gridCol w:w="1189"/>
        <w:gridCol w:w="1221"/>
        <w:gridCol w:w="1189"/>
        <w:gridCol w:w="938"/>
      </w:tblGrid>
      <w:tr w:rsidR="007965A7" w:rsidRPr="00C76C35" w14:paraId="7136276F" w14:textId="77777777" w:rsidTr="00207DB0">
        <w:trPr>
          <w:trHeight w:val="1275"/>
          <w:jc w:val="center"/>
        </w:trPr>
        <w:tc>
          <w:tcPr>
            <w:tcW w:w="1216" w:type="dxa"/>
            <w:tcBorders>
              <w:top w:val="single" w:sz="4" w:space="0" w:color="FFFFFF"/>
              <w:left w:val="single" w:sz="4" w:space="0" w:color="FFFFFF"/>
              <w:right w:val="single" w:sz="4" w:space="0" w:color="FFFFFF"/>
            </w:tcBorders>
            <w:shd w:val="clear" w:color="auto" w:fill="4F81BD"/>
            <w:noWrap/>
            <w:vAlign w:val="center"/>
            <w:hideMark/>
          </w:tcPr>
          <w:p w14:paraId="20899F4C" w14:textId="77777777" w:rsidR="007965A7" w:rsidRPr="00C76C35" w:rsidRDefault="007965A7" w:rsidP="00207DB0">
            <w:pPr>
              <w:spacing w:after="0" w:line="228" w:lineRule="auto"/>
              <w:jc w:val="left"/>
              <w:rPr>
                <w:rFonts w:ascii="Calibri" w:hAnsi="Calibri"/>
                <w:b/>
                <w:bCs/>
                <w:color w:val="FFFFFF"/>
                <w:sz w:val="18"/>
                <w:szCs w:val="18"/>
              </w:rPr>
            </w:pPr>
            <w:r w:rsidRPr="00C76C35">
              <w:rPr>
                <w:rFonts w:ascii="Calibri" w:hAnsi="Calibri"/>
                <w:b/>
                <w:bCs/>
                <w:color w:val="FFFFFF"/>
                <w:sz w:val="18"/>
                <w:szCs w:val="18"/>
              </w:rPr>
              <w:t>Zařízení/</w:t>
            </w:r>
          </w:p>
          <w:p w14:paraId="5AB0E40D" w14:textId="77777777" w:rsidR="007965A7" w:rsidRPr="00C76C35" w:rsidRDefault="007965A7" w:rsidP="00207DB0">
            <w:pPr>
              <w:spacing w:after="0" w:line="228" w:lineRule="auto"/>
              <w:jc w:val="left"/>
              <w:rPr>
                <w:rFonts w:ascii="Calibri" w:hAnsi="Calibri"/>
                <w:b/>
                <w:bCs/>
                <w:color w:val="FFFFFF"/>
                <w:sz w:val="18"/>
                <w:szCs w:val="18"/>
              </w:rPr>
            </w:pPr>
            <w:r w:rsidRPr="00C76C35">
              <w:rPr>
                <w:rFonts w:ascii="Calibri" w:hAnsi="Calibri"/>
                <w:b/>
                <w:bCs/>
                <w:color w:val="FFFFFF"/>
                <w:sz w:val="18"/>
                <w:szCs w:val="18"/>
              </w:rPr>
              <w:t>obec</w:t>
            </w:r>
          </w:p>
        </w:tc>
        <w:tc>
          <w:tcPr>
            <w:tcW w:w="851" w:type="dxa"/>
            <w:tcBorders>
              <w:top w:val="single" w:sz="4" w:space="0" w:color="FFFFFF"/>
              <w:left w:val="single" w:sz="4" w:space="0" w:color="FFFFFF"/>
              <w:right w:val="single" w:sz="4" w:space="0" w:color="FFFFFF"/>
            </w:tcBorders>
            <w:shd w:val="clear" w:color="auto" w:fill="4F81BD"/>
            <w:vAlign w:val="center"/>
            <w:hideMark/>
          </w:tcPr>
          <w:p w14:paraId="4F299E77" w14:textId="77777777" w:rsidR="007965A7" w:rsidRPr="00C76C35" w:rsidRDefault="007965A7" w:rsidP="00207DB0">
            <w:pPr>
              <w:spacing w:after="0" w:line="228" w:lineRule="auto"/>
              <w:jc w:val="left"/>
              <w:rPr>
                <w:rFonts w:ascii="Calibri" w:hAnsi="Calibri"/>
                <w:b/>
                <w:color w:val="FFFFFF"/>
                <w:sz w:val="18"/>
                <w:szCs w:val="18"/>
              </w:rPr>
            </w:pPr>
            <w:r w:rsidRPr="00C76C35">
              <w:rPr>
                <w:rFonts w:ascii="Calibri" w:hAnsi="Calibri"/>
                <w:b/>
                <w:color w:val="FFFFFF"/>
                <w:sz w:val="18"/>
                <w:szCs w:val="18"/>
              </w:rPr>
              <w:t>Výstav.nebo přístavba budov</w:t>
            </w:r>
          </w:p>
        </w:tc>
        <w:tc>
          <w:tcPr>
            <w:tcW w:w="1134" w:type="dxa"/>
            <w:tcBorders>
              <w:top w:val="single" w:sz="4" w:space="0" w:color="FFFFFF"/>
              <w:left w:val="single" w:sz="4" w:space="0" w:color="FFFFFF"/>
              <w:right w:val="single" w:sz="4" w:space="0" w:color="FFFFFF"/>
            </w:tcBorders>
            <w:shd w:val="clear" w:color="auto" w:fill="4F81BD"/>
            <w:vAlign w:val="center"/>
            <w:hideMark/>
          </w:tcPr>
          <w:p w14:paraId="0AB1099C" w14:textId="77777777" w:rsidR="007965A7" w:rsidRPr="00C76C35" w:rsidRDefault="007965A7" w:rsidP="00207DB0">
            <w:pPr>
              <w:spacing w:after="0" w:line="228" w:lineRule="auto"/>
              <w:jc w:val="left"/>
              <w:rPr>
                <w:rFonts w:ascii="Calibri" w:hAnsi="Calibri"/>
                <w:b/>
                <w:color w:val="FFFFFF"/>
                <w:sz w:val="18"/>
                <w:szCs w:val="18"/>
              </w:rPr>
            </w:pPr>
            <w:r w:rsidRPr="00C76C35">
              <w:rPr>
                <w:rFonts w:ascii="Calibri" w:hAnsi="Calibri"/>
                <w:b/>
                <w:color w:val="FFFFFF"/>
                <w:sz w:val="18"/>
                <w:szCs w:val="18"/>
              </w:rPr>
              <w:t>Bezbariér.</w:t>
            </w:r>
          </w:p>
          <w:p w14:paraId="44CA58FF" w14:textId="77777777" w:rsidR="007965A7" w:rsidRPr="00C76C35" w:rsidRDefault="007965A7" w:rsidP="00207DB0">
            <w:pPr>
              <w:spacing w:after="0" w:line="228" w:lineRule="auto"/>
              <w:jc w:val="left"/>
              <w:rPr>
                <w:rFonts w:ascii="Calibri" w:hAnsi="Calibri"/>
                <w:b/>
                <w:color w:val="FFFFFF"/>
                <w:sz w:val="18"/>
                <w:szCs w:val="18"/>
              </w:rPr>
            </w:pPr>
            <w:r w:rsidRPr="00C76C35">
              <w:rPr>
                <w:rFonts w:ascii="Calibri" w:hAnsi="Calibri"/>
                <w:b/>
                <w:color w:val="FFFFFF"/>
                <w:sz w:val="18"/>
                <w:szCs w:val="18"/>
              </w:rPr>
              <w:t>stavební úpravy a rekonstruk.</w:t>
            </w:r>
          </w:p>
        </w:tc>
        <w:tc>
          <w:tcPr>
            <w:tcW w:w="1275" w:type="dxa"/>
            <w:tcBorders>
              <w:top w:val="single" w:sz="4" w:space="0" w:color="FFFFFF"/>
              <w:left w:val="single" w:sz="4" w:space="0" w:color="FFFFFF"/>
              <w:right w:val="single" w:sz="4" w:space="0" w:color="FFFFFF"/>
            </w:tcBorders>
            <w:shd w:val="clear" w:color="auto" w:fill="4F81BD"/>
            <w:vAlign w:val="center"/>
            <w:hideMark/>
          </w:tcPr>
          <w:p w14:paraId="21C518BD" w14:textId="77777777" w:rsidR="007965A7" w:rsidRPr="00C76C35" w:rsidRDefault="007965A7" w:rsidP="00207DB0">
            <w:pPr>
              <w:spacing w:after="0" w:line="228" w:lineRule="auto"/>
              <w:jc w:val="left"/>
              <w:rPr>
                <w:rFonts w:ascii="Calibri" w:hAnsi="Calibri"/>
                <w:b/>
                <w:color w:val="FFFFFF"/>
                <w:sz w:val="18"/>
                <w:szCs w:val="18"/>
              </w:rPr>
            </w:pPr>
            <w:r w:rsidRPr="00C76C35">
              <w:rPr>
                <w:rFonts w:ascii="Calibri" w:hAnsi="Calibri"/>
                <w:b/>
                <w:color w:val="FFFFFF"/>
                <w:sz w:val="18"/>
                <w:szCs w:val="18"/>
              </w:rPr>
              <w:t>Ostatní rekonstrukce, udržovací práce a moderniz. pláště budov</w:t>
            </w:r>
          </w:p>
        </w:tc>
        <w:tc>
          <w:tcPr>
            <w:tcW w:w="1134" w:type="dxa"/>
            <w:tcBorders>
              <w:top w:val="single" w:sz="4" w:space="0" w:color="FFFFFF"/>
              <w:left w:val="single" w:sz="4" w:space="0" w:color="FFFFFF"/>
              <w:right w:val="single" w:sz="4" w:space="0" w:color="FFFFFF"/>
            </w:tcBorders>
            <w:shd w:val="clear" w:color="auto" w:fill="4F81BD"/>
            <w:vAlign w:val="center"/>
            <w:hideMark/>
          </w:tcPr>
          <w:p w14:paraId="2152C5EE" w14:textId="77777777" w:rsidR="007965A7" w:rsidRPr="00C76C35" w:rsidRDefault="007965A7" w:rsidP="00207DB0">
            <w:pPr>
              <w:spacing w:after="0" w:line="228" w:lineRule="auto"/>
              <w:jc w:val="left"/>
              <w:rPr>
                <w:rFonts w:ascii="Calibri" w:hAnsi="Calibri"/>
                <w:b/>
                <w:color w:val="FFFFFF"/>
                <w:sz w:val="18"/>
                <w:szCs w:val="18"/>
              </w:rPr>
            </w:pPr>
            <w:r w:rsidRPr="00C76C35">
              <w:rPr>
                <w:rFonts w:ascii="Calibri" w:hAnsi="Calibri"/>
                <w:b/>
                <w:color w:val="FFFFFF"/>
                <w:sz w:val="18"/>
                <w:szCs w:val="18"/>
              </w:rPr>
              <w:t>Stavební úpravy a rekonstr. kmenových tříd</w:t>
            </w:r>
          </w:p>
        </w:tc>
        <w:tc>
          <w:tcPr>
            <w:tcW w:w="1189" w:type="dxa"/>
            <w:tcBorders>
              <w:top w:val="single" w:sz="4" w:space="0" w:color="FFFFFF"/>
              <w:left w:val="single" w:sz="4" w:space="0" w:color="FFFFFF"/>
              <w:right w:val="single" w:sz="4" w:space="0" w:color="FFFFFF"/>
            </w:tcBorders>
            <w:shd w:val="clear" w:color="auto" w:fill="4F81BD"/>
            <w:vAlign w:val="center"/>
            <w:hideMark/>
          </w:tcPr>
          <w:p w14:paraId="7F8008EF" w14:textId="77777777" w:rsidR="007965A7" w:rsidRPr="006E6040" w:rsidRDefault="007965A7" w:rsidP="00207DB0">
            <w:pPr>
              <w:spacing w:after="0" w:line="228" w:lineRule="auto"/>
              <w:jc w:val="left"/>
              <w:rPr>
                <w:rFonts w:ascii="Calibri" w:hAnsi="Calibri"/>
                <w:b/>
                <w:color w:val="FFFFFF"/>
                <w:sz w:val="16"/>
                <w:szCs w:val="16"/>
              </w:rPr>
            </w:pPr>
            <w:r>
              <w:rPr>
                <w:rFonts w:ascii="Calibri" w:hAnsi="Calibri"/>
                <w:b/>
                <w:color w:val="FFFFFF"/>
                <w:sz w:val="16"/>
                <w:szCs w:val="16"/>
              </w:rPr>
              <w:t xml:space="preserve">Stavební úpravy a rekonstr. </w:t>
            </w:r>
            <w:r w:rsidRPr="006E6040">
              <w:rPr>
                <w:rFonts w:ascii="Calibri" w:hAnsi="Calibri"/>
                <w:b/>
                <w:color w:val="FFFFFF"/>
                <w:sz w:val="16"/>
                <w:szCs w:val="16"/>
              </w:rPr>
              <w:t>tematických tříd  pro rozvoj klíčových kompetencí (jazykové,přírodovědné,technické)</w:t>
            </w:r>
          </w:p>
        </w:tc>
        <w:tc>
          <w:tcPr>
            <w:tcW w:w="1221" w:type="dxa"/>
            <w:tcBorders>
              <w:top w:val="single" w:sz="4" w:space="0" w:color="FFFFFF"/>
              <w:left w:val="single" w:sz="4" w:space="0" w:color="FFFFFF"/>
              <w:right w:val="single" w:sz="4" w:space="0" w:color="FFFFFF"/>
            </w:tcBorders>
            <w:shd w:val="clear" w:color="auto" w:fill="4F81BD"/>
            <w:vAlign w:val="center"/>
            <w:hideMark/>
          </w:tcPr>
          <w:p w14:paraId="6DE3B1FB" w14:textId="77777777" w:rsidR="007965A7" w:rsidRPr="00C76C35" w:rsidRDefault="007965A7" w:rsidP="00207DB0">
            <w:pPr>
              <w:spacing w:after="0" w:line="228" w:lineRule="auto"/>
              <w:jc w:val="left"/>
              <w:rPr>
                <w:rFonts w:ascii="Calibri" w:hAnsi="Calibri"/>
                <w:b/>
                <w:color w:val="FFFFFF"/>
                <w:sz w:val="18"/>
                <w:szCs w:val="18"/>
              </w:rPr>
            </w:pPr>
            <w:r w:rsidRPr="00C76C35">
              <w:rPr>
                <w:rFonts w:ascii="Calibri" w:hAnsi="Calibri"/>
                <w:b/>
                <w:color w:val="FFFFFF"/>
                <w:sz w:val="18"/>
                <w:szCs w:val="18"/>
              </w:rPr>
              <w:t>Stavební úpravy a rekonstr. knihovny, informačního centra školy</w:t>
            </w:r>
          </w:p>
        </w:tc>
        <w:tc>
          <w:tcPr>
            <w:tcW w:w="1189" w:type="dxa"/>
            <w:tcBorders>
              <w:top w:val="single" w:sz="4" w:space="0" w:color="FFFFFF"/>
              <w:left w:val="single" w:sz="4" w:space="0" w:color="FFFFFF"/>
              <w:right w:val="single" w:sz="4" w:space="0" w:color="FFFFFF"/>
            </w:tcBorders>
            <w:shd w:val="clear" w:color="auto" w:fill="4F81BD"/>
            <w:vAlign w:val="center"/>
            <w:hideMark/>
          </w:tcPr>
          <w:p w14:paraId="532FDF72" w14:textId="77777777" w:rsidR="007965A7" w:rsidRPr="00C76C35" w:rsidRDefault="007965A7" w:rsidP="00207DB0">
            <w:pPr>
              <w:spacing w:after="0" w:line="228" w:lineRule="auto"/>
              <w:jc w:val="left"/>
              <w:rPr>
                <w:rFonts w:ascii="Calibri" w:hAnsi="Calibri"/>
                <w:b/>
                <w:color w:val="FFFFFF"/>
                <w:sz w:val="18"/>
                <w:szCs w:val="18"/>
              </w:rPr>
            </w:pPr>
            <w:r w:rsidRPr="00C76C35">
              <w:rPr>
                <w:rFonts w:ascii="Calibri" w:hAnsi="Calibri"/>
                <w:b/>
                <w:color w:val="FFFFFF"/>
                <w:sz w:val="18"/>
                <w:szCs w:val="18"/>
              </w:rPr>
              <w:t>Stavební úpravy a rekonstruk. školní jídelny, družiny, klubu apod.</w:t>
            </w:r>
          </w:p>
        </w:tc>
        <w:tc>
          <w:tcPr>
            <w:tcW w:w="938" w:type="dxa"/>
            <w:tcBorders>
              <w:top w:val="single" w:sz="4" w:space="0" w:color="FFFFFF"/>
              <w:left w:val="single" w:sz="4" w:space="0" w:color="FFFFFF"/>
              <w:right w:val="single" w:sz="4" w:space="0" w:color="FFFFFF"/>
            </w:tcBorders>
            <w:shd w:val="clear" w:color="auto" w:fill="4F81BD"/>
            <w:vAlign w:val="center"/>
            <w:hideMark/>
          </w:tcPr>
          <w:p w14:paraId="6E9BFC97" w14:textId="77777777" w:rsidR="007965A7" w:rsidRPr="00C76C35" w:rsidRDefault="007965A7" w:rsidP="00207DB0">
            <w:pPr>
              <w:spacing w:after="0" w:line="228" w:lineRule="auto"/>
              <w:jc w:val="left"/>
              <w:rPr>
                <w:rFonts w:ascii="Calibri" w:hAnsi="Calibri"/>
                <w:b/>
                <w:color w:val="FFFFFF"/>
                <w:sz w:val="18"/>
                <w:szCs w:val="18"/>
              </w:rPr>
            </w:pPr>
            <w:r w:rsidRPr="00C76C35">
              <w:rPr>
                <w:rFonts w:ascii="Calibri" w:hAnsi="Calibri"/>
                <w:b/>
                <w:color w:val="FFFFFF"/>
                <w:sz w:val="18"/>
                <w:szCs w:val="18"/>
              </w:rPr>
              <w:t>Stavební úpravy a vybavení venkov. prostředí školy</w:t>
            </w:r>
          </w:p>
        </w:tc>
      </w:tr>
      <w:tr w:rsidR="001D02BD" w:rsidRPr="00C76C35" w14:paraId="4EDAD553" w14:textId="77777777" w:rsidTr="001D02BD">
        <w:trPr>
          <w:trHeight w:val="255"/>
          <w:jc w:val="center"/>
        </w:trPr>
        <w:tc>
          <w:tcPr>
            <w:tcW w:w="1216" w:type="dxa"/>
            <w:tcBorders>
              <w:left w:val="single" w:sz="4" w:space="0" w:color="FFFFFF"/>
            </w:tcBorders>
            <w:shd w:val="clear" w:color="auto" w:fill="4F81BD"/>
            <w:noWrap/>
            <w:vAlign w:val="center"/>
          </w:tcPr>
          <w:p w14:paraId="4593D3D2" w14:textId="1A333F8D" w:rsidR="001D02BD" w:rsidRPr="00207DB0" w:rsidRDefault="001D02BD" w:rsidP="001D02BD">
            <w:pPr>
              <w:spacing w:after="0" w:line="228" w:lineRule="auto"/>
              <w:jc w:val="left"/>
              <w:rPr>
                <w:rFonts w:ascii="Calibri" w:hAnsi="Calibri"/>
                <w:b/>
                <w:bCs/>
                <w:color w:val="FF0000"/>
                <w:sz w:val="18"/>
                <w:szCs w:val="18"/>
              </w:rPr>
            </w:pPr>
            <w:r w:rsidRPr="00207DB0">
              <w:rPr>
                <w:rFonts w:ascii="Calibri" w:hAnsi="Calibri"/>
                <w:b/>
                <w:bCs/>
                <w:color w:val="FF0000"/>
                <w:sz w:val="18"/>
                <w:szCs w:val="18"/>
              </w:rPr>
              <w:t>MŠ Dolní Zálezly</w:t>
            </w:r>
          </w:p>
        </w:tc>
        <w:tc>
          <w:tcPr>
            <w:tcW w:w="851" w:type="dxa"/>
            <w:shd w:val="clear" w:color="auto" w:fill="DBE5F1"/>
            <w:vAlign w:val="center"/>
          </w:tcPr>
          <w:p w14:paraId="5331FAED" w14:textId="6E02C2E3"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34" w:type="dxa"/>
            <w:shd w:val="clear" w:color="auto" w:fill="DBE5F1"/>
            <w:vAlign w:val="center"/>
          </w:tcPr>
          <w:p w14:paraId="3F74358F" w14:textId="42CC4B9C"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275" w:type="dxa"/>
            <w:shd w:val="clear" w:color="auto" w:fill="DBE5F1"/>
            <w:vAlign w:val="center"/>
          </w:tcPr>
          <w:p w14:paraId="68377228" w14:textId="6C6B5520"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ano</w:t>
            </w:r>
          </w:p>
        </w:tc>
        <w:tc>
          <w:tcPr>
            <w:tcW w:w="1134" w:type="dxa"/>
            <w:shd w:val="clear" w:color="auto" w:fill="DBE5F1"/>
            <w:vAlign w:val="center"/>
          </w:tcPr>
          <w:p w14:paraId="3223661D" w14:textId="48F81143"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89" w:type="dxa"/>
            <w:shd w:val="clear" w:color="auto" w:fill="DBE5F1"/>
            <w:vAlign w:val="center"/>
          </w:tcPr>
          <w:p w14:paraId="13112A80" w14:textId="53BB298F"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221" w:type="dxa"/>
            <w:shd w:val="clear" w:color="auto" w:fill="DBE5F1"/>
            <w:vAlign w:val="center"/>
          </w:tcPr>
          <w:p w14:paraId="14981A50" w14:textId="0DDA24A5"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89" w:type="dxa"/>
            <w:shd w:val="clear" w:color="auto" w:fill="DBE5F1"/>
            <w:vAlign w:val="center"/>
          </w:tcPr>
          <w:p w14:paraId="2A36302D" w14:textId="522D4FF8"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938" w:type="dxa"/>
            <w:shd w:val="clear" w:color="auto" w:fill="DBE5F1"/>
            <w:vAlign w:val="center"/>
          </w:tcPr>
          <w:p w14:paraId="7BE30244" w14:textId="536038BC"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r>
      <w:tr w:rsidR="001D02BD" w:rsidRPr="00C76C35" w14:paraId="5F561794" w14:textId="77777777" w:rsidTr="001D02BD">
        <w:trPr>
          <w:trHeight w:val="255"/>
          <w:jc w:val="center"/>
        </w:trPr>
        <w:tc>
          <w:tcPr>
            <w:tcW w:w="1216" w:type="dxa"/>
            <w:tcBorders>
              <w:left w:val="single" w:sz="4" w:space="0" w:color="FFFFFF"/>
            </w:tcBorders>
            <w:shd w:val="clear" w:color="auto" w:fill="4F81BD"/>
            <w:noWrap/>
            <w:vAlign w:val="center"/>
          </w:tcPr>
          <w:p w14:paraId="67ED35FF" w14:textId="468966FE" w:rsidR="001D02BD" w:rsidRPr="00207DB0" w:rsidRDefault="001D02BD" w:rsidP="001D02BD">
            <w:pPr>
              <w:spacing w:after="0" w:line="228" w:lineRule="auto"/>
              <w:jc w:val="left"/>
              <w:rPr>
                <w:rFonts w:ascii="Calibri" w:hAnsi="Calibri"/>
                <w:b/>
                <w:bCs/>
                <w:color w:val="FF0000"/>
                <w:sz w:val="18"/>
                <w:szCs w:val="18"/>
              </w:rPr>
            </w:pPr>
            <w:r w:rsidRPr="00207DB0">
              <w:rPr>
                <w:rFonts w:ascii="Calibri" w:hAnsi="Calibri"/>
                <w:b/>
                <w:bCs/>
                <w:color w:val="FF0000"/>
                <w:sz w:val="18"/>
                <w:szCs w:val="18"/>
              </w:rPr>
              <w:t>MŠ Chabařovice</w:t>
            </w:r>
          </w:p>
        </w:tc>
        <w:tc>
          <w:tcPr>
            <w:tcW w:w="851" w:type="dxa"/>
            <w:shd w:val="clear" w:color="auto" w:fill="B8CCE4"/>
            <w:vAlign w:val="center"/>
          </w:tcPr>
          <w:p w14:paraId="123D730C" w14:textId="76A701ED"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34" w:type="dxa"/>
            <w:shd w:val="clear" w:color="auto" w:fill="B8CCE4"/>
            <w:vAlign w:val="center"/>
          </w:tcPr>
          <w:p w14:paraId="5A734D0E" w14:textId="5F14393E"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275" w:type="dxa"/>
            <w:shd w:val="clear" w:color="auto" w:fill="B8CCE4"/>
            <w:vAlign w:val="center"/>
          </w:tcPr>
          <w:p w14:paraId="145FE6AF" w14:textId="5A2CB7F0"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34" w:type="dxa"/>
            <w:shd w:val="clear" w:color="auto" w:fill="B8CCE4"/>
            <w:vAlign w:val="center"/>
          </w:tcPr>
          <w:p w14:paraId="3E217DD3" w14:textId="33D3EAA4"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89" w:type="dxa"/>
            <w:shd w:val="clear" w:color="auto" w:fill="B8CCE4"/>
            <w:vAlign w:val="center"/>
          </w:tcPr>
          <w:p w14:paraId="25E4CE9D" w14:textId="4E362299"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221" w:type="dxa"/>
            <w:shd w:val="clear" w:color="auto" w:fill="B8CCE4"/>
            <w:vAlign w:val="center"/>
          </w:tcPr>
          <w:p w14:paraId="55D71109" w14:textId="04BC9859"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89" w:type="dxa"/>
            <w:shd w:val="clear" w:color="auto" w:fill="B8CCE4"/>
            <w:vAlign w:val="center"/>
          </w:tcPr>
          <w:p w14:paraId="36B5625B" w14:textId="2F61BB6E"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938" w:type="dxa"/>
            <w:shd w:val="clear" w:color="auto" w:fill="B8CCE4"/>
            <w:vAlign w:val="center"/>
          </w:tcPr>
          <w:p w14:paraId="678B1FF6" w14:textId="5D7011E5" w:rsidR="001D02BD" w:rsidRPr="00207DB0" w:rsidRDefault="000A1E4F" w:rsidP="001D02BD">
            <w:pPr>
              <w:spacing w:after="0" w:line="228" w:lineRule="auto"/>
              <w:jc w:val="left"/>
              <w:rPr>
                <w:rFonts w:ascii="Calibri" w:hAnsi="Calibri"/>
                <w:color w:val="FF0000"/>
                <w:sz w:val="18"/>
                <w:szCs w:val="18"/>
              </w:rPr>
            </w:pPr>
            <w:r>
              <w:rPr>
                <w:rFonts w:ascii="Calibri" w:hAnsi="Calibri"/>
                <w:color w:val="FF0000"/>
                <w:sz w:val="18"/>
                <w:szCs w:val="18"/>
              </w:rPr>
              <w:t>ano</w:t>
            </w:r>
          </w:p>
        </w:tc>
      </w:tr>
      <w:tr w:rsidR="001D02BD" w:rsidRPr="00C76C35" w14:paraId="4B85F097" w14:textId="77777777" w:rsidTr="001D02BD">
        <w:trPr>
          <w:trHeight w:val="255"/>
          <w:jc w:val="center"/>
        </w:trPr>
        <w:tc>
          <w:tcPr>
            <w:tcW w:w="1216" w:type="dxa"/>
            <w:tcBorders>
              <w:left w:val="single" w:sz="4" w:space="0" w:color="FFFFFF"/>
            </w:tcBorders>
            <w:shd w:val="clear" w:color="auto" w:fill="4F81BD"/>
            <w:noWrap/>
            <w:vAlign w:val="center"/>
          </w:tcPr>
          <w:p w14:paraId="3C36BD46" w14:textId="45B75269" w:rsidR="001D02BD" w:rsidRPr="00207DB0" w:rsidRDefault="001D02BD" w:rsidP="001D02BD">
            <w:pPr>
              <w:spacing w:after="0" w:line="228" w:lineRule="auto"/>
              <w:jc w:val="left"/>
              <w:rPr>
                <w:rFonts w:ascii="Calibri" w:hAnsi="Calibri"/>
                <w:b/>
                <w:bCs/>
                <w:color w:val="FF0000"/>
                <w:sz w:val="18"/>
                <w:szCs w:val="18"/>
              </w:rPr>
            </w:pPr>
            <w:r w:rsidRPr="00207DB0">
              <w:rPr>
                <w:rFonts w:ascii="Calibri" w:hAnsi="Calibri"/>
                <w:b/>
                <w:bCs/>
                <w:color w:val="FF0000"/>
                <w:sz w:val="18"/>
                <w:szCs w:val="18"/>
              </w:rPr>
              <w:t>ZŠ Chabařovice</w:t>
            </w:r>
          </w:p>
        </w:tc>
        <w:tc>
          <w:tcPr>
            <w:tcW w:w="851" w:type="dxa"/>
            <w:shd w:val="clear" w:color="auto" w:fill="DBE5F1"/>
            <w:vAlign w:val="center"/>
          </w:tcPr>
          <w:p w14:paraId="1B080464" w14:textId="644C3E38"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34" w:type="dxa"/>
            <w:shd w:val="clear" w:color="auto" w:fill="DBE5F1"/>
            <w:vAlign w:val="center"/>
          </w:tcPr>
          <w:p w14:paraId="1D9D41A1" w14:textId="544762FC" w:rsidR="001D02BD" w:rsidRPr="00207DB0" w:rsidRDefault="00A07420" w:rsidP="001D02BD">
            <w:pPr>
              <w:spacing w:after="0" w:line="228" w:lineRule="auto"/>
              <w:jc w:val="left"/>
              <w:rPr>
                <w:rFonts w:ascii="Calibri" w:hAnsi="Calibri"/>
                <w:color w:val="FF0000"/>
                <w:sz w:val="18"/>
                <w:szCs w:val="18"/>
              </w:rPr>
            </w:pPr>
            <w:r w:rsidRPr="00207DB0">
              <w:rPr>
                <w:rFonts w:ascii="Calibri" w:hAnsi="Calibri"/>
                <w:color w:val="FF0000"/>
                <w:sz w:val="18"/>
                <w:szCs w:val="18"/>
              </w:rPr>
              <w:t>ano</w:t>
            </w:r>
          </w:p>
        </w:tc>
        <w:tc>
          <w:tcPr>
            <w:tcW w:w="1275" w:type="dxa"/>
            <w:shd w:val="clear" w:color="auto" w:fill="DBE5F1"/>
            <w:vAlign w:val="center"/>
          </w:tcPr>
          <w:p w14:paraId="34EB7409" w14:textId="2C574C23"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ano</w:t>
            </w:r>
          </w:p>
        </w:tc>
        <w:tc>
          <w:tcPr>
            <w:tcW w:w="1134" w:type="dxa"/>
            <w:shd w:val="clear" w:color="auto" w:fill="DBE5F1"/>
            <w:vAlign w:val="center"/>
          </w:tcPr>
          <w:p w14:paraId="47CF601A" w14:textId="68220DD0" w:rsidR="001D02BD" w:rsidRPr="00207DB0" w:rsidRDefault="00A07420" w:rsidP="001D02BD">
            <w:pPr>
              <w:spacing w:after="0" w:line="228" w:lineRule="auto"/>
              <w:jc w:val="left"/>
              <w:rPr>
                <w:rFonts w:ascii="Calibri" w:hAnsi="Calibri"/>
                <w:color w:val="FF0000"/>
                <w:sz w:val="18"/>
                <w:szCs w:val="18"/>
              </w:rPr>
            </w:pPr>
            <w:r w:rsidRPr="00207DB0">
              <w:rPr>
                <w:rFonts w:ascii="Calibri" w:hAnsi="Calibri"/>
                <w:color w:val="FF0000"/>
                <w:sz w:val="18"/>
                <w:szCs w:val="18"/>
              </w:rPr>
              <w:t>ano</w:t>
            </w:r>
          </w:p>
        </w:tc>
        <w:tc>
          <w:tcPr>
            <w:tcW w:w="1189" w:type="dxa"/>
            <w:shd w:val="clear" w:color="auto" w:fill="DBE5F1"/>
            <w:vAlign w:val="center"/>
          </w:tcPr>
          <w:p w14:paraId="79A68F52" w14:textId="59401286"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ano</w:t>
            </w:r>
          </w:p>
        </w:tc>
        <w:tc>
          <w:tcPr>
            <w:tcW w:w="1221" w:type="dxa"/>
            <w:shd w:val="clear" w:color="auto" w:fill="DBE5F1"/>
            <w:vAlign w:val="center"/>
          </w:tcPr>
          <w:p w14:paraId="05D540BE" w14:textId="6EEDC973"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89" w:type="dxa"/>
            <w:shd w:val="clear" w:color="auto" w:fill="DBE5F1"/>
            <w:vAlign w:val="center"/>
          </w:tcPr>
          <w:p w14:paraId="6121678D" w14:textId="66007AE2"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938" w:type="dxa"/>
            <w:shd w:val="clear" w:color="auto" w:fill="DBE5F1"/>
            <w:vAlign w:val="center"/>
          </w:tcPr>
          <w:p w14:paraId="598E84B5" w14:textId="50907DD4"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ano</w:t>
            </w:r>
          </w:p>
        </w:tc>
      </w:tr>
      <w:tr w:rsidR="001D02BD" w:rsidRPr="00C76C35" w14:paraId="1ACFABB5" w14:textId="77777777" w:rsidTr="001D02BD">
        <w:trPr>
          <w:trHeight w:val="255"/>
          <w:jc w:val="center"/>
        </w:trPr>
        <w:tc>
          <w:tcPr>
            <w:tcW w:w="1216" w:type="dxa"/>
            <w:tcBorders>
              <w:left w:val="single" w:sz="4" w:space="0" w:color="FFFFFF"/>
            </w:tcBorders>
            <w:shd w:val="clear" w:color="auto" w:fill="4F81BD"/>
            <w:noWrap/>
            <w:vAlign w:val="center"/>
          </w:tcPr>
          <w:p w14:paraId="6C6BACB7" w14:textId="62AA07AD" w:rsidR="001D02BD" w:rsidRPr="00207DB0" w:rsidRDefault="001D02BD" w:rsidP="001D02BD">
            <w:pPr>
              <w:spacing w:after="0" w:line="228" w:lineRule="auto"/>
              <w:jc w:val="left"/>
              <w:rPr>
                <w:rFonts w:ascii="Calibri" w:hAnsi="Calibri"/>
                <w:b/>
                <w:bCs/>
                <w:color w:val="FF0000"/>
                <w:sz w:val="18"/>
                <w:szCs w:val="18"/>
              </w:rPr>
            </w:pPr>
            <w:r w:rsidRPr="00207DB0">
              <w:rPr>
                <w:rFonts w:ascii="Calibri" w:hAnsi="Calibri"/>
                <w:b/>
                <w:bCs/>
                <w:color w:val="FF0000"/>
                <w:sz w:val="18"/>
                <w:szCs w:val="18"/>
              </w:rPr>
              <w:t>ZUŠ Chabařovice</w:t>
            </w:r>
          </w:p>
        </w:tc>
        <w:tc>
          <w:tcPr>
            <w:tcW w:w="851" w:type="dxa"/>
            <w:shd w:val="clear" w:color="auto" w:fill="B8CCE4"/>
            <w:vAlign w:val="center"/>
          </w:tcPr>
          <w:p w14:paraId="79CDDCD7" w14:textId="5BFBCF7F"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34" w:type="dxa"/>
            <w:shd w:val="clear" w:color="auto" w:fill="B8CCE4"/>
            <w:vAlign w:val="center"/>
          </w:tcPr>
          <w:p w14:paraId="699E27C1" w14:textId="43F1BE44"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275" w:type="dxa"/>
            <w:shd w:val="clear" w:color="auto" w:fill="B8CCE4"/>
            <w:vAlign w:val="center"/>
          </w:tcPr>
          <w:p w14:paraId="7367F67F" w14:textId="4BBA3EB2"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34" w:type="dxa"/>
            <w:shd w:val="clear" w:color="auto" w:fill="B8CCE4"/>
            <w:vAlign w:val="center"/>
          </w:tcPr>
          <w:p w14:paraId="766848BD" w14:textId="43041293"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89" w:type="dxa"/>
            <w:shd w:val="clear" w:color="auto" w:fill="B8CCE4"/>
            <w:vAlign w:val="center"/>
          </w:tcPr>
          <w:p w14:paraId="19BB7C5D" w14:textId="0E495810"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221" w:type="dxa"/>
            <w:shd w:val="clear" w:color="auto" w:fill="B8CCE4"/>
            <w:vAlign w:val="center"/>
          </w:tcPr>
          <w:p w14:paraId="489EBF72" w14:textId="2EC41C4E"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89" w:type="dxa"/>
            <w:shd w:val="clear" w:color="auto" w:fill="B8CCE4"/>
            <w:vAlign w:val="center"/>
          </w:tcPr>
          <w:p w14:paraId="0D235315" w14:textId="347EA28B"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938" w:type="dxa"/>
            <w:shd w:val="clear" w:color="auto" w:fill="B8CCE4"/>
            <w:vAlign w:val="center"/>
          </w:tcPr>
          <w:p w14:paraId="1F36F7DD" w14:textId="792E8FE6"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r>
      <w:tr w:rsidR="001D02BD" w:rsidRPr="00C76C35" w14:paraId="200A1809" w14:textId="77777777" w:rsidTr="001D02BD">
        <w:trPr>
          <w:trHeight w:val="255"/>
          <w:jc w:val="center"/>
        </w:trPr>
        <w:tc>
          <w:tcPr>
            <w:tcW w:w="1216" w:type="dxa"/>
            <w:tcBorders>
              <w:left w:val="single" w:sz="4" w:space="0" w:color="FFFFFF"/>
            </w:tcBorders>
            <w:shd w:val="clear" w:color="auto" w:fill="4F81BD"/>
            <w:noWrap/>
            <w:vAlign w:val="center"/>
          </w:tcPr>
          <w:p w14:paraId="2B344D52" w14:textId="23476CFF" w:rsidR="001D02BD" w:rsidRPr="00207DB0" w:rsidRDefault="001D02BD" w:rsidP="001D02BD">
            <w:pPr>
              <w:spacing w:after="0" w:line="228" w:lineRule="auto"/>
              <w:jc w:val="left"/>
              <w:rPr>
                <w:rFonts w:ascii="Calibri" w:hAnsi="Calibri"/>
                <w:b/>
                <w:bCs/>
                <w:color w:val="FF0000"/>
                <w:sz w:val="18"/>
                <w:szCs w:val="18"/>
              </w:rPr>
            </w:pPr>
            <w:r w:rsidRPr="00207DB0">
              <w:rPr>
                <w:rFonts w:ascii="Calibri" w:hAnsi="Calibri"/>
                <w:b/>
                <w:bCs/>
                <w:color w:val="FF0000"/>
                <w:sz w:val="18"/>
                <w:szCs w:val="18"/>
              </w:rPr>
              <w:t>ZŠ a MŠ Řehlovice</w:t>
            </w:r>
          </w:p>
        </w:tc>
        <w:tc>
          <w:tcPr>
            <w:tcW w:w="851" w:type="dxa"/>
            <w:shd w:val="clear" w:color="auto" w:fill="DBE5F1"/>
            <w:vAlign w:val="center"/>
          </w:tcPr>
          <w:p w14:paraId="10871763" w14:textId="40030EFD"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34" w:type="dxa"/>
            <w:shd w:val="clear" w:color="auto" w:fill="DBE5F1"/>
            <w:vAlign w:val="center"/>
          </w:tcPr>
          <w:p w14:paraId="2998E737" w14:textId="5062D4F4"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275" w:type="dxa"/>
            <w:shd w:val="clear" w:color="auto" w:fill="DBE5F1"/>
            <w:vAlign w:val="center"/>
          </w:tcPr>
          <w:p w14:paraId="69EAEFEF" w14:textId="436940F5"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ano</w:t>
            </w:r>
          </w:p>
        </w:tc>
        <w:tc>
          <w:tcPr>
            <w:tcW w:w="1134" w:type="dxa"/>
            <w:shd w:val="clear" w:color="auto" w:fill="DBE5F1"/>
            <w:vAlign w:val="center"/>
          </w:tcPr>
          <w:p w14:paraId="7503A48C" w14:textId="1CF6715D"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89" w:type="dxa"/>
            <w:shd w:val="clear" w:color="auto" w:fill="DBE5F1"/>
            <w:vAlign w:val="center"/>
          </w:tcPr>
          <w:p w14:paraId="27CC9150" w14:textId="698AFFCC"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ano</w:t>
            </w:r>
          </w:p>
        </w:tc>
        <w:tc>
          <w:tcPr>
            <w:tcW w:w="1221" w:type="dxa"/>
            <w:shd w:val="clear" w:color="auto" w:fill="DBE5F1"/>
            <w:vAlign w:val="center"/>
          </w:tcPr>
          <w:p w14:paraId="6DEF66AD" w14:textId="09763B13"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89" w:type="dxa"/>
            <w:shd w:val="clear" w:color="auto" w:fill="DBE5F1"/>
            <w:vAlign w:val="center"/>
          </w:tcPr>
          <w:p w14:paraId="1442F908" w14:textId="177C2B39"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938" w:type="dxa"/>
            <w:shd w:val="clear" w:color="auto" w:fill="DBE5F1"/>
            <w:vAlign w:val="center"/>
          </w:tcPr>
          <w:p w14:paraId="685856E2" w14:textId="7F85375A"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ano</w:t>
            </w:r>
          </w:p>
        </w:tc>
      </w:tr>
      <w:tr w:rsidR="001D02BD" w:rsidRPr="00C76C35" w14:paraId="5DCE8985" w14:textId="77777777" w:rsidTr="001D02BD">
        <w:trPr>
          <w:trHeight w:val="255"/>
          <w:jc w:val="center"/>
        </w:trPr>
        <w:tc>
          <w:tcPr>
            <w:tcW w:w="1216" w:type="dxa"/>
            <w:tcBorders>
              <w:left w:val="single" w:sz="4" w:space="0" w:color="FFFFFF"/>
            </w:tcBorders>
            <w:shd w:val="clear" w:color="auto" w:fill="4F81BD"/>
            <w:noWrap/>
            <w:vAlign w:val="center"/>
          </w:tcPr>
          <w:p w14:paraId="3E48D561" w14:textId="7E551008" w:rsidR="001D02BD" w:rsidRPr="00207DB0" w:rsidRDefault="001D02BD" w:rsidP="001D02BD">
            <w:pPr>
              <w:spacing w:after="0" w:line="228" w:lineRule="auto"/>
              <w:jc w:val="left"/>
              <w:rPr>
                <w:rFonts w:ascii="Calibri" w:hAnsi="Calibri"/>
                <w:b/>
                <w:bCs/>
                <w:color w:val="FF0000"/>
                <w:sz w:val="18"/>
                <w:szCs w:val="18"/>
              </w:rPr>
            </w:pPr>
            <w:r w:rsidRPr="00207DB0">
              <w:rPr>
                <w:rFonts w:ascii="Calibri" w:hAnsi="Calibri"/>
                <w:b/>
                <w:bCs/>
                <w:color w:val="FF0000"/>
                <w:sz w:val="18"/>
                <w:szCs w:val="18"/>
              </w:rPr>
              <w:t>MŠ Trmice</w:t>
            </w:r>
          </w:p>
        </w:tc>
        <w:tc>
          <w:tcPr>
            <w:tcW w:w="851" w:type="dxa"/>
            <w:shd w:val="clear" w:color="auto" w:fill="B8CCE4"/>
            <w:vAlign w:val="center"/>
          </w:tcPr>
          <w:p w14:paraId="0B2EC85A" w14:textId="60280372"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ano</w:t>
            </w:r>
          </w:p>
        </w:tc>
        <w:tc>
          <w:tcPr>
            <w:tcW w:w="1134" w:type="dxa"/>
            <w:shd w:val="clear" w:color="auto" w:fill="B8CCE4"/>
            <w:vAlign w:val="center"/>
          </w:tcPr>
          <w:p w14:paraId="1CC8DD92" w14:textId="53E595A3"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275" w:type="dxa"/>
            <w:shd w:val="clear" w:color="auto" w:fill="B8CCE4"/>
            <w:vAlign w:val="center"/>
          </w:tcPr>
          <w:p w14:paraId="60E8D858" w14:textId="29AA711F"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34" w:type="dxa"/>
            <w:shd w:val="clear" w:color="auto" w:fill="B8CCE4"/>
            <w:vAlign w:val="center"/>
          </w:tcPr>
          <w:p w14:paraId="5FC08B8C" w14:textId="0AC2831D"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89" w:type="dxa"/>
            <w:shd w:val="clear" w:color="auto" w:fill="B8CCE4"/>
            <w:vAlign w:val="center"/>
          </w:tcPr>
          <w:p w14:paraId="78B6630E" w14:textId="632CA2A2"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221" w:type="dxa"/>
            <w:shd w:val="clear" w:color="auto" w:fill="B8CCE4"/>
            <w:vAlign w:val="center"/>
          </w:tcPr>
          <w:p w14:paraId="08031131" w14:textId="42681C69"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89" w:type="dxa"/>
            <w:shd w:val="clear" w:color="auto" w:fill="B8CCE4"/>
            <w:vAlign w:val="center"/>
          </w:tcPr>
          <w:p w14:paraId="78B73713" w14:textId="2F16AFC7"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938" w:type="dxa"/>
            <w:shd w:val="clear" w:color="auto" w:fill="B8CCE4"/>
            <w:vAlign w:val="center"/>
          </w:tcPr>
          <w:p w14:paraId="27C8CF89" w14:textId="146231A6"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r>
      <w:tr w:rsidR="001D02BD" w:rsidRPr="00C76C35" w14:paraId="460147C0" w14:textId="77777777" w:rsidTr="001D02BD">
        <w:trPr>
          <w:trHeight w:val="255"/>
          <w:jc w:val="center"/>
        </w:trPr>
        <w:tc>
          <w:tcPr>
            <w:tcW w:w="1216" w:type="dxa"/>
            <w:tcBorders>
              <w:left w:val="single" w:sz="4" w:space="0" w:color="FFFFFF"/>
            </w:tcBorders>
            <w:shd w:val="clear" w:color="auto" w:fill="4F81BD"/>
            <w:noWrap/>
            <w:vAlign w:val="center"/>
          </w:tcPr>
          <w:p w14:paraId="577E897C" w14:textId="7B7D3960" w:rsidR="001D02BD" w:rsidRPr="00207DB0" w:rsidRDefault="001D02BD" w:rsidP="001D02BD">
            <w:pPr>
              <w:spacing w:after="0" w:line="228" w:lineRule="auto"/>
              <w:jc w:val="left"/>
              <w:rPr>
                <w:rFonts w:ascii="Calibri" w:hAnsi="Calibri"/>
                <w:b/>
                <w:bCs/>
                <w:color w:val="FF0000"/>
                <w:sz w:val="18"/>
                <w:szCs w:val="18"/>
              </w:rPr>
            </w:pPr>
            <w:r w:rsidRPr="00207DB0">
              <w:rPr>
                <w:rFonts w:ascii="Calibri" w:hAnsi="Calibri"/>
                <w:b/>
                <w:bCs/>
                <w:color w:val="FF0000"/>
                <w:sz w:val="18"/>
                <w:szCs w:val="18"/>
              </w:rPr>
              <w:t>ZŠ Trmice</w:t>
            </w:r>
          </w:p>
        </w:tc>
        <w:tc>
          <w:tcPr>
            <w:tcW w:w="851" w:type="dxa"/>
            <w:shd w:val="clear" w:color="auto" w:fill="DBE5F1"/>
            <w:vAlign w:val="center"/>
          </w:tcPr>
          <w:p w14:paraId="2C6D2F8B" w14:textId="6D145064"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34" w:type="dxa"/>
            <w:shd w:val="clear" w:color="auto" w:fill="DBE5F1"/>
            <w:vAlign w:val="center"/>
          </w:tcPr>
          <w:p w14:paraId="73C5A4A2" w14:textId="1988EB60"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ano</w:t>
            </w:r>
          </w:p>
        </w:tc>
        <w:tc>
          <w:tcPr>
            <w:tcW w:w="1275" w:type="dxa"/>
            <w:shd w:val="clear" w:color="auto" w:fill="DBE5F1"/>
            <w:vAlign w:val="center"/>
          </w:tcPr>
          <w:p w14:paraId="0049E373" w14:textId="0BD799E0"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34" w:type="dxa"/>
            <w:shd w:val="clear" w:color="auto" w:fill="DBE5F1"/>
            <w:vAlign w:val="center"/>
          </w:tcPr>
          <w:p w14:paraId="2DA76B5A" w14:textId="6936EA08"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89" w:type="dxa"/>
            <w:shd w:val="clear" w:color="auto" w:fill="DBE5F1"/>
            <w:vAlign w:val="center"/>
          </w:tcPr>
          <w:p w14:paraId="0ACE147F" w14:textId="38F8BF39"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ano</w:t>
            </w:r>
          </w:p>
        </w:tc>
        <w:tc>
          <w:tcPr>
            <w:tcW w:w="1221" w:type="dxa"/>
            <w:shd w:val="clear" w:color="auto" w:fill="DBE5F1"/>
            <w:vAlign w:val="center"/>
          </w:tcPr>
          <w:p w14:paraId="1EF501DD" w14:textId="05565DC3"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ne</w:t>
            </w:r>
          </w:p>
        </w:tc>
        <w:tc>
          <w:tcPr>
            <w:tcW w:w="1189" w:type="dxa"/>
            <w:shd w:val="clear" w:color="auto" w:fill="DBE5F1"/>
            <w:vAlign w:val="center"/>
          </w:tcPr>
          <w:p w14:paraId="385537D4" w14:textId="676E0F6C"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ano</w:t>
            </w:r>
          </w:p>
        </w:tc>
        <w:tc>
          <w:tcPr>
            <w:tcW w:w="938" w:type="dxa"/>
            <w:shd w:val="clear" w:color="auto" w:fill="DBE5F1"/>
            <w:vAlign w:val="center"/>
          </w:tcPr>
          <w:p w14:paraId="384B90DD" w14:textId="52CEA6F5" w:rsidR="001D02BD" w:rsidRPr="00207DB0" w:rsidRDefault="001D02BD" w:rsidP="001D02BD">
            <w:pPr>
              <w:spacing w:after="0" w:line="228" w:lineRule="auto"/>
              <w:jc w:val="left"/>
              <w:rPr>
                <w:rFonts w:ascii="Calibri" w:hAnsi="Calibri"/>
                <w:color w:val="FF0000"/>
                <w:sz w:val="18"/>
                <w:szCs w:val="18"/>
              </w:rPr>
            </w:pPr>
            <w:r w:rsidRPr="00207DB0">
              <w:rPr>
                <w:rFonts w:ascii="Calibri" w:hAnsi="Calibri"/>
                <w:color w:val="FF0000"/>
                <w:sz w:val="18"/>
                <w:szCs w:val="18"/>
              </w:rPr>
              <w:t>ano</w:t>
            </w:r>
          </w:p>
        </w:tc>
      </w:tr>
    </w:tbl>
    <w:p w14:paraId="6D508873" w14:textId="77777777" w:rsidR="007965A7" w:rsidRPr="00AA740E" w:rsidRDefault="007965A7" w:rsidP="001A1EB9">
      <w:pPr>
        <w:tabs>
          <w:tab w:val="num" w:pos="1260"/>
        </w:tabs>
        <w:spacing w:after="120" w:line="240" w:lineRule="auto"/>
        <w:rPr>
          <w:rFonts w:ascii="Calibri" w:hAnsi="Calibri"/>
          <w:b/>
          <w:i/>
          <w:color w:val="FF0000"/>
        </w:rPr>
      </w:pPr>
    </w:p>
    <w:p w14:paraId="5CCE3D42" w14:textId="77777777" w:rsidR="00AD60D7" w:rsidRPr="00171E43" w:rsidRDefault="00AD60D7" w:rsidP="00AD60D7">
      <w:pPr>
        <w:pStyle w:val="Nadpis3"/>
      </w:pPr>
      <w:bookmarkStart w:id="195" w:name="_Toc458423185"/>
      <w:bookmarkStart w:id="196" w:name="_Toc458423402"/>
      <w:bookmarkStart w:id="197" w:name="_Toc458424471"/>
      <w:r w:rsidRPr="00171E43">
        <w:t>Bydlení</w:t>
      </w:r>
      <w:bookmarkEnd w:id="195"/>
      <w:bookmarkEnd w:id="196"/>
      <w:bookmarkEnd w:id="197"/>
    </w:p>
    <w:p w14:paraId="6F110622" w14:textId="77777777" w:rsidR="00AD60D7" w:rsidRPr="00C76C35" w:rsidRDefault="00AD60D7" w:rsidP="003C04E7">
      <w:pPr>
        <w:spacing w:before="120" w:after="120" w:line="240" w:lineRule="auto"/>
        <w:rPr>
          <w:rFonts w:ascii="Calibri" w:hAnsi="Calibri"/>
        </w:rPr>
      </w:pPr>
      <w:r w:rsidRPr="00C76C35">
        <w:rPr>
          <w:rFonts w:ascii="Calibri" w:hAnsi="Calibri"/>
        </w:rPr>
        <w:t xml:space="preserve">Podle statistiky sčítání domů a bytů bylo na území MAS Labské skály v roce 2011 celkem 11642 bytů v domech celkem, z toho obydlených bytů bylo 9863. Podíl neobydlených bytů činil 9,39 % z celkového počtu bytů. Do kategorie neobydlených bytů se započítávají také byty v rekreačních objektech a neobyvatelné byty. </w:t>
      </w:r>
    </w:p>
    <w:p w14:paraId="7B253B89"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Za poslední dva roky 2012 a 2013 podle ankety provedené v obcích bylo dokončeno dalších 169 bytů – novostaveb a provedeno 83 rekonstrukcí.</w:t>
      </w:r>
    </w:p>
    <w:p w14:paraId="5E69FA44" w14:textId="77777777" w:rsidR="00AD60D7" w:rsidRPr="00171E43" w:rsidRDefault="00AD60D7" w:rsidP="00AD60D7">
      <w:pPr>
        <w:pStyle w:val="Nadpis5"/>
      </w:pPr>
      <w:bookmarkStart w:id="198" w:name="_Toc432986834"/>
      <w:bookmarkStart w:id="199" w:name="_Toc432989315"/>
      <w:bookmarkStart w:id="200" w:name="_Toc458424608"/>
      <w:r w:rsidRPr="00171E43">
        <w:t>Dokončené byty 2009 – 2012 v území MAS</w:t>
      </w:r>
      <w:bookmarkEnd w:id="198"/>
      <w:bookmarkEnd w:id="199"/>
      <w:bookmarkEnd w:id="200"/>
      <w:r w:rsidRPr="00171E43">
        <w:t xml:space="preserve"> </w:t>
      </w:r>
    </w:p>
    <w:p w14:paraId="22B2FA84" w14:textId="349A87AD" w:rsidR="00AD60D7" w:rsidRDefault="00AD60D7" w:rsidP="003C04E7">
      <w:pPr>
        <w:spacing w:after="120" w:line="240" w:lineRule="auto"/>
        <w:jc w:val="center"/>
        <w:rPr>
          <w:rFonts w:ascii="Calibri" w:hAnsi="Calibri"/>
        </w:rPr>
      </w:pPr>
      <w:r>
        <w:rPr>
          <w:rFonts w:ascii="Calibri" w:hAnsi="Calibri"/>
          <w:noProof/>
        </w:rPr>
        <w:drawing>
          <wp:inline distT="0" distB="0" distL="0" distR="0" wp14:anchorId="2D71334E" wp14:editId="2C00C17E">
            <wp:extent cx="5867400" cy="2095500"/>
            <wp:effectExtent l="0" t="0" r="0" b="0"/>
            <wp:docPr id="25" name="Graf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4"/>
                    <pic:cNvPicPr>
                      <a:picLocks noChangeArrowheads="1"/>
                    </pic:cNvPicPr>
                  </pic:nvPicPr>
                  <pic:blipFill>
                    <a:blip r:embed="rId53" cstate="print"/>
                    <a:srcRect/>
                    <a:stretch>
                      <a:fillRect/>
                    </a:stretch>
                  </pic:blipFill>
                  <pic:spPr bwMode="auto">
                    <a:xfrm>
                      <a:off x="0" y="0"/>
                      <a:ext cx="5867400" cy="2095500"/>
                    </a:xfrm>
                    <a:prstGeom prst="rect">
                      <a:avLst/>
                    </a:prstGeom>
                    <a:noFill/>
                    <a:ln w="9525">
                      <a:noFill/>
                      <a:miter lim="800000"/>
                      <a:headEnd/>
                      <a:tailEnd/>
                    </a:ln>
                  </pic:spPr>
                </pic:pic>
              </a:graphicData>
            </a:graphic>
          </wp:inline>
        </w:drawing>
      </w:r>
    </w:p>
    <w:p w14:paraId="04353AB1" w14:textId="0625B352" w:rsidR="00F04E48" w:rsidRPr="00C76C35" w:rsidRDefault="00605926" w:rsidP="00605926">
      <w:pPr>
        <w:spacing w:after="120" w:line="240" w:lineRule="auto"/>
        <w:jc w:val="center"/>
        <w:rPr>
          <w:rFonts w:ascii="Calibri" w:hAnsi="Calibri"/>
        </w:rPr>
      </w:pPr>
      <w:r>
        <w:rPr>
          <w:rFonts w:ascii="Calibri" w:hAnsi="Calibri"/>
          <w:b/>
          <w:i/>
          <w:color w:val="FF0000"/>
        </w:rPr>
        <w:t>Nový graf č. 18 po aktualizaci území MAS</w:t>
      </w:r>
      <w:r>
        <w:rPr>
          <w:rFonts w:ascii="Calibri" w:hAnsi="Calibri"/>
          <w:noProof/>
        </w:rPr>
        <w:t xml:space="preserve"> </w:t>
      </w:r>
      <w:r w:rsidR="00F04E48">
        <w:rPr>
          <w:noProof/>
        </w:rPr>
        <w:drawing>
          <wp:inline distT="0" distB="0" distL="0" distR="0" wp14:anchorId="2C8FD29E" wp14:editId="30EFDC3F">
            <wp:extent cx="6118860" cy="2171700"/>
            <wp:effectExtent l="0" t="0" r="0" b="0"/>
            <wp:docPr id="108" name="Graf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7415E70"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Ve srovnání statistiky (graf č. 17) dokončených bytů od roku 2007 do roku 2012 (zdroj ČSÚ) je patrný stabilní nárůst, což je jistě pozitivní ukazatel. Nárůst je způsobem zejména v posledních letech v důsledku rozšiřování ploch v územních plánech určených k bydlení (pro výstavbu rodinných domů). </w:t>
      </w:r>
    </w:p>
    <w:p w14:paraId="31D0C947" w14:textId="77777777" w:rsidR="00AD60D7" w:rsidRPr="00171E43" w:rsidRDefault="00AD60D7" w:rsidP="00AD60D7">
      <w:pPr>
        <w:pStyle w:val="Nadpis5"/>
      </w:pPr>
      <w:bookmarkStart w:id="201" w:name="_Toc432986835"/>
      <w:bookmarkStart w:id="202" w:name="_Toc432989316"/>
      <w:bookmarkStart w:id="203" w:name="_Toc458424609"/>
      <w:r w:rsidRPr="00171E43">
        <w:t>Obecní byty podle druhu k 31. 12. 2013 (zdroj anketa u obcí)</w:t>
      </w:r>
      <w:bookmarkEnd w:id="201"/>
      <w:bookmarkEnd w:id="202"/>
      <w:bookmarkEnd w:id="203"/>
      <w:r w:rsidRPr="00171E43">
        <w:t xml:space="preserve"> </w:t>
      </w:r>
    </w:p>
    <w:p w14:paraId="32A08400" w14:textId="77777777" w:rsidR="00F04E48" w:rsidRDefault="00AD60D7" w:rsidP="001A1EB9">
      <w:pPr>
        <w:spacing w:after="0" w:line="240" w:lineRule="auto"/>
        <w:jc w:val="center"/>
        <w:rPr>
          <w:rFonts w:ascii="Calibri" w:hAnsi="Calibri"/>
          <w:b/>
        </w:rPr>
      </w:pPr>
      <w:r>
        <w:rPr>
          <w:rFonts w:ascii="Calibri" w:hAnsi="Calibri"/>
          <w:noProof/>
        </w:rPr>
        <w:drawing>
          <wp:inline distT="0" distB="0" distL="0" distR="0" wp14:anchorId="61BA62C8" wp14:editId="757E903C">
            <wp:extent cx="4572000" cy="1775460"/>
            <wp:effectExtent l="0" t="0" r="0" b="0"/>
            <wp:docPr id="26" name="Graf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5"/>
                    <pic:cNvPicPr>
                      <a:picLocks noChangeArrowheads="1"/>
                    </pic:cNvPicPr>
                  </pic:nvPicPr>
                  <pic:blipFill rotWithShape="1">
                    <a:blip r:embed="rId55" cstate="print"/>
                    <a:srcRect b="9515"/>
                    <a:stretch/>
                  </pic:blipFill>
                  <pic:spPr bwMode="auto">
                    <a:xfrm>
                      <a:off x="0" y="0"/>
                      <a:ext cx="4572000" cy="1775460"/>
                    </a:xfrm>
                    <a:prstGeom prst="rect">
                      <a:avLst/>
                    </a:prstGeom>
                    <a:noFill/>
                    <a:ln>
                      <a:noFill/>
                    </a:ln>
                    <a:extLst>
                      <a:ext uri="{53640926-AAD7-44D8-BBD7-CCE9431645EC}">
                        <a14:shadowObscured xmlns:a14="http://schemas.microsoft.com/office/drawing/2010/main"/>
                      </a:ext>
                    </a:extLst>
                  </pic:spPr>
                </pic:pic>
              </a:graphicData>
            </a:graphic>
          </wp:inline>
        </w:drawing>
      </w:r>
    </w:p>
    <w:p w14:paraId="39A75350" w14:textId="77777777" w:rsidR="001A1EB9" w:rsidRPr="00AA740E" w:rsidRDefault="001A1EB9" w:rsidP="001A1EB9">
      <w:pPr>
        <w:tabs>
          <w:tab w:val="num" w:pos="1260"/>
        </w:tabs>
        <w:spacing w:after="120" w:line="240" w:lineRule="auto"/>
        <w:jc w:val="center"/>
        <w:rPr>
          <w:rFonts w:ascii="Calibri" w:hAnsi="Calibri"/>
          <w:b/>
          <w:i/>
          <w:color w:val="FF0000"/>
        </w:rPr>
      </w:pPr>
      <w:r w:rsidRPr="00AA740E">
        <w:rPr>
          <w:rFonts w:ascii="Calibri" w:hAnsi="Calibri"/>
          <w:b/>
          <w:i/>
          <w:color w:val="FF0000"/>
        </w:rPr>
        <w:t>*pozn.: údaje z obcí, které přistoupili 2021, chybí</w:t>
      </w:r>
      <w:r>
        <w:rPr>
          <w:rFonts w:ascii="Calibri" w:hAnsi="Calibri"/>
          <w:b/>
          <w:i/>
          <w:color w:val="FF0000"/>
        </w:rPr>
        <w:t xml:space="preserve"> (obce se šetření 2014 nezúčastnili)</w:t>
      </w:r>
    </w:p>
    <w:p w14:paraId="2546CCC7" w14:textId="77777777" w:rsidR="00AD60D7" w:rsidRDefault="00AD60D7" w:rsidP="00AD60D7">
      <w:pPr>
        <w:pStyle w:val="Nadpis7"/>
        <w:ind w:left="0" w:firstLine="0"/>
      </w:pPr>
      <w:bookmarkStart w:id="204" w:name="_Toc458424545"/>
      <w:bookmarkStart w:id="205" w:name="_Toc432986873"/>
      <w:bookmarkStart w:id="206" w:name="_Toc432989223"/>
      <w:r w:rsidRPr="00F459D8">
        <w:t xml:space="preserve">Přehled druhů obecních bytů v jednotlivých obcích </w:t>
      </w:r>
      <w:r>
        <w:t>a jejich stavebně technický stav, k 31.12.2013</w:t>
      </w:r>
      <w:bookmarkEnd w:id="204"/>
    </w:p>
    <w:tbl>
      <w:tblPr>
        <w:tblW w:w="1003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474"/>
        <w:gridCol w:w="794"/>
        <w:gridCol w:w="964"/>
        <w:gridCol w:w="850"/>
        <w:gridCol w:w="1134"/>
        <w:gridCol w:w="1020"/>
        <w:gridCol w:w="907"/>
        <w:gridCol w:w="2891"/>
      </w:tblGrid>
      <w:tr w:rsidR="00AD60D7" w:rsidRPr="00C76C35" w14:paraId="6E179BE5" w14:textId="77777777" w:rsidTr="003C04E7">
        <w:trPr>
          <w:trHeight w:val="283"/>
        </w:trPr>
        <w:tc>
          <w:tcPr>
            <w:tcW w:w="1474" w:type="dxa"/>
            <w:tcBorders>
              <w:top w:val="single" w:sz="4" w:space="0" w:color="FFFFFF"/>
              <w:left w:val="single" w:sz="4" w:space="0" w:color="FFFFFF"/>
              <w:right w:val="single" w:sz="4" w:space="0" w:color="FFFFFF"/>
            </w:tcBorders>
            <w:shd w:val="clear" w:color="auto" w:fill="4F81BD"/>
            <w:noWrap/>
            <w:vAlign w:val="center"/>
            <w:hideMark/>
          </w:tcPr>
          <w:bookmarkEnd w:id="205"/>
          <w:bookmarkEnd w:id="206"/>
          <w:p w14:paraId="282AC044"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město / obec</w:t>
            </w:r>
          </w:p>
        </w:tc>
        <w:tc>
          <w:tcPr>
            <w:tcW w:w="794" w:type="dxa"/>
            <w:tcBorders>
              <w:top w:val="single" w:sz="4" w:space="0" w:color="FFFFFF"/>
              <w:left w:val="single" w:sz="4" w:space="0" w:color="FFFFFF"/>
              <w:right w:val="single" w:sz="4" w:space="0" w:color="FFFFFF"/>
            </w:tcBorders>
            <w:shd w:val="clear" w:color="auto" w:fill="4F81BD"/>
            <w:vAlign w:val="center"/>
            <w:hideMark/>
          </w:tcPr>
          <w:p w14:paraId="0B1EBF9B" w14:textId="77777777" w:rsidR="00AD60D7" w:rsidRPr="00C76C35" w:rsidRDefault="00AD60D7" w:rsidP="00A50E47">
            <w:pPr>
              <w:spacing w:after="0" w:line="240" w:lineRule="auto"/>
              <w:jc w:val="center"/>
              <w:rPr>
                <w:rFonts w:ascii="Calibri" w:hAnsi="Calibri"/>
                <w:b/>
                <w:bCs/>
                <w:color w:val="FFFFFF"/>
                <w:sz w:val="18"/>
                <w:szCs w:val="18"/>
              </w:rPr>
            </w:pPr>
            <w:r w:rsidRPr="00C76C35">
              <w:rPr>
                <w:rFonts w:ascii="Calibri" w:hAnsi="Calibri"/>
                <w:b/>
                <w:bCs/>
                <w:color w:val="FFFFFF"/>
                <w:sz w:val="18"/>
                <w:szCs w:val="18"/>
              </w:rPr>
              <w:t>Obecní byty</w:t>
            </w:r>
          </w:p>
        </w:tc>
        <w:tc>
          <w:tcPr>
            <w:tcW w:w="964" w:type="dxa"/>
            <w:tcBorders>
              <w:top w:val="single" w:sz="4" w:space="0" w:color="FFFFFF"/>
              <w:left w:val="single" w:sz="4" w:space="0" w:color="FFFFFF"/>
              <w:right w:val="single" w:sz="4" w:space="0" w:color="FFFFFF"/>
            </w:tcBorders>
            <w:shd w:val="clear" w:color="auto" w:fill="4F81BD"/>
            <w:vAlign w:val="center"/>
            <w:hideMark/>
          </w:tcPr>
          <w:p w14:paraId="35A95B0D" w14:textId="77777777" w:rsidR="00AD60D7" w:rsidRPr="00C76C35" w:rsidRDefault="00AD60D7" w:rsidP="00A50E47">
            <w:pPr>
              <w:spacing w:after="0" w:line="240" w:lineRule="auto"/>
              <w:jc w:val="center"/>
              <w:rPr>
                <w:rFonts w:ascii="Calibri" w:hAnsi="Calibri"/>
                <w:b/>
                <w:bCs/>
                <w:color w:val="FFFFFF"/>
                <w:sz w:val="18"/>
                <w:szCs w:val="18"/>
              </w:rPr>
            </w:pPr>
            <w:r w:rsidRPr="00C76C35">
              <w:rPr>
                <w:rFonts w:ascii="Calibri" w:hAnsi="Calibri"/>
                <w:b/>
                <w:bCs/>
                <w:color w:val="FFFFFF"/>
                <w:sz w:val="18"/>
                <w:szCs w:val="18"/>
              </w:rPr>
              <w:t>Obecní sociální byty - startovací</w:t>
            </w:r>
          </w:p>
        </w:tc>
        <w:tc>
          <w:tcPr>
            <w:tcW w:w="850" w:type="dxa"/>
            <w:tcBorders>
              <w:top w:val="single" w:sz="4" w:space="0" w:color="FFFFFF"/>
              <w:left w:val="single" w:sz="4" w:space="0" w:color="FFFFFF"/>
              <w:right w:val="single" w:sz="4" w:space="0" w:color="FFFFFF"/>
            </w:tcBorders>
            <w:shd w:val="clear" w:color="auto" w:fill="4F81BD"/>
            <w:vAlign w:val="center"/>
            <w:hideMark/>
          </w:tcPr>
          <w:p w14:paraId="3D16CEF9" w14:textId="77777777" w:rsidR="00AD60D7" w:rsidRPr="00C76C35" w:rsidRDefault="00AD60D7" w:rsidP="00A50E47">
            <w:pPr>
              <w:spacing w:after="0" w:line="240" w:lineRule="auto"/>
              <w:jc w:val="center"/>
              <w:rPr>
                <w:rFonts w:ascii="Calibri" w:hAnsi="Calibri"/>
                <w:b/>
                <w:bCs/>
                <w:color w:val="FFFFFF"/>
                <w:sz w:val="18"/>
                <w:szCs w:val="18"/>
              </w:rPr>
            </w:pPr>
            <w:r w:rsidRPr="00C76C35">
              <w:rPr>
                <w:rFonts w:ascii="Calibri" w:hAnsi="Calibri"/>
                <w:b/>
                <w:bCs/>
                <w:color w:val="FFFFFF"/>
                <w:sz w:val="18"/>
                <w:szCs w:val="18"/>
              </w:rPr>
              <w:t>Obecní sociální byty - sociálně slabé skupiny</w:t>
            </w:r>
          </w:p>
        </w:tc>
        <w:tc>
          <w:tcPr>
            <w:tcW w:w="1134" w:type="dxa"/>
            <w:tcBorders>
              <w:top w:val="single" w:sz="4" w:space="0" w:color="FFFFFF"/>
              <w:left w:val="single" w:sz="4" w:space="0" w:color="FFFFFF"/>
              <w:right w:val="nil"/>
            </w:tcBorders>
            <w:shd w:val="clear" w:color="auto" w:fill="4F81BD"/>
            <w:vAlign w:val="center"/>
            <w:hideMark/>
          </w:tcPr>
          <w:p w14:paraId="2F0F0AB6" w14:textId="77777777" w:rsidR="00AD60D7" w:rsidRPr="00C76C35" w:rsidRDefault="00AD60D7" w:rsidP="00A50E47">
            <w:pPr>
              <w:spacing w:after="0" w:line="240" w:lineRule="auto"/>
              <w:jc w:val="center"/>
              <w:rPr>
                <w:rFonts w:ascii="Calibri" w:hAnsi="Calibri"/>
                <w:b/>
                <w:bCs/>
                <w:color w:val="FFFFFF"/>
                <w:sz w:val="18"/>
                <w:szCs w:val="18"/>
              </w:rPr>
            </w:pPr>
            <w:r w:rsidRPr="00C76C35">
              <w:rPr>
                <w:rFonts w:ascii="Calibri" w:hAnsi="Calibri"/>
                <w:b/>
                <w:bCs/>
                <w:color w:val="FFFFFF"/>
                <w:sz w:val="18"/>
                <w:szCs w:val="18"/>
              </w:rPr>
              <w:t>Sociální ubytovny v soukromém vlastnictví</w:t>
            </w:r>
          </w:p>
        </w:tc>
        <w:tc>
          <w:tcPr>
            <w:tcW w:w="1020" w:type="dxa"/>
            <w:tcBorders>
              <w:top w:val="single" w:sz="4" w:space="0" w:color="FFFFFF"/>
              <w:left w:val="single" w:sz="4" w:space="0" w:color="FFFFFF"/>
              <w:right w:val="nil"/>
            </w:tcBorders>
            <w:shd w:val="clear" w:color="auto" w:fill="4F81BD"/>
            <w:vAlign w:val="center"/>
          </w:tcPr>
          <w:p w14:paraId="6F1AC34D" w14:textId="77777777" w:rsidR="00AD60D7" w:rsidRPr="00C76C35" w:rsidRDefault="00AD60D7" w:rsidP="00A50E47">
            <w:pPr>
              <w:spacing w:after="0" w:line="240" w:lineRule="auto"/>
              <w:jc w:val="center"/>
              <w:rPr>
                <w:rFonts w:ascii="Calibri" w:hAnsi="Calibri"/>
                <w:b/>
                <w:bCs/>
                <w:color w:val="FFFFFF"/>
                <w:sz w:val="18"/>
                <w:szCs w:val="18"/>
              </w:rPr>
            </w:pPr>
            <w:r w:rsidRPr="00C76C35">
              <w:rPr>
                <w:rFonts w:ascii="Calibri" w:hAnsi="Calibri"/>
                <w:b/>
                <w:bCs/>
                <w:color w:val="FFFFFF"/>
                <w:sz w:val="18"/>
                <w:szCs w:val="18"/>
              </w:rPr>
              <w:t xml:space="preserve">Stav vyhovující </w:t>
            </w:r>
          </w:p>
          <w:p w14:paraId="70C36358" w14:textId="77777777" w:rsidR="00AD60D7" w:rsidRPr="00C76C35" w:rsidRDefault="00AD60D7" w:rsidP="00A50E47">
            <w:pPr>
              <w:spacing w:after="0" w:line="240" w:lineRule="auto"/>
              <w:jc w:val="center"/>
              <w:rPr>
                <w:rFonts w:ascii="Calibri" w:hAnsi="Calibri"/>
                <w:b/>
                <w:bCs/>
                <w:color w:val="FFFFFF"/>
                <w:sz w:val="18"/>
                <w:szCs w:val="18"/>
              </w:rPr>
            </w:pPr>
            <w:r w:rsidRPr="00C76C35">
              <w:rPr>
                <w:rFonts w:ascii="Calibri" w:hAnsi="Calibri"/>
                <w:b/>
                <w:bCs/>
                <w:color w:val="FFFFFF"/>
                <w:sz w:val="18"/>
                <w:szCs w:val="18"/>
              </w:rPr>
              <w:t>v %</w:t>
            </w:r>
          </w:p>
        </w:tc>
        <w:tc>
          <w:tcPr>
            <w:tcW w:w="907" w:type="dxa"/>
            <w:tcBorders>
              <w:top w:val="single" w:sz="4" w:space="0" w:color="FFFFFF"/>
              <w:left w:val="single" w:sz="4" w:space="0" w:color="FFFFFF"/>
              <w:right w:val="nil"/>
            </w:tcBorders>
            <w:shd w:val="clear" w:color="auto" w:fill="4F81BD"/>
            <w:vAlign w:val="center"/>
          </w:tcPr>
          <w:p w14:paraId="12C72946" w14:textId="77777777" w:rsidR="00AD60D7" w:rsidRPr="00C76C35" w:rsidRDefault="00AD60D7" w:rsidP="00A50E47">
            <w:pPr>
              <w:spacing w:after="0" w:line="240" w:lineRule="auto"/>
              <w:jc w:val="center"/>
              <w:rPr>
                <w:rFonts w:ascii="Calibri" w:hAnsi="Calibri"/>
                <w:b/>
                <w:bCs/>
                <w:color w:val="FFFFFF"/>
                <w:sz w:val="18"/>
                <w:szCs w:val="18"/>
              </w:rPr>
            </w:pPr>
            <w:r w:rsidRPr="00C76C35">
              <w:rPr>
                <w:rFonts w:ascii="Calibri" w:hAnsi="Calibri"/>
                <w:b/>
                <w:bCs/>
                <w:color w:val="FFFFFF"/>
                <w:sz w:val="18"/>
                <w:szCs w:val="18"/>
              </w:rPr>
              <w:t xml:space="preserve">Stav nevyhov. </w:t>
            </w:r>
          </w:p>
          <w:p w14:paraId="7D87111B" w14:textId="77777777" w:rsidR="00AD60D7" w:rsidRPr="00C76C35" w:rsidRDefault="00AD60D7" w:rsidP="00A50E47">
            <w:pPr>
              <w:spacing w:after="0" w:line="240" w:lineRule="auto"/>
              <w:jc w:val="center"/>
              <w:rPr>
                <w:rFonts w:ascii="Calibri" w:hAnsi="Calibri"/>
                <w:b/>
                <w:bCs/>
                <w:color w:val="FFFFFF"/>
                <w:sz w:val="18"/>
                <w:szCs w:val="18"/>
              </w:rPr>
            </w:pPr>
            <w:r w:rsidRPr="00C76C35">
              <w:rPr>
                <w:rFonts w:ascii="Calibri" w:hAnsi="Calibri"/>
                <w:b/>
                <w:bCs/>
                <w:color w:val="FFFFFF"/>
                <w:sz w:val="18"/>
                <w:szCs w:val="18"/>
              </w:rPr>
              <w:t>v %</w:t>
            </w:r>
          </w:p>
        </w:tc>
        <w:tc>
          <w:tcPr>
            <w:tcW w:w="2891" w:type="dxa"/>
            <w:tcBorders>
              <w:top w:val="single" w:sz="4" w:space="0" w:color="FFFFFF"/>
              <w:left w:val="single" w:sz="4" w:space="0" w:color="FFFFFF"/>
              <w:right w:val="single" w:sz="4" w:space="0" w:color="FFFFFF"/>
            </w:tcBorders>
            <w:shd w:val="clear" w:color="auto" w:fill="4F81BD"/>
            <w:vAlign w:val="center"/>
          </w:tcPr>
          <w:p w14:paraId="41A83F3B" w14:textId="77777777" w:rsidR="00AD60D7" w:rsidRPr="00C76C35" w:rsidRDefault="00AD60D7" w:rsidP="00A50E47">
            <w:pPr>
              <w:spacing w:after="0" w:line="240" w:lineRule="auto"/>
              <w:jc w:val="center"/>
              <w:rPr>
                <w:rFonts w:ascii="Calibri" w:hAnsi="Calibri"/>
                <w:b/>
                <w:bCs/>
                <w:color w:val="FFFFFF"/>
                <w:sz w:val="18"/>
                <w:szCs w:val="18"/>
              </w:rPr>
            </w:pPr>
            <w:r w:rsidRPr="00C76C35">
              <w:rPr>
                <w:rFonts w:ascii="Calibri" w:hAnsi="Calibri"/>
                <w:b/>
                <w:bCs/>
                <w:color w:val="FFFFFF"/>
                <w:sz w:val="18"/>
                <w:szCs w:val="18"/>
              </w:rPr>
              <w:t xml:space="preserve">potřeby </w:t>
            </w:r>
          </w:p>
          <w:p w14:paraId="6E8E8F2D" w14:textId="77777777" w:rsidR="00AD60D7" w:rsidRPr="00C76C35" w:rsidRDefault="00AD60D7" w:rsidP="00A50E47">
            <w:pPr>
              <w:spacing w:after="0" w:line="240" w:lineRule="auto"/>
              <w:jc w:val="center"/>
              <w:rPr>
                <w:rFonts w:ascii="Calibri" w:hAnsi="Calibri"/>
                <w:b/>
                <w:bCs/>
                <w:color w:val="FFFFFF"/>
                <w:sz w:val="18"/>
                <w:szCs w:val="18"/>
              </w:rPr>
            </w:pPr>
            <w:r w:rsidRPr="00C76C35">
              <w:rPr>
                <w:rFonts w:ascii="Calibri" w:hAnsi="Calibri"/>
                <w:b/>
                <w:bCs/>
                <w:color w:val="FFFFFF"/>
                <w:sz w:val="18"/>
                <w:szCs w:val="18"/>
              </w:rPr>
              <w:t>(stručný popis)</w:t>
            </w:r>
          </w:p>
        </w:tc>
      </w:tr>
      <w:tr w:rsidR="00AD60D7" w:rsidRPr="00C76C35" w14:paraId="0961A694" w14:textId="77777777" w:rsidTr="003C04E7">
        <w:trPr>
          <w:trHeight w:val="283"/>
        </w:trPr>
        <w:tc>
          <w:tcPr>
            <w:tcW w:w="1474" w:type="dxa"/>
            <w:tcBorders>
              <w:left w:val="single" w:sz="4" w:space="0" w:color="FFFFFF"/>
            </w:tcBorders>
            <w:shd w:val="clear" w:color="auto" w:fill="4F81BD"/>
            <w:noWrap/>
            <w:vAlign w:val="center"/>
            <w:hideMark/>
          </w:tcPr>
          <w:p w14:paraId="1AC4856C"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Benešov nad Ploučnicí</w:t>
            </w:r>
          </w:p>
        </w:tc>
        <w:tc>
          <w:tcPr>
            <w:tcW w:w="794" w:type="dxa"/>
            <w:shd w:val="clear" w:color="auto" w:fill="B8CCE4"/>
            <w:noWrap/>
            <w:vAlign w:val="center"/>
            <w:hideMark/>
          </w:tcPr>
          <w:p w14:paraId="003F4300"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42</w:t>
            </w:r>
          </w:p>
        </w:tc>
        <w:tc>
          <w:tcPr>
            <w:tcW w:w="964" w:type="dxa"/>
            <w:shd w:val="clear" w:color="auto" w:fill="B8CCE4"/>
            <w:noWrap/>
            <w:vAlign w:val="center"/>
            <w:hideMark/>
          </w:tcPr>
          <w:p w14:paraId="15FA046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B8CCE4"/>
            <w:noWrap/>
            <w:vAlign w:val="center"/>
            <w:hideMark/>
          </w:tcPr>
          <w:p w14:paraId="3387E678"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B8CCE4"/>
            <w:noWrap/>
            <w:vAlign w:val="center"/>
            <w:hideMark/>
          </w:tcPr>
          <w:p w14:paraId="7FA165E2"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B8CCE4"/>
            <w:vAlign w:val="center"/>
          </w:tcPr>
          <w:p w14:paraId="6DCE8EC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60</w:t>
            </w:r>
          </w:p>
        </w:tc>
        <w:tc>
          <w:tcPr>
            <w:tcW w:w="907" w:type="dxa"/>
            <w:shd w:val="clear" w:color="auto" w:fill="B8CCE4"/>
            <w:vAlign w:val="center"/>
          </w:tcPr>
          <w:p w14:paraId="284855EA"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40</w:t>
            </w:r>
          </w:p>
        </w:tc>
        <w:tc>
          <w:tcPr>
            <w:tcW w:w="2891" w:type="dxa"/>
            <w:shd w:val="clear" w:color="auto" w:fill="B8CCE4"/>
            <w:vAlign w:val="center"/>
          </w:tcPr>
          <w:p w14:paraId="7A14C1F4"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fasády objektů, úprava společných prostor, výměna oken</w:t>
            </w:r>
          </w:p>
        </w:tc>
      </w:tr>
      <w:tr w:rsidR="00AD60D7" w:rsidRPr="00C76C35" w14:paraId="660621F4" w14:textId="77777777" w:rsidTr="003C04E7">
        <w:trPr>
          <w:trHeight w:val="283"/>
        </w:trPr>
        <w:tc>
          <w:tcPr>
            <w:tcW w:w="1474" w:type="dxa"/>
            <w:tcBorders>
              <w:left w:val="single" w:sz="4" w:space="0" w:color="FFFFFF"/>
            </w:tcBorders>
            <w:shd w:val="clear" w:color="auto" w:fill="4F81BD"/>
            <w:noWrap/>
            <w:vAlign w:val="center"/>
            <w:hideMark/>
          </w:tcPr>
          <w:p w14:paraId="024035D7"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Dobkovice</w:t>
            </w:r>
          </w:p>
        </w:tc>
        <w:tc>
          <w:tcPr>
            <w:tcW w:w="794" w:type="dxa"/>
            <w:shd w:val="clear" w:color="auto" w:fill="DBE5F1"/>
            <w:noWrap/>
            <w:vAlign w:val="center"/>
            <w:hideMark/>
          </w:tcPr>
          <w:p w14:paraId="745E23D0"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56</w:t>
            </w:r>
          </w:p>
        </w:tc>
        <w:tc>
          <w:tcPr>
            <w:tcW w:w="964" w:type="dxa"/>
            <w:shd w:val="clear" w:color="auto" w:fill="DBE5F1"/>
            <w:noWrap/>
            <w:vAlign w:val="center"/>
            <w:hideMark/>
          </w:tcPr>
          <w:p w14:paraId="5A90D0EF"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DBE5F1"/>
            <w:noWrap/>
            <w:vAlign w:val="center"/>
            <w:hideMark/>
          </w:tcPr>
          <w:p w14:paraId="00AC40A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DBE5F1"/>
            <w:noWrap/>
            <w:vAlign w:val="center"/>
            <w:hideMark/>
          </w:tcPr>
          <w:p w14:paraId="6B395315"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DBE5F1"/>
            <w:vAlign w:val="center"/>
          </w:tcPr>
          <w:p w14:paraId="1135359C"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20</w:t>
            </w:r>
          </w:p>
        </w:tc>
        <w:tc>
          <w:tcPr>
            <w:tcW w:w="907" w:type="dxa"/>
            <w:shd w:val="clear" w:color="auto" w:fill="DBE5F1"/>
            <w:vAlign w:val="center"/>
          </w:tcPr>
          <w:p w14:paraId="41564CC2"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80</w:t>
            </w:r>
          </w:p>
        </w:tc>
        <w:tc>
          <w:tcPr>
            <w:tcW w:w="2891" w:type="dxa"/>
            <w:shd w:val="clear" w:color="auto" w:fill="DBE5F1"/>
            <w:vAlign w:val="center"/>
          </w:tcPr>
          <w:p w14:paraId="26CB72F6"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elektroinstalace, vodovod, zateplení, střechy</w:t>
            </w:r>
          </w:p>
        </w:tc>
      </w:tr>
      <w:tr w:rsidR="00AD60D7" w:rsidRPr="00C76C35" w14:paraId="2B71004F" w14:textId="77777777" w:rsidTr="003C04E7">
        <w:trPr>
          <w:trHeight w:val="283"/>
        </w:trPr>
        <w:tc>
          <w:tcPr>
            <w:tcW w:w="1474" w:type="dxa"/>
            <w:tcBorders>
              <w:left w:val="single" w:sz="4" w:space="0" w:color="FFFFFF"/>
            </w:tcBorders>
            <w:shd w:val="clear" w:color="auto" w:fill="4F81BD"/>
            <w:noWrap/>
            <w:vAlign w:val="center"/>
            <w:hideMark/>
          </w:tcPr>
          <w:p w14:paraId="14517EA3"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Dobrná</w:t>
            </w:r>
          </w:p>
        </w:tc>
        <w:tc>
          <w:tcPr>
            <w:tcW w:w="794" w:type="dxa"/>
            <w:shd w:val="clear" w:color="auto" w:fill="B8CCE4"/>
            <w:noWrap/>
            <w:vAlign w:val="center"/>
            <w:hideMark/>
          </w:tcPr>
          <w:p w14:paraId="1573E366"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964" w:type="dxa"/>
            <w:shd w:val="clear" w:color="auto" w:fill="B8CCE4"/>
            <w:noWrap/>
            <w:vAlign w:val="center"/>
            <w:hideMark/>
          </w:tcPr>
          <w:p w14:paraId="19E76BAA"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B8CCE4"/>
            <w:noWrap/>
            <w:vAlign w:val="center"/>
            <w:hideMark/>
          </w:tcPr>
          <w:p w14:paraId="5E1A27A8"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B8CCE4"/>
            <w:noWrap/>
            <w:vAlign w:val="center"/>
            <w:hideMark/>
          </w:tcPr>
          <w:p w14:paraId="2C703C23"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B8CCE4"/>
            <w:vAlign w:val="center"/>
          </w:tcPr>
          <w:p w14:paraId="68BFD7F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 </w:t>
            </w:r>
          </w:p>
        </w:tc>
        <w:tc>
          <w:tcPr>
            <w:tcW w:w="907" w:type="dxa"/>
            <w:shd w:val="clear" w:color="auto" w:fill="B8CCE4"/>
            <w:vAlign w:val="center"/>
          </w:tcPr>
          <w:p w14:paraId="22CD02FD"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 </w:t>
            </w:r>
          </w:p>
        </w:tc>
        <w:tc>
          <w:tcPr>
            <w:tcW w:w="2891" w:type="dxa"/>
            <w:shd w:val="clear" w:color="auto" w:fill="B8CCE4"/>
            <w:vAlign w:val="center"/>
          </w:tcPr>
          <w:p w14:paraId="2DF858BC"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 </w:t>
            </w:r>
          </w:p>
        </w:tc>
      </w:tr>
      <w:tr w:rsidR="00AD60D7" w:rsidRPr="00C76C35" w14:paraId="5F22ADD4" w14:textId="77777777" w:rsidTr="003C04E7">
        <w:trPr>
          <w:trHeight w:val="283"/>
        </w:trPr>
        <w:tc>
          <w:tcPr>
            <w:tcW w:w="1474" w:type="dxa"/>
            <w:tcBorders>
              <w:left w:val="single" w:sz="4" w:space="0" w:color="FFFFFF"/>
            </w:tcBorders>
            <w:shd w:val="clear" w:color="auto" w:fill="4F81BD"/>
            <w:noWrap/>
            <w:vAlign w:val="center"/>
            <w:hideMark/>
          </w:tcPr>
          <w:p w14:paraId="2925B2A3"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Dolní Habartice</w:t>
            </w:r>
          </w:p>
        </w:tc>
        <w:tc>
          <w:tcPr>
            <w:tcW w:w="794" w:type="dxa"/>
            <w:shd w:val="clear" w:color="auto" w:fill="DBE5F1"/>
            <w:noWrap/>
            <w:vAlign w:val="center"/>
            <w:hideMark/>
          </w:tcPr>
          <w:p w14:paraId="2642EC2F"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2</w:t>
            </w:r>
          </w:p>
        </w:tc>
        <w:tc>
          <w:tcPr>
            <w:tcW w:w="964" w:type="dxa"/>
            <w:shd w:val="clear" w:color="auto" w:fill="DBE5F1"/>
            <w:noWrap/>
            <w:vAlign w:val="center"/>
            <w:hideMark/>
          </w:tcPr>
          <w:p w14:paraId="706BA02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DBE5F1"/>
            <w:noWrap/>
            <w:vAlign w:val="center"/>
            <w:hideMark/>
          </w:tcPr>
          <w:p w14:paraId="6BEC43F8"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DBE5F1"/>
            <w:noWrap/>
            <w:vAlign w:val="center"/>
            <w:hideMark/>
          </w:tcPr>
          <w:p w14:paraId="61F883B1"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DBE5F1"/>
            <w:vAlign w:val="center"/>
          </w:tcPr>
          <w:p w14:paraId="15E10E38"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50</w:t>
            </w:r>
          </w:p>
        </w:tc>
        <w:tc>
          <w:tcPr>
            <w:tcW w:w="907" w:type="dxa"/>
            <w:shd w:val="clear" w:color="auto" w:fill="DBE5F1"/>
            <w:vAlign w:val="center"/>
          </w:tcPr>
          <w:p w14:paraId="75EB49EA"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50</w:t>
            </w:r>
          </w:p>
        </w:tc>
        <w:tc>
          <w:tcPr>
            <w:tcW w:w="2891" w:type="dxa"/>
            <w:shd w:val="clear" w:color="auto" w:fill="DBE5F1"/>
            <w:vAlign w:val="center"/>
          </w:tcPr>
          <w:p w14:paraId="5E7F9276"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střecha, okna, zateplení</w:t>
            </w:r>
          </w:p>
        </w:tc>
      </w:tr>
      <w:tr w:rsidR="00AD60D7" w:rsidRPr="00C76C35" w14:paraId="113E18F8" w14:textId="77777777" w:rsidTr="003C04E7">
        <w:trPr>
          <w:trHeight w:val="283"/>
        </w:trPr>
        <w:tc>
          <w:tcPr>
            <w:tcW w:w="1474" w:type="dxa"/>
            <w:tcBorders>
              <w:left w:val="single" w:sz="4" w:space="0" w:color="FFFFFF"/>
            </w:tcBorders>
            <w:shd w:val="clear" w:color="auto" w:fill="4F81BD"/>
            <w:noWrap/>
            <w:vAlign w:val="center"/>
            <w:hideMark/>
          </w:tcPr>
          <w:p w14:paraId="50738C9C"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Františkov nad Ploučnicí</w:t>
            </w:r>
          </w:p>
        </w:tc>
        <w:tc>
          <w:tcPr>
            <w:tcW w:w="794" w:type="dxa"/>
            <w:shd w:val="clear" w:color="auto" w:fill="B8CCE4"/>
            <w:noWrap/>
            <w:vAlign w:val="center"/>
            <w:hideMark/>
          </w:tcPr>
          <w:p w14:paraId="7BE61A6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4</w:t>
            </w:r>
          </w:p>
        </w:tc>
        <w:tc>
          <w:tcPr>
            <w:tcW w:w="964" w:type="dxa"/>
            <w:shd w:val="clear" w:color="auto" w:fill="B8CCE4"/>
            <w:noWrap/>
            <w:vAlign w:val="center"/>
            <w:hideMark/>
          </w:tcPr>
          <w:p w14:paraId="458FEA8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B8CCE4"/>
            <w:noWrap/>
            <w:vAlign w:val="center"/>
            <w:hideMark/>
          </w:tcPr>
          <w:p w14:paraId="3D257332"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B8CCE4"/>
            <w:noWrap/>
            <w:vAlign w:val="center"/>
            <w:hideMark/>
          </w:tcPr>
          <w:p w14:paraId="60C10E71"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B8CCE4"/>
            <w:vAlign w:val="center"/>
          </w:tcPr>
          <w:p w14:paraId="6953F79D"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100%</w:t>
            </w:r>
          </w:p>
        </w:tc>
        <w:tc>
          <w:tcPr>
            <w:tcW w:w="907" w:type="dxa"/>
            <w:shd w:val="clear" w:color="auto" w:fill="B8CCE4"/>
            <w:vAlign w:val="center"/>
          </w:tcPr>
          <w:p w14:paraId="554F37D2"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 </w:t>
            </w:r>
          </w:p>
        </w:tc>
        <w:tc>
          <w:tcPr>
            <w:tcW w:w="2891" w:type="dxa"/>
            <w:shd w:val="clear" w:color="auto" w:fill="B8CCE4"/>
            <w:vAlign w:val="center"/>
          </w:tcPr>
          <w:p w14:paraId="5B1D61CF"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w:t>
            </w:r>
          </w:p>
        </w:tc>
      </w:tr>
      <w:tr w:rsidR="00AD60D7" w:rsidRPr="00C76C35" w14:paraId="31D23611" w14:textId="77777777" w:rsidTr="003C04E7">
        <w:trPr>
          <w:trHeight w:val="283"/>
        </w:trPr>
        <w:tc>
          <w:tcPr>
            <w:tcW w:w="1474" w:type="dxa"/>
            <w:tcBorders>
              <w:left w:val="single" w:sz="4" w:space="0" w:color="FFFFFF"/>
            </w:tcBorders>
            <w:shd w:val="clear" w:color="auto" w:fill="4F81BD"/>
            <w:noWrap/>
            <w:vAlign w:val="center"/>
            <w:hideMark/>
          </w:tcPr>
          <w:p w14:paraId="1650A29C"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Heřmanov</w:t>
            </w:r>
          </w:p>
        </w:tc>
        <w:tc>
          <w:tcPr>
            <w:tcW w:w="794" w:type="dxa"/>
            <w:shd w:val="clear" w:color="auto" w:fill="DBE5F1"/>
            <w:noWrap/>
            <w:vAlign w:val="center"/>
            <w:hideMark/>
          </w:tcPr>
          <w:p w14:paraId="2E7AFD36"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3</w:t>
            </w:r>
          </w:p>
        </w:tc>
        <w:tc>
          <w:tcPr>
            <w:tcW w:w="964" w:type="dxa"/>
            <w:shd w:val="clear" w:color="auto" w:fill="DBE5F1"/>
            <w:noWrap/>
            <w:vAlign w:val="center"/>
            <w:hideMark/>
          </w:tcPr>
          <w:p w14:paraId="3F50BF7B"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DBE5F1"/>
            <w:noWrap/>
            <w:vAlign w:val="center"/>
            <w:hideMark/>
          </w:tcPr>
          <w:p w14:paraId="17CEBABC"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DBE5F1"/>
            <w:noWrap/>
            <w:vAlign w:val="center"/>
            <w:hideMark/>
          </w:tcPr>
          <w:p w14:paraId="70DE8B1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DBE5F1"/>
            <w:vAlign w:val="center"/>
          </w:tcPr>
          <w:p w14:paraId="248B1EE4"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60</w:t>
            </w:r>
          </w:p>
        </w:tc>
        <w:tc>
          <w:tcPr>
            <w:tcW w:w="907" w:type="dxa"/>
            <w:shd w:val="clear" w:color="auto" w:fill="DBE5F1"/>
            <w:vAlign w:val="center"/>
          </w:tcPr>
          <w:p w14:paraId="082CDE62"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40</w:t>
            </w:r>
          </w:p>
        </w:tc>
        <w:tc>
          <w:tcPr>
            <w:tcW w:w="2891" w:type="dxa"/>
            <w:shd w:val="clear" w:color="auto" w:fill="DBE5F1"/>
            <w:vAlign w:val="center"/>
          </w:tcPr>
          <w:p w14:paraId="3C5C0901" w14:textId="77777777" w:rsidR="00AD60D7" w:rsidRPr="00C76C35" w:rsidRDefault="003C04E7" w:rsidP="003C04E7">
            <w:pPr>
              <w:spacing w:after="0" w:line="240" w:lineRule="auto"/>
              <w:jc w:val="left"/>
              <w:rPr>
                <w:rFonts w:ascii="Calibri" w:hAnsi="Calibri"/>
                <w:sz w:val="18"/>
                <w:szCs w:val="18"/>
              </w:rPr>
            </w:pPr>
            <w:r>
              <w:rPr>
                <w:rFonts w:ascii="Calibri" w:hAnsi="Calibri"/>
                <w:color w:val="000000"/>
                <w:sz w:val="18"/>
                <w:szCs w:val="18"/>
              </w:rPr>
              <w:t xml:space="preserve">Střecha, zateplení, stará krytina, staré rozvody ÚT. </w:t>
            </w:r>
            <w:r w:rsidR="00AD60D7" w:rsidRPr="00C76C35">
              <w:rPr>
                <w:rFonts w:ascii="Calibri" w:hAnsi="Calibri"/>
                <w:color w:val="000000"/>
                <w:sz w:val="18"/>
                <w:szCs w:val="18"/>
              </w:rPr>
              <w:t>Úvaha o výstavbě malometrážních podkrovních bytů v tomto objektu.</w:t>
            </w:r>
          </w:p>
        </w:tc>
      </w:tr>
      <w:tr w:rsidR="00AD60D7" w:rsidRPr="00C76C35" w14:paraId="0A4E7E8E" w14:textId="77777777" w:rsidTr="003C04E7">
        <w:trPr>
          <w:trHeight w:val="283"/>
        </w:trPr>
        <w:tc>
          <w:tcPr>
            <w:tcW w:w="1474" w:type="dxa"/>
            <w:tcBorders>
              <w:left w:val="single" w:sz="4" w:space="0" w:color="FFFFFF"/>
            </w:tcBorders>
            <w:shd w:val="clear" w:color="auto" w:fill="4F81BD"/>
            <w:noWrap/>
            <w:vAlign w:val="center"/>
            <w:hideMark/>
          </w:tcPr>
          <w:p w14:paraId="687107AF"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Homole u Panny</w:t>
            </w:r>
          </w:p>
        </w:tc>
        <w:tc>
          <w:tcPr>
            <w:tcW w:w="794" w:type="dxa"/>
            <w:shd w:val="clear" w:color="auto" w:fill="B8CCE4"/>
            <w:noWrap/>
            <w:vAlign w:val="center"/>
            <w:hideMark/>
          </w:tcPr>
          <w:p w14:paraId="5340B8CA"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29</w:t>
            </w:r>
          </w:p>
        </w:tc>
        <w:tc>
          <w:tcPr>
            <w:tcW w:w="964" w:type="dxa"/>
            <w:shd w:val="clear" w:color="auto" w:fill="B8CCE4"/>
            <w:noWrap/>
            <w:vAlign w:val="center"/>
            <w:hideMark/>
          </w:tcPr>
          <w:p w14:paraId="74FDECA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B8CCE4"/>
            <w:noWrap/>
            <w:vAlign w:val="center"/>
            <w:hideMark/>
          </w:tcPr>
          <w:p w14:paraId="4C6CC99D"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1</w:t>
            </w:r>
          </w:p>
        </w:tc>
        <w:tc>
          <w:tcPr>
            <w:tcW w:w="1134" w:type="dxa"/>
            <w:shd w:val="clear" w:color="auto" w:fill="B8CCE4"/>
            <w:noWrap/>
            <w:vAlign w:val="center"/>
            <w:hideMark/>
          </w:tcPr>
          <w:p w14:paraId="047F6B20"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B8CCE4"/>
            <w:vAlign w:val="center"/>
          </w:tcPr>
          <w:p w14:paraId="273D4AFF"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100</w:t>
            </w:r>
          </w:p>
        </w:tc>
        <w:tc>
          <w:tcPr>
            <w:tcW w:w="907" w:type="dxa"/>
            <w:shd w:val="clear" w:color="auto" w:fill="B8CCE4"/>
            <w:vAlign w:val="center"/>
          </w:tcPr>
          <w:p w14:paraId="7572DE18"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w:t>
            </w:r>
          </w:p>
        </w:tc>
        <w:tc>
          <w:tcPr>
            <w:tcW w:w="2891" w:type="dxa"/>
            <w:shd w:val="clear" w:color="auto" w:fill="B8CCE4"/>
            <w:vAlign w:val="center"/>
          </w:tcPr>
          <w:p w14:paraId="52BF272B"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w:t>
            </w:r>
          </w:p>
        </w:tc>
      </w:tr>
      <w:tr w:rsidR="00AD60D7" w:rsidRPr="00C76C35" w14:paraId="7E89D101" w14:textId="77777777" w:rsidTr="003C04E7">
        <w:trPr>
          <w:trHeight w:val="283"/>
        </w:trPr>
        <w:tc>
          <w:tcPr>
            <w:tcW w:w="1474" w:type="dxa"/>
            <w:tcBorders>
              <w:left w:val="single" w:sz="4" w:space="0" w:color="FFFFFF"/>
            </w:tcBorders>
            <w:shd w:val="clear" w:color="auto" w:fill="4F81BD"/>
            <w:noWrap/>
            <w:vAlign w:val="center"/>
            <w:hideMark/>
          </w:tcPr>
          <w:p w14:paraId="0059D093"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Horní Habartice</w:t>
            </w:r>
          </w:p>
        </w:tc>
        <w:tc>
          <w:tcPr>
            <w:tcW w:w="794" w:type="dxa"/>
            <w:shd w:val="clear" w:color="auto" w:fill="DBE5F1"/>
            <w:noWrap/>
            <w:vAlign w:val="center"/>
            <w:hideMark/>
          </w:tcPr>
          <w:p w14:paraId="10A359B8"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964" w:type="dxa"/>
            <w:shd w:val="clear" w:color="auto" w:fill="DBE5F1"/>
            <w:noWrap/>
            <w:vAlign w:val="center"/>
            <w:hideMark/>
          </w:tcPr>
          <w:p w14:paraId="65B591CE"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DBE5F1"/>
            <w:noWrap/>
            <w:vAlign w:val="center"/>
            <w:hideMark/>
          </w:tcPr>
          <w:p w14:paraId="01A76942"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DBE5F1"/>
            <w:noWrap/>
            <w:vAlign w:val="center"/>
            <w:hideMark/>
          </w:tcPr>
          <w:p w14:paraId="0E7DB15E"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DBE5F1"/>
            <w:vAlign w:val="center"/>
          </w:tcPr>
          <w:p w14:paraId="070A12F5"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 -</w:t>
            </w:r>
          </w:p>
        </w:tc>
        <w:tc>
          <w:tcPr>
            <w:tcW w:w="907" w:type="dxa"/>
            <w:shd w:val="clear" w:color="auto" w:fill="DBE5F1"/>
            <w:vAlign w:val="center"/>
          </w:tcPr>
          <w:p w14:paraId="2885FBA3"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 -</w:t>
            </w:r>
          </w:p>
        </w:tc>
        <w:tc>
          <w:tcPr>
            <w:tcW w:w="2891" w:type="dxa"/>
            <w:shd w:val="clear" w:color="auto" w:fill="DBE5F1"/>
            <w:vAlign w:val="center"/>
          </w:tcPr>
          <w:p w14:paraId="37136801"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w:t>
            </w:r>
          </w:p>
        </w:tc>
      </w:tr>
      <w:tr w:rsidR="00AD60D7" w:rsidRPr="00C76C35" w14:paraId="73301CAB" w14:textId="77777777" w:rsidTr="003C04E7">
        <w:trPr>
          <w:trHeight w:val="283"/>
        </w:trPr>
        <w:tc>
          <w:tcPr>
            <w:tcW w:w="1474" w:type="dxa"/>
            <w:tcBorders>
              <w:left w:val="single" w:sz="4" w:space="0" w:color="FFFFFF"/>
            </w:tcBorders>
            <w:shd w:val="clear" w:color="auto" w:fill="4F81BD"/>
            <w:noWrap/>
            <w:vAlign w:val="center"/>
            <w:hideMark/>
          </w:tcPr>
          <w:p w14:paraId="08240568"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Chlumec</w:t>
            </w:r>
          </w:p>
        </w:tc>
        <w:tc>
          <w:tcPr>
            <w:tcW w:w="794" w:type="dxa"/>
            <w:shd w:val="clear" w:color="auto" w:fill="B8CCE4"/>
            <w:noWrap/>
            <w:vAlign w:val="center"/>
            <w:hideMark/>
          </w:tcPr>
          <w:p w14:paraId="68F02BF0"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203</w:t>
            </w:r>
          </w:p>
        </w:tc>
        <w:tc>
          <w:tcPr>
            <w:tcW w:w="964" w:type="dxa"/>
            <w:shd w:val="clear" w:color="auto" w:fill="B8CCE4"/>
            <w:noWrap/>
            <w:vAlign w:val="center"/>
            <w:hideMark/>
          </w:tcPr>
          <w:p w14:paraId="60D28920"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6</w:t>
            </w:r>
          </w:p>
        </w:tc>
        <w:tc>
          <w:tcPr>
            <w:tcW w:w="850" w:type="dxa"/>
            <w:shd w:val="clear" w:color="auto" w:fill="B8CCE4"/>
            <w:noWrap/>
            <w:vAlign w:val="center"/>
            <w:hideMark/>
          </w:tcPr>
          <w:p w14:paraId="07E382E5"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B8CCE4"/>
            <w:noWrap/>
            <w:vAlign w:val="center"/>
            <w:hideMark/>
          </w:tcPr>
          <w:p w14:paraId="3E213EBE"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B8CCE4"/>
            <w:vAlign w:val="center"/>
          </w:tcPr>
          <w:p w14:paraId="1C70D7AB"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70</w:t>
            </w:r>
          </w:p>
        </w:tc>
        <w:tc>
          <w:tcPr>
            <w:tcW w:w="907" w:type="dxa"/>
            <w:shd w:val="clear" w:color="auto" w:fill="B8CCE4"/>
            <w:vAlign w:val="center"/>
          </w:tcPr>
          <w:p w14:paraId="300E6A0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30</w:t>
            </w:r>
          </w:p>
        </w:tc>
        <w:tc>
          <w:tcPr>
            <w:tcW w:w="2891" w:type="dxa"/>
            <w:shd w:val="clear" w:color="auto" w:fill="B8CCE4"/>
            <w:vAlign w:val="center"/>
          </w:tcPr>
          <w:p w14:paraId="34065D25"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oprava drobných konstrukčních vad</w:t>
            </w:r>
          </w:p>
        </w:tc>
      </w:tr>
      <w:tr w:rsidR="00AD60D7" w:rsidRPr="00C76C35" w14:paraId="2382A709" w14:textId="77777777" w:rsidTr="003C04E7">
        <w:trPr>
          <w:trHeight w:val="283"/>
        </w:trPr>
        <w:tc>
          <w:tcPr>
            <w:tcW w:w="1474" w:type="dxa"/>
            <w:tcBorders>
              <w:left w:val="single" w:sz="4" w:space="0" w:color="FFFFFF"/>
            </w:tcBorders>
            <w:shd w:val="clear" w:color="auto" w:fill="4F81BD"/>
            <w:noWrap/>
            <w:vAlign w:val="center"/>
            <w:hideMark/>
          </w:tcPr>
          <w:p w14:paraId="17C8D039"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Chuderov</w:t>
            </w:r>
          </w:p>
        </w:tc>
        <w:tc>
          <w:tcPr>
            <w:tcW w:w="794" w:type="dxa"/>
            <w:shd w:val="clear" w:color="auto" w:fill="DBE5F1"/>
            <w:noWrap/>
            <w:vAlign w:val="center"/>
            <w:hideMark/>
          </w:tcPr>
          <w:p w14:paraId="0DE8D72D"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8</w:t>
            </w:r>
          </w:p>
        </w:tc>
        <w:tc>
          <w:tcPr>
            <w:tcW w:w="964" w:type="dxa"/>
            <w:shd w:val="clear" w:color="auto" w:fill="DBE5F1"/>
            <w:noWrap/>
            <w:vAlign w:val="center"/>
            <w:hideMark/>
          </w:tcPr>
          <w:p w14:paraId="3893A33A"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DBE5F1"/>
            <w:noWrap/>
            <w:vAlign w:val="center"/>
            <w:hideMark/>
          </w:tcPr>
          <w:p w14:paraId="12E9C5A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DBE5F1"/>
            <w:noWrap/>
            <w:vAlign w:val="center"/>
            <w:hideMark/>
          </w:tcPr>
          <w:p w14:paraId="2D5092DA"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DBE5F1"/>
            <w:vAlign w:val="center"/>
          </w:tcPr>
          <w:p w14:paraId="071E805A"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100</w:t>
            </w:r>
          </w:p>
        </w:tc>
        <w:tc>
          <w:tcPr>
            <w:tcW w:w="907" w:type="dxa"/>
            <w:shd w:val="clear" w:color="auto" w:fill="DBE5F1"/>
            <w:vAlign w:val="center"/>
          </w:tcPr>
          <w:p w14:paraId="382EB74A"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w:t>
            </w:r>
          </w:p>
        </w:tc>
        <w:tc>
          <w:tcPr>
            <w:tcW w:w="2891" w:type="dxa"/>
            <w:shd w:val="clear" w:color="auto" w:fill="DBE5F1"/>
            <w:vAlign w:val="center"/>
          </w:tcPr>
          <w:p w14:paraId="733A6D5E"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 xml:space="preserve">byty jsou zrekonstruovány </w:t>
            </w:r>
          </w:p>
        </w:tc>
      </w:tr>
      <w:tr w:rsidR="00AD60D7" w:rsidRPr="00C76C35" w14:paraId="7622D51F" w14:textId="77777777" w:rsidTr="003C04E7">
        <w:trPr>
          <w:trHeight w:val="283"/>
        </w:trPr>
        <w:tc>
          <w:tcPr>
            <w:tcW w:w="1474" w:type="dxa"/>
            <w:tcBorders>
              <w:left w:val="single" w:sz="4" w:space="0" w:color="FFFFFF"/>
            </w:tcBorders>
            <w:shd w:val="clear" w:color="auto" w:fill="4F81BD"/>
            <w:noWrap/>
            <w:vAlign w:val="center"/>
            <w:hideMark/>
          </w:tcPr>
          <w:p w14:paraId="664ECFB8"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Jílové</w:t>
            </w:r>
          </w:p>
        </w:tc>
        <w:tc>
          <w:tcPr>
            <w:tcW w:w="794" w:type="dxa"/>
            <w:shd w:val="clear" w:color="auto" w:fill="B8CCE4"/>
            <w:noWrap/>
            <w:vAlign w:val="center"/>
            <w:hideMark/>
          </w:tcPr>
          <w:p w14:paraId="7883C2AC"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119</w:t>
            </w:r>
          </w:p>
        </w:tc>
        <w:tc>
          <w:tcPr>
            <w:tcW w:w="964" w:type="dxa"/>
            <w:shd w:val="clear" w:color="auto" w:fill="B8CCE4"/>
            <w:noWrap/>
            <w:vAlign w:val="center"/>
            <w:hideMark/>
          </w:tcPr>
          <w:p w14:paraId="71D031D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B8CCE4"/>
            <w:noWrap/>
            <w:vAlign w:val="center"/>
            <w:hideMark/>
          </w:tcPr>
          <w:p w14:paraId="5B154B4A"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B8CCE4"/>
            <w:noWrap/>
            <w:vAlign w:val="center"/>
            <w:hideMark/>
          </w:tcPr>
          <w:p w14:paraId="5AF640A8"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B8CCE4"/>
            <w:vAlign w:val="center"/>
          </w:tcPr>
          <w:p w14:paraId="341B40A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100</w:t>
            </w:r>
          </w:p>
        </w:tc>
        <w:tc>
          <w:tcPr>
            <w:tcW w:w="907" w:type="dxa"/>
            <w:shd w:val="clear" w:color="auto" w:fill="B8CCE4"/>
            <w:vAlign w:val="center"/>
          </w:tcPr>
          <w:p w14:paraId="148C156C"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w:t>
            </w:r>
          </w:p>
        </w:tc>
        <w:tc>
          <w:tcPr>
            <w:tcW w:w="2891" w:type="dxa"/>
            <w:shd w:val="clear" w:color="auto" w:fill="B8CCE4"/>
            <w:vAlign w:val="center"/>
          </w:tcPr>
          <w:p w14:paraId="5D1E800A" w14:textId="77777777" w:rsidR="00AD60D7" w:rsidRPr="00C76C35" w:rsidRDefault="003C04E7" w:rsidP="003C04E7">
            <w:pPr>
              <w:spacing w:after="0" w:line="240" w:lineRule="auto"/>
              <w:jc w:val="left"/>
              <w:rPr>
                <w:rFonts w:ascii="Calibri" w:hAnsi="Calibri"/>
                <w:sz w:val="18"/>
                <w:szCs w:val="18"/>
              </w:rPr>
            </w:pPr>
            <w:r>
              <w:rPr>
                <w:rFonts w:ascii="Calibri" w:hAnsi="Calibri"/>
                <w:color w:val="000000"/>
                <w:sz w:val="18"/>
                <w:szCs w:val="18"/>
              </w:rPr>
              <w:t>V budoucnu výměna</w:t>
            </w:r>
            <w:r w:rsidR="00AD60D7" w:rsidRPr="00C76C35">
              <w:rPr>
                <w:rFonts w:ascii="Calibri" w:hAnsi="Calibri"/>
                <w:color w:val="000000"/>
                <w:sz w:val="18"/>
                <w:szCs w:val="18"/>
              </w:rPr>
              <w:t xml:space="preserve"> oken, zateplení, případnou výměnu výtahů v ulici Nová. Zateplení a opravu střechy v objektu DPS.</w:t>
            </w:r>
          </w:p>
        </w:tc>
      </w:tr>
      <w:tr w:rsidR="00AD60D7" w:rsidRPr="00C76C35" w14:paraId="517BF8E3" w14:textId="77777777" w:rsidTr="003C04E7">
        <w:trPr>
          <w:trHeight w:val="283"/>
        </w:trPr>
        <w:tc>
          <w:tcPr>
            <w:tcW w:w="1474" w:type="dxa"/>
            <w:tcBorders>
              <w:left w:val="single" w:sz="4" w:space="0" w:color="FFFFFF"/>
            </w:tcBorders>
            <w:shd w:val="clear" w:color="auto" w:fill="4F81BD"/>
            <w:noWrap/>
            <w:vAlign w:val="center"/>
            <w:hideMark/>
          </w:tcPr>
          <w:p w14:paraId="31571022"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Libouchec</w:t>
            </w:r>
          </w:p>
        </w:tc>
        <w:tc>
          <w:tcPr>
            <w:tcW w:w="794" w:type="dxa"/>
            <w:shd w:val="clear" w:color="auto" w:fill="DBE5F1"/>
            <w:noWrap/>
            <w:vAlign w:val="center"/>
            <w:hideMark/>
          </w:tcPr>
          <w:p w14:paraId="7412A43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38</w:t>
            </w:r>
          </w:p>
        </w:tc>
        <w:tc>
          <w:tcPr>
            <w:tcW w:w="964" w:type="dxa"/>
            <w:shd w:val="clear" w:color="auto" w:fill="DBE5F1"/>
            <w:noWrap/>
            <w:vAlign w:val="center"/>
            <w:hideMark/>
          </w:tcPr>
          <w:p w14:paraId="0A32D735"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DBE5F1"/>
            <w:noWrap/>
            <w:vAlign w:val="center"/>
            <w:hideMark/>
          </w:tcPr>
          <w:p w14:paraId="5B76BE3B"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7</w:t>
            </w:r>
          </w:p>
        </w:tc>
        <w:tc>
          <w:tcPr>
            <w:tcW w:w="1134" w:type="dxa"/>
            <w:shd w:val="clear" w:color="auto" w:fill="DBE5F1"/>
            <w:noWrap/>
            <w:vAlign w:val="center"/>
            <w:hideMark/>
          </w:tcPr>
          <w:p w14:paraId="756CBD30"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DBE5F1"/>
            <w:vAlign w:val="center"/>
          </w:tcPr>
          <w:p w14:paraId="67A2DFE2"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50</w:t>
            </w:r>
          </w:p>
        </w:tc>
        <w:tc>
          <w:tcPr>
            <w:tcW w:w="907" w:type="dxa"/>
            <w:shd w:val="clear" w:color="auto" w:fill="DBE5F1"/>
            <w:vAlign w:val="center"/>
          </w:tcPr>
          <w:p w14:paraId="6E73CE45"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50</w:t>
            </w:r>
          </w:p>
        </w:tc>
        <w:tc>
          <w:tcPr>
            <w:tcW w:w="2891" w:type="dxa"/>
            <w:shd w:val="clear" w:color="auto" w:fill="DBE5F1"/>
            <w:vAlign w:val="center"/>
          </w:tcPr>
          <w:p w14:paraId="6BBD1FDB"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výměna oken, rekonstrukce vodovod. řadu, opravy střech</w:t>
            </w:r>
          </w:p>
        </w:tc>
      </w:tr>
      <w:tr w:rsidR="00AD60D7" w:rsidRPr="00C76C35" w14:paraId="4B0D077C" w14:textId="77777777" w:rsidTr="003C04E7">
        <w:trPr>
          <w:trHeight w:val="283"/>
        </w:trPr>
        <w:tc>
          <w:tcPr>
            <w:tcW w:w="1474" w:type="dxa"/>
            <w:tcBorders>
              <w:left w:val="single" w:sz="4" w:space="0" w:color="FFFFFF"/>
            </w:tcBorders>
            <w:shd w:val="clear" w:color="auto" w:fill="4F81BD"/>
            <w:noWrap/>
            <w:vAlign w:val="center"/>
            <w:hideMark/>
          </w:tcPr>
          <w:p w14:paraId="1C07FEB3"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Malá Veleň</w:t>
            </w:r>
          </w:p>
        </w:tc>
        <w:tc>
          <w:tcPr>
            <w:tcW w:w="794" w:type="dxa"/>
            <w:shd w:val="clear" w:color="auto" w:fill="B8CCE4"/>
            <w:noWrap/>
            <w:vAlign w:val="center"/>
            <w:hideMark/>
          </w:tcPr>
          <w:p w14:paraId="79C2D185"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4</w:t>
            </w:r>
          </w:p>
        </w:tc>
        <w:tc>
          <w:tcPr>
            <w:tcW w:w="964" w:type="dxa"/>
            <w:shd w:val="clear" w:color="auto" w:fill="B8CCE4"/>
            <w:noWrap/>
            <w:vAlign w:val="center"/>
            <w:hideMark/>
          </w:tcPr>
          <w:p w14:paraId="41ECD9DF"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B8CCE4"/>
            <w:noWrap/>
            <w:vAlign w:val="center"/>
            <w:hideMark/>
          </w:tcPr>
          <w:p w14:paraId="366F11E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2</w:t>
            </w:r>
          </w:p>
        </w:tc>
        <w:tc>
          <w:tcPr>
            <w:tcW w:w="1134" w:type="dxa"/>
            <w:shd w:val="clear" w:color="auto" w:fill="B8CCE4"/>
            <w:noWrap/>
            <w:vAlign w:val="center"/>
            <w:hideMark/>
          </w:tcPr>
          <w:p w14:paraId="5E0EDF93"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B8CCE4"/>
            <w:vAlign w:val="center"/>
          </w:tcPr>
          <w:p w14:paraId="7BA3F2A0"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100</w:t>
            </w:r>
          </w:p>
        </w:tc>
        <w:tc>
          <w:tcPr>
            <w:tcW w:w="907" w:type="dxa"/>
            <w:shd w:val="clear" w:color="auto" w:fill="B8CCE4"/>
            <w:vAlign w:val="center"/>
          </w:tcPr>
          <w:p w14:paraId="5B9FD75D"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 </w:t>
            </w:r>
          </w:p>
        </w:tc>
        <w:tc>
          <w:tcPr>
            <w:tcW w:w="2891" w:type="dxa"/>
            <w:shd w:val="clear" w:color="auto" w:fill="B8CCE4"/>
            <w:vAlign w:val="center"/>
          </w:tcPr>
          <w:p w14:paraId="1E15F2B7"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w:t>
            </w:r>
          </w:p>
        </w:tc>
      </w:tr>
      <w:tr w:rsidR="00AD60D7" w:rsidRPr="00C76C35" w14:paraId="67A39DD1" w14:textId="77777777" w:rsidTr="003C04E7">
        <w:trPr>
          <w:trHeight w:val="283"/>
        </w:trPr>
        <w:tc>
          <w:tcPr>
            <w:tcW w:w="1474" w:type="dxa"/>
            <w:tcBorders>
              <w:left w:val="single" w:sz="4" w:space="0" w:color="FFFFFF"/>
            </w:tcBorders>
            <w:shd w:val="clear" w:color="auto" w:fill="4F81BD"/>
            <w:noWrap/>
            <w:vAlign w:val="center"/>
            <w:hideMark/>
          </w:tcPr>
          <w:p w14:paraId="4DE4F1F1"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Malé Březno</w:t>
            </w:r>
          </w:p>
        </w:tc>
        <w:tc>
          <w:tcPr>
            <w:tcW w:w="794" w:type="dxa"/>
            <w:shd w:val="clear" w:color="auto" w:fill="DBE5F1"/>
            <w:noWrap/>
            <w:vAlign w:val="center"/>
            <w:hideMark/>
          </w:tcPr>
          <w:p w14:paraId="632298D8"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3</w:t>
            </w:r>
          </w:p>
        </w:tc>
        <w:tc>
          <w:tcPr>
            <w:tcW w:w="964" w:type="dxa"/>
            <w:shd w:val="clear" w:color="auto" w:fill="DBE5F1"/>
            <w:noWrap/>
            <w:vAlign w:val="center"/>
            <w:hideMark/>
          </w:tcPr>
          <w:p w14:paraId="414E7EB2"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DBE5F1"/>
            <w:noWrap/>
            <w:vAlign w:val="center"/>
            <w:hideMark/>
          </w:tcPr>
          <w:p w14:paraId="7B5F3F8A"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6</w:t>
            </w:r>
          </w:p>
        </w:tc>
        <w:tc>
          <w:tcPr>
            <w:tcW w:w="1134" w:type="dxa"/>
            <w:shd w:val="clear" w:color="auto" w:fill="DBE5F1"/>
            <w:noWrap/>
            <w:vAlign w:val="center"/>
            <w:hideMark/>
          </w:tcPr>
          <w:p w14:paraId="101578E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DBE5F1"/>
            <w:vAlign w:val="center"/>
          </w:tcPr>
          <w:p w14:paraId="22CC4C2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100</w:t>
            </w:r>
          </w:p>
        </w:tc>
        <w:tc>
          <w:tcPr>
            <w:tcW w:w="907" w:type="dxa"/>
            <w:shd w:val="clear" w:color="auto" w:fill="DBE5F1"/>
            <w:vAlign w:val="center"/>
          </w:tcPr>
          <w:p w14:paraId="12922EEA"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 </w:t>
            </w:r>
          </w:p>
        </w:tc>
        <w:tc>
          <w:tcPr>
            <w:tcW w:w="2891" w:type="dxa"/>
            <w:shd w:val="clear" w:color="auto" w:fill="DBE5F1"/>
            <w:vAlign w:val="center"/>
          </w:tcPr>
          <w:p w14:paraId="0D1E8A12"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vyhovující</w:t>
            </w:r>
          </w:p>
        </w:tc>
      </w:tr>
      <w:tr w:rsidR="00AD60D7" w:rsidRPr="00C76C35" w14:paraId="670BDD2D" w14:textId="77777777" w:rsidTr="003C04E7">
        <w:trPr>
          <w:trHeight w:val="283"/>
        </w:trPr>
        <w:tc>
          <w:tcPr>
            <w:tcW w:w="1474" w:type="dxa"/>
            <w:tcBorders>
              <w:left w:val="single" w:sz="4" w:space="0" w:color="FFFFFF"/>
            </w:tcBorders>
            <w:shd w:val="clear" w:color="auto" w:fill="4F81BD"/>
            <w:noWrap/>
            <w:vAlign w:val="center"/>
            <w:hideMark/>
          </w:tcPr>
          <w:p w14:paraId="0AEA4D7F"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Malečov</w:t>
            </w:r>
          </w:p>
        </w:tc>
        <w:tc>
          <w:tcPr>
            <w:tcW w:w="794" w:type="dxa"/>
            <w:shd w:val="clear" w:color="auto" w:fill="B8CCE4"/>
            <w:noWrap/>
            <w:vAlign w:val="center"/>
            <w:hideMark/>
          </w:tcPr>
          <w:p w14:paraId="59ABAA32"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7</w:t>
            </w:r>
          </w:p>
        </w:tc>
        <w:tc>
          <w:tcPr>
            <w:tcW w:w="964" w:type="dxa"/>
            <w:shd w:val="clear" w:color="auto" w:fill="B8CCE4"/>
            <w:noWrap/>
            <w:vAlign w:val="center"/>
            <w:hideMark/>
          </w:tcPr>
          <w:p w14:paraId="29AD2EAF"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B8CCE4"/>
            <w:noWrap/>
            <w:vAlign w:val="center"/>
            <w:hideMark/>
          </w:tcPr>
          <w:p w14:paraId="73E4C65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B8CCE4"/>
            <w:noWrap/>
            <w:vAlign w:val="center"/>
            <w:hideMark/>
          </w:tcPr>
          <w:p w14:paraId="2A99DE7C"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B8CCE4"/>
            <w:vAlign w:val="center"/>
          </w:tcPr>
          <w:p w14:paraId="6BF8FDA8"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50</w:t>
            </w:r>
          </w:p>
        </w:tc>
        <w:tc>
          <w:tcPr>
            <w:tcW w:w="907" w:type="dxa"/>
            <w:shd w:val="clear" w:color="auto" w:fill="B8CCE4"/>
            <w:vAlign w:val="center"/>
          </w:tcPr>
          <w:p w14:paraId="4A28023A"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50</w:t>
            </w:r>
          </w:p>
        </w:tc>
        <w:tc>
          <w:tcPr>
            <w:tcW w:w="2891" w:type="dxa"/>
            <w:shd w:val="clear" w:color="auto" w:fill="B8CCE4"/>
            <w:vAlign w:val="center"/>
          </w:tcPr>
          <w:p w14:paraId="7BEA4FFF"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postupná rekonstrukce</w:t>
            </w:r>
          </w:p>
        </w:tc>
      </w:tr>
      <w:tr w:rsidR="00AD60D7" w:rsidRPr="00C76C35" w14:paraId="4AF9432E" w14:textId="77777777" w:rsidTr="003C04E7">
        <w:trPr>
          <w:trHeight w:val="283"/>
        </w:trPr>
        <w:tc>
          <w:tcPr>
            <w:tcW w:w="1474" w:type="dxa"/>
            <w:tcBorders>
              <w:left w:val="single" w:sz="4" w:space="0" w:color="FFFFFF"/>
            </w:tcBorders>
            <w:shd w:val="clear" w:color="auto" w:fill="4F81BD"/>
            <w:noWrap/>
            <w:vAlign w:val="center"/>
            <w:hideMark/>
          </w:tcPr>
          <w:p w14:paraId="4D30E4C8"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Malšovice</w:t>
            </w:r>
          </w:p>
        </w:tc>
        <w:tc>
          <w:tcPr>
            <w:tcW w:w="794" w:type="dxa"/>
            <w:shd w:val="clear" w:color="auto" w:fill="DBE5F1"/>
            <w:noWrap/>
            <w:vAlign w:val="center"/>
            <w:hideMark/>
          </w:tcPr>
          <w:p w14:paraId="67C5B9E6"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16</w:t>
            </w:r>
          </w:p>
        </w:tc>
        <w:tc>
          <w:tcPr>
            <w:tcW w:w="964" w:type="dxa"/>
            <w:shd w:val="clear" w:color="auto" w:fill="DBE5F1"/>
            <w:noWrap/>
            <w:vAlign w:val="center"/>
            <w:hideMark/>
          </w:tcPr>
          <w:p w14:paraId="2779A651"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DBE5F1"/>
            <w:noWrap/>
            <w:vAlign w:val="center"/>
            <w:hideMark/>
          </w:tcPr>
          <w:p w14:paraId="00EE2B46"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14</w:t>
            </w:r>
          </w:p>
        </w:tc>
        <w:tc>
          <w:tcPr>
            <w:tcW w:w="1134" w:type="dxa"/>
            <w:shd w:val="clear" w:color="auto" w:fill="DBE5F1"/>
            <w:noWrap/>
            <w:vAlign w:val="center"/>
            <w:hideMark/>
          </w:tcPr>
          <w:p w14:paraId="4BFED89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DBE5F1"/>
            <w:vAlign w:val="center"/>
          </w:tcPr>
          <w:p w14:paraId="0AC839F5"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63</w:t>
            </w:r>
          </w:p>
        </w:tc>
        <w:tc>
          <w:tcPr>
            <w:tcW w:w="907" w:type="dxa"/>
            <w:shd w:val="clear" w:color="auto" w:fill="DBE5F1"/>
            <w:vAlign w:val="center"/>
          </w:tcPr>
          <w:p w14:paraId="3E6418D0"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37</w:t>
            </w:r>
          </w:p>
        </w:tc>
        <w:tc>
          <w:tcPr>
            <w:tcW w:w="2891" w:type="dxa"/>
            <w:shd w:val="clear" w:color="auto" w:fill="DBE5F1"/>
            <w:vAlign w:val="center"/>
          </w:tcPr>
          <w:p w14:paraId="2118AEDE"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Výměna střešní krytiny</w:t>
            </w:r>
          </w:p>
        </w:tc>
      </w:tr>
      <w:tr w:rsidR="00AD60D7" w:rsidRPr="00C76C35" w14:paraId="4CD04BE4" w14:textId="77777777" w:rsidTr="003C04E7">
        <w:trPr>
          <w:trHeight w:val="283"/>
        </w:trPr>
        <w:tc>
          <w:tcPr>
            <w:tcW w:w="1474" w:type="dxa"/>
            <w:tcBorders>
              <w:left w:val="single" w:sz="4" w:space="0" w:color="FFFFFF"/>
            </w:tcBorders>
            <w:shd w:val="clear" w:color="auto" w:fill="4F81BD"/>
            <w:noWrap/>
            <w:vAlign w:val="center"/>
            <w:hideMark/>
          </w:tcPr>
          <w:p w14:paraId="57930EF5"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Merboltice</w:t>
            </w:r>
          </w:p>
        </w:tc>
        <w:tc>
          <w:tcPr>
            <w:tcW w:w="794" w:type="dxa"/>
            <w:shd w:val="clear" w:color="auto" w:fill="B8CCE4"/>
            <w:noWrap/>
            <w:vAlign w:val="center"/>
            <w:hideMark/>
          </w:tcPr>
          <w:p w14:paraId="3FB19F4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3</w:t>
            </w:r>
          </w:p>
        </w:tc>
        <w:tc>
          <w:tcPr>
            <w:tcW w:w="964" w:type="dxa"/>
            <w:shd w:val="clear" w:color="auto" w:fill="B8CCE4"/>
            <w:noWrap/>
            <w:vAlign w:val="center"/>
            <w:hideMark/>
          </w:tcPr>
          <w:p w14:paraId="1C382B34"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B8CCE4"/>
            <w:noWrap/>
            <w:vAlign w:val="center"/>
            <w:hideMark/>
          </w:tcPr>
          <w:p w14:paraId="31DE3D83"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B8CCE4"/>
            <w:noWrap/>
            <w:vAlign w:val="center"/>
            <w:hideMark/>
          </w:tcPr>
          <w:p w14:paraId="35EA995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B8CCE4"/>
            <w:vAlign w:val="center"/>
          </w:tcPr>
          <w:p w14:paraId="040974C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80</w:t>
            </w:r>
          </w:p>
        </w:tc>
        <w:tc>
          <w:tcPr>
            <w:tcW w:w="907" w:type="dxa"/>
            <w:shd w:val="clear" w:color="auto" w:fill="B8CCE4"/>
            <w:vAlign w:val="center"/>
          </w:tcPr>
          <w:p w14:paraId="79D1A56B"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20</w:t>
            </w:r>
          </w:p>
        </w:tc>
        <w:tc>
          <w:tcPr>
            <w:tcW w:w="2891" w:type="dxa"/>
            <w:shd w:val="clear" w:color="auto" w:fill="B8CCE4"/>
            <w:vAlign w:val="center"/>
          </w:tcPr>
          <w:p w14:paraId="7AC403BC"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 xml:space="preserve">okna a vypění </w:t>
            </w:r>
          </w:p>
        </w:tc>
      </w:tr>
      <w:tr w:rsidR="00AD60D7" w:rsidRPr="00C76C35" w14:paraId="3DE4B2D0" w14:textId="77777777" w:rsidTr="003C04E7">
        <w:trPr>
          <w:trHeight w:val="283"/>
        </w:trPr>
        <w:tc>
          <w:tcPr>
            <w:tcW w:w="1474" w:type="dxa"/>
            <w:tcBorders>
              <w:left w:val="single" w:sz="4" w:space="0" w:color="FFFFFF"/>
            </w:tcBorders>
            <w:shd w:val="clear" w:color="auto" w:fill="4F81BD"/>
            <w:noWrap/>
            <w:vAlign w:val="center"/>
            <w:hideMark/>
          </w:tcPr>
          <w:p w14:paraId="6DFC48C3"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Obec Markvartice</w:t>
            </w:r>
          </w:p>
        </w:tc>
        <w:tc>
          <w:tcPr>
            <w:tcW w:w="794" w:type="dxa"/>
            <w:shd w:val="clear" w:color="auto" w:fill="DBE5F1"/>
            <w:noWrap/>
            <w:vAlign w:val="center"/>
            <w:hideMark/>
          </w:tcPr>
          <w:p w14:paraId="02804001"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964" w:type="dxa"/>
            <w:shd w:val="clear" w:color="auto" w:fill="DBE5F1"/>
            <w:noWrap/>
            <w:vAlign w:val="center"/>
            <w:hideMark/>
          </w:tcPr>
          <w:p w14:paraId="0D240DDB"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DBE5F1"/>
            <w:noWrap/>
            <w:vAlign w:val="center"/>
            <w:hideMark/>
          </w:tcPr>
          <w:p w14:paraId="3B34337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DBE5F1"/>
            <w:noWrap/>
            <w:vAlign w:val="center"/>
            <w:hideMark/>
          </w:tcPr>
          <w:p w14:paraId="5CA77A2B"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DBE5F1"/>
            <w:vAlign w:val="center"/>
          </w:tcPr>
          <w:p w14:paraId="2006B0A5"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 -</w:t>
            </w:r>
          </w:p>
        </w:tc>
        <w:tc>
          <w:tcPr>
            <w:tcW w:w="907" w:type="dxa"/>
            <w:shd w:val="clear" w:color="auto" w:fill="DBE5F1"/>
            <w:vAlign w:val="center"/>
          </w:tcPr>
          <w:p w14:paraId="3BB3686F"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 </w:t>
            </w:r>
          </w:p>
        </w:tc>
        <w:tc>
          <w:tcPr>
            <w:tcW w:w="2891" w:type="dxa"/>
            <w:shd w:val="clear" w:color="auto" w:fill="DBE5F1"/>
            <w:vAlign w:val="center"/>
          </w:tcPr>
          <w:p w14:paraId="6CBA3088"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w:t>
            </w:r>
          </w:p>
        </w:tc>
      </w:tr>
      <w:tr w:rsidR="00AD60D7" w:rsidRPr="00C76C35" w14:paraId="24200675" w14:textId="77777777" w:rsidTr="003C04E7">
        <w:trPr>
          <w:trHeight w:val="283"/>
        </w:trPr>
        <w:tc>
          <w:tcPr>
            <w:tcW w:w="1474" w:type="dxa"/>
            <w:tcBorders>
              <w:left w:val="single" w:sz="4" w:space="0" w:color="FFFFFF"/>
            </w:tcBorders>
            <w:shd w:val="clear" w:color="auto" w:fill="4F81BD"/>
            <w:noWrap/>
            <w:vAlign w:val="center"/>
            <w:hideMark/>
          </w:tcPr>
          <w:p w14:paraId="09ACB480"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Petrovice</w:t>
            </w:r>
          </w:p>
        </w:tc>
        <w:tc>
          <w:tcPr>
            <w:tcW w:w="794" w:type="dxa"/>
            <w:shd w:val="clear" w:color="auto" w:fill="B8CCE4"/>
            <w:noWrap/>
            <w:vAlign w:val="center"/>
            <w:hideMark/>
          </w:tcPr>
          <w:p w14:paraId="41954B4C"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14</w:t>
            </w:r>
          </w:p>
        </w:tc>
        <w:tc>
          <w:tcPr>
            <w:tcW w:w="964" w:type="dxa"/>
            <w:shd w:val="clear" w:color="auto" w:fill="B8CCE4"/>
            <w:noWrap/>
            <w:vAlign w:val="center"/>
            <w:hideMark/>
          </w:tcPr>
          <w:p w14:paraId="17767050"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B8CCE4"/>
            <w:noWrap/>
            <w:vAlign w:val="center"/>
            <w:hideMark/>
          </w:tcPr>
          <w:p w14:paraId="35BF6E6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B8CCE4"/>
            <w:noWrap/>
            <w:vAlign w:val="center"/>
            <w:hideMark/>
          </w:tcPr>
          <w:p w14:paraId="0BFB27E2"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B8CCE4"/>
            <w:vAlign w:val="center"/>
          </w:tcPr>
          <w:p w14:paraId="3D35C100"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100</w:t>
            </w:r>
          </w:p>
        </w:tc>
        <w:tc>
          <w:tcPr>
            <w:tcW w:w="907" w:type="dxa"/>
            <w:shd w:val="clear" w:color="auto" w:fill="B8CCE4"/>
            <w:vAlign w:val="center"/>
          </w:tcPr>
          <w:p w14:paraId="5239E3CE"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 </w:t>
            </w:r>
          </w:p>
        </w:tc>
        <w:tc>
          <w:tcPr>
            <w:tcW w:w="2891" w:type="dxa"/>
            <w:shd w:val="clear" w:color="auto" w:fill="B8CCE4"/>
            <w:vAlign w:val="center"/>
          </w:tcPr>
          <w:p w14:paraId="11E548A1"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běžná údržba</w:t>
            </w:r>
          </w:p>
        </w:tc>
      </w:tr>
      <w:tr w:rsidR="00AD60D7" w:rsidRPr="00C76C35" w14:paraId="7AE2D9E5" w14:textId="77777777" w:rsidTr="003C04E7">
        <w:trPr>
          <w:trHeight w:val="283"/>
        </w:trPr>
        <w:tc>
          <w:tcPr>
            <w:tcW w:w="1474" w:type="dxa"/>
            <w:tcBorders>
              <w:left w:val="single" w:sz="4" w:space="0" w:color="FFFFFF"/>
            </w:tcBorders>
            <w:shd w:val="clear" w:color="auto" w:fill="4F81BD"/>
            <w:noWrap/>
            <w:vAlign w:val="center"/>
            <w:hideMark/>
          </w:tcPr>
          <w:p w14:paraId="7BA4724B"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Povrly</w:t>
            </w:r>
          </w:p>
        </w:tc>
        <w:tc>
          <w:tcPr>
            <w:tcW w:w="794" w:type="dxa"/>
            <w:shd w:val="clear" w:color="auto" w:fill="DBE5F1"/>
            <w:noWrap/>
            <w:vAlign w:val="center"/>
            <w:hideMark/>
          </w:tcPr>
          <w:p w14:paraId="6EC1A57F"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10</w:t>
            </w:r>
          </w:p>
        </w:tc>
        <w:tc>
          <w:tcPr>
            <w:tcW w:w="964" w:type="dxa"/>
            <w:shd w:val="clear" w:color="auto" w:fill="DBE5F1"/>
            <w:noWrap/>
            <w:vAlign w:val="center"/>
            <w:hideMark/>
          </w:tcPr>
          <w:p w14:paraId="15F6FBE4"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DBE5F1"/>
            <w:noWrap/>
            <w:vAlign w:val="center"/>
            <w:hideMark/>
          </w:tcPr>
          <w:p w14:paraId="3F2A0BF5"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DBE5F1"/>
            <w:noWrap/>
            <w:vAlign w:val="center"/>
            <w:hideMark/>
          </w:tcPr>
          <w:p w14:paraId="4B197D56"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1</w:t>
            </w:r>
          </w:p>
        </w:tc>
        <w:tc>
          <w:tcPr>
            <w:tcW w:w="1020" w:type="dxa"/>
            <w:shd w:val="clear" w:color="auto" w:fill="DBE5F1"/>
            <w:vAlign w:val="center"/>
          </w:tcPr>
          <w:p w14:paraId="2BEA2316"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65</w:t>
            </w:r>
          </w:p>
        </w:tc>
        <w:tc>
          <w:tcPr>
            <w:tcW w:w="907" w:type="dxa"/>
            <w:shd w:val="clear" w:color="auto" w:fill="DBE5F1"/>
            <w:vAlign w:val="center"/>
          </w:tcPr>
          <w:p w14:paraId="5050CA7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35</w:t>
            </w:r>
          </w:p>
        </w:tc>
        <w:tc>
          <w:tcPr>
            <w:tcW w:w="2891" w:type="dxa"/>
            <w:shd w:val="clear" w:color="auto" w:fill="DBE5F1"/>
            <w:vAlign w:val="center"/>
          </w:tcPr>
          <w:p w14:paraId="467468BC"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zateplení,</w:t>
            </w:r>
          </w:p>
        </w:tc>
      </w:tr>
      <w:tr w:rsidR="00AD60D7" w:rsidRPr="00C76C35" w14:paraId="6B382617" w14:textId="77777777" w:rsidTr="003C04E7">
        <w:trPr>
          <w:trHeight w:val="283"/>
        </w:trPr>
        <w:tc>
          <w:tcPr>
            <w:tcW w:w="1474" w:type="dxa"/>
            <w:tcBorders>
              <w:left w:val="single" w:sz="4" w:space="0" w:color="FFFFFF"/>
            </w:tcBorders>
            <w:shd w:val="clear" w:color="auto" w:fill="4F81BD"/>
            <w:noWrap/>
            <w:vAlign w:val="center"/>
            <w:hideMark/>
          </w:tcPr>
          <w:p w14:paraId="6BCE3215"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Ryjice</w:t>
            </w:r>
          </w:p>
        </w:tc>
        <w:tc>
          <w:tcPr>
            <w:tcW w:w="794" w:type="dxa"/>
            <w:shd w:val="clear" w:color="auto" w:fill="B8CCE4"/>
            <w:noWrap/>
            <w:vAlign w:val="center"/>
            <w:hideMark/>
          </w:tcPr>
          <w:p w14:paraId="60642E43"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964" w:type="dxa"/>
            <w:shd w:val="clear" w:color="auto" w:fill="B8CCE4"/>
            <w:noWrap/>
            <w:vAlign w:val="center"/>
            <w:hideMark/>
          </w:tcPr>
          <w:p w14:paraId="7E4FAA0F"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B8CCE4"/>
            <w:noWrap/>
            <w:vAlign w:val="center"/>
            <w:hideMark/>
          </w:tcPr>
          <w:p w14:paraId="513C0CF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B8CCE4"/>
            <w:noWrap/>
            <w:vAlign w:val="center"/>
            <w:hideMark/>
          </w:tcPr>
          <w:p w14:paraId="07CA41F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B8CCE4"/>
            <w:vAlign w:val="center"/>
          </w:tcPr>
          <w:p w14:paraId="7551593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 </w:t>
            </w:r>
          </w:p>
        </w:tc>
        <w:tc>
          <w:tcPr>
            <w:tcW w:w="907" w:type="dxa"/>
            <w:shd w:val="clear" w:color="auto" w:fill="B8CCE4"/>
            <w:vAlign w:val="center"/>
          </w:tcPr>
          <w:p w14:paraId="4CD8DE43"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 -</w:t>
            </w:r>
          </w:p>
        </w:tc>
        <w:tc>
          <w:tcPr>
            <w:tcW w:w="2891" w:type="dxa"/>
            <w:shd w:val="clear" w:color="auto" w:fill="B8CCE4"/>
            <w:vAlign w:val="center"/>
          </w:tcPr>
          <w:p w14:paraId="36D3823D"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w:t>
            </w:r>
          </w:p>
        </w:tc>
      </w:tr>
      <w:tr w:rsidR="00AD60D7" w:rsidRPr="00C76C35" w14:paraId="294E4B59" w14:textId="77777777" w:rsidTr="003C04E7">
        <w:trPr>
          <w:trHeight w:val="283"/>
        </w:trPr>
        <w:tc>
          <w:tcPr>
            <w:tcW w:w="1474" w:type="dxa"/>
            <w:tcBorders>
              <w:left w:val="single" w:sz="4" w:space="0" w:color="FFFFFF"/>
            </w:tcBorders>
            <w:shd w:val="clear" w:color="auto" w:fill="4F81BD"/>
            <w:noWrap/>
            <w:vAlign w:val="center"/>
            <w:hideMark/>
          </w:tcPr>
          <w:p w14:paraId="641A2894"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Starý Šachov</w:t>
            </w:r>
          </w:p>
        </w:tc>
        <w:tc>
          <w:tcPr>
            <w:tcW w:w="794" w:type="dxa"/>
            <w:shd w:val="clear" w:color="auto" w:fill="DBE5F1"/>
            <w:noWrap/>
            <w:vAlign w:val="center"/>
            <w:hideMark/>
          </w:tcPr>
          <w:p w14:paraId="5A93A914"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3</w:t>
            </w:r>
          </w:p>
        </w:tc>
        <w:tc>
          <w:tcPr>
            <w:tcW w:w="964" w:type="dxa"/>
            <w:shd w:val="clear" w:color="auto" w:fill="DBE5F1"/>
            <w:noWrap/>
            <w:vAlign w:val="center"/>
            <w:hideMark/>
          </w:tcPr>
          <w:p w14:paraId="6DCA5302"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DBE5F1"/>
            <w:noWrap/>
            <w:vAlign w:val="center"/>
            <w:hideMark/>
          </w:tcPr>
          <w:p w14:paraId="05DF5F6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DBE5F1"/>
            <w:noWrap/>
            <w:vAlign w:val="center"/>
            <w:hideMark/>
          </w:tcPr>
          <w:p w14:paraId="655BA6A4"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DBE5F1"/>
            <w:vAlign w:val="center"/>
          </w:tcPr>
          <w:p w14:paraId="0814D293"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85</w:t>
            </w:r>
          </w:p>
        </w:tc>
        <w:tc>
          <w:tcPr>
            <w:tcW w:w="907" w:type="dxa"/>
            <w:shd w:val="clear" w:color="auto" w:fill="DBE5F1"/>
            <w:vAlign w:val="center"/>
          </w:tcPr>
          <w:p w14:paraId="21DF0195"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15</w:t>
            </w:r>
          </w:p>
        </w:tc>
        <w:tc>
          <w:tcPr>
            <w:tcW w:w="2891" w:type="dxa"/>
            <w:shd w:val="clear" w:color="auto" w:fill="DBE5F1"/>
            <w:vAlign w:val="center"/>
          </w:tcPr>
          <w:p w14:paraId="034C831B"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možné pořízení ČOV, opravy fasád, popř. Zateplení</w:t>
            </w:r>
          </w:p>
        </w:tc>
      </w:tr>
      <w:tr w:rsidR="00AD60D7" w:rsidRPr="00C76C35" w14:paraId="767B6415" w14:textId="77777777" w:rsidTr="003C04E7">
        <w:trPr>
          <w:trHeight w:val="283"/>
        </w:trPr>
        <w:tc>
          <w:tcPr>
            <w:tcW w:w="1474" w:type="dxa"/>
            <w:tcBorders>
              <w:left w:val="single" w:sz="4" w:space="0" w:color="FFFFFF"/>
            </w:tcBorders>
            <w:shd w:val="clear" w:color="auto" w:fill="4F81BD"/>
            <w:noWrap/>
            <w:vAlign w:val="center"/>
            <w:hideMark/>
          </w:tcPr>
          <w:p w14:paraId="3BAD5313"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Těchlovice</w:t>
            </w:r>
          </w:p>
        </w:tc>
        <w:tc>
          <w:tcPr>
            <w:tcW w:w="794" w:type="dxa"/>
            <w:shd w:val="clear" w:color="auto" w:fill="B8CCE4"/>
            <w:noWrap/>
            <w:vAlign w:val="center"/>
            <w:hideMark/>
          </w:tcPr>
          <w:p w14:paraId="0358E42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964" w:type="dxa"/>
            <w:shd w:val="clear" w:color="auto" w:fill="B8CCE4"/>
            <w:noWrap/>
            <w:vAlign w:val="center"/>
            <w:hideMark/>
          </w:tcPr>
          <w:p w14:paraId="0435ADB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B8CCE4"/>
            <w:noWrap/>
            <w:vAlign w:val="center"/>
            <w:hideMark/>
          </w:tcPr>
          <w:p w14:paraId="1A5647DC"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B8CCE4"/>
            <w:noWrap/>
            <w:vAlign w:val="center"/>
            <w:hideMark/>
          </w:tcPr>
          <w:p w14:paraId="7B0F787E"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B8CCE4"/>
            <w:vAlign w:val="center"/>
          </w:tcPr>
          <w:p w14:paraId="1B8E751C"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 -</w:t>
            </w:r>
          </w:p>
        </w:tc>
        <w:tc>
          <w:tcPr>
            <w:tcW w:w="907" w:type="dxa"/>
            <w:shd w:val="clear" w:color="auto" w:fill="B8CCE4"/>
            <w:vAlign w:val="center"/>
          </w:tcPr>
          <w:p w14:paraId="432F660C"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 -</w:t>
            </w:r>
          </w:p>
        </w:tc>
        <w:tc>
          <w:tcPr>
            <w:tcW w:w="2891" w:type="dxa"/>
            <w:shd w:val="clear" w:color="auto" w:fill="B8CCE4"/>
            <w:vAlign w:val="center"/>
          </w:tcPr>
          <w:p w14:paraId="0C6AC104"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w:t>
            </w:r>
          </w:p>
        </w:tc>
      </w:tr>
      <w:tr w:rsidR="00AD60D7" w:rsidRPr="00C76C35" w14:paraId="07D4374A" w14:textId="77777777" w:rsidTr="003C04E7">
        <w:trPr>
          <w:trHeight w:val="283"/>
        </w:trPr>
        <w:tc>
          <w:tcPr>
            <w:tcW w:w="1474" w:type="dxa"/>
            <w:tcBorders>
              <w:left w:val="single" w:sz="4" w:space="0" w:color="FFFFFF"/>
            </w:tcBorders>
            <w:shd w:val="clear" w:color="auto" w:fill="4F81BD"/>
            <w:noWrap/>
            <w:vAlign w:val="center"/>
            <w:hideMark/>
          </w:tcPr>
          <w:p w14:paraId="76BB6B38"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Telnice</w:t>
            </w:r>
          </w:p>
        </w:tc>
        <w:tc>
          <w:tcPr>
            <w:tcW w:w="794" w:type="dxa"/>
            <w:shd w:val="clear" w:color="auto" w:fill="DBE5F1"/>
            <w:noWrap/>
            <w:vAlign w:val="center"/>
            <w:hideMark/>
          </w:tcPr>
          <w:p w14:paraId="0F0D2B46"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44</w:t>
            </w:r>
          </w:p>
        </w:tc>
        <w:tc>
          <w:tcPr>
            <w:tcW w:w="964" w:type="dxa"/>
            <w:shd w:val="clear" w:color="auto" w:fill="DBE5F1"/>
            <w:noWrap/>
            <w:vAlign w:val="center"/>
            <w:hideMark/>
          </w:tcPr>
          <w:p w14:paraId="0741CD83"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DBE5F1"/>
            <w:noWrap/>
            <w:vAlign w:val="center"/>
            <w:hideMark/>
          </w:tcPr>
          <w:p w14:paraId="0275CD18"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DBE5F1"/>
            <w:noWrap/>
            <w:vAlign w:val="center"/>
            <w:hideMark/>
          </w:tcPr>
          <w:p w14:paraId="7C49D58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DBE5F1"/>
            <w:vAlign w:val="center"/>
          </w:tcPr>
          <w:p w14:paraId="379184A5"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20</w:t>
            </w:r>
          </w:p>
        </w:tc>
        <w:tc>
          <w:tcPr>
            <w:tcW w:w="907" w:type="dxa"/>
            <w:shd w:val="clear" w:color="auto" w:fill="DBE5F1"/>
            <w:vAlign w:val="center"/>
          </w:tcPr>
          <w:p w14:paraId="649A8E5F"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80</w:t>
            </w:r>
          </w:p>
        </w:tc>
        <w:tc>
          <w:tcPr>
            <w:tcW w:w="2891" w:type="dxa"/>
            <w:shd w:val="clear" w:color="auto" w:fill="DBE5F1"/>
            <w:vAlign w:val="center"/>
          </w:tcPr>
          <w:p w14:paraId="1854C9F3"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elektro, vodovod, zateplení</w:t>
            </w:r>
          </w:p>
        </w:tc>
      </w:tr>
      <w:tr w:rsidR="00AD60D7" w:rsidRPr="00C76C35" w14:paraId="43850200" w14:textId="77777777" w:rsidTr="003C04E7">
        <w:trPr>
          <w:trHeight w:val="283"/>
        </w:trPr>
        <w:tc>
          <w:tcPr>
            <w:tcW w:w="1474" w:type="dxa"/>
            <w:tcBorders>
              <w:left w:val="single" w:sz="4" w:space="0" w:color="FFFFFF"/>
            </w:tcBorders>
            <w:shd w:val="clear" w:color="auto" w:fill="4F81BD"/>
            <w:noWrap/>
            <w:vAlign w:val="center"/>
            <w:hideMark/>
          </w:tcPr>
          <w:p w14:paraId="7359B459"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Tisá</w:t>
            </w:r>
          </w:p>
        </w:tc>
        <w:tc>
          <w:tcPr>
            <w:tcW w:w="794" w:type="dxa"/>
            <w:shd w:val="clear" w:color="auto" w:fill="B8CCE4"/>
            <w:noWrap/>
            <w:vAlign w:val="center"/>
            <w:hideMark/>
          </w:tcPr>
          <w:p w14:paraId="5368A973"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42</w:t>
            </w:r>
          </w:p>
        </w:tc>
        <w:tc>
          <w:tcPr>
            <w:tcW w:w="964" w:type="dxa"/>
            <w:shd w:val="clear" w:color="auto" w:fill="B8CCE4"/>
            <w:noWrap/>
            <w:vAlign w:val="center"/>
            <w:hideMark/>
          </w:tcPr>
          <w:p w14:paraId="71398900"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B8CCE4"/>
            <w:noWrap/>
            <w:vAlign w:val="center"/>
            <w:hideMark/>
          </w:tcPr>
          <w:p w14:paraId="4749B83D"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8</w:t>
            </w:r>
          </w:p>
        </w:tc>
        <w:tc>
          <w:tcPr>
            <w:tcW w:w="1134" w:type="dxa"/>
            <w:shd w:val="clear" w:color="auto" w:fill="B8CCE4"/>
            <w:noWrap/>
            <w:vAlign w:val="center"/>
            <w:hideMark/>
          </w:tcPr>
          <w:p w14:paraId="722DE415"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B8CCE4"/>
            <w:vAlign w:val="center"/>
          </w:tcPr>
          <w:p w14:paraId="6593F75B"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90</w:t>
            </w:r>
          </w:p>
        </w:tc>
        <w:tc>
          <w:tcPr>
            <w:tcW w:w="907" w:type="dxa"/>
            <w:shd w:val="clear" w:color="auto" w:fill="B8CCE4"/>
            <w:vAlign w:val="center"/>
          </w:tcPr>
          <w:p w14:paraId="7885567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10</w:t>
            </w:r>
          </w:p>
        </w:tc>
        <w:tc>
          <w:tcPr>
            <w:tcW w:w="2891" w:type="dxa"/>
            <w:shd w:val="clear" w:color="auto" w:fill="B8CCE4"/>
            <w:vAlign w:val="center"/>
          </w:tcPr>
          <w:p w14:paraId="2E530F77"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zateplení</w:t>
            </w:r>
          </w:p>
        </w:tc>
      </w:tr>
      <w:tr w:rsidR="00AD60D7" w:rsidRPr="00C76C35" w14:paraId="4526CBFD" w14:textId="77777777" w:rsidTr="003C04E7">
        <w:trPr>
          <w:trHeight w:val="283"/>
        </w:trPr>
        <w:tc>
          <w:tcPr>
            <w:tcW w:w="1474" w:type="dxa"/>
            <w:tcBorders>
              <w:left w:val="single" w:sz="4" w:space="0" w:color="FFFFFF"/>
            </w:tcBorders>
            <w:shd w:val="clear" w:color="auto" w:fill="4F81BD"/>
            <w:noWrap/>
            <w:vAlign w:val="center"/>
            <w:hideMark/>
          </w:tcPr>
          <w:p w14:paraId="60AA9590"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Valkeřice</w:t>
            </w:r>
          </w:p>
        </w:tc>
        <w:tc>
          <w:tcPr>
            <w:tcW w:w="794" w:type="dxa"/>
            <w:shd w:val="clear" w:color="auto" w:fill="DBE5F1"/>
            <w:noWrap/>
            <w:vAlign w:val="center"/>
            <w:hideMark/>
          </w:tcPr>
          <w:p w14:paraId="0B388DCE"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24</w:t>
            </w:r>
          </w:p>
        </w:tc>
        <w:tc>
          <w:tcPr>
            <w:tcW w:w="964" w:type="dxa"/>
            <w:shd w:val="clear" w:color="auto" w:fill="DBE5F1"/>
            <w:noWrap/>
            <w:vAlign w:val="center"/>
            <w:hideMark/>
          </w:tcPr>
          <w:p w14:paraId="13A4DF2C"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DBE5F1"/>
            <w:noWrap/>
            <w:vAlign w:val="center"/>
            <w:hideMark/>
          </w:tcPr>
          <w:p w14:paraId="37124B7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DBE5F1"/>
            <w:noWrap/>
            <w:vAlign w:val="center"/>
            <w:hideMark/>
          </w:tcPr>
          <w:p w14:paraId="53E5DBB6"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DBE5F1"/>
            <w:vAlign w:val="center"/>
          </w:tcPr>
          <w:p w14:paraId="342AB9E6"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85</w:t>
            </w:r>
          </w:p>
        </w:tc>
        <w:tc>
          <w:tcPr>
            <w:tcW w:w="907" w:type="dxa"/>
            <w:shd w:val="clear" w:color="auto" w:fill="DBE5F1"/>
            <w:vAlign w:val="center"/>
          </w:tcPr>
          <w:p w14:paraId="662A6BCB"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15</w:t>
            </w:r>
          </w:p>
        </w:tc>
        <w:tc>
          <w:tcPr>
            <w:tcW w:w="2891" w:type="dxa"/>
            <w:shd w:val="clear" w:color="auto" w:fill="DBE5F1"/>
            <w:vAlign w:val="center"/>
          </w:tcPr>
          <w:p w14:paraId="04763047"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oprava střechy, svodů, okapů atd.</w:t>
            </w:r>
          </w:p>
        </w:tc>
      </w:tr>
      <w:tr w:rsidR="00AD60D7" w:rsidRPr="00C76C35" w14:paraId="74932E39" w14:textId="77777777" w:rsidTr="003C04E7">
        <w:trPr>
          <w:trHeight w:val="283"/>
        </w:trPr>
        <w:tc>
          <w:tcPr>
            <w:tcW w:w="1474" w:type="dxa"/>
            <w:tcBorders>
              <w:left w:val="single" w:sz="4" w:space="0" w:color="FFFFFF"/>
            </w:tcBorders>
            <w:shd w:val="clear" w:color="auto" w:fill="4F81BD"/>
            <w:noWrap/>
            <w:vAlign w:val="center"/>
            <w:hideMark/>
          </w:tcPr>
          <w:p w14:paraId="7C6C8B96"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Velké Březno</w:t>
            </w:r>
          </w:p>
        </w:tc>
        <w:tc>
          <w:tcPr>
            <w:tcW w:w="794" w:type="dxa"/>
            <w:shd w:val="clear" w:color="auto" w:fill="B8CCE4"/>
            <w:noWrap/>
            <w:vAlign w:val="center"/>
            <w:hideMark/>
          </w:tcPr>
          <w:p w14:paraId="6B34022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167</w:t>
            </w:r>
          </w:p>
        </w:tc>
        <w:tc>
          <w:tcPr>
            <w:tcW w:w="964" w:type="dxa"/>
            <w:shd w:val="clear" w:color="auto" w:fill="B8CCE4"/>
            <w:noWrap/>
            <w:vAlign w:val="center"/>
            <w:hideMark/>
          </w:tcPr>
          <w:p w14:paraId="4543C4B9"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B8CCE4"/>
            <w:noWrap/>
            <w:vAlign w:val="center"/>
            <w:hideMark/>
          </w:tcPr>
          <w:p w14:paraId="53DEC15A"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B8CCE4"/>
            <w:noWrap/>
            <w:vAlign w:val="center"/>
            <w:hideMark/>
          </w:tcPr>
          <w:p w14:paraId="23AC72DD"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1</w:t>
            </w:r>
          </w:p>
        </w:tc>
        <w:tc>
          <w:tcPr>
            <w:tcW w:w="1020" w:type="dxa"/>
            <w:shd w:val="clear" w:color="auto" w:fill="B8CCE4"/>
            <w:vAlign w:val="center"/>
          </w:tcPr>
          <w:p w14:paraId="29BF419B"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20</w:t>
            </w:r>
          </w:p>
        </w:tc>
        <w:tc>
          <w:tcPr>
            <w:tcW w:w="907" w:type="dxa"/>
            <w:shd w:val="clear" w:color="auto" w:fill="B8CCE4"/>
            <w:vAlign w:val="center"/>
          </w:tcPr>
          <w:p w14:paraId="2944AF6D"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80</w:t>
            </w:r>
          </w:p>
        </w:tc>
        <w:tc>
          <w:tcPr>
            <w:tcW w:w="2891" w:type="dxa"/>
            <w:shd w:val="clear" w:color="auto" w:fill="B8CCE4"/>
            <w:vAlign w:val="center"/>
          </w:tcPr>
          <w:p w14:paraId="4B0AB373"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zateplení + fasády, výměna oken, elektroinstalace, střechy, zdravotechnika, úprava interiéru</w:t>
            </w:r>
          </w:p>
        </w:tc>
      </w:tr>
      <w:tr w:rsidR="00AD60D7" w:rsidRPr="00C76C35" w14:paraId="080F7E79" w14:textId="77777777" w:rsidTr="003C04E7">
        <w:trPr>
          <w:trHeight w:val="283"/>
        </w:trPr>
        <w:tc>
          <w:tcPr>
            <w:tcW w:w="1474" w:type="dxa"/>
            <w:tcBorders>
              <w:left w:val="single" w:sz="4" w:space="0" w:color="FFFFFF"/>
            </w:tcBorders>
            <w:shd w:val="clear" w:color="auto" w:fill="4F81BD"/>
            <w:noWrap/>
            <w:vAlign w:val="center"/>
            <w:hideMark/>
          </w:tcPr>
          <w:p w14:paraId="4D612CAE"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Velké Chvojno</w:t>
            </w:r>
          </w:p>
        </w:tc>
        <w:tc>
          <w:tcPr>
            <w:tcW w:w="794" w:type="dxa"/>
            <w:shd w:val="clear" w:color="auto" w:fill="DBE5F1"/>
            <w:noWrap/>
            <w:vAlign w:val="center"/>
            <w:hideMark/>
          </w:tcPr>
          <w:p w14:paraId="23FBDF50"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61</w:t>
            </w:r>
          </w:p>
        </w:tc>
        <w:tc>
          <w:tcPr>
            <w:tcW w:w="964" w:type="dxa"/>
            <w:shd w:val="clear" w:color="auto" w:fill="DBE5F1"/>
            <w:noWrap/>
            <w:vAlign w:val="center"/>
            <w:hideMark/>
          </w:tcPr>
          <w:p w14:paraId="10B2BA36"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DBE5F1"/>
            <w:noWrap/>
            <w:vAlign w:val="center"/>
            <w:hideMark/>
          </w:tcPr>
          <w:p w14:paraId="339E5B4C"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18</w:t>
            </w:r>
          </w:p>
        </w:tc>
        <w:tc>
          <w:tcPr>
            <w:tcW w:w="1134" w:type="dxa"/>
            <w:shd w:val="clear" w:color="auto" w:fill="DBE5F1"/>
            <w:noWrap/>
            <w:vAlign w:val="center"/>
            <w:hideMark/>
          </w:tcPr>
          <w:p w14:paraId="5D21367E"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DBE5F1"/>
            <w:vAlign w:val="center"/>
          </w:tcPr>
          <w:p w14:paraId="5E346F57"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100</w:t>
            </w:r>
          </w:p>
        </w:tc>
        <w:tc>
          <w:tcPr>
            <w:tcW w:w="907" w:type="dxa"/>
            <w:shd w:val="clear" w:color="auto" w:fill="DBE5F1"/>
            <w:vAlign w:val="center"/>
          </w:tcPr>
          <w:p w14:paraId="1CA04834"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w:t>
            </w:r>
          </w:p>
        </w:tc>
        <w:tc>
          <w:tcPr>
            <w:tcW w:w="2891" w:type="dxa"/>
            <w:shd w:val="clear" w:color="auto" w:fill="DBE5F1"/>
            <w:vAlign w:val="center"/>
          </w:tcPr>
          <w:p w14:paraId="4BFEC66F"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sz w:val="18"/>
                <w:szCs w:val="18"/>
              </w:rPr>
              <w:t>výměna oken, zateplení, střechy</w:t>
            </w:r>
          </w:p>
        </w:tc>
      </w:tr>
      <w:tr w:rsidR="00AD60D7" w:rsidRPr="00C76C35" w14:paraId="50EB3EC2" w14:textId="77777777" w:rsidTr="003C04E7">
        <w:trPr>
          <w:trHeight w:val="283"/>
        </w:trPr>
        <w:tc>
          <w:tcPr>
            <w:tcW w:w="1474" w:type="dxa"/>
            <w:tcBorders>
              <w:left w:val="single" w:sz="4" w:space="0" w:color="FFFFFF"/>
            </w:tcBorders>
            <w:shd w:val="clear" w:color="auto" w:fill="4F81BD"/>
            <w:noWrap/>
            <w:vAlign w:val="center"/>
            <w:hideMark/>
          </w:tcPr>
          <w:p w14:paraId="55739BE2"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Verneřice</w:t>
            </w:r>
          </w:p>
        </w:tc>
        <w:tc>
          <w:tcPr>
            <w:tcW w:w="794" w:type="dxa"/>
            <w:shd w:val="clear" w:color="auto" w:fill="B8CCE4"/>
            <w:noWrap/>
            <w:vAlign w:val="center"/>
            <w:hideMark/>
          </w:tcPr>
          <w:p w14:paraId="4F300238"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20</w:t>
            </w:r>
          </w:p>
        </w:tc>
        <w:tc>
          <w:tcPr>
            <w:tcW w:w="964" w:type="dxa"/>
            <w:shd w:val="clear" w:color="auto" w:fill="B8CCE4"/>
            <w:noWrap/>
            <w:vAlign w:val="center"/>
            <w:hideMark/>
          </w:tcPr>
          <w:p w14:paraId="7FD2055E"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B8CCE4"/>
            <w:noWrap/>
            <w:vAlign w:val="center"/>
            <w:hideMark/>
          </w:tcPr>
          <w:p w14:paraId="3724DDFC"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7</w:t>
            </w:r>
          </w:p>
        </w:tc>
        <w:tc>
          <w:tcPr>
            <w:tcW w:w="1134" w:type="dxa"/>
            <w:shd w:val="clear" w:color="auto" w:fill="B8CCE4"/>
            <w:noWrap/>
            <w:vAlign w:val="center"/>
            <w:hideMark/>
          </w:tcPr>
          <w:p w14:paraId="1C64E9AF"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B8CCE4"/>
            <w:vAlign w:val="center"/>
          </w:tcPr>
          <w:p w14:paraId="6665AFF2"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80</w:t>
            </w:r>
          </w:p>
        </w:tc>
        <w:tc>
          <w:tcPr>
            <w:tcW w:w="907" w:type="dxa"/>
            <w:shd w:val="clear" w:color="auto" w:fill="B8CCE4"/>
            <w:vAlign w:val="center"/>
          </w:tcPr>
          <w:p w14:paraId="661BBACB"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20</w:t>
            </w:r>
          </w:p>
        </w:tc>
        <w:tc>
          <w:tcPr>
            <w:tcW w:w="2891" w:type="dxa"/>
            <w:shd w:val="clear" w:color="auto" w:fill="B8CCE4"/>
            <w:vAlign w:val="center"/>
          </w:tcPr>
          <w:p w14:paraId="50D9DC74"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střecha, fasáda, okna</w:t>
            </w:r>
          </w:p>
        </w:tc>
      </w:tr>
      <w:tr w:rsidR="00AD60D7" w:rsidRPr="00C76C35" w14:paraId="77CE72E9" w14:textId="77777777" w:rsidTr="003C04E7">
        <w:trPr>
          <w:trHeight w:val="283"/>
        </w:trPr>
        <w:tc>
          <w:tcPr>
            <w:tcW w:w="1474" w:type="dxa"/>
            <w:tcBorders>
              <w:left w:val="single" w:sz="4" w:space="0" w:color="FFFFFF"/>
            </w:tcBorders>
            <w:shd w:val="clear" w:color="auto" w:fill="4F81BD"/>
            <w:noWrap/>
            <w:vAlign w:val="center"/>
            <w:hideMark/>
          </w:tcPr>
          <w:p w14:paraId="6BD3728A"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Zubrnice</w:t>
            </w:r>
          </w:p>
        </w:tc>
        <w:tc>
          <w:tcPr>
            <w:tcW w:w="794" w:type="dxa"/>
            <w:shd w:val="clear" w:color="auto" w:fill="DBE5F1"/>
            <w:noWrap/>
            <w:vAlign w:val="center"/>
            <w:hideMark/>
          </w:tcPr>
          <w:p w14:paraId="29DDFEB6"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964" w:type="dxa"/>
            <w:shd w:val="clear" w:color="auto" w:fill="DBE5F1"/>
            <w:noWrap/>
            <w:vAlign w:val="center"/>
            <w:hideMark/>
          </w:tcPr>
          <w:p w14:paraId="44815938"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850" w:type="dxa"/>
            <w:shd w:val="clear" w:color="auto" w:fill="DBE5F1"/>
            <w:noWrap/>
            <w:vAlign w:val="center"/>
            <w:hideMark/>
          </w:tcPr>
          <w:p w14:paraId="31488FAA"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134" w:type="dxa"/>
            <w:shd w:val="clear" w:color="auto" w:fill="DBE5F1"/>
            <w:noWrap/>
            <w:vAlign w:val="center"/>
            <w:hideMark/>
          </w:tcPr>
          <w:p w14:paraId="47BC29D3"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sz w:val="18"/>
                <w:szCs w:val="18"/>
              </w:rPr>
              <w:t>0</w:t>
            </w:r>
          </w:p>
        </w:tc>
        <w:tc>
          <w:tcPr>
            <w:tcW w:w="1020" w:type="dxa"/>
            <w:shd w:val="clear" w:color="auto" w:fill="DBE5F1"/>
            <w:vAlign w:val="center"/>
          </w:tcPr>
          <w:p w14:paraId="189D5EEB"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 -</w:t>
            </w:r>
          </w:p>
        </w:tc>
        <w:tc>
          <w:tcPr>
            <w:tcW w:w="907" w:type="dxa"/>
            <w:shd w:val="clear" w:color="auto" w:fill="DBE5F1"/>
            <w:vAlign w:val="center"/>
          </w:tcPr>
          <w:p w14:paraId="684F19FC" w14:textId="77777777" w:rsidR="00AD60D7" w:rsidRPr="00C76C35" w:rsidRDefault="00AD60D7" w:rsidP="00A50E47">
            <w:pPr>
              <w:spacing w:after="0" w:line="240" w:lineRule="auto"/>
              <w:jc w:val="center"/>
              <w:rPr>
                <w:rFonts w:ascii="Calibri" w:hAnsi="Calibri"/>
                <w:sz w:val="18"/>
                <w:szCs w:val="18"/>
              </w:rPr>
            </w:pPr>
            <w:r w:rsidRPr="00C76C35">
              <w:rPr>
                <w:rFonts w:ascii="Calibri" w:hAnsi="Calibri"/>
                <w:color w:val="000000"/>
                <w:sz w:val="18"/>
                <w:szCs w:val="18"/>
              </w:rPr>
              <w:t> -</w:t>
            </w:r>
          </w:p>
        </w:tc>
        <w:tc>
          <w:tcPr>
            <w:tcW w:w="2891" w:type="dxa"/>
            <w:shd w:val="clear" w:color="auto" w:fill="DBE5F1"/>
            <w:vAlign w:val="center"/>
          </w:tcPr>
          <w:p w14:paraId="3DA4D6BA" w14:textId="77777777" w:rsidR="00AD60D7" w:rsidRPr="00C76C35" w:rsidRDefault="00AD60D7" w:rsidP="00A50E47">
            <w:pPr>
              <w:spacing w:after="0" w:line="240" w:lineRule="auto"/>
              <w:jc w:val="left"/>
              <w:rPr>
                <w:rFonts w:ascii="Calibri" w:hAnsi="Calibri"/>
                <w:sz w:val="18"/>
                <w:szCs w:val="18"/>
              </w:rPr>
            </w:pPr>
            <w:r w:rsidRPr="00C76C35">
              <w:rPr>
                <w:rFonts w:ascii="Calibri" w:hAnsi="Calibri"/>
                <w:color w:val="000000"/>
                <w:sz w:val="18"/>
                <w:szCs w:val="18"/>
              </w:rPr>
              <w:t>-</w:t>
            </w:r>
          </w:p>
        </w:tc>
      </w:tr>
      <w:tr w:rsidR="00AD60D7" w:rsidRPr="00C76C35" w14:paraId="04B36845" w14:textId="77777777" w:rsidTr="00CC38E3">
        <w:trPr>
          <w:trHeight w:val="283"/>
        </w:trPr>
        <w:tc>
          <w:tcPr>
            <w:tcW w:w="1474" w:type="dxa"/>
            <w:tcBorders>
              <w:left w:val="single" w:sz="4" w:space="0" w:color="FFFFFF"/>
            </w:tcBorders>
            <w:shd w:val="clear" w:color="auto" w:fill="4F81BD"/>
            <w:noWrap/>
            <w:vAlign w:val="center"/>
            <w:hideMark/>
          </w:tcPr>
          <w:p w14:paraId="461B5093" w14:textId="77777777" w:rsidR="00AD60D7" w:rsidRPr="00C76C35" w:rsidRDefault="00AD60D7" w:rsidP="00A50E47">
            <w:pPr>
              <w:spacing w:after="0" w:line="240" w:lineRule="auto"/>
              <w:jc w:val="left"/>
              <w:rPr>
                <w:rFonts w:ascii="Calibri" w:hAnsi="Calibri"/>
                <w:b/>
                <w:bCs/>
                <w:color w:val="FFFFFF"/>
                <w:sz w:val="18"/>
                <w:szCs w:val="18"/>
              </w:rPr>
            </w:pPr>
            <w:r w:rsidRPr="00C76C35">
              <w:rPr>
                <w:rFonts w:ascii="Calibri" w:hAnsi="Calibri"/>
                <w:b/>
                <w:bCs/>
                <w:color w:val="FFFFFF"/>
                <w:sz w:val="18"/>
                <w:szCs w:val="18"/>
              </w:rPr>
              <w:t xml:space="preserve">Obecní byty celkem </w:t>
            </w:r>
          </w:p>
        </w:tc>
        <w:tc>
          <w:tcPr>
            <w:tcW w:w="794" w:type="dxa"/>
            <w:shd w:val="clear" w:color="auto" w:fill="B8CCE4"/>
            <w:noWrap/>
            <w:vAlign w:val="center"/>
            <w:hideMark/>
          </w:tcPr>
          <w:p w14:paraId="20EF0207" w14:textId="77777777" w:rsidR="00AD60D7" w:rsidRPr="00C76C35" w:rsidRDefault="00AD60D7" w:rsidP="00A50E47">
            <w:pPr>
              <w:spacing w:after="0" w:line="240" w:lineRule="auto"/>
              <w:jc w:val="center"/>
              <w:rPr>
                <w:rFonts w:ascii="Calibri" w:hAnsi="Calibri"/>
                <w:b/>
                <w:sz w:val="18"/>
                <w:szCs w:val="18"/>
              </w:rPr>
            </w:pPr>
            <w:r w:rsidRPr="00C76C35">
              <w:rPr>
                <w:rFonts w:ascii="Calibri" w:hAnsi="Calibri"/>
                <w:b/>
                <w:sz w:val="18"/>
                <w:szCs w:val="18"/>
              </w:rPr>
              <w:t>922</w:t>
            </w:r>
          </w:p>
        </w:tc>
        <w:tc>
          <w:tcPr>
            <w:tcW w:w="964" w:type="dxa"/>
            <w:shd w:val="clear" w:color="auto" w:fill="B8CCE4"/>
            <w:noWrap/>
            <w:vAlign w:val="center"/>
            <w:hideMark/>
          </w:tcPr>
          <w:p w14:paraId="0C2D8C3B" w14:textId="77777777" w:rsidR="00AD60D7" w:rsidRPr="00C76C35" w:rsidRDefault="00AD60D7" w:rsidP="00A50E47">
            <w:pPr>
              <w:spacing w:after="0" w:line="240" w:lineRule="auto"/>
              <w:jc w:val="center"/>
              <w:rPr>
                <w:rFonts w:ascii="Calibri" w:hAnsi="Calibri"/>
                <w:b/>
                <w:sz w:val="18"/>
                <w:szCs w:val="18"/>
              </w:rPr>
            </w:pPr>
            <w:r w:rsidRPr="00C76C35">
              <w:rPr>
                <w:rFonts w:ascii="Calibri" w:hAnsi="Calibri"/>
                <w:b/>
                <w:sz w:val="18"/>
                <w:szCs w:val="18"/>
              </w:rPr>
              <w:t>6</w:t>
            </w:r>
          </w:p>
        </w:tc>
        <w:tc>
          <w:tcPr>
            <w:tcW w:w="850" w:type="dxa"/>
            <w:shd w:val="clear" w:color="auto" w:fill="B8CCE4"/>
            <w:noWrap/>
            <w:vAlign w:val="center"/>
            <w:hideMark/>
          </w:tcPr>
          <w:p w14:paraId="4A696410" w14:textId="77777777" w:rsidR="00AD60D7" w:rsidRPr="00C76C35" w:rsidRDefault="00AD60D7" w:rsidP="00A50E47">
            <w:pPr>
              <w:spacing w:after="0" w:line="240" w:lineRule="auto"/>
              <w:jc w:val="center"/>
              <w:rPr>
                <w:rFonts w:ascii="Calibri" w:hAnsi="Calibri"/>
                <w:b/>
                <w:sz w:val="18"/>
                <w:szCs w:val="18"/>
              </w:rPr>
            </w:pPr>
            <w:r w:rsidRPr="00C76C35">
              <w:rPr>
                <w:rFonts w:ascii="Calibri" w:hAnsi="Calibri"/>
                <w:b/>
                <w:sz w:val="18"/>
                <w:szCs w:val="18"/>
              </w:rPr>
              <w:t>63</w:t>
            </w:r>
          </w:p>
        </w:tc>
        <w:tc>
          <w:tcPr>
            <w:tcW w:w="1134" w:type="dxa"/>
            <w:shd w:val="clear" w:color="auto" w:fill="B8CCE4"/>
            <w:noWrap/>
            <w:vAlign w:val="center"/>
            <w:hideMark/>
          </w:tcPr>
          <w:p w14:paraId="48308F3B" w14:textId="77777777" w:rsidR="00AD60D7" w:rsidRPr="00C76C35" w:rsidRDefault="00AD60D7" w:rsidP="00A50E47">
            <w:pPr>
              <w:spacing w:after="0" w:line="240" w:lineRule="auto"/>
              <w:jc w:val="center"/>
              <w:rPr>
                <w:rFonts w:ascii="Calibri" w:hAnsi="Calibri"/>
                <w:b/>
                <w:sz w:val="18"/>
                <w:szCs w:val="18"/>
              </w:rPr>
            </w:pPr>
            <w:r w:rsidRPr="00C76C35">
              <w:rPr>
                <w:rFonts w:ascii="Calibri" w:hAnsi="Calibri"/>
                <w:b/>
                <w:sz w:val="18"/>
                <w:szCs w:val="18"/>
              </w:rPr>
              <w:t>2</w:t>
            </w:r>
          </w:p>
        </w:tc>
        <w:tc>
          <w:tcPr>
            <w:tcW w:w="1020" w:type="dxa"/>
            <w:shd w:val="clear" w:color="auto" w:fill="B8CCE4"/>
            <w:vAlign w:val="center"/>
          </w:tcPr>
          <w:p w14:paraId="09F3A6F9" w14:textId="77777777" w:rsidR="00AD60D7" w:rsidRPr="00C76C35" w:rsidRDefault="00AD60D7" w:rsidP="00A50E47">
            <w:pPr>
              <w:spacing w:after="0" w:line="240" w:lineRule="auto"/>
              <w:jc w:val="center"/>
              <w:rPr>
                <w:rFonts w:ascii="Calibri" w:hAnsi="Calibri"/>
                <w:b/>
                <w:sz w:val="18"/>
                <w:szCs w:val="18"/>
              </w:rPr>
            </w:pPr>
            <w:r w:rsidRPr="00C76C35">
              <w:rPr>
                <w:rFonts w:ascii="Calibri" w:hAnsi="Calibri"/>
                <w:b/>
                <w:sz w:val="18"/>
                <w:szCs w:val="18"/>
              </w:rPr>
              <w:t>-</w:t>
            </w:r>
          </w:p>
        </w:tc>
        <w:tc>
          <w:tcPr>
            <w:tcW w:w="907" w:type="dxa"/>
            <w:shd w:val="clear" w:color="auto" w:fill="B8CCE4"/>
            <w:vAlign w:val="center"/>
          </w:tcPr>
          <w:p w14:paraId="63595E72" w14:textId="77777777" w:rsidR="00AD60D7" w:rsidRPr="00C76C35" w:rsidRDefault="00AD60D7" w:rsidP="00A50E47">
            <w:pPr>
              <w:spacing w:after="0" w:line="240" w:lineRule="auto"/>
              <w:jc w:val="center"/>
              <w:rPr>
                <w:rFonts w:ascii="Calibri" w:hAnsi="Calibri"/>
                <w:b/>
                <w:sz w:val="18"/>
                <w:szCs w:val="18"/>
              </w:rPr>
            </w:pPr>
            <w:r w:rsidRPr="00C76C35">
              <w:rPr>
                <w:rFonts w:ascii="Calibri" w:hAnsi="Calibri"/>
                <w:b/>
                <w:sz w:val="18"/>
                <w:szCs w:val="18"/>
              </w:rPr>
              <w:t>-</w:t>
            </w:r>
          </w:p>
        </w:tc>
        <w:tc>
          <w:tcPr>
            <w:tcW w:w="2891" w:type="dxa"/>
            <w:shd w:val="clear" w:color="auto" w:fill="B8CCE4"/>
            <w:vAlign w:val="center"/>
          </w:tcPr>
          <w:p w14:paraId="768919E5" w14:textId="77777777" w:rsidR="00AD60D7" w:rsidRPr="00C76C35" w:rsidRDefault="00AD60D7" w:rsidP="00A50E47">
            <w:pPr>
              <w:spacing w:after="0" w:line="240" w:lineRule="auto"/>
              <w:jc w:val="left"/>
              <w:rPr>
                <w:rFonts w:ascii="Calibri" w:hAnsi="Calibri"/>
                <w:b/>
                <w:sz w:val="18"/>
                <w:szCs w:val="18"/>
              </w:rPr>
            </w:pPr>
            <w:r w:rsidRPr="00C76C35">
              <w:rPr>
                <w:rFonts w:ascii="Calibri" w:hAnsi="Calibri"/>
                <w:b/>
                <w:sz w:val="18"/>
                <w:szCs w:val="18"/>
              </w:rPr>
              <w:t>-</w:t>
            </w:r>
          </w:p>
        </w:tc>
      </w:tr>
    </w:tbl>
    <w:p w14:paraId="01BA5B67" w14:textId="77777777" w:rsidR="001A1EB9" w:rsidRPr="00AA740E" w:rsidRDefault="001A1EB9" w:rsidP="001A1EB9">
      <w:pPr>
        <w:tabs>
          <w:tab w:val="num" w:pos="1260"/>
        </w:tabs>
        <w:spacing w:after="120" w:line="240" w:lineRule="auto"/>
        <w:rPr>
          <w:rFonts w:ascii="Calibri" w:hAnsi="Calibri"/>
          <w:b/>
          <w:i/>
          <w:color w:val="FF0000"/>
        </w:rPr>
      </w:pPr>
      <w:r w:rsidRPr="00AA740E">
        <w:rPr>
          <w:rFonts w:ascii="Calibri" w:hAnsi="Calibri"/>
          <w:b/>
          <w:i/>
          <w:color w:val="FF0000"/>
        </w:rPr>
        <w:t>*pozn.: údaje z obcí, které přistoupili 2021, chybí</w:t>
      </w:r>
      <w:r>
        <w:rPr>
          <w:rFonts w:ascii="Calibri" w:hAnsi="Calibri"/>
          <w:b/>
          <w:i/>
          <w:color w:val="FF0000"/>
        </w:rPr>
        <w:t xml:space="preserve"> (obce se šetření 2014 nezúčastnili)</w:t>
      </w:r>
    </w:p>
    <w:p w14:paraId="71B3DF21"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Výše uvedená tabulka udává počet obecních bytů v jednotlivých obcích. V tabulce je rovněž uveden stavebně technický stav bytových jednotek a Z tabulky je patrné, že většina obcí má potřebu do obecních bytů investovat – jedná se zejména o běžnou údržbu, ale i větší investice typu rekonstrukce technických sítí, zateplení fasád objektů, rekonstrukce střech, apod. </w:t>
      </w:r>
    </w:p>
    <w:p w14:paraId="1C83DA72"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Jílovém, Chlumci a Benešově nad Ploučnicí se vyskytují panelová sídliště, která byla budována v období socialismu. Většina bytů v panelových domech byla v rámci privatizace prodána do osobního vlastnictví. V dalších obcích se většinou obecní byty nacházejí v bytových domech, které přešly do vlastnictví obcí privatizací majetku bývalých Státních statků. Také většina domů v těchto bytech byla prodána. Bytové domy, které obce získaly privatizací, byly většinou v neuspokojivém stavu a tam, kde si obce bytové domy v majetku ponechaly, vynakládají na rekonstrukce dosud nemalé peníze. </w:t>
      </w:r>
    </w:p>
    <w:p w14:paraId="095FF8CC"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Ve většině bytových domů nyní hospodaří společenství vlastníků, která postupně využívají možností dotací na obnovu bytového fondu, které se v posledních letech z různých dotačních titulů nabízejí. </w:t>
      </w:r>
    </w:p>
    <w:p w14:paraId="41D8521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Nejvíce obecních bytů pro sociálně slabé skupiny bylo vybudováno ve Velkém Chvojně (18 bytů) z opuštěného hospodářského objektu. Tzv. startovací byty pro mladé rodiny byly vybudovány v Tisé a Chlumci (6 bytů). Sociální ubytovny v soukromém vlastnictví jsou na území MAS Labské skály dvě - v Povrlech a ve Velkém Březně. Zde jsou soustředěny ve větší míře osoby ohrožené sociálním vyloučením. V Benešově nad Ploučnicí, Povrlech a Jílovém existují chráněná bydlení pro seniory. </w:t>
      </w:r>
    </w:p>
    <w:p w14:paraId="22D348F4"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V obcích Merboltice, Heřmanov, Verneřice, Starý Šachov, Valkeřice se vyskytují ve větší míře rekreační objekty – venkovské chalupy, přičemž několik z nich je památkově chráněno (podstávkové domy). Některé z těchto rekreačních domů obývají majitelé celoročně, některé pouze v letní sezóně. Chalupáři jsou mnohde důležitou komunitní skupinou v obci. Nezřídka se stává, že právě oni jsou hybateli kulturního života v obcích a dalších občanských iniciativ.</w:t>
      </w:r>
    </w:p>
    <w:p w14:paraId="1EA27C61" w14:textId="77777777" w:rsidR="00AD60D7" w:rsidRPr="00171E43" w:rsidRDefault="00AD60D7" w:rsidP="00AD60D7">
      <w:pPr>
        <w:pStyle w:val="Nadpis5"/>
      </w:pPr>
      <w:bookmarkStart w:id="207" w:name="_Toc432986836"/>
      <w:bookmarkStart w:id="208" w:name="_Toc432989317"/>
      <w:bookmarkStart w:id="209" w:name="_Toc458424610"/>
      <w:r w:rsidRPr="00171E43">
        <w:t>Rekreační objekty na území MAS (zdroj SLDB 2011)</w:t>
      </w:r>
      <w:bookmarkEnd w:id="207"/>
      <w:bookmarkEnd w:id="208"/>
      <w:bookmarkEnd w:id="209"/>
    </w:p>
    <w:p w14:paraId="5A8A5081" w14:textId="7378FFB3" w:rsidR="00AD60D7" w:rsidRDefault="00AD60D7" w:rsidP="00F36CF2">
      <w:pPr>
        <w:spacing w:after="120" w:line="240" w:lineRule="auto"/>
        <w:jc w:val="center"/>
        <w:rPr>
          <w:rFonts w:ascii="Calibri" w:hAnsi="Calibri"/>
        </w:rPr>
      </w:pPr>
      <w:r>
        <w:rPr>
          <w:rFonts w:ascii="Calibri" w:hAnsi="Calibri"/>
          <w:noProof/>
        </w:rPr>
        <w:drawing>
          <wp:inline distT="0" distB="0" distL="0" distR="0" wp14:anchorId="4A9BFE03" wp14:editId="5D6C9B78">
            <wp:extent cx="6562725" cy="3162300"/>
            <wp:effectExtent l="19050" t="0" r="9525" b="0"/>
            <wp:docPr id="27" name="Graf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6"/>
                    <pic:cNvPicPr>
                      <a:picLocks noChangeArrowheads="1"/>
                    </pic:cNvPicPr>
                  </pic:nvPicPr>
                  <pic:blipFill>
                    <a:blip r:embed="rId56" cstate="print"/>
                    <a:srcRect/>
                    <a:stretch>
                      <a:fillRect/>
                    </a:stretch>
                  </pic:blipFill>
                  <pic:spPr bwMode="auto">
                    <a:xfrm>
                      <a:off x="0" y="0"/>
                      <a:ext cx="6562725" cy="3162300"/>
                    </a:xfrm>
                    <a:prstGeom prst="rect">
                      <a:avLst/>
                    </a:prstGeom>
                    <a:noFill/>
                    <a:ln w="9525">
                      <a:noFill/>
                      <a:miter lim="800000"/>
                      <a:headEnd/>
                      <a:tailEnd/>
                    </a:ln>
                  </pic:spPr>
                </pic:pic>
              </a:graphicData>
            </a:graphic>
          </wp:inline>
        </w:drawing>
      </w:r>
    </w:p>
    <w:p w14:paraId="3D370E97" w14:textId="77777777" w:rsidR="001A1EB9" w:rsidRDefault="001A1EB9" w:rsidP="00F36CF2">
      <w:pPr>
        <w:spacing w:after="120" w:line="240" w:lineRule="auto"/>
        <w:jc w:val="center"/>
        <w:rPr>
          <w:rFonts w:ascii="Calibri" w:hAnsi="Calibri"/>
          <w:b/>
          <w:i/>
          <w:color w:val="FF0000"/>
        </w:rPr>
      </w:pPr>
    </w:p>
    <w:p w14:paraId="663F2BA9" w14:textId="77777777" w:rsidR="001A1EB9" w:rsidRDefault="001A1EB9" w:rsidP="00F36CF2">
      <w:pPr>
        <w:spacing w:after="120" w:line="240" w:lineRule="auto"/>
        <w:jc w:val="center"/>
        <w:rPr>
          <w:rFonts w:ascii="Calibri" w:hAnsi="Calibri"/>
          <w:b/>
          <w:i/>
          <w:color w:val="FF0000"/>
        </w:rPr>
      </w:pPr>
    </w:p>
    <w:p w14:paraId="2A2ACE5F" w14:textId="77777777" w:rsidR="001A1EB9" w:rsidRDefault="001A1EB9" w:rsidP="00F36CF2">
      <w:pPr>
        <w:spacing w:after="120" w:line="240" w:lineRule="auto"/>
        <w:jc w:val="center"/>
        <w:rPr>
          <w:rFonts w:ascii="Calibri" w:hAnsi="Calibri"/>
          <w:b/>
          <w:i/>
          <w:color w:val="FF0000"/>
        </w:rPr>
      </w:pPr>
    </w:p>
    <w:p w14:paraId="2E8C59B5" w14:textId="77777777" w:rsidR="001A1EB9" w:rsidRDefault="001A1EB9" w:rsidP="00F36CF2">
      <w:pPr>
        <w:spacing w:after="120" w:line="240" w:lineRule="auto"/>
        <w:jc w:val="center"/>
        <w:rPr>
          <w:rFonts w:ascii="Calibri" w:hAnsi="Calibri"/>
          <w:b/>
          <w:i/>
          <w:color w:val="FF0000"/>
        </w:rPr>
      </w:pPr>
    </w:p>
    <w:p w14:paraId="51945297" w14:textId="77777777" w:rsidR="001A1EB9" w:rsidRDefault="001A1EB9" w:rsidP="00F36CF2">
      <w:pPr>
        <w:spacing w:after="120" w:line="240" w:lineRule="auto"/>
        <w:jc w:val="center"/>
        <w:rPr>
          <w:rFonts w:ascii="Calibri" w:hAnsi="Calibri"/>
          <w:b/>
          <w:i/>
          <w:color w:val="FF0000"/>
        </w:rPr>
      </w:pPr>
    </w:p>
    <w:p w14:paraId="746B9686" w14:textId="5E04AA97" w:rsidR="00CC38E3" w:rsidRPr="00C76C35" w:rsidRDefault="00605926" w:rsidP="00605926">
      <w:pPr>
        <w:spacing w:after="120" w:line="240" w:lineRule="auto"/>
        <w:jc w:val="center"/>
        <w:rPr>
          <w:rFonts w:ascii="Calibri" w:hAnsi="Calibri"/>
        </w:rPr>
      </w:pPr>
      <w:r>
        <w:rPr>
          <w:rFonts w:ascii="Calibri" w:hAnsi="Calibri"/>
          <w:b/>
          <w:i/>
          <w:color w:val="FF0000"/>
        </w:rPr>
        <w:t>Nový graf č. 20 po aktualizaci území MAS</w:t>
      </w:r>
      <w:r>
        <w:rPr>
          <w:rFonts w:ascii="Calibri" w:hAnsi="Calibri"/>
          <w:noProof/>
        </w:rPr>
        <w:t xml:space="preserve"> </w:t>
      </w:r>
      <w:r w:rsidR="00CC38E3">
        <w:rPr>
          <w:noProof/>
        </w:rPr>
        <w:drawing>
          <wp:inline distT="0" distB="0" distL="0" distR="0" wp14:anchorId="70836D4F" wp14:editId="4A84554D">
            <wp:extent cx="6446520" cy="3096000"/>
            <wp:effectExtent l="0" t="0" r="0" b="0"/>
            <wp:docPr id="109" name="Graf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73F58B5" w14:textId="77777777" w:rsidR="00F36CF2" w:rsidRDefault="00F36CF2">
      <w:pPr>
        <w:spacing w:after="200"/>
        <w:jc w:val="left"/>
        <w:rPr>
          <w:rFonts w:ascii="Calibri" w:hAnsi="Calibri"/>
          <w:b/>
          <w:bCs/>
          <w:color w:val="1F497D"/>
          <w:szCs w:val="20"/>
        </w:rPr>
      </w:pPr>
      <w:r>
        <w:br w:type="page"/>
      </w:r>
    </w:p>
    <w:p w14:paraId="243AC430" w14:textId="77777777" w:rsidR="00AD60D7" w:rsidRPr="00171E43" w:rsidRDefault="00AD60D7" w:rsidP="00AD60D7">
      <w:pPr>
        <w:pStyle w:val="Nadpis3"/>
      </w:pPr>
      <w:bookmarkStart w:id="210" w:name="_Toc458423186"/>
      <w:bookmarkStart w:id="211" w:name="_Toc458423403"/>
      <w:bookmarkStart w:id="212" w:name="_Toc458424472"/>
      <w:r w:rsidRPr="00171E43">
        <w:t>Sociální služby v obcích, zdravotnictví</w:t>
      </w:r>
      <w:bookmarkEnd w:id="210"/>
      <w:bookmarkEnd w:id="211"/>
      <w:bookmarkEnd w:id="212"/>
      <w:r w:rsidRPr="00171E43">
        <w:t xml:space="preserve"> </w:t>
      </w:r>
    </w:p>
    <w:p w14:paraId="7D853442" w14:textId="77777777" w:rsidR="00AD60D7" w:rsidRPr="00C76C35" w:rsidRDefault="00AD60D7" w:rsidP="00AD60D7">
      <w:pPr>
        <w:spacing w:before="120" w:after="120" w:line="240" w:lineRule="auto"/>
        <w:rPr>
          <w:rFonts w:ascii="Calibri" w:hAnsi="Calibri"/>
          <w:i/>
          <w:color w:val="0070C0"/>
        </w:rPr>
      </w:pPr>
      <w:r w:rsidRPr="00C76C35">
        <w:rPr>
          <w:rFonts w:ascii="Calibri" w:hAnsi="Calibri"/>
          <w:i/>
          <w:color w:val="0070C0"/>
        </w:rPr>
        <w:t xml:space="preserve">Tabulka „Sociální sféra“ - viz Tabulková část - Tabulka č. 54 </w:t>
      </w:r>
    </w:p>
    <w:p w14:paraId="7A32CB79" w14:textId="77777777" w:rsidR="00AD60D7" w:rsidRPr="00C76C35" w:rsidRDefault="00AD60D7" w:rsidP="00F36CF2">
      <w:pPr>
        <w:spacing w:before="120" w:after="120" w:line="240" w:lineRule="auto"/>
        <w:rPr>
          <w:rFonts w:ascii="Calibri" w:hAnsi="Calibri"/>
        </w:rPr>
      </w:pPr>
      <w:r w:rsidRPr="00C76C35">
        <w:rPr>
          <w:rFonts w:ascii="Calibri" w:hAnsi="Calibri"/>
        </w:rPr>
        <w:t xml:space="preserve">V souvislosti s mapováním stavu sociálních služeb v obcích (a městech) byla provedena anketa (výsledná tabulka v přílohách). Z ankety vyplynulo, že je třeba se na sociální oblast zaměřit a využít všech možností podpory. Řada obcí má v záměrech vybudování pečovatelských domů pro seniory (chráněné bydlení). Některé, zejména menší obce, by přivítali vybudování takového zařízení pro více obcí společně například v rámci mikroregionu. </w:t>
      </w:r>
    </w:p>
    <w:p w14:paraId="09B4D8C5"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Terénní pečovatelská služba je zajišťována v některých obcích dodavatelsky na komerční bázi. Většinou je tato služba vnímána jako potřebná, buď společná v rámci DSO, nebo pro některé obce jednotlivě. Ve většině obcí (měst) je umožněno seniorům kupovat obědy z místní školní jídelny. Mateřské centrum (nebo obdobné zařízení) plánují zřídit v Tisé a Dobkovicích. </w:t>
      </w:r>
    </w:p>
    <w:p w14:paraId="79ECC21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Většina obcí by přivítala zřízení hospice na území MAS pro klienty z více obcí (nebo celého území). Tento záměr je však velmi nákladný a problematické je zejména zajištění následného provozu. Při jednání pracovní skupiny pro sociální oblast vyplynulo, že je možné využít tzv. mobilního hospice, kdy je zabezpečena potřebná paliativní péče lékařem a zdravotnickým personálem mobilně a je tak umožněno nevyléčitelně nemocným dožít v rodinném prostředí. Nabízí se zde možnost meziobecní spolupráce v rámci mikroregionů, kdy by na pobočku, nebo vybavení takového mobilního hospice, která by mohla operovat na území MAS, bylo vhodné sdružit prostředky. </w:t>
      </w:r>
    </w:p>
    <w:p w14:paraId="0AE0272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Zájem by byl i o zajištění služeb terénního sociálního pracovníka pro osoby ohrožené sociálním vyloučením (případně poradenského centra) pro více obcí např. v rámci DSO. </w:t>
      </w:r>
    </w:p>
    <w:p w14:paraId="544BFCBB"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Další potřebnou oblastí je zřízení multifunkčních komunitních center, která by sloužila zejména k práci s mládeží v rámci prevence kriminality a drogové závislosti (tyto negativní jevy se vyskytují i na území MAS a jedná se o celospolečenský problém) a k práci se seniory, rodinami s dětmi, apod. </w:t>
      </w:r>
    </w:p>
    <w:p w14:paraId="022B76CB" w14:textId="77777777" w:rsidR="00AD60D7" w:rsidRPr="00C76C35" w:rsidRDefault="00AD60D7" w:rsidP="00F36CF2">
      <w:pPr>
        <w:spacing w:before="120" w:after="120" w:line="240" w:lineRule="auto"/>
        <w:ind w:firstLine="708"/>
        <w:rPr>
          <w:rFonts w:ascii="Calibri" w:hAnsi="Calibri"/>
          <w:b/>
        </w:rPr>
      </w:pPr>
      <w:r w:rsidRPr="00C76C35">
        <w:rPr>
          <w:rFonts w:ascii="Calibri" w:hAnsi="Calibri"/>
        </w:rPr>
        <w:t>V celém území MAS Labské skály je zpracován pouze jediný Komunitní plán sociálních služeb (Libouchec, jeho spádové území a obec Telnice). Některé obce rovněž uvažují o zahájení komunitního plánování (Benešov nad Ploučnicí včetně jeho spádového území, Velké Březno).</w:t>
      </w:r>
    </w:p>
    <w:p w14:paraId="5878E997" w14:textId="77777777" w:rsidR="00AD60D7" w:rsidRPr="00C76C35" w:rsidRDefault="00AD60D7" w:rsidP="00AD60D7">
      <w:pPr>
        <w:spacing w:before="120" w:after="120" w:line="240" w:lineRule="auto"/>
        <w:rPr>
          <w:rFonts w:ascii="Calibri" w:hAnsi="Calibri"/>
          <w:b/>
        </w:rPr>
      </w:pPr>
      <w:r w:rsidRPr="00C76C35">
        <w:rPr>
          <w:rFonts w:ascii="Calibri" w:hAnsi="Calibri"/>
          <w:b/>
        </w:rPr>
        <w:t>Zdravotnictví</w:t>
      </w:r>
    </w:p>
    <w:p w14:paraId="31A62744" w14:textId="77777777" w:rsidR="00AD60D7" w:rsidRPr="00C76C35" w:rsidRDefault="00AD60D7" w:rsidP="00C32A22">
      <w:pPr>
        <w:spacing w:before="120" w:after="120" w:line="240" w:lineRule="auto"/>
        <w:rPr>
          <w:rFonts w:ascii="Calibri" w:hAnsi="Calibri"/>
        </w:rPr>
      </w:pPr>
      <w:r w:rsidRPr="00C76C35">
        <w:rPr>
          <w:rFonts w:ascii="Calibri" w:hAnsi="Calibri"/>
        </w:rPr>
        <w:t>V obcích a městech na území MAS Labské skály je zdravotní péče poměrně dobře dostupná. Ve větších sídlech jsou ordinace praktických lékařů, které zajišťují zdravotní péči v určitých dnech, stejně tak se zde nacházejí i ordinace některých specialistů (stomatologie, gynekologie). Zdravotní střediska (nebo ordinace) jsou většinou situována v obecních objektech.</w:t>
      </w:r>
    </w:p>
    <w:p w14:paraId="4E3D2B47" w14:textId="77777777" w:rsidR="00C32A22" w:rsidRDefault="00AD60D7" w:rsidP="00AD60D7">
      <w:pPr>
        <w:spacing w:before="120" w:after="120" w:line="240" w:lineRule="auto"/>
        <w:ind w:firstLine="708"/>
        <w:rPr>
          <w:rFonts w:ascii="Calibri" w:hAnsi="Calibri"/>
        </w:rPr>
      </w:pPr>
      <w:r w:rsidRPr="00C76C35">
        <w:rPr>
          <w:rFonts w:ascii="Calibri" w:hAnsi="Calibri"/>
        </w:rPr>
        <w:t>V</w:t>
      </w:r>
      <w:r w:rsidR="00F36CF2">
        <w:rPr>
          <w:rFonts w:ascii="Calibri" w:hAnsi="Calibri"/>
        </w:rPr>
        <w:t xml:space="preserve"> následující tabulce </w:t>
      </w:r>
      <w:r w:rsidRPr="00C76C35">
        <w:rPr>
          <w:rFonts w:ascii="Calibri" w:hAnsi="Calibri"/>
        </w:rPr>
        <w:t xml:space="preserve">je uveden přehled zdravotnických středisek v jednotlivých obcích s uvedením jejich stavu. Jak je z tabulky zřejmé, zhruba v </w:t>
      </w:r>
      <w:r w:rsidR="00C32A22" w:rsidRPr="00C76C35">
        <w:rPr>
          <w:rFonts w:ascii="Calibri" w:hAnsi="Calibri"/>
        </w:rPr>
        <w:t>polovině</w:t>
      </w:r>
      <w:r w:rsidRPr="00C76C35">
        <w:rPr>
          <w:rFonts w:ascii="Calibri" w:hAnsi="Calibri"/>
        </w:rPr>
        <w:t xml:space="preserve"> obcí, ve kterých je zdravotní středisko zřízeno, je stav zařízení částečně vyhovující nebo nevyhovující. Překážkou jsou velké finanční nároky na rekonstrukci, modernizaci či přestavbu objektů.</w:t>
      </w:r>
    </w:p>
    <w:p w14:paraId="1BB218E3" w14:textId="77777777" w:rsidR="00C32A22" w:rsidRDefault="00C32A22">
      <w:pPr>
        <w:spacing w:after="200"/>
        <w:jc w:val="left"/>
        <w:rPr>
          <w:rFonts w:ascii="Calibri" w:hAnsi="Calibri"/>
        </w:rPr>
      </w:pPr>
      <w:r>
        <w:rPr>
          <w:rFonts w:ascii="Calibri" w:hAnsi="Calibri"/>
        </w:rPr>
        <w:br w:type="page"/>
      </w:r>
    </w:p>
    <w:p w14:paraId="1A718AFE" w14:textId="77777777" w:rsidR="00AD60D7" w:rsidRDefault="00AD60D7" w:rsidP="00AD60D7">
      <w:pPr>
        <w:pStyle w:val="Nadpis7"/>
        <w:ind w:left="0" w:firstLine="0"/>
      </w:pPr>
      <w:bookmarkStart w:id="213" w:name="_Toc458424546"/>
      <w:r>
        <w:t>Zdravotní střediska a jejich stav, zdroj: Vlastní šetření</w:t>
      </w:r>
      <w:bookmarkEnd w:id="213"/>
    </w:p>
    <w:tbl>
      <w:tblPr>
        <w:tblW w:w="9710"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283"/>
        <w:gridCol w:w="2041"/>
        <w:gridCol w:w="1559"/>
        <w:gridCol w:w="2126"/>
        <w:gridCol w:w="1701"/>
      </w:tblGrid>
      <w:tr w:rsidR="00AD60D7" w:rsidRPr="00C76C35" w14:paraId="3052BE8A" w14:textId="77777777" w:rsidTr="00C32A22">
        <w:trPr>
          <w:trHeight w:val="510"/>
        </w:trPr>
        <w:tc>
          <w:tcPr>
            <w:tcW w:w="2283" w:type="dxa"/>
            <w:tcBorders>
              <w:top w:val="single" w:sz="4" w:space="0" w:color="FFFFFF"/>
              <w:left w:val="single" w:sz="4" w:space="0" w:color="FFFFFF"/>
              <w:right w:val="single" w:sz="4" w:space="0" w:color="FFFFFF"/>
            </w:tcBorders>
            <w:shd w:val="clear" w:color="auto" w:fill="4F81BD"/>
            <w:vAlign w:val="center"/>
            <w:hideMark/>
          </w:tcPr>
          <w:p w14:paraId="10EDF38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Město / Obec</w:t>
            </w:r>
          </w:p>
        </w:tc>
        <w:tc>
          <w:tcPr>
            <w:tcW w:w="2041" w:type="dxa"/>
            <w:tcBorders>
              <w:top w:val="single" w:sz="4" w:space="0" w:color="FFFFFF"/>
              <w:left w:val="single" w:sz="4" w:space="0" w:color="FFFFFF"/>
              <w:right w:val="single" w:sz="4" w:space="0" w:color="FFFFFF"/>
            </w:tcBorders>
            <w:shd w:val="clear" w:color="auto" w:fill="4F81BD"/>
            <w:vAlign w:val="center"/>
            <w:hideMark/>
          </w:tcPr>
          <w:p w14:paraId="13A4B0A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Zdravotní středisko - základní péče</w:t>
            </w:r>
          </w:p>
        </w:tc>
        <w:tc>
          <w:tcPr>
            <w:tcW w:w="1559" w:type="dxa"/>
            <w:tcBorders>
              <w:top w:val="single" w:sz="4" w:space="0" w:color="FFFFFF"/>
              <w:left w:val="single" w:sz="4" w:space="0" w:color="FFFFFF"/>
              <w:right w:val="single" w:sz="4" w:space="0" w:color="FFFFFF"/>
            </w:tcBorders>
            <w:shd w:val="clear" w:color="auto" w:fill="4F81BD"/>
            <w:vAlign w:val="center"/>
            <w:hideMark/>
          </w:tcPr>
          <w:p w14:paraId="3018CC8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Stav (vyhovující / nevyhovující)</w:t>
            </w:r>
          </w:p>
        </w:tc>
        <w:tc>
          <w:tcPr>
            <w:tcW w:w="2126" w:type="dxa"/>
            <w:tcBorders>
              <w:top w:val="single" w:sz="4" w:space="0" w:color="FFFFFF"/>
              <w:left w:val="single" w:sz="4" w:space="0" w:color="FFFFFF"/>
              <w:right w:val="single" w:sz="4" w:space="0" w:color="FFFFFF"/>
            </w:tcBorders>
            <w:shd w:val="clear" w:color="auto" w:fill="4F81BD"/>
            <w:vAlign w:val="center"/>
            <w:hideMark/>
          </w:tcPr>
          <w:p w14:paraId="426A5DA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Zdravotní středisko - specializovaná péče</w:t>
            </w:r>
          </w:p>
        </w:tc>
        <w:tc>
          <w:tcPr>
            <w:tcW w:w="1701" w:type="dxa"/>
            <w:tcBorders>
              <w:top w:val="single" w:sz="4" w:space="0" w:color="FFFFFF"/>
              <w:left w:val="single" w:sz="4" w:space="0" w:color="FFFFFF"/>
              <w:right w:val="single" w:sz="4" w:space="0" w:color="FFFFFF"/>
            </w:tcBorders>
            <w:shd w:val="clear" w:color="auto" w:fill="4F81BD"/>
            <w:vAlign w:val="center"/>
            <w:hideMark/>
          </w:tcPr>
          <w:p w14:paraId="0597EC5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Stav (vyhovující / nevyhovující)</w:t>
            </w:r>
          </w:p>
        </w:tc>
      </w:tr>
      <w:tr w:rsidR="00AD60D7" w:rsidRPr="00C76C35" w14:paraId="3A547A38" w14:textId="77777777" w:rsidTr="00C32A22">
        <w:trPr>
          <w:trHeight w:val="255"/>
        </w:trPr>
        <w:tc>
          <w:tcPr>
            <w:tcW w:w="2283" w:type="dxa"/>
            <w:tcBorders>
              <w:left w:val="single" w:sz="4" w:space="0" w:color="FFFFFF"/>
            </w:tcBorders>
            <w:shd w:val="clear" w:color="auto" w:fill="4F81BD"/>
            <w:noWrap/>
            <w:vAlign w:val="center"/>
            <w:hideMark/>
          </w:tcPr>
          <w:p w14:paraId="7164946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Benešov nad Ploučnicí</w:t>
            </w:r>
          </w:p>
        </w:tc>
        <w:tc>
          <w:tcPr>
            <w:tcW w:w="2041" w:type="dxa"/>
            <w:shd w:val="clear" w:color="auto" w:fill="B8CCE4"/>
            <w:noWrap/>
            <w:vAlign w:val="center"/>
            <w:hideMark/>
          </w:tcPr>
          <w:p w14:paraId="3A9E900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559" w:type="dxa"/>
            <w:shd w:val="clear" w:color="auto" w:fill="B8CCE4"/>
            <w:noWrap/>
            <w:vAlign w:val="center"/>
            <w:hideMark/>
          </w:tcPr>
          <w:p w14:paraId="70076CF9"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Částečně vyhovující</w:t>
            </w:r>
          </w:p>
        </w:tc>
        <w:tc>
          <w:tcPr>
            <w:tcW w:w="2126" w:type="dxa"/>
            <w:shd w:val="clear" w:color="auto" w:fill="B8CCE4"/>
            <w:noWrap/>
            <w:vAlign w:val="center"/>
            <w:hideMark/>
          </w:tcPr>
          <w:p w14:paraId="67EC7AE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701" w:type="dxa"/>
            <w:shd w:val="clear" w:color="auto" w:fill="B8CCE4"/>
            <w:noWrap/>
            <w:vAlign w:val="center"/>
            <w:hideMark/>
          </w:tcPr>
          <w:p w14:paraId="7633BFDD"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nevyhovující</w:t>
            </w:r>
          </w:p>
        </w:tc>
      </w:tr>
      <w:tr w:rsidR="00AD60D7" w:rsidRPr="00C76C35" w14:paraId="5729F448" w14:textId="77777777" w:rsidTr="00C32A22">
        <w:trPr>
          <w:trHeight w:val="283"/>
        </w:trPr>
        <w:tc>
          <w:tcPr>
            <w:tcW w:w="2283" w:type="dxa"/>
            <w:tcBorders>
              <w:left w:val="single" w:sz="4" w:space="0" w:color="FFFFFF"/>
            </w:tcBorders>
            <w:shd w:val="clear" w:color="auto" w:fill="4F81BD"/>
            <w:noWrap/>
            <w:vAlign w:val="center"/>
            <w:hideMark/>
          </w:tcPr>
          <w:p w14:paraId="55E196C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Dobkovice</w:t>
            </w:r>
          </w:p>
        </w:tc>
        <w:tc>
          <w:tcPr>
            <w:tcW w:w="2041" w:type="dxa"/>
            <w:shd w:val="clear" w:color="auto" w:fill="DBE5F1"/>
            <w:noWrap/>
            <w:vAlign w:val="center"/>
            <w:hideMark/>
          </w:tcPr>
          <w:p w14:paraId="4A62215D"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DBE5F1"/>
            <w:noWrap/>
            <w:vAlign w:val="center"/>
            <w:hideMark/>
          </w:tcPr>
          <w:p w14:paraId="31A6DB2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DBE5F1"/>
            <w:noWrap/>
            <w:vAlign w:val="center"/>
            <w:hideMark/>
          </w:tcPr>
          <w:p w14:paraId="6932565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DBE5F1"/>
            <w:noWrap/>
            <w:vAlign w:val="center"/>
            <w:hideMark/>
          </w:tcPr>
          <w:p w14:paraId="4B27F68A"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62E674D3" w14:textId="77777777" w:rsidTr="00C32A22">
        <w:trPr>
          <w:trHeight w:val="283"/>
        </w:trPr>
        <w:tc>
          <w:tcPr>
            <w:tcW w:w="2283" w:type="dxa"/>
            <w:tcBorders>
              <w:left w:val="single" w:sz="4" w:space="0" w:color="FFFFFF"/>
            </w:tcBorders>
            <w:shd w:val="clear" w:color="auto" w:fill="4F81BD"/>
            <w:noWrap/>
            <w:vAlign w:val="center"/>
            <w:hideMark/>
          </w:tcPr>
          <w:p w14:paraId="7F8D5A6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Dobrná</w:t>
            </w:r>
          </w:p>
        </w:tc>
        <w:tc>
          <w:tcPr>
            <w:tcW w:w="2041" w:type="dxa"/>
            <w:shd w:val="clear" w:color="auto" w:fill="B8CCE4"/>
            <w:noWrap/>
            <w:vAlign w:val="center"/>
            <w:hideMark/>
          </w:tcPr>
          <w:p w14:paraId="6CD2F37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B8CCE4"/>
            <w:noWrap/>
            <w:vAlign w:val="center"/>
            <w:hideMark/>
          </w:tcPr>
          <w:p w14:paraId="73D4183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B8CCE4"/>
            <w:noWrap/>
            <w:vAlign w:val="center"/>
            <w:hideMark/>
          </w:tcPr>
          <w:p w14:paraId="2AB0ED8A"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B8CCE4"/>
            <w:noWrap/>
            <w:vAlign w:val="center"/>
            <w:hideMark/>
          </w:tcPr>
          <w:p w14:paraId="60958399"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4EABB8D0" w14:textId="77777777" w:rsidTr="00C32A22">
        <w:trPr>
          <w:trHeight w:val="283"/>
        </w:trPr>
        <w:tc>
          <w:tcPr>
            <w:tcW w:w="2283" w:type="dxa"/>
            <w:tcBorders>
              <w:left w:val="single" w:sz="4" w:space="0" w:color="FFFFFF"/>
            </w:tcBorders>
            <w:shd w:val="clear" w:color="auto" w:fill="4F81BD"/>
            <w:noWrap/>
            <w:vAlign w:val="center"/>
            <w:hideMark/>
          </w:tcPr>
          <w:p w14:paraId="3E1CA03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Dolní Habartice</w:t>
            </w:r>
          </w:p>
        </w:tc>
        <w:tc>
          <w:tcPr>
            <w:tcW w:w="2041" w:type="dxa"/>
            <w:shd w:val="clear" w:color="auto" w:fill="DBE5F1"/>
            <w:noWrap/>
            <w:vAlign w:val="center"/>
            <w:hideMark/>
          </w:tcPr>
          <w:p w14:paraId="6B3C18FA"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DBE5F1"/>
            <w:noWrap/>
            <w:vAlign w:val="center"/>
            <w:hideMark/>
          </w:tcPr>
          <w:p w14:paraId="7B972055"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DBE5F1"/>
            <w:noWrap/>
            <w:vAlign w:val="center"/>
            <w:hideMark/>
          </w:tcPr>
          <w:p w14:paraId="6FC0644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DBE5F1"/>
            <w:noWrap/>
            <w:vAlign w:val="center"/>
            <w:hideMark/>
          </w:tcPr>
          <w:p w14:paraId="42D3B3F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54D6A073" w14:textId="77777777" w:rsidTr="00C32A22">
        <w:trPr>
          <w:trHeight w:val="283"/>
        </w:trPr>
        <w:tc>
          <w:tcPr>
            <w:tcW w:w="2283" w:type="dxa"/>
            <w:tcBorders>
              <w:left w:val="single" w:sz="4" w:space="0" w:color="FFFFFF"/>
            </w:tcBorders>
            <w:shd w:val="clear" w:color="auto" w:fill="4F81BD"/>
            <w:noWrap/>
            <w:vAlign w:val="center"/>
            <w:hideMark/>
          </w:tcPr>
          <w:p w14:paraId="2CDDD23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Františkov nad Ploučnicí</w:t>
            </w:r>
          </w:p>
        </w:tc>
        <w:tc>
          <w:tcPr>
            <w:tcW w:w="2041" w:type="dxa"/>
            <w:shd w:val="clear" w:color="auto" w:fill="B8CCE4"/>
            <w:noWrap/>
            <w:vAlign w:val="center"/>
            <w:hideMark/>
          </w:tcPr>
          <w:p w14:paraId="54D73D5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B8CCE4"/>
            <w:noWrap/>
            <w:vAlign w:val="center"/>
            <w:hideMark/>
          </w:tcPr>
          <w:p w14:paraId="6059CC09"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B8CCE4"/>
            <w:noWrap/>
            <w:vAlign w:val="center"/>
            <w:hideMark/>
          </w:tcPr>
          <w:p w14:paraId="6FF5586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B8CCE4"/>
            <w:noWrap/>
            <w:vAlign w:val="center"/>
            <w:hideMark/>
          </w:tcPr>
          <w:p w14:paraId="324D26C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79F5F46C" w14:textId="77777777" w:rsidTr="00C32A22">
        <w:trPr>
          <w:trHeight w:val="283"/>
        </w:trPr>
        <w:tc>
          <w:tcPr>
            <w:tcW w:w="2283" w:type="dxa"/>
            <w:tcBorders>
              <w:left w:val="single" w:sz="4" w:space="0" w:color="FFFFFF"/>
            </w:tcBorders>
            <w:shd w:val="clear" w:color="auto" w:fill="4F81BD"/>
            <w:noWrap/>
            <w:vAlign w:val="center"/>
            <w:hideMark/>
          </w:tcPr>
          <w:p w14:paraId="48D6400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Heřmanov</w:t>
            </w:r>
          </w:p>
        </w:tc>
        <w:tc>
          <w:tcPr>
            <w:tcW w:w="2041" w:type="dxa"/>
            <w:shd w:val="clear" w:color="auto" w:fill="DBE5F1"/>
            <w:noWrap/>
            <w:vAlign w:val="center"/>
            <w:hideMark/>
          </w:tcPr>
          <w:p w14:paraId="5E634E1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DBE5F1"/>
            <w:noWrap/>
            <w:vAlign w:val="center"/>
            <w:hideMark/>
          </w:tcPr>
          <w:p w14:paraId="22B7CAB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DBE5F1"/>
            <w:noWrap/>
            <w:vAlign w:val="center"/>
            <w:hideMark/>
          </w:tcPr>
          <w:p w14:paraId="7FE943D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DBE5F1"/>
            <w:noWrap/>
            <w:vAlign w:val="center"/>
            <w:hideMark/>
          </w:tcPr>
          <w:p w14:paraId="32DD96FB"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37F2DF09" w14:textId="77777777" w:rsidTr="00C32A22">
        <w:trPr>
          <w:trHeight w:val="283"/>
        </w:trPr>
        <w:tc>
          <w:tcPr>
            <w:tcW w:w="2283" w:type="dxa"/>
            <w:tcBorders>
              <w:left w:val="single" w:sz="4" w:space="0" w:color="FFFFFF"/>
            </w:tcBorders>
            <w:shd w:val="clear" w:color="auto" w:fill="4F81BD"/>
            <w:noWrap/>
            <w:vAlign w:val="center"/>
            <w:hideMark/>
          </w:tcPr>
          <w:p w14:paraId="6BAEB9E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Homole u Panny</w:t>
            </w:r>
          </w:p>
        </w:tc>
        <w:tc>
          <w:tcPr>
            <w:tcW w:w="2041" w:type="dxa"/>
            <w:shd w:val="clear" w:color="auto" w:fill="B8CCE4"/>
            <w:noWrap/>
            <w:vAlign w:val="center"/>
            <w:hideMark/>
          </w:tcPr>
          <w:p w14:paraId="291E0D9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B8CCE4"/>
            <w:noWrap/>
            <w:vAlign w:val="center"/>
            <w:hideMark/>
          </w:tcPr>
          <w:p w14:paraId="00FCF2EA"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B8CCE4"/>
            <w:noWrap/>
            <w:vAlign w:val="center"/>
            <w:hideMark/>
          </w:tcPr>
          <w:p w14:paraId="02FFBB4D"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B8CCE4"/>
            <w:noWrap/>
            <w:vAlign w:val="center"/>
            <w:hideMark/>
          </w:tcPr>
          <w:p w14:paraId="27C1269B"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76382F95" w14:textId="77777777" w:rsidTr="00C32A22">
        <w:trPr>
          <w:trHeight w:val="283"/>
        </w:trPr>
        <w:tc>
          <w:tcPr>
            <w:tcW w:w="2283" w:type="dxa"/>
            <w:tcBorders>
              <w:left w:val="single" w:sz="4" w:space="0" w:color="FFFFFF"/>
            </w:tcBorders>
            <w:shd w:val="clear" w:color="auto" w:fill="4F81BD"/>
            <w:noWrap/>
            <w:vAlign w:val="center"/>
            <w:hideMark/>
          </w:tcPr>
          <w:p w14:paraId="7B633BD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Horní Habartice</w:t>
            </w:r>
          </w:p>
        </w:tc>
        <w:tc>
          <w:tcPr>
            <w:tcW w:w="2041" w:type="dxa"/>
            <w:shd w:val="clear" w:color="auto" w:fill="DBE5F1"/>
            <w:noWrap/>
            <w:vAlign w:val="center"/>
            <w:hideMark/>
          </w:tcPr>
          <w:p w14:paraId="28FB87EA"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DBE5F1"/>
            <w:noWrap/>
            <w:vAlign w:val="center"/>
            <w:hideMark/>
          </w:tcPr>
          <w:p w14:paraId="5499E98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DBE5F1"/>
            <w:noWrap/>
            <w:vAlign w:val="center"/>
            <w:hideMark/>
          </w:tcPr>
          <w:p w14:paraId="2FA1ECB7"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DBE5F1"/>
            <w:noWrap/>
            <w:vAlign w:val="center"/>
            <w:hideMark/>
          </w:tcPr>
          <w:p w14:paraId="7202F32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39291109" w14:textId="77777777" w:rsidTr="00C32A22">
        <w:trPr>
          <w:trHeight w:val="255"/>
        </w:trPr>
        <w:tc>
          <w:tcPr>
            <w:tcW w:w="2283" w:type="dxa"/>
            <w:tcBorders>
              <w:left w:val="single" w:sz="4" w:space="0" w:color="FFFFFF"/>
            </w:tcBorders>
            <w:shd w:val="clear" w:color="auto" w:fill="4F81BD"/>
            <w:noWrap/>
            <w:vAlign w:val="center"/>
            <w:hideMark/>
          </w:tcPr>
          <w:p w14:paraId="64865B5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Chlumec</w:t>
            </w:r>
          </w:p>
        </w:tc>
        <w:tc>
          <w:tcPr>
            <w:tcW w:w="2041" w:type="dxa"/>
            <w:shd w:val="clear" w:color="auto" w:fill="B8CCE4"/>
            <w:noWrap/>
            <w:vAlign w:val="center"/>
            <w:hideMark/>
          </w:tcPr>
          <w:p w14:paraId="116B0E5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559" w:type="dxa"/>
            <w:shd w:val="clear" w:color="auto" w:fill="B8CCE4"/>
            <w:noWrap/>
            <w:vAlign w:val="center"/>
            <w:hideMark/>
          </w:tcPr>
          <w:p w14:paraId="531120FA"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nevyhovující</w:t>
            </w:r>
          </w:p>
        </w:tc>
        <w:tc>
          <w:tcPr>
            <w:tcW w:w="2126" w:type="dxa"/>
            <w:shd w:val="clear" w:color="auto" w:fill="B8CCE4"/>
            <w:noWrap/>
            <w:vAlign w:val="center"/>
            <w:hideMark/>
          </w:tcPr>
          <w:p w14:paraId="532AF1B5"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701" w:type="dxa"/>
            <w:shd w:val="clear" w:color="auto" w:fill="B8CCE4"/>
            <w:noWrap/>
            <w:vAlign w:val="center"/>
            <w:hideMark/>
          </w:tcPr>
          <w:p w14:paraId="3187934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Částečně vyhovující</w:t>
            </w:r>
          </w:p>
        </w:tc>
      </w:tr>
      <w:tr w:rsidR="00AD60D7" w:rsidRPr="00C76C35" w14:paraId="5F8301F9" w14:textId="77777777" w:rsidTr="00C32A22">
        <w:trPr>
          <w:trHeight w:val="283"/>
        </w:trPr>
        <w:tc>
          <w:tcPr>
            <w:tcW w:w="2283" w:type="dxa"/>
            <w:tcBorders>
              <w:left w:val="single" w:sz="4" w:space="0" w:color="FFFFFF"/>
            </w:tcBorders>
            <w:shd w:val="clear" w:color="auto" w:fill="4F81BD"/>
            <w:noWrap/>
            <w:vAlign w:val="center"/>
            <w:hideMark/>
          </w:tcPr>
          <w:p w14:paraId="777F59B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Chuderov</w:t>
            </w:r>
          </w:p>
        </w:tc>
        <w:tc>
          <w:tcPr>
            <w:tcW w:w="2041" w:type="dxa"/>
            <w:shd w:val="clear" w:color="auto" w:fill="DBE5F1"/>
            <w:noWrap/>
            <w:vAlign w:val="center"/>
            <w:hideMark/>
          </w:tcPr>
          <w:p w14:paraId="6BA28ED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559" w:type="dxa"/>
            <w:shd w:val="clear" w:color="auto" w:fill="DBE5F1"/>
            <w:noWrap/>
            <w:vAlign w:val="center"/>
            <w:hideMark/>
          </w:tcPr>
          <w:p w14:paraId="564E863A"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Vyhovující</w:t>
            </w:r>
          </w:p>
        </w:tc>
        <w:tc>
          <w:tcPr>
            <w:tcW w:w="2126" w:type="dxa"/>
            <w:shd w:val="clear" w:color="auto" w:fill="DBE5F1"/>
            <w:noWrap/>
            <w:vAlign w:val="center"/>
            <w:hideMark/>
          </w:tcPr>
          <w:p w14:paraId="1D803AD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DBE5F1"/>
            <w:noWrap/>
            <w:vAlign w:val="center"/>
            <w:hideMark/>
          </w:tcPr>
          <w:p w14:paraId="5B5ED0F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25237DDB" w14:textId="77777777" w:rsidTr="00C32A22">
        <w:trPr>
          <w:trHeight w:val="255"/>
        </w:trPr>
        <w:tc>
          <w:tcPr>
            <w:tcW w:w="2283" w:type="dxa"/>
            <w:tcBorders>
              <w:left w:val="single" w:sz="4" w:space="0" w:color="FFFFFF"/>
            </w:tcBorders>
            <w:shd w:val="clear" w:color="auto" w:fill="4F81BD"/>
            <w:noWrap/>
            <w:vAlign w:val="center"/>
            <w:hideMark/>
          </w:tcPr>
          <w:p w14:paraId="3FEF856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Jílové</w:t>
            </w:r>
          </w:p>
        </w:tc>
        <w:tc>
          <w:tcPr>
            <w:tcW w:w="2041" w:type="dxa"/>
            <w:shd w:val="clear" w:color="auto" w:fill="B8CCE4"/>
            <w:noWrap/>
            <w:vAlign w:val="center"/>
            <w:hideMark/>
          </w:tcPr>
          <w:p w14:paraId="62DE638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559" w:type="dxa"/>
            <w:shd w:val="clear" w:color="auto" w:fill="B8CCE4"/>
            <w:noWrap/>
            <w:vAlign w:val="center"/>
            <w:hideMark/>
          </w:tcPr>
          <w:p w14:paraId="089C8C4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Částečně vyhovující</w:t>
            </w:r>
          </w:p>
        </w:tc>
        <w:tc>
          <w:tcPr>
            <w:tcW w:w="2126" w:type="dxa"/>
            <w:shd w:val="clear" w:color="auto" w:fill="B8CCE4"/>
            <w:noWrap/>
            <w:vAlign w:val="center"/>
            <w:hideMark/>
          </w:tcPr>
          <w:p w14:paraId="78BE6B0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701" w:type="dxa"/>
            <w:shd w:val="clear" w:color="auto" w:fill="B8CCE4"/>
            <w:noWrap/>
            <w:vAlign w:val="center"/>
            <w:hideMark/>
          </w:tcPr>
          <w:p w14:paraId="3C1C4F85"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Částečně vyhovující</w:t>
            </w:r>
          </w:p>
        </w:tc>
      </w:tr>
      <w:tr w:rsidR="00AD60D7" w:rsidRPr="00C76C35" w14:paraId="4B0D94B6" w14:textId="77777777" w:rsidTr="00C32A22">
        <w:trPr>
          <w:trHeight w:val="283"/>
        </w:trPr>
        <w:tc>
          <w:tcPr>
            <w:tcW w:w="2283" w:type="dxa"/>
            <w:tcBorders>
              <w:left w:val="single" w:sz="4" w:space="0" w:color="FFFFFF"/>
            </w:tcBorders>
            <w:shd w:val="clear" w:color="auto" w:fill="4F81BD"/>
            <w:noWrap/>
            <w:vAlign w:val="center"/>
            <w:hideMark/>
          </w:tcPr>
          <w:p w14:paraId="5D9FFA8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Libouchec</w:t>
            </w:r>
          </w:p>
        </w:tc>
        <w:tc>
          <w:tcPr>
            <w:tcW w:w="2041" w:type="dxa"/>
            <w:shd w:val="clear" w:color="auto" w:fill="DBE5F1"/>
            <w:noWrap/>
            <w:vAlign w:val="center"/>
            <w:hideMark/>
          </w:tcPr>
          <w:p w14:paraId="5D5BAB5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559" w:type="dxa"/>
            <w:shd w:val="clear" w:color="auto" w:fill="DBE5F1"/>
            <w:noWrap/>
            <w:vAlign w:val="center"/>
            <w:hideMark/>
          </w:tcPr>
          <w:p w14:paraId="20C92AA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nevyhovující</w:t>
            </w:r>
          </w:p>
        </w:tc>
        <w:tc>
          <w:tcPr>
            <w:tcW w:w="2126" w:type="dxa"/>
            <w:shd w:val="clear" w:color="auto" w:fill="DBE5F1"/>
            <w:noWrap/>
            <w:vAlign w:val="center"/>
            <w:hideMark/>
          </w:tcPr>
          <w:p w14:paraId="60773BA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701" w:type="dxa"/>
            <w:shd w:val="clear" w:color="auto" w:fill="DBE5F1"/>
            <w:noWrap/>
            <w:vAlign w:val="center"/>
            <w:hideMark/>
          </w:tcPr>
          <w:p w14:paraId="5937C1AB"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nevyhovující</w:t>
            </w:r>
          </w:p>
        </w:tc>
      </w:tr>
      <w:tr w:rsidR="00AD60D7" w:rsidRPr="00C76C35" w14:paraId="14310183" w14:textId="77777777" w:rsidTr="00C32A22">
        <w:trPr>
          <w:trHeight w:val="283"/>
        </w:trPr>
        <w:tc>
          <w:tcPr>
            <w:tcW w:w="2283" w:type="dxa"/>
            <w:tcBorders>
              <w:left w:val="single" w:sz="4" w:space="0" w:color="FFFFFF"/>
            </w:tcBorders>
            <w:shd w:val="clear" w:color="auto" w:fill="4F81BD"/>
            <w:noWrap/>
            <w:vAlign w:val="center"/>
            <w:hideMark/>
          </w:tcPr>
          <w:p w14:paraId="630EF0E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Malá Veleň</w:t>
            </w:r>
          </w:p>
        </w:tc>
        <w:tc>
          <w:tcPr>
            <w:tcW w:w="2041" w:type="dxa"/>
            <w:shd w:val="clear" w:color="auto" w:fill="B8CCE4"/>
            <w:noWrap/>
            <w:vAlign w:val="center"/>
            <w:hideMark/>
          </w:tcPr>
          <w:p w14:paraId="4F3D494D"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B8CCE4"/>
            <w:noWrap/>
            <w:vAlign w:val="center"/>
            <w:hideMark/>
          </w:tcPr>
          <w:p w14:paraId="7D31F85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B8CCE4"/>
            <w:noWrap/>
            <w:vAlign w:val="center"/>
            <w:hideMark/>
          </w:tcPr>
          <w:p w14:paraId="01104A7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B8CCE4"/>
            <w:noWrap/>
            <w:vAlign w:val="center"/>
            <w:hideMark/>
          </w:tcPr>
          <w:p w14:paraId="690587A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6D908241" w14:textId="77777777" w:rsidTr="00C32A22">
        <w:trPr>
          <w:trHeight w:val="283"/>
        </w:trPr>
        <w:tc>
          <w:tcPr>
            <w:tcW w:w="2283" w:type="dxa"/>
            <w:tcBorders>
              <w:left w:val="single" w:sz="4" w:space="0" w:color="FFFFFF"/>
            </w:tcBorders>
            <w:shd w:val="clear" w:color="auto" w:fill="4F81BD"/>
            <w:noWrap/>
            <w:vAlign w:val="center"/>
            <w:hideMark/>
          </w:tcPr>
          <w:p w14:paraId="3713AB3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Malé Březno</w:t>
            </w:r>
          </w:p>
        </w:tc>
        <w:tc>
          <w:tcPr>
            <w:tcW w:w="2041" w:type="dxa"/>
            <w:shd w:val="clear" w:color="auto" w:fill="DBE5F1"/>
            <w:noWrap/>
            <w:vAlign w:val="center"/>
            <w:hideMark/>
          </w:tcPr>
          <w:p w14:paraId="089D739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DBE5F1"/>
            <w:noWrap/>
            <w:vAlign w:val="center"/>
            <w:hideMark/>
          </w:tcPr>
          <w:p w14:paraId="1B69452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DBE5F1"/>
            <w:noWrap/>
            <w:vAlign w:val="center"/>
            <w:hideMark/>
          </w:tcPr>
          <w:p w14:paraId="308F7B7B"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DBE5F1"/>
            <w:noWrap/>
            <w:vAlign w:val="center"/>
            <w:hideMark/>
          </w:tcPr>
          <w:p w14:paraId="0B80F70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50BDA98B" w14:textId="77777777" w:rsidTr="00C32A22">
        <w:trPr>
          <w:trHeight w:val="283"/>
        </w:trPr>
        <w:tc>
          <w:tcPr>
            <w:tcW w:w="2283" w:type="dxa"/>
            <w:tcBorders>
              <w:left w:val="single" w:sz="4" w:space="0" w:color="FFFFFF"/>
            </w:tcBorders>
            <w:shd w:val="clear" w:color="auto" w:fill="4F81BD"/>
            <w:noWrap/>
            <w:vAlign w:val="center"/>
            <w:hideMark/>
          </w:tcPr>
          <w:p w14:paraId="5BE1EDD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Malečov</w:t>
            </w:r>
          </w:p>
        </w:tc>
        <w:tc>
          <w:tcPr>
            <w:tcW w:w="2041" w:type="dxa"/>
            <w:shd w:val="clear" w:color="auto" w:fill="B8CCE4"/>
            <w:noWrap/>
            <w:vAlign w:val="center"/>
            <w:hideMark/>
          </w:tcPr>
          <w:p w14:paraId="056E8FF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B8CCE4"/>
            <w:noWrap/>
            <w:vAlign w:val="center"/>
            <w:hideMark/>
          </w:tcPr>
          <w:p w14:paraId="7D95294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B8CCE4"/>
            <w:noWrap/>
            <w:vAlign w:val="center"/>
            <w:hideMark/>
          </w:tcPr>
          <w:p w14:paraId="5E5C837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B8CCE4"/>
            <w:noWrap/>
            <w:vAlign w:val="center"/>
            <w:hideMark/>
          </w:tcPr>
          <w:p w14:paraId="1E2D73B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4AFD6130" w14:textId="77777777" w:rsidTr="00C32A22">
        <w:trPr>
          <w:trHeight w:val="283"/>
        </w:trPr>
        <w:tc>
          <w:tcPr>
            <w:tcW w:w="2283" w:type="dxa"/>
            <w:tcBorders>
              <w:left w:val="single" w:sz="4" w:space="0" w:color="FFFFFF"/>
            </w:tcBorders>
            <w:shd w:val="clear" w:color="auto" w:fill="4F81BD"/>
            <w:noWrap/>
            <w:vAlign w:val="center"/>
            <w:hideMark/>
          </w:tcPr>
          <w:p w14:paraId="171E26D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Malšovice</w:t>
            </w:r>
          </w:p>
        </w:tc>
        <w:tc>
          <w:tcPr>
            <w:tcW w:w="2041" w:type="dxa"/>
            <w:shd w:val="clear" w:color="auto" w:fill="DBE5F1"/>
            <w:noWrap/>
            <w:vAlign w:val="center"/>
            <w:hideMark/>
          </w:tcPr>
          <w:p w14:paraId="7AC3FA49"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DBE5F1"/>
            <w:noWrap/>
            <w:vAlign w:val="center"/>
            <w:hideMark/>
          </w:tcPr>
          <w:p w14:paraId="4B65C4F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DBE5F1"/>
            <w:noWrap/>
            <w:vAlign w:val="center"/>
            <w:hideMark/>
          </w:tcPr>
          <w:p w14:paraId="1A42411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DBE5F1"/>
            <w:noWrap/>
            <w:vAlign w:val="center"/>
            <w:hideMark/>
          </w:tcPr>
          <w:p w14:paraId="7AC74DB7"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1F42C020" w14:textId="77777777" w:rsidTr="00C32A22">
        <w:trPr>
          <w:trHeight w:val="283"/>
        </w:trPr>
        <w:tc>
          <w:tcPr>
            <w:tcW w:w="2283" w:type="dxa"/>
            <w:tcBorders>
              <w:left w:val="single" w:sz="4" w:space="0" w:color="FFFFFF"/>
            </w:tcBorders>
            <w:shd w:val="clear" w:color="auto" w:fill="4F81BD"/>
            <w:noWrap/>
            <w:vAlign w:val="center"/>
            <w:hideMark/>
          </w:tcPr>
          <w:p w14:paraId="7586441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Markvartice</w:t>
            </w:r>
          </w:p>
        </w:tc>
        <w:tc>
          <w:tcPr>
            <w:tcW w:w="2041" w:type="dxa"/>
            <w:shd w:val="clear" w:color="auto" w:fill="B8CCE4"/>
            <w:noWrap/>
            <w:vAlign w:val="center"/>
            <w:hideMark/>
          </w:tcPr>
          <w:p w14:paraId="3AEEA4B5"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B8CCE4"/>
            <w:noWrap/>
            <w:vAlign w:val="center"/>
            <w:hideMark/>
          </w:tcPr>
          <w:p w14:paraId="70318DE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B8CCE4"/>
            <w:noWrap/>
            <w:vAlign w:val="center"/>
            <w:hideMark/>
          </w:tcPr>
          <w:p w14:paraId="381D516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B8CCE4"/>
            <w:noWrap/>
            <w:vAlign w:val="center"/>
            <w:hideMark/>
          </w:tcPr>
          <w:p w14:paraId="57C798E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277943A5" w14:textId="77777777" w:rsidTr="00C32A22">
        <w:trPr>
          <w:trHeight w:val="283"/>
        </w:trPr>
        <w:tc>
          <w:tcPr>
            <w:tcW w:w="2283" w:type="dxa"/>
            <w:tcBorders>
              <w:left w:val="single" w:sz="4" w:space="0" w:color="FFFFFF"/>
            </w:tcBorders>
            <w:shd w:val="clear" w:color="auto" w:fill="4F81BD"/>
            <w:noWrap/>
            <w:vAlign w:val="center"/>
            <w:hideMark/>
          </w:tcPr>
          <w:p w14:paraId="5ED1410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Merboltice</w:t>
            </w:r>
          </w:p>
        </w:tc>
        <w:tc>
          <w:tcPr>
            <w:tcW w:w="2041" w:type="dxa"/>
            <w:shd w:val="clear" w:color="auto" w:fill="DBE5F1"/>
            <w:noWrap/>
            <w:vAlign w:val="center"/>
            <w:hideMark/>
          </w:tcPr>
          <w:p w14:paraId="1CB956C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DBE5F1"/>
            <w:noWrap/>
            <w:vAlign w:val="center"/>
            <w:hideMark/>
          </w:tcPr>
          <w:p w14:paraId="0D420B7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DBE5F1"/>
            <w:noWrap/>
            <w:vAlign w:val="center"/>
            <w:hideMark/>
          </w:tcPr>
          <w:p w14:paraId="39BDEC61"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DBE5F1"/>
            <w:noWrap/>
            <w:vAlign w:val="center"/>
            <w:hideMark/>
          </w:tcPr>
          <w:p w14:paraId="46222885"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58A3A2C3" w14:textId="77777777" w:rsidTr="00C32A22">
        <w:trPr>
          <w:trHeight w:val="283"/>
        </w:trPr>
        <w:tc>
          <w:tcPr>
            <w:tcW w:w="2283" w:type="dxa"/>
            <w:tcBorders>
              <w:left w:val="single" w:sz="4" w:space="0" w:color="FFFFFF"/>
            </w:tcBorders>
            <w:shd w:val="clear" w:color="auto" w:fill="4F81BD"/>
            <w:noWrap/>
            <w:vAlign w:val="center"/>
            <w:hideMark/>
          </w:tcPr>
          <w:p w14:paraId="7224D5C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Petrovice</w:t>
            </w:r>
          </w:p>
        </w:tc>
        <w:tc>
          <w:tcPr>
            <w:tcW w:w="2041" w:type="dxa"/>
            <w:shd w:val="clear" w:color="auto" w:fill="B8CCE4"/>
            <w:noWrap/>
            <w:vAlign w:val="center"/>
            <w:hideMark/>
          </w:tcPr>
          <w:p w14:paraId="0A2AF08B"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559" w:type="dxa"/>
            <w:shd w:val="clear" w:color="auto" w:fill="B8CCE4"/>
            <w:noWrap/>
            <w:vAlign w:val="center"/>
            <w:hideMark/>
          </w:tcPr>
          <w:p w14:paraId="2C5ABAA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vyhovující</w:t>
            </w:r>
          </w:p>
        </w:tc>
        <w:tc>
          <w:tcPr>
            <w:tcW w:w="2126" w:type="dxa"/>
            <w:shd w:val="clear" w:color="auto" w:fill="B8CCE4"/>
            <w:noWrap/>
            <w:vAlign w:val="center"/>
            <w:hideMark/>
          </w:tcPr>
          <w:p w14:paraId="2FB81879"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B8CCE4"/>
            <w:noWrap/>
            <w:vAlign w:val="center"/>
            <w:hideMark/>
          </w:tcPr>
          <w:p w14:paraId="448FB871"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00482C44" w14:textId="77777777" w:rsidTr="00C32A22">
        <w:trPr>
          <w:trHeight w:val="283"/>
        </w:trPr>
        <w:tc>
          <w:tcPr>
            <w:tcW w:w="2283" w:type="dxa"/>
            <w:tcBorders>
              <w:left w:val="single" w:sz="4" w:space="0" w:color="FFFFFF"/>
            </w:tcBorders>
            <w:shd w:val="clear" w:color="auto" w:fill="4F81BD"/>
            <w:noWrap/>
            <w:vAlign w:val="center"/>
            <w:hideMark/>
          </w:tcPr>
          <w:p w14:paraId="18A7F94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Povrly</w:t>
            </w:r>
          </w:p>
        </w:tc>
        <w:tc>
          <w:tcPr>
            <w:tcW w:w="2041" w:type="dxa"/>
            <w:shd w:val="clear" w:color="auto" w:fill="DBE5F1"/>
            <w:noWrap/>
            <w:vAlign w:val="center"/>
            <w:hideMark/>
          </w:tcPr>
          <w:p w14:paraId="7F128B27"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559" w:type="dxa"/>
            <w:shd w:val="clear" w:color="auto" w:fill="DBE5F1"/>
            <w:noWrap/>
            <w:vAlign w:val="center"/>
            <w:hideMark/>
          </w:tcPr>
          <w:p w14:paraId="0571552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vyhovující</w:t>
            </w:r>
          </w:p>
        </w:tc>
        <w:tc>
          <w:tcPr>
            <w:tcW w:w="2126" w:type="dxa"/>
            <w:shd w:val="clear" w:color="auto" w:fill="DBE5F1"/>
            <w:noWrap/>
            <w:vAlign w:val="center"/>
            <w:hideMark/>
          </w:tcPr>
          <w:p w14:paraId="67DB6D2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701" w:type="dxa"/>
            <w:shd w:val="clear" w:color="auto" w:fill="DBE5F1"/>
            <w:noWrap/>
            <w:vAlign w:val="center"/>
            <w:hideMark/>
          </w:tcPr>
          <w:p w14:paraId="67F6C09D"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vyhovující</w:t>
            </w:r>
          </w:p>
        </w:tc>
      </w:tr>
      <w:tr w:rsidR="00AD60D7" w:rsidRPr="00C76C35" w14:paraId="72CECCBB" w14:textId="77777777" w:rsidTr="00C32A22">
        <w:trPr>
          <w:trHeight w:val="283"/>
        </w:trPr>
        <w:tc>
          <w:tcPr>
            <w:tcW w:w="2283" w:type="dxa"/>
            <w:tcBorders>
              <w:left w:val="single" w:sz="4" w:space="0" w:color="FFFFFF"/>
            </w:tcBorders>
            <w:shd w:val="clear" w:color="auto" w:fill="4F81BD"/>
            <w:noWrap/>
            <w:vAlign w:val="center"/>
            <w:hideMark/>
          </w:tcPr>
          <w:p w14:paraId="6BD6EF6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Ryjice</w:t>
            </w:r>
          </w:p>
        </w:tc>
        <w:tc>
          <w:tcPr>
            <w:tcW w:w="2041" w:type="dxa"/>
            <w:shd w:val="clear" w:color="auto" w:fill="B8CCE4"/>
            <w:noWrap/>
            <w:vAlign w:val="center"/>
            <w:hideMark/>
          </w:tcPr>
          <w:p w14:paraId="2FAA9C2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B8CCE4"/>
            <w:noWrap/>
            <w:vAlign w:val="center"/>
            <w:hideMark/>
          </w:tcPr>
          <w:p w14:paraId="3F348D4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B8CCE4"/>
            <w:noWrap/>
            <w:vAlign w:val="center"/>
            <w:hideMark/>
          </w:tcPr>
          <w:p w14:paraId="5E1BECB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B8CCE4"/>
            <w:noWrap/>
            <w:vAlign w:val="center"/>
            <w:hideMark/>
          </w:tcPr>
          <w:p w14:paraId="7054730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506B80C6" w14:textId="77777777" w:rsidTr="00C32A22">
        <w:trPr>
          <w:trHeight w:val="283"/>
        </w:trPr>
        <w:tc>
          <w:tcPr>
            <w:tcW w:w="2283" w:type="dxa"/>
            <w:tcBorders>
              <w:left w:val="single" w:sz="4" w:space="0" w:color="FFFFFF"/>
            </w:tcBorders>
            <w:shd w:val="clear" w:color="auto" w:fill="4F81BD"/>
            <w:noWrap/>
            <w:vAlign w:val="center"/>
            <w:hideMark/>
          </w:tcPr>
          <w:p w14:paraId="02910A7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Starý Šachov</w:t>
            </w:r>
          </w:p>
        </w:tc>
        <w:tc>
          <w:tcPr>
            <w:tcW w:w="2041" w:type="dxa"/>
            <w:shd w:val="clear" w:color="auto" w:fill="DBE5F1"/>
            <w:noWrap/>
            <w:vAlign w:val="center"/>
            <w:hideMark/>
          </w:tcPr>
          <w:p w14:paraId="114B1355"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DBE5F1"/>
            <w:noWrap/>
            <w:vAlign w:val="center"/>
            <w:hideMark/>
          </w:tcPr>
          <w:p w14:paraId="08315BC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DBE5F1"/>
            <w:noWrap/>
            <w:vAlign w:val="center"/>
            <w:hideMark/>
          </w:tcPr>
          <w:p w14:paraId="689ABF1A"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DBE5F1"/>
            <w:noWrap/>
            <w:vAlign w:val="center"/>
            <w:hideMark/>
          </w:tcPr>
          <w:p w14:paraId="13A2322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7D4CB817" w14:textId="77777777" w:rsidTr="00C32A22">
        <w:trPr>
          <w:trHeight w:val="255"/>
        </w:trPr>
        <w:tc>
          <w:tcPr>
            <w:tcW w:w="2283" w:type="dxa"/>
            <w:tcBorders>
              <w:left w:val="single" w:sz="4" w:space="0" w:color="FFFFFF"/>
            </w:tcBorders>
            <w:shd w:val="clear" w:color="auto" w:fill="4F81BD"/>
            <w:noWrap/>
            <w:vAlign w:val="center"/>
            <w:hideMark/>
          </w:tcPr>
          <w:p w14:paraId="47380E0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Těchlovice</w:t>
            </w:r>
          </w:p>
        </w:tc>
        <w:tc>
          <w:tcPr>
            <w:tcW w:w="2041" w:type="dxa"/>
            <w:shd w:val="clear" w:color="auto" w:fill="B8CCE4"/>
            <w:noWrap/>
            <w:vAlign w:val="center"/>
            <w:hideMark/>
          </w:tcPr>
          <w:p w14:paraId="4C7E5A0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559" w:type="dxa"/>
            <w:shd w:val="clear" w:color="auto" w:fill="B8CCE4"/>
            <w:noWrap/>
            <w:vAlign w:val="center"/>
            <w:hideMark/>
          </w:tcPr>
          <w:p w14:paraId="2650058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Částečně vyhovující</w:t>
            </w:r>
          </w:p>
        </w:tc>
        <w:tc>
          <w:tcPr>
            <w:tcW w:w="2126" w:type="dxa"/>
            <w:shd w:val="clear" w:color="auto" w:fill="B8CCE4"/>
            <w:noWrap/>
            <w:vAlign w:val="center"/>
            <w:hideMark/>
          </w:tcPr>
          <w:p w14:paraId="66F0B6C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B8CCE4"/>
            <w:noWrap/>
            <w:vAlign w:val="center"/>
            <w:hideMark/>
          </w:tcPr>
          <w:p w14:paraId="3B9FD21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1FE53C9A" w14:textId="77777777" w:rsidTr="00C32A22">
        <w:trPr>
          <w:trHeight w:val="283"/>
        </w:trPr>
        <w:tc>
          <w:tcPr>
            <w:tcW w:w="2283" w:type="dxa"/>
            <w:tcBorders>
              <w:left w:val="single" w:sz="4" w:space="0" w:color="FFFFFF"/>
            </w:tcBorders>
            <w:shd w:val="clear" w:color="auto" w:fill="4F81BD"/>
            <w:noWrap/>
            <w:vAlign w:val="center"/>
            <w:hideMark/>
          </w:tcPr>
          <w:p w14:paraId="033F397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Telnice</w:t>
            </w:r>
          </w:p>
        </w:tc>
        <w:tc>
          <w:tcPr>
            <w:tcW w:w="2041" w:type="dxa"/>
            <w:shd w:val="clear" w:color="auto" w:fill="DBE5F1"/>
            <w:noWrap/>
            <w:vAlign w:val="center"/>
            <w:hideMark/>
          </w:tcPr>
          <w:p w14:paraId="2B8CBF2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559" w:type="dxa"/>
            <w:shd w:val="clear" w:color="auto" w:fill="DBE5F1"/>
            <w:noWrap/>
            <w:vAlign w:val="center"/>
            <w:hideMark/>
          </w:tcPr>
          <w:p w14:paraId="518F3AF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nevyhovující</w:t>
            </w:r>
          </w:p>
        </w:tc>
        <w:tc>
          <w:tcPr>
            <w:tcW w:w="2126" w:type="dxa"/>
            <w:shd w:val="clear" w:color="auto" w:fill="DBE5F1"/>
            <w:noWrap/>
            <w:vAlign w:val="center"/>
            <w:hideMark/>
          </w:tcPr>
          <w:p w14:paraId="7ED57B0D"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DBE5F1"/>
            <w:noWrap/>
            <w:vAlign w:val="center"/>
            <w:hideMark/>
          </w:tcPr>
          <w:p w14:paraId="5EDEAED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2B4887C7" w14:textId="77777777" w:rsidTr="00C32A22">
        <w:trPr>
          <w:trHeight w:val="255"/>
        </w:trPr>
        <w:tc>
          <w:tcPr>
            <w:tcW w:w="2283" w:type="dxa"/>
            <w:tcBorders>
              <w:left w:val="single" w:sz="4" w:space="0" w:color="FFFFFF"/>
            </w:tcBorders>
            <w:shd w:val="clear" w:color="auto" w:fill="4F81BD"/>
            <w:noWrap/>
            <w:vAlign w:val="center"/>
            <w:hideMark/>
          </w:tcPr>
          <w:p w14:paraId="3852AE0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Tisá</w:t>
            </w:r>
          </w:p>
        </w:tc>
        <w:tc>
          <w:tcPr>
            <w:tcW w:w="2041" w:type="dxa"/>
            <w:shd w:val="clear" w:color="auto" w:fill="B8CCE4"/>
            <w:noWrap/>
            <w:vAlign w:val="center"/>
            <w:hideMark/>
          </w:tcPr>
          <w:p w14:paraId="56EAD9F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559" w:type="dxa"/>
            <w:shd w:val="clear" w:color="auto" w:fill="B8CCE4"/>
            <w:noWrap/>
            <w:vAlign w:val="center"/>
            <w:hideMark/>
          </w:tcPr>
          <w:p w14:paraId="0AB9DFD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Částečně vyhovující</w:t>
            </w:r>
          </w:p>
        </w:tc>
        <w:tc>
          <w:tcPr>
            <w:tcW w:w="2126" w:type="dxa"/>
            <w:shd w:val="clear" w:color="auto" w:fill="B8CCE4"/>
            <w:noWrap/>
            <w:vAlign w:val="center"/>
            <w:hideMark/>
          </w:tcPr>
          <w:p w14:paraId="17CDB4B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701" w:type="dxa"/>
            <w:shd w:val="clear" w:color="auto" w:fill="B8CCE4"/>
            <w:noWrap/>
            <w:vAlign w:val="center"/>
            <w:hideMark/>
          </w:tcPr>
          <w:p w14:paraId="4999C5DD"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Částečně vyhovující</w:t>
            </w:r>
          </w:p>
        </w:tc>
      </w:tr>
      <w:tr w:rsidR="00AD60D7" w:rsidRPr="00C76C35" w14:paraId="6B7CE997" w14:textId="77777777" w:rsidTr="00C32A22">
        <w:trPr>
          <w:trHeight w:val="283"/>
        </w:trPr>
        <w:tc>
          <w:tcPr>
            <w:tcW w:w="2283" w:type="dxa"/>
            <w:tcBorders>
              <w:left w:val="single" w:sz="4" w:space="0" w:color="FFFFFF"/>
            </w:tcBorders>
            <w:shd w:val="clear" w:color="auto" w:fill="4F81BD"/>
            <w:noWrap/>
            <w:vAlign w:val="center"/>
            <w:hideMark/>
          </w:tcPr>
          <w:p w14:paraId="188DA4A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Valkeřice</w:t>
            </w:r>
          </w:p>
        </w:tc>
        <w:tc>
          <w:tcPr>
            <w:tcW w:w="2041" w:type="dxa"/>
            <w:shd w:val="clear" w:color="auto" w:fill="DBE5F1"/>
            <w:noWrap/>
            <w:vAlign w:val="center"/>
            <w:hideMark/>
          </w:tcPr>
          <w:p w14:paraId="0CF164F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DBE5F1"/>
            <w:noWrap/>
            <w:vAlign w:val="center"/>
            <w:hideMark/>
          </w:tcPr>
          <w:p w14:paraId="23BB459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DBE5F1"/>
            <w:noWrap/>
            <w:vAlign w:val="center"/>
            <w:hideMark/>
          </w:tcPr>
          <w:p w14:paraId="6268FD2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DBE5F1"/>
            <w:noWrap/>
            <w:vAlign w:val="center"/>
            <w:hideMark/>
          </w:tcPr>
          <w:p w14:paraId="70C5B35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4BFF962D" w14:textId="77777777" w:rsidTr="00C32A22">
        <w:trPr>
          <w:trHeight w:val="255"/>
        </w:trPr>
        <w:tc>
          <w:tcPr>
            <w:tcW w:w="2283" w:type="dxa"/>
            <w:tcBorders>
              <w:left w:val="single" w:sz="4" w:space="0" w:color="FFFFFF"/>
            </w:tcBorders>
            <w:shd w:val="clear" w:color="auto" w:fill="4F81BD"/>
            <w:noWrap/>
            <w:vAlign w:val="center"/>
            <w:hideMark/>
          </w:tcPr>
          <w:p w14:paraId="321A247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Březno</w:t>
            </w:r>
          </w:p>
        </w:tc>
        <w:tc>
          <w:tcPr>
            <w:tcW w:w="2041" w:type="dxa"/>
            <w:shd w:val="clear" w:color="auto" w:fill="B8CCE4"/>
            <w:noWrap/>
            <w:vAlign w:val="center"/>
            <w:hideMark/>
          </w:tcPr>
          <w:p w14:paraId="2FF6B92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559" w:type="dxa"/>
            <w:shd w:val="clear" w:color="auto" w:fill="B8CCE4"/>
            <w:noWrap/>
            <w:vAlign w:val="center"/>
            <w:hideMark/>
          </w:tcPr>
          <w:p w14:paraId="2729328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Částečně vyhovující</w:t>
            </w:r>
          </w:p>
        </w:tc>
        <w:tc>
          <w:tcPr>
            <w:tcW w:w="2126" w:type="dxa"/>
            <w:shd w:val="clear" w:color="auto" w:fill="B8CCE4"/>
            <w:noWrap/>
            <w:vAlign w:val="center"/>
            <w:hideMark/>
          </w:tcPr>
          <w:p w14:paraId="728360F1"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B8CCE4"/>
            <w:noWrap/>
            <w:vAlign w:val="center"/>
            <w:hideMark/>
          </w:tcPr>
          <w:p w14:paraId="352AF4D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5FFF0B55" w14:textId="77777777" w:rsidTr="00C32A22">
        <w:trPr>
          <w:trHeight w:val="283"/>
        </w:trPr>
        <w:tc>
          <w:tcPr>
            <w:tcW w:w="2283" w:type="dxa"/>
            <w:tcBorders>
              <w:left w:val="single" w:sz="4" w:space="0" w:color="FFFFFF"/>
            </w:tcBorders>
            <w:shd w:val="clear" w:color="auto" w:fill="4F81BD"/>
            <w:noWrap/>
            <w:vAlign w:val="center"/>
            <w:hideMark/>
          </w:tcPr>
          <w:p w14:paraId="27310D6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Chvojno</w:t>
            </w:r>
          </w:p>
        </w:tc>
        <w:tc>
          <w:tcPr>
            <w:tcW w:w="2041" w:type="dxa"/>
            <w:shd w:val="clear" w:color="auto" w:fill="DBE5F1"/>
            <w:noWrap/>
            <w:vAlign w:val="center"/>
            <w:hideMark/>
          </w:tcPr>
          <w:p w14:paraId="1FDCB03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559" w:type="dxa"/>
            <w:shd w:val="clear" w:color="auto" w:fill="DBE5F1"/>
            <w:noWrap/>
            <w:vAlign w:val="center"/>
            <w:hideMark/>
          </w:tcPr>
          <w:p w14:paraId="7062035A"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vyhovující</w:t>
            </w:r>
          </w:p>
        </w:tc>
        <w:tc>
          <w:tcPr>
            <w:tcW w:w="2126" w:type="dxa"/>
            <w:shd w:val="clear" w:color="auto" w:fill="DBE5F1"/>
            <w:noWrap/>
            <w:vAlign w:val="center"/>
            <w:hideMark/>
          </w:tcPr>
          <w:p w14:paraId="7B2782D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DBE5F1"/>
            <w:noWrap/>
            <w:vAlign w:val="center"/>
            <w:hideMark/>
          </w:tcPr>
          <w:p w14:paraId="35D24DCA"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1F197B1E" w14:textId="77777777" w:rsidTr="00C32A22">
        <w:trPr>
          <w:trHeight w:val="283"/>
        </w:trPr>
        <w:tc>
          <w:tcPr>
            <w:tcW w:w="2283" w:type="dxa"/>
            <w:tcBorders>
              <w:left w:val="single" w:sz="4" w:space="0" w:color="FFFFFF"/>
            </w:tcBorders>
            <w:shd w:val="clear" w:color="auto" w:fill="4F81BD"/>
            <w:noWrap/>
            <w:vAlign w:val="center"/>
            <w:hideMark/>
          </w:tcPr>
          <w:p w14:paraId="5662AA9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Verneřice</w:t>
            </w:r>
          </w:p>
        </w:tc>
        <w:tc>
          <w:tcPr>
            <w:tcW w:w="2041" w:type="dxa"/>
            <w:shd w:val="clear" w:color="auto" w:fill="B8CCE4"/>
            <w:noWrap/>
            <w:vAlign w:val="center"/>
            <w:hideMark/>
          </w:tcPr>
          <w:p w14:paraId="2238817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ano</w:t>
            </w:r>
          </w:p>
        </w:tc>
        <w:tc>
          <w:tcPr>
            <w:tcW w:w="1559" w:type="dxa"/>
            <w:shd w:val="clear" w:color="auto" w:fill="B8CCE4"/>
            <w:noWrap/>
            <w:vAlign w:val="center"/>
            <w:hideMark/>
          </w:tcPr>
          <w:p w14:paraId="6CCA59D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Nevyhovující</w:t>
            </w:r>
          </w:p>
        </w:tc>
        <w:tc>
          <w:tcPr>
            <w:tcW w:w="2126" w:type="dxa"/>
            <w:shd w:val="clear" w:color="auto" w:fill="B8CCE4"/>
            <w:noWrap/>
            <w:vAlign w:val="center"/>
            <w:hideMark/>
          </w:tcPr>
          <w:p w14:paraId="29E550C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B8CCE4"/>
            <w:noWrap/>
            <w:vAlign w:val="center"/>
            <w:hideMark/>
          </w:tcPr>
          <w:p w14:paraId="5D5849F1"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r w:rsidR="00AD60D7" w:rsidRPr="00C76C35" w14:paraId="0FAC77C0" w14:textId="77777777" w:rsidTr="00C32A22">
        <w:trPr>
          <w:trHeight w:val="283"/>
        </w:trPr>
        <w:tc>
          <w:tcPr>
            <w:tcW w:w="2283" w:type="dxa"/>
            <w:tcBorders>
              <w:left w:val="single" w:sz="4" w:space="0" w:color="FFFFFF"/>
              <w:bottom w:val="single" w:sz="4" w:space="0" w:color="FFFFFF"/>
            </w:tcBorders>
            <w:shd w:val="clear" w:color="auto" w:fill="4F81BD"/>
            <w:noWrap/>
            <w:vAlign w:val="center"/>
            <w:hideMark/>
          </w:tcPr>
          <w:p w14:paraId="2F94FC3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Zubrnice</w:t>
            </w:r>
          </w:p>
        </w:tc>
        <w:tc>
          <w:tcPr>
            <w:tcW w:w="2041" w:type="dxa"/>
            <w:shd w:val="clear" w:color="auto" w:fill="DBE5F1"/>
            <w:noWrap/>
            <w:vAlign w:val="center"/>
            <w:hideMark/>
          </w:tcPr>
          <w:p w14:paraId="019C0341"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559" w:type="dxa"/>
            <w:shd w:val="clear" w:color="auto" w:fill="DBE5F1"/>
            <w:noWrap/>
            <w:vAlign w:val="center"/>
            <w:hideMark/>
          </w:tcPr>
          <w:p w14:paraId="5935761B"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c>
          <w:tcPr>
            <w:tcW w:w="2126" w:type="dxa"/>
            <w:shd w:val="clear" w:color="auto" w:fill="DBE5F1"/>
            <w:noWrap/>
            <w:vAlign w:val="center"/>
            <w:hideMark/>
          </w:tcPr>
          <w:p w14:paraId="7300CB1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ne</w:t>
            </w:r>
          </w:p>
        </w:tc>
        <w:tc>
          <w:tcPr>
            <w:tcW w:w="1701" w:type="dxa"/>
            <w:shd w:val="clear" w:color="auto" w:fill="DBE5F1"/>
            <w:noWrap/>
            <w:vAlign w:val="center"/>
            <w:hideMark/>
          </w:tcPr>
          <w:p w14:paraId="007B27A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w:t>
            </w:r>
          </w:p>
        </w:tc>
      </w:tr>
    </w:tbl>
    <w:p w14:paraId="344520E1" w14:textId="77777777" w:rsidR="001A1EB9" w:rsidRPr="00AA740E" w:rsidRDefault="001A1EB9" w:rsidP="001A1EB9">
      <w:pPr>
        <w:tabs>
          <w:tab w:val="num" w:pos="1260"/>
        </w:tabs>
        <w:spacing w:after="120" w:line="240" w:lineRule="auto"/>
        <w:rPr>
          <w:rFonts w:ascii="Calibri" w:hAnsi="Calibri"/>
          <w:b/>
          <w:i/>
          <w:color w:val="FF0000"/>
        </w:rPr>
      </w:pPr>
      <w:bookmarkStart w:id="214" w:name="_Toc458423187"/>
      <w:bookmarkStart w:id="215" w:name="_Toc458423404"/>
      <w:bookmarkStart w:id="216" w:name="_Toc458424473"/>
      <w:r w:rsidRPr="00AA740E">
        <w:rPr>
          <w:rFonts w:ascii="Calibri" w:hAnsi="Calibri"/>
          <w:b/>
          <w:i/>
          <w:color w:val="FF0000"/>
        </w:rPr>
        <w:t>*pozn.: údaje z obcí, které přistoupili 2021, chybí</w:t>
      </w:r>
      <w:r>
        <w:rPr>
          <w:rFonts w:ascii="Calibri" w:hAnsi="Calibri"/>
          <w:b/>
          <w:i/>
          <w:color w:val="FF0000"/>
        </w:rPr>
        <w:t xml:space="preserve"> (obce se šetření 2014 nezúčastnili)</w:t>
      </w:r>
    </w:p>
    <w:p w14:paraId="667ACAEE" w14:textId="71B687F3" w:rsidR="00AD60D7" w:rsidRPr="00171E43" w:rsidRDefault="00AD60D7" w:rsidP="00AD60D7">
      <w:pPr>
        <w:pStyle w:val="Nadpis3"/>
      </w:pPr>
      <w:r w:rsidRPr="00171E43">
        <w:t>Hrozba tvorby vyloučených lokalit</w:t>
      </w:r>
      <w:bookmarkEnd w:id="214"/>
      <w:bookmarkEnd w:id="215"/>
      <w:bookmarkEnd w:id="216"/>
    </w:p>
    <w:p w14:paraId="0FC7EB10" w14:textId="77777777" w:rsidR="00AD60D7" w:rsidRPr="00C76C35" w:rsidRDefault="00AD60D7" w:rsidP="00C32A22">
      <w:pPr>
        <w:spacing w:before="120" w:after="120" w:line="240" w:lineRule="auto"/>
        <w:rPr>
          <w:rFonts w:ascii="Calibri" w:hAnsi="Calibri"/>
        </w:rPr>
      </w:pPr>
      <w:r w:rsidRPr="00C76C35">
        <w:rPr>
          <w:rFonts w:ascii="Calibri" w:hAnsi="Calibri"/>
        </w:rPr>
        <w:t xml:space="preserve">Zjištění ukazatelů bylo provedeno dotazníkem u obcí, protože nejsou k dispozici jiné údaje, které by mapovaly situaci přímo v obcích. Situace v území obcí MAS byla konzultována s pracovníky Agentury pro sociální začleňování a s pracovníkem organizace Člověk v tísni (Michalem Jakubem), který žije v obci Tisá. </w:t>
      </w:r>
    </w:p>
    <w:p w14:paraId="03917179"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Podle evidence ASZ není na území MAS žádná lokalita, která by nesla znaky sociálně vyloučené lokality. Nicméně vzhledem k vyšší nezaměstnanosti v území MAS se vyskytují rodiny téměř v každé obci (městě), které jsou sociálním vyloučením ohroženy. Jde o rodiny s dlouhodobě nízkými příjmy, nebo závislými pouze na sociálních dávkách. Tyto rodiny se často dostávají do dluhových pastí, kdy se svojí situaci snaží řešit půjčováním peněz. V obcích (městech) se poměrně často setkávají s neplatiči nájemného.</w:t>
      </w:r>
    </w:p>
    <w:p w14:paraId="7DBAEC52" w14:textId="77777777" w:rsidR="00AD60D7" w:rsidRPr="0084289F" w:rsidRDefault="00AD60D7" w:rsidP="00AD60D7">
      <w:pPr>
        <w:pStyle w:val="Nadpis7"/>
        <w:ind w:firstLine="349"/>
      </w:pPr>
      <w:bookmarkStart w:id="217" w:name="_Toc432986874"/>
      <w:bookmarkStart w:id="218" w:name="_Toc432989224"/>
      <w:bookmarkStart w:id="219" w:name="_Toc458424547"/>
      <w:r w:rsidRPr="00F459D8">
        <w:t xml:space="preserve">Počet </w:t>
      </w:r>
      <w:r w:rsidRPr="0046408E">
        <w:t>osob</w:t>
      </w:r>
      <w:r w:rsidRPr="0084289F">
        <w:t xml:space="preserve"> pobírající dávky v hmotné nouzi na území MAS (duben 2014)</w:t>
      </w:r>
      <w:bookmarkEnd w:id="217"/>
      <w:bookmarkEnd w:id="218"/>
      <w:bookmarkEnd w:id="219"/>
    </w:p>
    <w:tbl>
      <w:tblPr>
        <w:tblW w:w="567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119"/>
        <w:gridCol w:w="2551"/>
      </w:tblGrid>
      <w:tr w:rsidR="00AD60D7" w:rsidRPr="00C76C35" w14:paraId="54967A46" w14:textId="77777777" w:rsidTr="00A50E47">
        <w:trPr>
          <w:trHeight w:val="283"/>
          <w:jc w:val="center"/>
        </w:trPr>
        <w:tc>
          <w:tcPr>
            <w:tcW w:w="3119" w:type="dxa"/>
            <w:tcBorders>
              <w:top w:val="single" w:sz="4" w:space="0" w:color="FFFFFF"/>
              <w:left w:val="single" w:sz="4" w:space="0" w:color="FFFFFF"/>
              <w:right w:val="single" w:sz="4" w:space="0" w:color="FFFFFF"/>
            </w:tcBorders>
            <w:shd w:val="clear" w:color="auto" w:fill="4F81BD"/>
            <w:noWrap/>
            <w:vAlign w:val="center"/>
            <w:hideMark/>
          </w:tcPr>
          <w:p w14:paraId="0708FCE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stav k 30. 4. 2014</w:t>
            </w:r>
          </w:p>
        </w:tc>
        <w:tc>
          <w:tcPr>
            <w:tcW w:w="2551" w:type="dxa"/>
            <w:tcBorders>
              <w:top w:val="single" w:sz="4" w:space="0" w:color="FFFFFF"/>
              <w:left w:val="single" w:sz="4" w:space="0" w:color="FFFFFF"/>
              <w:right w:val="single" w:sz="4" w:space="0" w:color="FFFFFF"/>
            </w:tcBorders>
            <w:shd w:val="clear" w:color="auto" w:fill="4F81BD"/>
            <w:noWrap/>
            <w:vAlign w:val="center"/>
            <w:hideMark/>
          </w:tcPr>
          <w:p w14:paraId="7EDBE2B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dávky hmotné nouze</w:t>
            </w:r>
          </w:p>
        </w:tc>
      </w:tr>
      <w:tr w:rsidR="00AD60D7" w:rsidRPr="00C76C35" w14:paraId="4339EBFE" w14:textId="77777777" w:rsidTr="00A50E47">
        <w:trPr>
          <w:trHeight w:val="283"/>
          <w:jc w:val="center"/>
        </w:trPr>
        <w:tc>
          <w:tcPr>
            <w:tcW w:w="3119" w:type="dxa"/>
            <w:tcBorders>
              <w:left w:val="single" w:sz="4" w:space="0" w:color="FFFFFF"/>
            </w:tcBorders>
            <w:shd w:val="clear" w:color="auto" w:fill="4F81BD"/>
            <w:vAlign w:val="center"/>
            <w:hideMark/>
          </w:tcPr>
          <w:p w14:paraId="2BDDB4F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Benešov nad Ploučnicí</w:t>
            </w:r>
          </w:p>
        </w:tc>
        <w:tc>
          <w:tcPr>
            <w:tcW w:w="2551" w:type="dxa"/>
            <w:shd w:val="clear" w:color="auto" w:fill="B8CCE4"/>
            <w:noWrap/>
            <w:vAlign w:val="center"/>
            <w:hideMark/>
          </w:tcPr>
          <w:p w14:paraId="7373F99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247</w:t>
            </w:r>
          </w:p>
        </w:tc>
      </w:tr>
      <w:tr w:rsidR="00AD60D7" w:rsidRPr="00C76C35" w14:paraId="605D852D" w14:textId="77777777" w:rsidTr="00A50E47">
        <w:trPr>
          <w:trHeight w:val="283"/>
          <w:jc w:val="center"/>
        </w:trPr>
        <w:tc>
          <w:tcPr>
            <w:tcW w:w="3119" w:type="dxa"/>
            <w:tcBorders>
              <w:left w:val="single" w:sz="4" w:space="0" w:color="FFFFFF"/>
            </w:tcBorders>
            <w:shd w:val="clear" w:color="auto" w:fill="4F81BD"/>
            <w:noWrap/>
            <w:vAlign w:val="center"/>
            <w:hideMark/>
          </w:tcPr>
          <w:p w14:paraId="201F51A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Homole u Panny</w:t>
            </w:r>
          </w:p>
        </w:tc>
        <w:tc>
          <w:tcPr>
            <w:tcW w:w="2551" w:type="dxa"/>
            <w:shd w:val="clear" w:color="auto" w:fill="DBE5F1"/>
            <w:noWrap/>
            <w:vAlign w:val="center"/>
            <w:hideMark/>
          </w:tcPr>
          <w:p w14:paraId="6C8C607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r>
      <w:tr w:rsidR="00AD60D7" w:rsidRPr="00C76C35" w14:paraId="4E8A263A" w14:textId="77777777" w:rsidTr="00A50E47">
        <w:trPr>
          <w:trHeight w:val="283"/>
          <w:jc w:val="center"/>
        </w:trPr>
        <w:tc>
          <w:tcPr>
            <w:tcW w:w="3119" w:type="dxa"/>
            <w:tcBorders>
              <w:left w:val="single" w:sz="4" w:space="0" w:color="FFFFFF"/>
            </w:tcBorders>
            <w:shd w:val="clear" w:color="auto" w:fill="4F81BD"/>
            <w:noWrap/>
            <w:vAlign w:val="center"/>
            <w:hideMark/>
          </w:tcPr>
          <w:p w14:paraId="7ECB085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Chuderov</w:t>
            </w:r>
          </w:p>
        </w:tc>
        <w:tc>
          <w:tcPr>
            <w:tcW w:w="2551" w:type="dxa"/>
            <w:shd w:val="clear" w:color="auto" w:fill="B8CCE4"/>
            <w:noWrap/>
            <w:vAlign w:val="center"/>
            <w:hideMark/>
          </w:tcPr>
          <w:p w14:paraId="4E0C724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r>
      <w:tr w:rsidR="00AD60D7" w:rsidRPr="00C76C35" w14:paraId="1DDA6FEE" w14:textId="77777777" w:rsidTr="00A50E47">
        <w:trPr>
          <w:trHeight w:val="283"/>
          <w:jc w:val="center"/>
        </w:trPr>
        <w:tc>
          <w:tcPr>
            <w:tcW w:w="3119" w:type="dxa"/>
            <w:tcBorders>
              <w:left w:val="single" w:sz="4" w:space="0" w:color="FFFFFF"/>
            </w:tcBorders>
            <w:shd w:val="clear" w:color="auto" w:fill="4F81BD"/>
            <w:noWrap/>
            <w:vAlign w:val="center"/>
            <w:hideMark/>
          </w:tcPr>
          <w:p w14:paraId="24E95DA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Libouchec</w:t>
            </w:r>
          </w:p>
        </w:tc>
        <w:tc>
          <w:tcPr>
            <w:tcW w:w="2551" w:type="dxa"/>
            <w:shd w:val="clear" w:color="auto" w:fill="DBE5F1"/>
            <w:noWrap/>
            <w:vAlign w:val="center"/>
            <w:hideMark/>
          </w:tcPr>
          <w:p w14:paraId="27B9CC2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28</w:t>
            </w:r>
          </w:p>
        </w:tc>
      </w:tr>
      <w:tr w:rsidR="00AD60D7" w:rsidRPr="00C76C35" w14:paraId="4F36D7D1" w14:textId="77777777" w:rsidTr="00A50E47">
        <w:trPr>
          <w:trHeight w:val="283"/>
          <w:jc w:val="center"/>
        </w:trPr>
        <w:tc>
          <w:tcPr>
            <w:tcW w:w="3119" w:type="dxa"/>
            <w:tcBorders>
              <w:left w:val="single" w:sz="4" w:space="0" w:color="FFFFFF"/>
            </w:tcBorders>
            <w:shd w:val="clear" w:color="auto" w:fill="4F81BD"/>
            <w:noWrap/>
            <w:vAlign w:val="center"/>
            <w:hideMark/>
          </w:tcPr>
          <w:p w14:paraId="6004BCE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Malečov</w:t>
            </w:r>
          </w:p>
        </w:tc>
        <w:tc>
          <w:tcPr>
            <w:tcW w:w="2551" w:type="dxa"/>
            <w:shd w:val="clear" w:color="auto" w:fill="B8CCE4"/>
            <w:noWrap/>
            <w:vAlign w:val="center"/>
            <w:hideMark/>
          </w:tcPr>
          <w:p w14:paraId="30D0A42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r>
      <w:tr w:rsidR="00AD60D7" w:rsidRPr="00C76C35" w14:paraId="26ADD439" w14:textId="77777777" w:rsidTr="00A50E47">
        <w:trPr>
          <w:trHeight w:val="283"/>
          <w:jc w:val="center"/>
        </w:trPr>
        <w:tc>
          <w:tcPr>
            <w:tcW w:w="3119" w:type="dxa"/>
            <w:tcBorders>
              <w:left w:val="single" w:sz="4" w:space="0" w:color="FFFFFF"/>
            </w:tcBorders>
            <w:shd w:val="clear" w:color="auto" w:fill="4F81BD"/>
            <w:noWrap/>
            <w:vAlign w:val="center"/>
            <w:hideMark/>
          </w:tcPr>
          <w:p w14:paraId="060250B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Petrovice</w:t>
            </w:r>
          </w:p>
        </w:tc>
        <w:tc>
          <w:tcPr>
            <w:tcW w:w="2551" w:type="dxa"/>
            <w:shd w:val="clear" w:color="auto" w:fill="DBE5F1"/>
            <w:noWrap/>
            <w:vAlign w:val="center"/>
            <w:hideMark/>
          </w:tcPr>
          <w:p w14:paraId="21DFEDA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17</w:t>
            </w:r>
          </w:p>
        </w:tc>
      </w:tr>
      <w:tr w:rsidR="00AD60D7" w:rsidRPr="00C76C35" w14:paraId="13C82B04" w14:textId="77777777" w:rsidTr="00A50E47">
        <w:trPr>
          <w:trHeight w:val="283"/>
          <w:jc w:val="center"/>
        </w:trPr>
        <w:tc>
          <w:tcPr>
            <w:tcW w:w="3119" w:type="dxa"/>
            <w:tcBorders>
              <w:left w:val="single" w:sz="4" w:space="0" w:color="FFFFFF"/>
            </w:tcBorders>
            <w:shd w:val="clear" w:color="auto" w:fill="4F81BD"/>
            <w:noWrap/>
            <w:vAlign w:val="center"/>
            <w:hideMark/>
          </w:tcPr>
          <w:p w14:paraId="75B3686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Povrly</w:t>
            </w:r>
          </w:p>
        </w:tc>
        <w:tc>
          <w:tcPr>
            <w:tcW w:w="2551" w:type="dxa"/>
            <w:shd w:val="clear" w:color="auto" w:fill="B8CCE4"/>
            <w:noWrap/>
            <w:vAlign w:val="center"/>
            <w:hideMark/>
          </w:tcPr>
          <w:p w14:paraId="7EB8D4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15</w:t>
            </w:r>
          </w:p>
        </w:tc>
      </w:tr>
      <w:tr w:rsidR="00AD60D7" w:rsidRPr="00C76C35" w14:paraId="0DDC72B2" w14:textId="77777777" w:rsidTr="00A50E47">
        <w:trPr>
          <w:trHeight w:val="283"/>
          <w:jc w:val="center"/>
        </w:trPr>
        <w:tc>
          <w:tcPr>
            <w:tcW w:w="3119" w:type="dxa"/>
            <w:tcBorders>
              <w:left w:val="single" w:sz="4" w:space="0" w:color="FFFFFF"/>
            </w:tcBorders>
            <w:shd w:val="clear" w:color="auto" w:fill="4F81BD"/>
            <w:noWrap/>
            <w:vAlign w:val="center"/>
            <w:hideMark/>
          </w:tcPr>
          <w:p w14:paraId="0127060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Ryjice</w:t>
            </w:r>
          </w:p>
        </w:tc>
        <w:tc>
          <w:tcPr>
            <w:tcW w:w="2551" w:type="dxa"/>
            <w:shd w:val="clear" w:color="auto" w:fill="DBE5F1"/>
            <w:noWrap/>
            <w:vAlign w:val="center"/>
            <w:hideMark/>
          </w:tcPr>
          <w:p w14:paraId="511E2E2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r>
      <w:tr w:rsidR="00AD60D7" w:rsidRPr="00C76C35" w14:paraId="2083650E" w14:textId="77777777" w:rsidTr="00A50E47">
        <w:trPr>
          <w:trHeight w:val="283"/>
          <w:jc w:val="center"/>
        </w:trPr>
        <w:tc>
          <w:tcPr>
            <w:tcW w:w="3119" w:type="dxa"/>
            <w:tcBorders>
              <w:left w:val="single" w:sz="4" w:space="0" w:color="FFFFFF"/>
            </w:tcBorders>
            <w:shd w:val="clear" w:color="auto" w:fill="4F81BD"/>
            <w:vAlign w:val="center"/>
            <w:hideMark/>
          </w:tcPr>
          <w:p w14:paraId="5D28D94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Tisá</w:t>
            </w:r>
          </w:p>
        </w:tc>
        <w:tc>
          <w:tcPr>
            <w:tcW w:w="2551" w:type="dxa"/>
            <w:shd w:val="clear" w:color="auto" w:fill="B8CCE4"/>
            <w:noWrap/>
            <w:vAlign w:val="center"/>
            <w:hideMark/>
          </w:tcPr>
          <w:p w14:paraId="03243EA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w:t>
            </w:r>
          </w:p>
        </w:tc>
      </w:tr>
      <w:tr w:rsidR="00AD60D7" w:rsidRPr="00C76C35" w14:paraId="3D2CCBBB" w14:textId="77777777" w:rsidTr="00A50E47">
        <w:trPr>
          <w:trHeight w:val="283"/>
          <w:jc w:val="center"/>
        </w:trPr>
        <w:tc>
          <w:tcPr>
            <w:tcW w:w="3119" w:type="dxa"/>
            <w:tcBorders>
              <w:left w:val="single" w:sz="4" w:space="0" w:color="FFFFFF"/>
            </w:tcBorders>
            <w:shd w:val="clear" w:color="auto" w:fill="4F81BD"/>
            <w:noWrap/>
            <w:vAlign w:val="center"/>
            <w:hideMark/>
          </w:tcPr>
          <w:p w14:paraId="6BC8974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Březno</w:t>
            </w:r>
          </w:p>
        </w:tc>
        <w:tc>
          <w:tcPr>
            <w:tcW w:w="2551" w:type="dxa"/>
            <w:shd w:val="clear" w:color="auto" w:fill="DBE5F1"/>
            <w:noWrap/>
            <w:vAlign w:val="center"/>
            <w:hideMark/>
          </w:tcPr>
          <w:p w14:paraId="095FD9A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52</w:t>
            </w:r>
          </w:p>
        </w:tc>
      </w:tr>
      <w:tr w:rsidR="00AD60D7" w:rsidRPr="00C76C35" w14:paraId="3DF3DE95" w14:textId="77777777" w:rsidTr="00A50E47">
        <w:trPr>
          <w:trHeight w:val="283"/>
          <w:jc w:val="center"/>
        </w:trPr>
        <w:tc>
          <w:tcPr>
            <w:tcW w:w="3119" w:type="dxa"/>
            <w:tcBorders>
              <w:left w:val="single" w:sz="4" w:space="0" w:color="FFFFFF"/>
            </w:tcBorders>
            <w:shd w:val="clear" w:color="auto" w:fill="4F81BD"/>
            <w:noWrap/>
            <w:vAlign w:val="center"/>
            <w:hideMark/>
          </w:tcPr>
          <w:p w14:paraId="7A90A16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Chvojno</w:t>
            </w:r>
          </w:p>
        </w:tc>
        <w:tc>
          <w:tcPr>
            <w:tcW w:w="2551" w:type="dxa"/>
            <w:shd w:val="clear" w:color="auto" w:fill="B8CCE4"/>
            <w:noWrap/>
            <w:vAlign w:val="center"/>
            <w:hideMark/>
          </w:tcPr>
          <w:p w14:paraId="198C7F1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13</w:t>
            </w:r>
          </w:p>
        </w:tc>
      </w:tr>
      <w:tr w:rsidR="00AD60D7" w:rsidRPr="00C76C35" w14:paraId="23B3D03D" w14:textId="77777777" w:rsidTr="00A50E47">
        <w:trPr>
          <w:trHeight w:val="283"/>
          <w:jc w:val="center"/>
        </w:trPr>
        <w:tc>
          <w:tcPr>
            <w:tcW w:w="3119" w:type="dxa"/>
            <w:tcBorders>
              <w:left w:val="single" w:sz="4" w:space="0" w:color="FFFFFF"/>
              <w:bottom w:val="single" w:sz="4" w:space="0" w:color="FFFFFF"/>
            </w:tcBorders>
            <w:shd w:val="clear" w:color="auto" w:fill="4F81BD"/>
            <w:noWrap/>
            <w:vAlign w:val="center"/>
            <w:hideMark/>
          </w:tcPr>
          <w:p w14:paraId="4FAEDC6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Zubrnice</w:t>
            </w:r>
          </w:p>
        </w:tc>
        <w:tc>
          <w:tcPr>
            <w:tcW w:w="2551" w:type="dxa"/>
            <w:shd w:val="clear" w:color="auto" w:fill="DBE5F1"/>
            <w:noWrap/>
            <w:vAlign w:val="center"/>
            <w:hideMark/>
          </w:tcPr>
          <w:p w14:paraId="024B742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r>
    </w:tbl>
    <w:p w14:paraId="4448865C" w14:textId="77777777" w:rsidR="00AD60D7" w:rsidRPr="00C76C35" w:rsidRDefault="00AD60D7" w:rsidP="00AD60D7">
      <w:pPr>
        <w:spacing w:after="120" w:line="240" w:lineRule="auto"/>
        <w:ind w:firstLine="1985"/>
        <w:rPr>
          <w:rFonts w:ascii="Calibri" w:hAnsi="Calibri"/>
          <w:i/>
        </w:rPr>
      </w:pPr>
      <w:r w:rsidRPr="00C76C35">
        <w:rPr>
          <w:rFonts w:ascii="Calibri" w:hAnsi="Calibri"/>
          <w:i/>
        </w:rPr>
        <w:t xml:space="preserve">Zdroj: Úřad práce </w:t>
      </w:r>
    </w:p>
    <w:p w14:paraId="2D574BDE" w14:textId="77777777" w:rsidR="00AD60D7" w:rsidRPr="00C76C35" w:rsidRDefault="00AD60D7" w:rsidP="00AD60D7">
      <w:pPr>
        <w:spacing w:before="120" w:after="120" w:line="240" w:lineRule="auto"/>
        <w:rPr>
          <w:rFonts w:ascii="Calibri" w:hAnsi="Calibri"/>
          <w:b/>
          <w:bCs/>
          <w:color w:val="4F81BD"/>
          <w:sz w:val="26"/>
          <w:szCs w:val="26"/>
        </w:rPr>
      </w:pPr>
      <w:r w:rsidRPr="00C76C35">
        <w:rPr>
          <w:rFonts w:ascii="Calibri" w:hAnsi="Calibri"/>
        </w:rPr>
        <w:t xml:space="preserve">V ostatních obcích ve sledovaném období nikdo dávky hmotné nouze nepobíral. </w:t>
      </w:r>
    </w:p>
    <w:p w14:paraId="09065254" w14:textId="77777777" w:rsidR="00AD60D7" w:rsidRPr="00171E43" w:rsidRDefault="00AD60D7" w:rsidP="00AD60D7">
      <w:pPr>
        <w:pStyle w:val="Nadpis3"/>
      </w:pPr>
      <w:bookmarkStart w:id="220" w:name="_Toc458423188"/>
      <w:bookmarkStart w:id="221" w:name="_Toc458423405"/>
      <w:bookmarkStart w:id="222" w:name="_Toc458424474"/>
      <w:r w:rsidRPr="00171E43">
        <w:t>Památky z hlediska zachování a využití kulturního dědictví</w:t>
      </w:r>
      <w:bookmarkEnd w:id="220"/>
      <w:bookmarkEnd w:id="221"/>
      <w:bookmarkEnd w:id="222"/>
    </w:p>
    <w:p w14:paraId="5291095A" w14:textId="77777777" w:rsidR="00AD60D7" w:rsidRPr="00C76C35" w:rsidRDefault="00AD60D7" w:rsidP="00C32A22">
      <w:pPr>
        <w:spacing w:before="120" w:after="120" w:line="240" w:lineRule="auto"/>
        <w:rPr>
          <w:rFonts w:ascii="Calibri" w:hAnsi="Calibri"/>
        </w:rPr>
      </w:pPr>
      <w:r w:rsidRPr="00C76C35">
        <w:rPr>
          <w:rFonts w:ascii="Calibri" w:hAnsi="Calibri"/>
        </w:rPr>
        <w:t xml:space="preserve">Součástí rozvoje obcí je péče o kulturní a přírodní dědictví regionu. Záchrana památkově chráněných nebo cenných staveb, církevních staveb, drobných sakrálních památek a dalších zajímavých prvků v obcích i krajině je důležitá pro atraktivitu regionu i spokojenost jeho obyvatel. V této oblasti je rovněž prostor pro mezisektorovou spolupráci a spolupráci s veřejností (aktivity typu „zachraňme svoji kapličku“, „zvelebme svoji náves“ aj. často organizují občanská sdružení se zapojením veřejnosti). </w:t>
      </w:r>
    </w:p>
    <w:p w14:paraId="21209B50" w14:textId="77777777" w:rsidR="00AD60D7" w:rsidRPr="00C76C35" w:rsidRDefault="00AD60D7" w:rsidP="00AD60D7">
      <w:pPr>
        <w:tabs>
          <w:tab w:val="num" w:pos="1260"/>
        </w:tabs>
        <w:spacing w:before="120" w:after="120" w:line="240" w:lineRule="auto"/>
        <w:rPr>
          <w:rFonts w:ascii="Calibri" w:hAnsi="Calibri"/>
          <w:i/>
          <w:color w:val="0070C0"/>
        </w:rPr>
      </w:pPr>
      <w:r w:rsidRPr="00C76C35">
        <w:rPr>
          <w:rFonts w:ascii="Calibri" w:hAnsi="Calibri"/>
          <w:i/>
          <w:color w:val="0070C0"/>
        </w:rPr>
        <w:t>Tabulka „Soupis kulturních památek na území MAS“ - viz Tabulková část - Tabulka č. 56</w:t>
      </w:r>
    </w:p>
    <w:p w14:paraId="7AF308D3"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Na území MAS Labské skály se nachází množství kulturních památek. Převážná část je tvořena objekty (domy, usedlostmi) lidové architektury. Tyto památky se vyskytují v některých obcích ojediněle, v některých naopak ve větším množství (např. Merboltice, Valkeřice, Sněžník (Jílové), Rytířov (Verneřice), Dobrná, Heřmanov).</w:t>
      </w:r>
    </w:p>
    <w:p w14:paraId="58A692C4"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obci Zubrnice se nachází skanzen – Soubor lidové architektury prezentující architekturu Českého středohoří. Obec Merboltice je vesnickou památkovou zónou, kde se nacházejí podstávkové domy (také v obcích v okolí) a Město Benešov nad Ploučnicí má městkou památkovou zónu. Podstávkové domy jsou fenoménem česko – německého pohraničí a vyskytují se ve větší míře v severní části Děčínského okresu (ve výběžcích) a také v Libereckém kraji. </w:t>
      </w:r>
    </w:p>
    <w:p w14:paraId="09595CD2"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Podstatné množství kulturních památek tvoří sakrální stavby kostely a kaple na území MAS. Některé z nich procházejí postupnou obnovou, ale finanční zdroje na zachování tohoto kulturního dědictví jsou stále nedostatečné, což se projevuje v chátrání objektů. V některých obcích jsou památkově chráněné farní budovy. Vlastníky jsou v převážné většině malé farnosti, které nemají dostatek financí na předfinancování větších projektů.</w:t>
      </w:r>
    </w:p>
    <w:p w14:paraId="444AA22E"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Z hlediska kulturního dědictví se na území dále nacházejí zámky ve Velkém Březně, Benešově n.Pl, a Jílovém, hrady – zříceniny Blansko, Vrabinec, Ostrý a téměř zaniklá Varta. Mimo zámeckých expozic se zde nachází několik malých expozic a muzeí, Petrovické muzeum, Muzeum mineralogie v Homoli u Panny, expozice o historii těžby na Sněžníku (v rekonstruované kapli Panny Marie). V Markvarticích je historická tvrz, která je zapsaná mezi ohroženými památkami. </w:t>
      </w:r>
    </w:p>
    <w:p w14:paraId="7E3C99E5" w14:textId="77777777" w:rsidR="00AD60D7" w:rsidRPr="00171E43" w:rsidRDefault="00AD60D7" w:rsidP="00AD60D7">
      <w:pPr>
        <w:pStyle w:val="Nadpis5"/>
      </w:pPr>
      <w:bookmarkStart w:id="223" w:name="_Toc432986837"/>
      <w:bookmarkStart w:id="224" w:name="_Toc432989318"/>
      <w:bookmarkStart w:id="225" w:name="_Toc458424611"/>
      <w:r w:rsidRPr="00171E43">
        <w:t>Památky na území MAS podle druhu</w:t>
      </w:r>
      <w:bookmarkEnd w:id="223"/>
      <w:bookmarkEnd w:id="224"/>
      <w:bookmarkEnd w:id="225"/>
    </w:p>
    <w:p w14:paraId="75E8E890" w14:textId="457989F7" w:rsidR="00AD60D7" w:rsidRDefault="00AD60D7" w:rsidP="00C32A22">
      <w:pPr>
        <w:tabs>
          <w:tab w:val="num" w:pos="1260"/>
        </w:tabs>
        <w:spacing w:after="120" w:line="240" w:lineRule="auto"/>
        <w:jc w:val="center"/>
        <w:rPr>
          <w:rFonts w:ascii="Calibri" w:hAnsi="Calibri"/>
          <w:b/>
        </w:rPr>
      </w:pPr>
      <w:r>
        <w:rPr>
          <w:rFonts w:ascii="Calibri" w:hAnsi="Calibri"/>
          <w:b/>
          <w:noProof/>
        </w:rPr>
        <w:drawing>
          <wp:inline distT="0" distB="0" distL="0" distR="0" wp14:anchorId="2A953764" wp14:editId="397AC747">
            <wp:extent cx="5505450" cy="2409825"/>
            <wp:effectExtent l="19050" t="0" r="0" b="0"/>
            <wp:docPr id="28" name="Graf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7"/>
                    <pic:cNvPicPr>
                      <a:picLocks noChangeArrowheads="1"/>
                    </pic:cNvPicPr>
                  </pic:nvPicPr>
                  <pic:blipFill>
                    <a:blip r:embed="rId58" cstate="print"/>
                    <a:srcRect t="4982" b="4982"/>
                    <a:stretch>
                      <a:fillRect/>
                    </a:stretch>
                  </pic:blipFill>
                  <pic:spPr bwMode="auto">
                    <a:xfrm>
                      <a:off x="0" y="0"/>
                      <a:ext cx="5505450" cy="2409825"/>
                    </a:xfrm>
                    <a:prstGeom prst="rect">
                      <a:avLst/>
                    </a:prstGeom>
                    <a:noFill/>
                    <a:ln w="9525">
                      <a:noFill/>
                      <a:miter lim="800000"/>
                      <a:headEnd/>
                      <a:tailEnd/>
                    </a:ln>
                  </pic:spPr>
                </pic:pic>
              </a:graphicData>
            </a:graphic>
          </wp:inline>
        </w:drawing>
      </w:r>
    </w:p>
    <w:p w14:paraId="1F56E6BF" w14:textId="055E414B" w:rsidR="00832677" w:rsidRPr="00C76C35" w:rsidRDefault="00605926" w:rsidP="00605926">
      <w:pPr>
        <w:tabs>
          <w:tab w:val="num" w:pos="1260"/>
        </w:tabs>
        <w:spacing w:after="120" w:line="240" w:lineRule="auto"/>
        <w:jc w:val="center"/>
        <w:rPr>
          <w:rFonts w:ascii="Calibri" w:hAnsi="Calibri"/>
          <w:b/>
        </w:rPr>
      </w:pPr>
      <w:r>
        <w:rPr>
          <w:rFonts w:ascii="Calibri" w:hAnsi="Calibri"/>
          <w:b/>
          <w:i/>
          <w:color w:val="FF0000"/>
        </w:rPr>
        <w:t>Nový graf č. 21 po aktualizaci území MAS</w:t>
      </w:r>
      <w:r>
        <w:rPr>
          <w:rFonts w:ascii="Calibri" w:hAnsi="Calibri"/>
          <w:noProof/>
        </w:rPr>
        <w:t xml:space="preserve"> </w:t>
      </w:r>
      <w:r w:rsidR="00832677">
        <w:rPr>
          <w:noProof/>
        </w:rPr>
        <w:drawing>
          <wp:inline distT="0" distB="0" distL="0" distR="0" wp14:anchorId="5F9C5E7A" wp14:editId="1F49DA01">
            <wp:extent cx="5760000" cy="2743200"/>
            <wp:effectExtent l="0" t="0" r="0" b="0"/>
            <wp:docPr id="110" name="Graf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32EDE9E" w14:textId="77777777" w:rsidR="00AD60D7" w:rsidRPr="00C76C35" w:rsidRDefault="00AD60D7" w:rsidP="00AD60D7">
      <w:pPr>
        <w:spacing w:before="120" w:after="120" w:line="240" w:lineRule="auto"/>
        <w:rPr>
          <w:rFonts w:ascii="Calibri" w:hAnsi="Calibri"/>
          <w:b/>
        </w:rPr>
      </w:pPr>
      <w:r w:rsidRPr="00C76C35">
        <w:rPr>
          <w:rFonts w:ascii="Calibri" w:hAnsi="Calibri"/>
          <w:b/>
        </w:rPr>
        <w:t>Kostely a kaple</w:t>
      </w:r>
    </w:p>
    <w:p w14:paraId="381F0214" w14:textId="133F8450" w:rsidR="00AD60D7" w:rsidRDefault="00AD60D7" w:rsidP="00AD60D7">
      <w:pPr>
        <w:pStyle w:val="Nadpis7"/>
      </w:pPr>
      <w:bookmarkStart w:id="226" w:name="_Toc432986875"/>
      <w:bookmarkStart w:id="227" w:name="_Toc432989225"/>
      <w:bookmarkStart w:id="228" w:name="_Toc458424548"/>
      <w:r w:rsidRPr="00F459D8">
        <w:t xml:space="preserve">Přehled </w:t>
      </w:r>
      <w:r w:rsidRPr="0046408E">
        <w:t>kostelů a kaplí na území MAS</w:t>
      </w:r>
      <w:bookmarkEnd w:id="226"/>
      <w:bookmarkEnd w:id="227"/>
      <w:bookmarkEnd w:id="228"/>
      <w:r w:rsidRPr="0046408E">
        <w:t xml:space="preserve"> </w:t>
      </w:r>
    </w:p>
    <w:tbl>
      <w:tblPr>
        <w:tblW w:w="9781" w:type="dxa"/>
        <w:tblInd w:w="-10" w:type="dxa"/>
        <w:tblCellMar>
          <w:left w:w="70" w:type="dxa"/>
          <w:right w:w="70" w:type="dxa"/>
        </w:tblCellMar>
        <w:tblLook w:val="04A0" w:firstRow="1" w:lastRow="0" w:firstColumn="1" w:lastColumn="0" w:noHBand="0" w:noVBand="1"/>
      </w:tblPr>
      <w:tblGrid>
        <w:gridCol w:w="2127"/>
        <w:gridCol w:w="2693"/>
        <w:gridCol w:w="2551"/>
        <w:gridCol w:w="2410"/>
      </w:tblGrid>
      <w:tr w:rsidR="00BE5E1E" w:rsidRPr="00BE5E1E" w14:paraId="2642DEB7" w14:textId="77777777" w:rsidTr="00BE5E1E">
        <w:trPr>
          <w:trHeight w:val="20"/>
        </w:trPr>
        <w:tc>
          <w:tcPr>
            <w:tcW w:w="9781" w:type="dxa"/>
            <w:gridSpan w:val="4"/>
            <w:tcBorders>
              <w:top w:val="single" w:sz="8" w:space="0" w:color="auto"/>
              <w:left w:val="single" w:sz="8" w:space="0" w:color="auto"/>
              <w:bottom w:val="single" w:sz="8" w:space="0" w:color="auto"/>
              <w:right w:val="single" w:sz="8" w:space="0" w:color="000000"/>
            </w:tcBorders>
            <w:shd w:val="clear" w:color="000000" w:fill="4F81BD"/>
            <w:noWrap/>
            <w:vAlign w:val="center"/>
            <w:hideMark/>
          </w:tcPr>
          <w:p w14:paraId="2E1993AB" w14:textId="77777777" w:rsidR="00BE5E1E" w:rsidRPr="00BE5E1E" w:rsidRDefault="00BE5E1E" w:rsidP="00BE5E1E">
            <w:pPr>
              <w:spacing w:after="0" w:line="240" w:lineRule="auto"/>
              <w:jc w:val="center"/>
              <w:rPr>
                <w:rFonts w:ascii="Calibri" w:hAnsi="Calibri" w:cs="Calibri"/>
                <w:b/>
                <w:bCs/>
                <w:color w:val="FFFFFF"/>
                <w:sz w:val="18"/>
                <w:szCs w:val="18"/>
              </w:rPr>
            </w:pPr>
            <w:r w:rsidRPr="00BE5E1E">
              <w:rPr>
                <w:rFonts w:ascii="Calibri" w:hAnsi="Calibri" w:cs="Calibri"/>
                <w:b/>
                <w:bCs/>
                <w:color w:val="FFFFFF"/>
                <w:sz w:val="18"/>
                <w:szCs w:val="18"/>
              </w:rPr>
              <w:t>Kostely a kaple na území obcí v MAS Labské skály</w:t>
            </w:r>
          </w:p>
        </w:tc>
      </w:tr>
      <w:tr w:rsidR="00BE5E1E" w:rsidRPr="00BE5E1E" w14:paraId="35FC5351" w14:textId="77777777" w:rsidTr="00BE5E1E">
        <w:trPr>
          <w:trHeight w:val="20"/>
        </w:trPr>
        <w:tc>
          <w:tcPr>
            <w:tcW w:w="2127" w:type="dxa"/>
            <w:tcBorders>
              <w:top w:val="nil"/>
              <w:left w:val="single" w:sz="8" w:space="0" w:color="auto"/>
              <w:bottom w:val="single" w:sz="8" w:space="0" w:color="auto"/>
              <w:right w:val="single" w:sz="8" w:space="0" w:color="auto"/>
            </w:tcBorders>
            <w:shd w:val="clear" w:color="000000" w:fill="4F81BD"/>
            <w:noWrap/>
            <w:vAlign w:val="center"/>
            <w:hideMark/>
          </w:tcPr>
          <w:p w14:paraId="6E66D2EB" w14:textId="77777777" w:rsidR="00BE5E1E" w:rsidRPr="00BE5E1E" w:rsidRDefault="00BE5E1E" w:rsidP="00BE5E1E">
            <w:pPr>
              <w:spacing w:after="0" w:line="240" w:lineRule="auto"/>
              <w:jc w:val="center"/>
              <w:rPr>
                <w:rFonts w:ascii="Calibri" w:hAnsi="Calibri" w:cs="Calibri"/>
                <w:b/>
                <w:bCs/>
                <w:color w:val="FFFFFF"/>
                <w:sz w:val="18"/>
                <w:szCs w:val="18"/>
              </w:rPr>
            </w:pPr>
            <w:r w:rsidRPr="00BE5E1E">
              <w:rPr>
                <w:rFonts w:ascii="Calibri" w:hAnsi="Calibri" w:cs="Calibri"/>
                <w:b/>
                <w:bCs/>
                <w:color w:val="FFFFFF"/>
                <w:sz w:val="18"/>
                <w:szCs w:val="18"/>
              </w:rPr>
              <w:t>Obec / objekt</w:t>
            </w:r>
          </w:p>
        </w:tc>
        <w:tc>
          <w:tcPr>
            <w:tcW w:w="2693" w:type="dxa"/>
            <w:tcBorders>
              <w:top w:val="nil"/>
              <w:left w:val="nil"/>
              <w:bottom w:val="single" w:sz="8" w:space="0" w:color="auto"/>
              <w:right w:val="single" w:sz="8" w:space="0" w:color="auto"/>
            </w:tcBorders>
            <w:shd w:val="clear" w:color="000000" w:fill="4F81BD"/>
            <w:noWrap/>
            <w:vAlign w:val="center"/>
            <w:hideMark/>
          </w:tcPr>
          <w:p w14:paraId="79B6634D" w14:textId="77777777" w:rsidR="00BE5E1E" w:rsidRPr="00BE5E1E" w:rsidRDefault="00BE5E1E" w:rsidP="00BE5E1E">
            <w:pPr>
              <w:spacing w:after="0" w:line="240" w:lineRule="auto"/>
              <w:jc w:val="center"/>
              <w:rPr>
                <w:rFonts w:ascii="Calibri" w:hAnsi="Calibri" w:cs="Calibri"/>
                <w:b/>
                <w:bCs/>
                <w:color w:val="FFFFFF"/>
                <w:sz w:val="18"/>
                <w:szCs w:val="18"/>
              </w:rPr>
            </w:pPr>
            <w:r w:rsidRPr="00BE5E1E">
              <w:rPr>
                <w:rFonts w:ascii="Calibri" w:hAnsi="Calibri" w:cs="Calibri"/>
                <w:b/>
                <w:bCs/>
                <w:color w:val="FFFFFF"/>
                <w:sz w:val="18"/>
                <w:szCs w:val="18"/>
              </w:rPr>
              <w:t>Stávající stav</w:t>
            </w:r>
          </w:p>
        </w:tc>
        <w:tc>
          <w:tcPr>
            <w:tcW w:w="2551" w:type="dxa"/>
            <w:tcBorders>
              <w:top w:val="nil"/>
              <w:left w:val="nil"/>
              <w:bottom w:val="single" w:sz="8" w:space="0" w:color="auto"/>
              <w:right w:val="single" w:sz="8" w:space="0" w:color="auto"/>
            </w:tcBorders>
            <w:shd w:val="clear" w:color="000000" w:fill="4F81BD"/>
            <w:noWrap/>
            <w:vAlign w:val="center"/>
            <w:hideMark/>
          </w:tcPr>
          <w:p w14:paraId="650C6A65" w14:textId="77777777" w:rsidR="00BE5E1E" w:rsidRPr="00BE5E1E" w:rsidRDefault="00BE5E1E" w:rsidP="00BE5E1E">
            <w:pPr>
              <w:spacing w:after="0" w:line="240" w:lineRule="auto"/>
              <w:jc w:val="center"/>
              <w:rPr>
                <w:rFonts w:ascii="Calibri" w:hAnsi="Calibri" w:cs="Calibri"/>
                <w:b/>
                <w:bCs/>
                <w:color w:val="FFFFFF"/>
                <w:sz w:val="18"/>
                <w:szCs w:val="18"/>
              </w:rPr>
            </w:pPr>
            <w:r w:rsidRPr="00BE5E1E">
              <w:rPr>
                <w:rFonts w:ascii="Calibri" w:hAnsi="Calibri" w:cs="Calibri"/>
                <w:b/>
                <w:bCs/>
                <w:color w:val="FFFFFF"/>
                <w:sz w:val="18"/>
                <w:szCs w:val="18"/>
              </w:rPr>
              <w:t>Obec / objekt</w:t>
            </w:r>
          </w:p>
        </w:tc>
        <w:tc>
          <w:tcPr>
            <w:tcW w:w="2410" w:type="dxa"/>
            <w:tcBorders>
              <w:top w:val="nil"/>
              <w:left w:val="nil"/>
              <w:bottom w:val="single" w:sz="8" w:space="0" w:color="auto"/>
              <w:right w:val="single" w:sz="8" w:space="0" w:color="auto"/>
            </w:tcBorders>
            <w:shd w:val="clear" w:color="000000" w:fill="4F81BD"/>
            <w:noWrap/>
            <w:vAlign w:val="center"/>
            <w:hideMark/>
          </w:tcPr>
          <w:p w14:paraId="285A9469" w14:textId="77777777" w:rsidR="00BE5E1E" w:rsidRPr="00BE5E1E" w:rsidRDefault="00BE5E1E" w:rsidP="00BE5E1E">
            <w:pPr>
              <w:spacing w:after="0" w:line="240" w:lineRule="auto"/>
              <w:jc w:val="center"/>
              <w:rPr>
                <w:rFonts w:ascii="Calibri" w:hAnsi="Calibri" w:cs="Calibri"/>
                <w:b/>
                <w:bCs/>
                <w:color w:val="FFFFFF"/>
                <w:sz w:val="18"/>
                <w:szCs w:val="18"/>
              </w:rPr>
            </w:pPr>
            <w:r w:rsidRPr="00BE5E1E">
              <w:rPr>
                <w:rFonts w:ascii="Calibri" w:hAnsi="Calibri" w:cs="Calibri"/>
                <w:b/>
                <w:bCs/>
                <w:color w:val="FFFFFF"/>
                <w:sz w:val="18"/>
                <w:szCs w:val="18"/>
              </w:rPr>
              <w:t>Stávající stav</w:t>
            </w:r>
          </w:p>
        </w:tc>
      </w:tr>
      <w:tr w:rsidR="00BE5E1E" w:rsidRPr="00BE5E1E" w14:paraId="5F93FB79" w14:textId="77777777" w:rsidTr="00BE5E1E">
        <w:trPr>
          <w:trHeight w:val="20"/>
        </w:trPr>
        <w:tc>
          <w:tcPr>
            <w:tcW w:w="4820" w:type="dxa"/>
            <w:gridSpan w:val="2"/>
            <w:tcBorders>
              <w:top w:val="single" w:sz="8" w:space="0" w:color="auto"/>
              <w:left w:val="single" w:sz="8" w:space="0" w:color="auto"/>
              <w:bottom w:val="single" w:sz="8" w:space="0" w:color="auto"/>
              <w:right w:val="single" w:sz="8" w:space="0" w:color="000000"/>
            </w:tcBorders>
            <w:shd w:val="clear" w:color="000000" w:fill="DBE5F1"/>
            <w:noWrap/>
            <w:vAlign w:val="center"/>
            <w:hideMark/>
          </w:tcPr>
          <w:p w14:paraId="2C1515BB"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Benešov nad Ploučnicí</w:t>
            </w:r>
          </w:p>
        </w:tc>
        <w:tc>
          <w:tcPr>
            <w:tcW w:w="4961" w:type="dxa"/>
            <w:gridSpan w:val="2"/>
            <w:tcBorders>
              <w:top w:val="single" w:sz="8" w:space="0" w:color="auto"/>
              <w:left w:val="nil"/>
              <w:bottom w:val="single" w:sz="8" w:space="0" w:color="auto"/>
              <w:right w:val="single" w:sz="8" w:space="0" w:color="000000"/>
            </w:tcBorders>
            <w:shd w:val="clear" w:color="000000" w:fill="DBE5F1"/>
            <w:noWrap/>
            <w:vAlign w:val="center"/>
            <w:hideMark/>
          </w:tcPr>
          <w:p w14:paraId="3FEF6F77"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Petrovice</w:t>
            </w:r>
          </w:p>
        </w:tc>
      </w:tr>
      <w:tr w:rsidR="00BE5E1E" w:rsidRPr="00BE5E1E" w14:paraId="21FC17E7" w14:textId="77777777" w:rsidTr="00BE5E1E">
        <w:trPr>
          <w:trHeight w:val="20"/>
        </w:trPr>
        <w:tc>
          <w:tcPr>
            <w:tcW w:w="2127" w:type="dxa"/>
            <w:tcBorders>
              <w:top w:val="nil"/>
              <w:left w:val="single" w:sz="8" w:space="0" w:color="auto"/>
              <w:bottom w:val="single" w:sz="8" w:space="0" w:color="auto"/>
              <w:right w:val="single" w:sz="8" w:space="0" w:color="auto"/>
            </w:tcBorders>
            <w:shd w:val="clear" w:color="000000" w:fill="DBE5F1"/>
            <w:noWrap/>
            <w:vAlign w:val="center"/>
            <w:hideMark/>
          </w:tcPr>
          <w:p w14:paraId="4B234997"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Narození P. Marie</w:t>
            </w:r>
          </w:p>
        </w:tc>
        <w:tc>
          <w:tcPr>
            <w:tcW w:w="2693" w:type="dxa"/>
            <w:tcBorders>
              <w:top w:val="nil"/>
              <w:left w:val="nil"/>
              <w:bottom w:val="single" w:sz="8" w:space="0" w:color="auto"/>
              <w:right w:val="single" w:sz="8" w:space="0" w:color="auto"/>
            </w:tcBorders>
            <w:shd w:val="clear" w:color="000000" w:fill="DBE5F1"/>
            <w:noWrap/>
            <w:vAlign w:val="center"/>
            <w:hideMark/>
          </w:tcPr>
          <w:p w14:paraId="23CB10A1"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Vyhovující</w:t>
            </w:r>
          </w:p>
        </w:tc>
        <w:tc>
          <w:tcPr>
            <w:tcW w:w="2551" w:type="dxa"/>
            <w:tcBorders>
              <w:top w:val="nil"/>
              <w:left w:val="nil"/>
              <w:bottom w:val="single" w:sz="8" w:space="0" w:color="auto"/>
              <w:right w:val="single" w:sz="8" w:space="0" w:color="auto"/>
            </w:tcBorders>
            <w:shd w:val="clear" w:color="000000" w:fill="DBE5F1"/>
            <w:noWrap/>
            <w:vAlign w:val="center"/>
            <w:hideMark/>
          </w:tcPr>
          <w:p w14:paraId="4049C41C"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Nanebevzetí P. Marie</w:t>
            </w:r>
          </w:p>
        </w:tc>
        <w:tc>
          <w:tcPr>
            <w:tcW w:w="2410" w:type="dxa"/>
            <w:tcBorders>
              <w:top w:val="nil"/>
              <w:left w:val="nil"/>
              <w:bottom w:val="single" w:sz="8" w:space="0" w:color="auto"/>
              <w:right w:val="single" w:sz="8" w:space="0" w:color="auto"/>
            </w:tcBorders>
            <w:shd w:val="clear" w:color="000000" w:fill="DBE5F1"/>
            <w:noWrap/>
            <w:vAlign w:val="center"/>
            <w:hideMark/>
          </w:tcPr>
          <w:p w14:paraId="68F534EB"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 xml:space="preserve">Havarijní stropy v interiéru </w:t>
            </w:r>
          </w:p>
        </w:tc>
      </w:tr>
      <w:tr w:rsidR="00BE5E1E" w:rsidRPr="00BE5E1E" w14:paraId="2D5B81A0" w14:textId="77777777" w:rsidTr="00BE5E1E">
        <w:trPr>
          <w:trHeight w:val="20"/>
        </w:trPr>
        <w:tc>
          <w:tcPr>
            <w:tcW w:w="2127" w:type="dxa"/>
            <w:tcBorders>
              <w:top w:val="nil"/>
              <w:left w:val="single" w:sz="8" w:space="0" w:color="auto"/>
              <w:bottom w:val="single" w:sz="8" w:space="0" w:color="auto"/>
              <w:right w:val="single" w:sz="8" w:space="0" w:color="auto"/>
            </w:tcBorders>
            <w:shd w:val="clear" w:color="000000" w:fill="DBE5F1"/>
            <w:noWrap/>
            <w:vAlign w:val="center"/>
            <w:hideMark/>
          </w:tcPr>
          <w:p w14:paraId="5F2DCE69"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Kaple Nejsvětější Trojice</w:t>
            </w:r>
          </w:p>
        </w:tc>
        <w:tc>
          <w:tcPr>
            <w:tcW w:w="2693" w:type="dxa"/>
            <w:tcBorders>
              <w:top w:val="nil"/>
              <w:left w:val="nil"/>
              <w:bottom w:val="single" w:sz="8" w:space="0" w:color="auto"/>
              <w:right w:val="single" w:sz="8" w:space="0" w:color="auto"/>
            </w:tcBorders>
            <w:shd w:val="clear" w:color="000000" w:fill="DBE5F1"/>
            <w:noWrap/>
            <w:vAlign w:val="center"/>
            <w:hideMark/>
          </w:tcPr>
          <w:p w14:paraId="7B5475A5"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Potřeba odvodnění, fasáda</w:t>
            </w:r>
          </w:p>
        </w:tc>
        <w:tc>
          <w:tcPr>
            <w:tcW w:w="2551" w:type="dxa"/>
            <w:tcBorders>
              <w:top w:val="nil"/>
              <w:left w:val="nil"/>
              <w:bottom w:val="single" w:sz="8" w:space="0" w:color="auto"/>
              <w:right w:val="single" w:sz="8" w:space="0" w:color="auto"/>
            </w:tcBorders>
            <w:shd w:val="clear" w:color="000000" w:fill="DBE5F1"/>
            <w:noWrap/>
            <w:vAlign w:val="center"/>
            <w:hideMark/>
          </w:tcPr>
          <w:p w14:paraId="72324388"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sv. Mikuláše</w:t>
            </w:r>
          </w:p>
        </w:tc>
        <w:tc>
          <w:tcPr>
            <w:tcW w:w="2410" w:type="dxa"/>
            <w:tcBorders>
              <w:top w:val="nil"/>
              <w:left w:val="nil"/>
              <w:bottom w:val="single" w:sz="8" w:space="0" w:color="auto"/>
              <w:right w:val="single" w:sz="8" w:space="0" w:color="auto"/>
            </w:tcBorders>
            <w:shd w:val="clear" w:color="000000" w:fill="DBE5F1"/>
            <w:vAlign w:val="center"/>
            <w:hideMark/>
          </w:tcPr>
          <w:p w14:paraId="0D55BDB5"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 xml:space="preserve">Postupná obnova kostela </w:t>
            </w:r>
          </w:p>
        </w:tc>
      </w:tr>
      <w:tr w:rsidR="00BE5E1E" w:rsidRPr="00BE5E1E" w14:paraId="481C4F5A" w14:textId="77777777" w:rsidTr="00BE5E1E">
        <w:trPr>
          <w:trHeight w:val="20"/>
        </w:trPr>
        <w:tc>
          <w:tcPr>
            <w:tcW w:w="482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A88ABCC"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Dobrná</w:t>
            </w:r>
          </w:p>
        </w:tc>
        <w:tc>
          <w:tcPr>
            <w:tcW w:w="4961"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8336E53"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Povrly</w:t>
            </w:r>
          </w:p>
        </w:tc>
      </w:tr>
      <w:tr w:rsidR="00BE5E1E" w:rsidRPr="00BE5E1E" w14:paraId="56C11B2F" w14:textId="77777777" w:rsidTr="00BE5E1E">
        <w:trPr>
          <w:trHeight w:val="20"/>
        </w:trPr>
        <w:tc>
          <w:tcPr>
            <w:tcW w:w="2127" w:type="dxa"/>
            <w:tcBorders>
              <w:top w:val="nil"/>
              <w:left w:val="single" w:sz="8" w:space="0" w:color="auto"/>
              <w:bottom w:val="single" w:sz="8" w:space="0" w:color="auto"/>
              <w:right w:val="single" w:sz="8" w:space="0" w:color="auto"/>
            </w:tcBorders>
            <w:shd w:val="clear" w:color="auto" w:fill="auto"/>
            <w:noWrap/>
            <w:vAlign w:val="center"/>
            <w:hideMark/>
          </w:tcPr>
          <w:p w14:paraId="011D0A70"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Kaple se zvonicí</w:t>
            </w:r>
          </w:p>
        </w:tc>
        <w:tc>
          <w:tcPr>
            <w:tcW w:w="2693" w:type="dxa"/>
            <w:tcBorders>
              <w:top w:val="nil"/>
              <w:left w:val="nil"/>
              <w:bottom w:val="single" w:sz="8" w:space="0" w:color="auto"/>
              <w:right w:val="single" w:sz="8" w:space="0" w:color="auto"/>
            </w:tcBorders>
            <w:shd w:val="clear" w:color="auto" w:fill="auto"/>
            <w:noWrap/>
            <w:vAlign w:val="center"/>
            <w:hideMark/>
          </w:tcPr>
          <w:p w14:paraId="52261CE4"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Havarijní (odvodnění, střecha, interiér)</w:t>
            </w:r>
          </w:p>
        </w:tc>
        <w:tc>
          <w:tcPr>
            <w:tcW w:w="2551" w:type="dxa"/>
            <w:tcBorders>
              <w:top w:val="nil"/>
              <w:left w:val="nil"/>
              <w:bottom w:val="single" w:sz="8" w:space="0" w:color="auto"/>
              <w:right w:val="single" w:sz="8" w:space="0" w:color="auto"/>
            </w:tcBorders>
            <w:shd w:val="clear" w:color="auto" w:fill="auto"/>
            <w:noWrap/>
            <w:vAlign w:val="center"/>
            <w:hideMark/>
          </w:tcPr>
          <w:p w14:paraId="1B2F2522"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Kaple</w:t>
            </w:r>
          </w:p>
        </w:tc>
        <w:tc>
          <w:tcPr>
            <w:tcW w:w="2410" w:type="dxa"/>
            <w:tcBorders>
              <w:top w:val="nil"/>
              <w:left w:val="nil"/>
              <w:bottom w:val="single" w:sz="8" w:space="0" w:color="auto"/>
              <w:right w:val="single" w:sz="8" w:space="0" w:color="auto"/>
            </w:tcBorders>
            <w:shd w:val="clear" w:color="auto" w:fill="auto"/>
            <w:noWrap/>
            <w:vAlign w:val="center"/>
            <w:hideMark/>
          </w:tcPr>
          <w:p w14:paraId="7AB0412B"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Nutná rekonstrukce</w:t>
            </w:r>
          </w:p>
        </w:tc>
      </w:tr>
      <w:tr w:rsidR="00BE5E1E" w:rsidRPr="00BE5E1E" w14:paraId="72731DD7" w14:textId="77777777" w:rsidTr="00BE5E1E">
        <w:trPr>
          <w:trHeight w:val="20"/>
        </w:trPr>
        <w:tc>
          <w:tcPr>
            <w:tcW w:w="4820" w:type="dxa"/>
            <w:gridSpan w:val="2"/>
            <w:tcBorders>
              <w:top w:val="single" w:sz="8" w:space="0" w:color="auto"/>
              <w:left w:val="single" w:sz="8" w:space="0" w:color="auto"/>
              <w:bottom w:val="single" w:sz="8" w:space="0" w:color="auto"/>
              <w:right w:val="single" w:sz="8" w:space="0" w:color="000000"/>
            </w:tcBorders>
            <w:shd w:val="clear" w:color="000000" w:fill="DBE5F1"/>
            <w:noWrap/>
            <w:vAlign w:val="center"/>
            <w:hideMark/>
          </w:tcPr>
          <w:p w14:paraId="493CD0FC" w14:textId="77777777" w:rsidR="00BE5E1E" w:rsidRPr="00BE5E1E" w:rsidRDefault="00BE5E1E" w:rsidP="00BE5E1E">
            <w:pPr>
              <w:spacing w:after="0" w:line="240" w:lineRule="auto"/>
              <w:jc w:val="center"/>
              <w:rPr>
                <w:rFonts w:ascii="Calibri" w:hAnsi="Calibri" w:cs="Calibri"/>
                <w:b/>
                <w:bCs/>
                <w:color w:val="FF0000"/>
                <w:sz w:val="18"/>
                <w:szCs w:val="18"/>
              </w:rPr>
            </w:pPr>
            <w:r w:rsidRPr="00BE5E1E">
              <w:rPr>
                <w:rFonts w:ascii="Calibri" w:hAnsi="Calibri" w:cs="Calibri"/>
                <w:b/>
                <w:bCs/>
                <w:color w:val="FF0000"/>
                <w:sz w:val="18"/>
                <w:szCs w:val="18"/>
              </w:rPr>
              <w:t>Dolní Zálezly</w:t>
            </w:r>
          </w:p>
        </w:tc>
        <w:tc>
          <w:tcPr>
            <w:tcW w:w="2551" w:type="dxa"/>
            <w:tcBorders>
              <w:top w:val="nil"/>
              <w:left w:val="nil"/>
              <w:bottom w:val="single" w:sz="8" w:space="0" w:color="auto"/>
              <w:right w:val="single" w:sz="8" w:space="0" w:color="auto"/>
            </w:tcBorders>
            <w:shd w:val="clear" w:color="auto" w:fill="auto"/>
            <w:noWrap/>
            <w:vAlign w:val="center"/>
            <w:hideMark/>
          </w:tcPr>
          <w:p w14:paraId="3D2A3780"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Narození sv. Jana Křtitele</w:t>
            </w:r>
          </w:p>
        </w:tc>
        <w:tc>
          <w:tcPr>
            <w:tcW w:w="2410" w:type="dxa"/>
            <w:tcBorders>
              <w:top w:val="nil"/>
              <w:left w:val="nil"/>
              <w:bottom w:val="single" w:sz="8" w:space="0" w:color="auto"/>
              <w:right w:val="single" w:sz="8" w:space="0" w:color="auto"/>
            </w:tcBorders>
            <w:shd w:val="clear" w:color="auto" w:fill="auto"/>
            <w:vAlign w:val="center"/>
            <w:hideMark/>
          </w:tcPr>
          <w:p w14:paraId="17A00F2E"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Nutné opravy</w:t>
            </w:r>
          </w:p>
        </w:tc>
      </w:tr>
      <w:tr w:rsidR="00BE5E1E" w:rsidRPr="00BE5E1E" w14:paraId="3878A5A8" w14:textId="77777777" w:rsidTr="00BE5E1E">
        <w:trPr>
          <w:trHeight w:val="20"/>
        </w:trPr>
        <w:tc>
          <w:tcPr>
            <w:tcW w:w="2127" w:type="dxa"/>
            <w:tcBorders>
              <w:top w:val="nil"/>
              <w:left w:val="single" w:sz="8" w:space="0" w:color="auto"/>
              <w:bottom w:val="single" w:sz="8" w:space="0" w:color="auto"/>
              <w:right w:val="single" w:sz="8" w:space="0" w:color="auto"/>
            </w:tcBorders>
            <w:shd w:val="clear" w:color="000000" w:fill="DBE5F1"/>
            <w:noWrap/>
            <w:vAlign w:val="center"/>
            <w:hideMark/>
          </w:tcPr>
          <w:p w14:paraId="454CC1E8"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Kaple sv. Anny</w:t>
            </w:r>
          </w:p>
        </w:tc>
        <w:tc>
          <w:tcPr>
            <w:tcW w:w="2693" w:type="dxa"/>
            <w:tcBorders>
              <w:top w:val="nil"/>
              <w:left w:val="nil"/>
              <w:bottom w:val="single" w:sz="8" w:space="0" w:color="auto"/>
              <w:right w:val="single" w:sz="8" w:space="0" w:color="auto"/>
            </w:tcBorders>
            <w:shd w:val="clear" w:color="000000" w:fill="DBE5F1"/>
            <w:noWrap/>
            <w:vAlign w:val="center"/>
            <w:hideMark/>
          </w:tcPr>
          <w:p w14:paraId="2CB7C46A" w14:textId="7A2022EC" w:rsidR="00BE5E1E" w:rsidRPr="00BE5E1E" w:rsidRDefault="00203CF2" w:rsidP="00BE5E1E">
            <w:pPr>
              <w:spacing w:after="0" w:line="240" w:lineRule="auto"/>
              <w:jc w:val="left"/>
              <w:rPr>
                <w:rFonts w:ascii="Calibri" w:hAnsi="Calibri" w:cs="Calibri"/>
                <w:color w:val="FF0000"/>
                <w:sz w:val="18"/>
                <w:szCs w:val="18"/>
              </w:rPr>
            </w:pPr>
            <w:r>
              <w:rPr>
                <w:rFonts w:ascii="Calibri" w:hAnsi="Calibri" w:cs="Calibri"/>
                <w:color w:val="FF0000"/>
                <w:sz w:val="18"/>
                <w:szCs w:val="18"/>
              </w:rPr>
              <w:t>P</w:t>
            </w:r>
            <w:r w:rsidR="00BE5E1E" w:rsidRPr="00BE5E1E">
              <w:rPr>
                <w:rFonts w:ascii="Calibri" w:hAnsi="Calibri" w:cs="Calibri"/>
                <w:color w:val="FF0000"/>
                <w:sz w:val="18"/>
                <w:szCs w:val="18"/>
              </w:rPr>
              <w:t>otřeba opravy stěn a fasády</w:t>
            </w:r>
          </w:p>
        </w:tc>
        <w:tc>
          <w:tcPr>
            <w:tcW w:w="4961" w:type="dxa"/>
            <w:gridSpan w:val="2"/>
            <w:tcBorders>
              <w:top w:val="single" w:sz="8" w:space="0" w:color="auto"/>
              <w:left w:val="nil"/>
              <w:bottom w:val="single" w:sz="8" w:space="0" w:color="auto"/>
              <w:right w:val="single" w:sz="8" w:space="0" w:color="000000"/>
            </w:tcBorders>
            <w:shd w:val="clear" w:color="000000" w:fill="DBE5F1"/>
            <w:noWrap/>
            <w:vAlign w:val="center"/>
            <w:hideMark/>
          </w:tcPr>
          <w:p w14:paraId="20F6D5E6" w14:textId="77777777" w:rsidR="00BE5E1E" w:rsidRPr="00BE5E1E" w:rsidRDefault="00BE5E1E" w:rsidP="00BE5E1E">
            <w:pPr>
              <w:spacing w:after="0" w:line="240" w:lineRule="auto"/>
              <w:jc w:val="center"/>
              <w:rPr>
                <w:rFonts w:ascii="Calibri" w:hAnsi="Calibri" w:cs="Calibri"/>
                <w:b/>
                <w:bCs/>
                <w:color w:val="FF0000"/>
                <w:sz w:val="18"/>
                <w:szCs w:val="18"/>
              </w:rPr>
            </w:pPr>
            <w:r w:rsidRPr="00BE5E1E">
              <w:rPr>
                <w:rFonts w:ascii="Calibri" w:hAnsi="Calibri" w:cs="Calibri"/>
                <w:b/>
                <w:bCs/>
                <w:color w:val="FF0000"/>
                <w:sz w:val="18"/>
                <w:szCs w:val="18"/>
              </w:rPr>
              <w:t>Přestanov</w:t>
            </w:r>
          </w:p>
        </w:tc>
      </w:tr>
      <w:tr w:rsidR="00BE5E1E" w:rsidRPr="00BE5E1E" w14:paraId="5AF5916D" w14:textId="77777777" w:rsidTr="00BE5E1E">
        <w:trPr>
          <w:trHeight w:val="20"/>
        </w:trPr>
        <w:tc>
          <w:tcPr>
            <w:tcW w:w="482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777F45A"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Homole u Panny</w:t>
            </w:r>
          </w:p>
        </w:tc>
        <w:tc>
          <w:tcPr>
            <w:tcW w:w="2551" w:type="dxa"/>
            <w:tcBorders>
              <w:top w:val="nil"/>
              <w:left w:val="nil"/>
              <w:bottom w:val="single" w:sz="8" w:space="0" w:color="auto"/>
              <w:right w:val="single" w:sz="8" w:space="0" w:color="auto"/>
            </w:tcBorders>
            <w:shd w:val="clear" w:color="000000" w:fill="DBE5F1"/>
            <w:noWrap/>
            <w:vAlign w:val="center"/>
            <w:hideMark/>
          </w:tcPr>
          <w:p w14:paraId="1FE5DDC4" w14:textId="45B1056B" w:rsidR="00BE5E1E" w:rsidRPr="00BE5E1E" w:rsidRDefault="00203CF2" w:rsidP="00BE5E1E">
            <w:pPr>
              <w:spacing w:after="0" w:line="240" w:lineRule="auto"/>
              <w:jc w:val="left"/>
              <w:rPr>
                <w:rFonts w:ascii="Calibri" w:hAnsi="Calibri" w:cs="Calibri"/>
                <w:color w:val="FF0000"/>
                <w:sz w:val="18"/>
                <w:szCs w:val="18"/>
              </w:rPr>
            </w:pPr>
            <w:r>
              <w:rPr>
                <w:rFonts w:ascii="Calibri" w:hAnsi="Calibri" w:cs="Calibri"/>
                <w:color w:val="FF0000"/>
                <w:sz w:val="18"/>
                <w:szCs w:val="18"/>
              </w:rPr>
              <w:t>K</w:t>
            </w:r>
            <w:r w:rsidR="00BE5E1E" w:rsidRPr="00BE5E1E">
              <w:rPr>
                <w:rFonts w:ascii="Calibri" w:hAnsi="Calibri" w:cs="Calibri"/>
                <w:color w:val="FF0000"/>
                <w:sz w:val="18"/>
                <w:szCs w:val="18"/>
              </w:rPr>
              <w:t>aple sv. Antonína Paduánského</w:t>
            </w:r>
          </w:p>
        </w:tc>
        <w:tc>
          <w:tcPr>
            <w:tcW w:w="2410" w:type="dxa"/>
            <w:tcBorders>
              <w:top w:val="nil"/>
              <w:left w:val="nil"/>
              <w:bottom w:val="single" w:sz="8" w:space="0" w:color="auto"/>
              <w:right w:val="single" w:sz="8" w:space="0" w:color="auto"/>
            </w:tcBorders>
            <w:shd w:val="clear" w:color="000000" w:fill="DBE5F1"/>
            <w:noWrap/>
            <w:vAlign w:val="center"/>
            <w:hideMark/>
          </w:tcPr>
          <w:p w14:paraId="50795D1A"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Nutná rekonstrukce -oprava oken, oprava fasády</w:t>
            </w:r>
          </w:p>
        </w:tc>
      </w:tr>
      <w:tr w:rsidR="00BE5E1E" w:rsidRPr="00BE5E1E" w14:paraId="0E1A9F2D" w14:textId="77777777" w:rsidTr="00BE5E1E">
        <w:trPr>
          <w:trHeight w:val="20"/>
        </w:trPr>
        <w:tc>
          <w:tcPr>
            <w:tcW w:w="2127" w:type="dxa"/>
            <w:tcBorders>
              <w:top w:val="nil"/>
              <w:left w:val="single" w:sz="8" w:space="0" w:color="auto"/>
              <w:bottom w:val="single" w:sz="8" w:space="0" w:color="auto"/>
              <w:right w:val="single" w:sz="8" w:space="0" w:color="auto"/>
            </w:tcBorders>
            <w:shd w:val="clear" w:color="auto" w:fill="auto"/>
            <w:noWrap/>
            <w:vAlign w:val="center"/>
            <w:hideMark/>
          </w:tcPr>
          <w:p w14:paraId="19D8DA6B"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sv. Pia V.</w:t>
            </w:r>
          </w:p>
        </w:tc>
        <w:tc>
          <w:tcPr>
            <w:tcW w:w="2693" w:type="dxa"/>
            <w:tcBorders>
              <w:top w:val="nil"/>
              <w:left w:val="nil"/>
              <w:bottom w:val="single" w:sz="8" w:space="0" w:color="auto"/>
              <w:right w:val="single" w:sz="8" w:space="0" w:color="auto"/>
            </w:tcBorders>
            <w:shd w:val="clear" w:color="auto" w:fill="auto"/>
            <w:noWrap/>
            <w:vAlign w:val="center"/>
            <w:hideMark/>
          </w:tcPr>
          <w:p w14:paraId="2F3FE9DA"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Vyhovující</w:t>
            </w:r>
          </w:p>
        </w:tc>
        <w:tc>
          <w:tcPr>
            <w:tcW w:w="2551" w:type="dxa"/>
            <w:tcBorders>
              <w:top w:val="nil"/>
              <w:left w:val="nil"/>
              <w:bottom w:val="single" w:sz="8" w:space="0" w:color="auto"/>
              <w:right w:val="single" w:sz="8" w:space="0" w:color="auto"/>
            </w:tcBorders>
            <w:shd w:val="clear" w:color="000000" w:fill="DBE5F1"/>
            <w:noWrap/>
            <w:vAlign w:val="center"/>
            <w:hideMark/>
          </w:tcPr>
          <w:p w14:paraId="41FB25C3" w14:textId="56A8E4C2" w:rsidR="00BE5E1E" w:rsidRPr="00BE5E1E" w:rsidRDefault="00203CF2" w:rsidP="00BE5E1E">
            <w:pPr>
              <w:spacing w:after="0" w:line="240" w:lineRule="auto"/>
              <w:jc w:val="left"/>
              <w:rPr>
                <w:rFonts w:ascii="Calibri" w:hAnsi="Calibri" w:cs="Calibri"/>
                <w:color w:val="FF0000"/>
                <w:sz w:val="18"/>
                <w:szCs w:val="18"/>
              </w:rPr>
            </w:pPr>
            <w:r>
              <w:rPr>
                <w:rFonts w:ascii="Calibri" w:hAnsi="Calibri" w:cs="Calibri"/>
                <w:color w:val="FF0000"/>
                <w:sz w:val="18"/>
                <w:szCs w:val="18"/>
              </w:rPr>
              <w:t>V</w:t>
            </w:r>
            <w:r w:rsidR="00BE5E1E" w:rsidRPr="00BE5E1E">
              <w:rPr>
                <w:rFonts w:ascii="Calibri" w:hAnsi="Calibri" w:cs="Calibri"/>
                <w:color w:val="FF0000"/>
                <w:sz w:val="18"/>
                <w:szCs w:val="18"/>
              </w:rPr>
              <w:t>ýklenková kaplička zv. Juchtova</w:t>
            </w:r>
          </w:p>
        </w:tc>
        <w:tc>
          <w:tcPr>
            <w:tcW w:w="2410" w:type="dxa"/>
            <w:tcBorders>
              <w:top w:val="nil"/>
              <w:left w:val="nil"/>
              <w:bottom w:val="single" w:sz="8" w:space="0" w:color="auto"/>
              <w:right w:val="single" w:sz="8" w:space="0" w:color="auto"/>
            </w:tcBorders>
            <w:shd w:val="clear" w:color="000000" w:fill="DBE5F1"/>
            <w:vAlign w:val="center"/>
            <w:hideMark/>
          </w:tcPr>
          <w:p w14:paraId="5AE49450"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Nutná rekonstrukce -Oprava fasády, mříží</w:t>
            </w:r>
          </w:p>
        </w:tc>
      </w:tr>
      <w:tr w:rsidR="00BE5E1E" w:rsidRPr="00BE5E1E" w14:paraId="221995AC" w14:textId="77777777" w:rsidTr="00BE5E1E">
        <w:trPr>
          <w:trHeight w:val="20"/>
        </w:trPr>
        <w:tc>
          <w:tcPr>
            <w:tcW w:w="4820" w:type="dxa"/>
            <w:gridSpan w:val="2"/>
            <w:tcBorders>
              <w:top w:val="single" w:sz="8" w:space="0" w:color="auto"/>
              <w:left w:val="single" w:sz="8" w:space="0" w:color="auto"/>
              <w:bottom w:val="single" w:sz="8" w:space="0" w:color="auto"/>
              <w:right w:val="single" w:sz="8" w:space="0" w:color="000000"/>
            </w:tcBorders>
            <w:shd w:val="clear" w:color="000000" w:fill="DBE5F1"/>
            <w:noWrap/>
            <w:vAlign w:val="center"/>
            <w:hideMark/>
          </w:tcPr>
          <w:p w14:paraId="2E593A38" w14:textId="77777777" w:rsidR="00BE5E1E" w:rsidRPr="00BE5E1E" w:rsidRDefault="00BE5E1E" w:rsidP="00BE5E1E">
            <w:pPr>
              <w:spacing w:after="0" w:line="240" w:lineRule="auto"/>
              <w:jc w:val="center"/>
              <w:rPr>
                <w:rFonts w:ascii="Calibri" w:hAnsi="Calibri" w:cs="Calibri"/>
                <w:b/>
                <w:bCs/>
                <w:color w:val="FF0000"/>
                <w:sz w:val="18"/>
                <w:szCs w:val="18"/>
              </w:rPr>
            </w:pPr>
            <w:r w:rsidRPr="00BE5E1E">
              <w:rPr>
                <w:rFonts w:ascii="Calibri" w:hAnsi="Calibri" w:cs="Calibri"/>
                <w:b/>
                <w:bCs/>
                <w:color w:val="FF0000"/>
                <w:sz w:val="18"/>
                <w:szCs w:val="18"/>
              </w:rPr>
              <w:t>Chabařovice</w:t>
            </w:r>
          </w:p>
        </w:tc>
        <w:tc>
          <w:tcPr>
            <w:tcW w:w="4961"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301B4B04" w14:textId="77777777" w:rsidR="00BE5E1E" w:rsidRPr="00BE5E1E" w:rsidRDefault="00BE5E1E" w:rsidP="00BE5E1E">
            <w:pPr>
              <w:spacing w:after="0" w:line="240" w:lineRule="auto"/>
              <w:jc w:val="center"/>
              <w:rPr>
                <w:rFonts w:ascii="Calibri" w:hAnsi="Calibri" w:cs="Calibri"/>
                <w:b/>
                <w:bCs/>
                <w:color w:val="FF0000"/>
                <w:sz w:val="18"/>
                <w:szCs w:val="18"/>
              </w:rPr>
            </w:pPr>
            <w:r w:rsidRPr="00BE5E1E">
              <w:rPr>
                <w:rFonts w:ascii="Calibri" w:hAnsi="Calibri" w:cs="Calibri"/>
                <w:b/>
                <w:bCs/>
                <w:color w:val="FF0000"/>
                <w:sz w:val="18"/>
                <w:szCs w:val="18"/>
              </w:rPr>
              <w:t>Řehlovice</w:t>
            </w:r>
          </w:p>
        </w:tc>
      </w:tr>
      <w:tr w:rsidR="00BE5E1E" w:rsidRPr="00BE5E1E" w14:paraId="7F77422D" w14:textId="77777777" w:rsidTr="00BE5E1E">
        <w:trPr>
          <w:trHeight w:val="20"/>
        </w:trPr>
        <w:tc>
          <w:tcPr>
            <w:tcW w:w="2127" w:type="dxa"/>
            <w:tcBorders>
              <w:top w:val="nil"/>
              <w:left w:val="single" w:sz="8" w:space="0" w:color="auto"/>
              <w:bottom w:val="single" w:sz="4" w:space="0" w:color="auto"/>
              <w:right w:val="single" w:sz="8" w:space="0" w:color="auto"/>
            </w:tcBorders>
            <w:shd w:val="clear" w:color="000000" w:fill="DBE5F1"/>
            <w:noWrap/>
            <w:vAlign w:val="center"/>
            <w:hideMark/>
          </w:tcPr>
          <w:p w14:paraId="4A8FAA52"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Kaple sv. Jana Křtitele</w:t>
            </w:r>
          </w:p>
        </w:tc>
        <w:tc>
          <w:tcPr>
            <w:tcW w:w="2693" w:type="dxa"/>
            <w:tcBorders>
              <w:top w:val="nil"/>
              <w:left w:val="nil"/>
              <w:bottom w:val="single" w:sz="4" w:space="0" w:color="auto"/>
              <w:right w:val="single" w:sz="8" w:space="0" w:color="auto"/>
            </w:tcBorders>
            <w:shd w:val="clear" w:color="000000" w:fill="DBE5F1"/>
            <w:noWrap/>
            <w:vAlign w:val="center"/>
            <w:hideMark/>
          </w:tcPr>
          <w:p w14:paraId="0485E688"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Narušená statika, fasáda</w:t>
            </w:r>
          </w:p>
        </w:tc>
        <w:tc>
          <w:tcPr>
            <w:tcW w:w="2551" w:type="dxa"/>
            <w:tcBorders>
              <w:top w:val="nil"/>
              <w:left w:val="nil"/>
              <w:bottom w:val="single" w:sz="4" w:space="0" w:color="auto"/>
              <w:right w:val="single" w:sz="8" w:space="0" w:color="auto"/>
            </w:tcBorders>
            <w:shd w:val="clear" w:color="auto" w:fill="auto"/>
            <w:noWrap/>
            <w:vAlign w:val="center"/>
            <w:hideMark/>
          </w:tcPr>
          <w:p w14:paraId="1FE9A19C" w14:textId="7780C052" w:rsidR="00BE5E1E" w:rsidRPr="00BE5E1E" w:rsidRDefault="00203CF2" w:rsidP="00BE5E1E">
            <w:pPr>
              <w:spacing w:after="0" w:line="240" w:lineRule="auto"/>
              <w:jc w:val="left"/>
              <w:rPr>
                <w:rFonts w:ascii="Calibri" w:hAnsi="Calibri" w:cs="Calibri"/>
                <w:color w:val="FF0000"/>
                <w:sz w:val="18"/>
                <w:szCs w:val="18"/>
              </w:rPr>
            </w:pPr>
            <w:r>
              <w:rPr>
                <w:rFonts w:ascii="Calibri" w:hAnsi="Calibri" w:cs="Calibri"/>
                <w:color w:val="FF0000"/>
                <w:sz w:val="18"/>
                <w:szCs w:val="18"/>
              </w:rPr>
              <w:t>K</w:t>
            </w:r>
            <w:r w:rsidR="00BE5E1E" w:rsidRPr="00BE5E1E">
              <w:rPr>
                <w:rFonts w:ascii="Calibri" w:hAnsi="Calibri" w:cs="Calibri"/>
                <w:color w:val="FF0000"/>
                <w:sz w:val="18"/>
                <w:szCs w:val="18"/>
              </w:rPr>
              <w:t>ostel sv. Barbory</w:t>
            </w:r>
          </w:p>
        </w:tc>
        <w:tc>
          <w:tcPr>
            <w:tcW w:w="2410" w:type="dxa"/>
            <w:tcBorders>
              <w:top w:val="nil"/>
              <w:left w:val="nil"/>
              <w:bottom w:val="single" w:sz="4" w:space="0" w:color="auto"/>
              <w:right w:val="single" w:sz="8" w:space="0" w:color="auto"/>
            </w:tcBorders>
            <w:shd w:val="clear" w:color="auto" w:fill="auto"/>
            <w:noWrap/>
            <w:vAlign w:val="center"/>
            <w:hideMark/>
          </w:tcPr>
          <w:p w14:paraId="60E9ABF8" w14:textId="613CCE3F" w:rsidR="00BE5E1E" w:rsidRPr="00BE5E1E" w:rsidRDefault="00203CF2" w:rsidP="00BE5E1E">
            <w:pPr>
              <w:spacing w:after="0" w:line="240" w:lineRule="auto"/>
              <w:jc w:val="left"/>
              <w:rPr>
                <w:rFonts w:ascii="Calibri" w:hAnsi="Calibri" w:cs="Calibri"/>
                <w:color w:val="FF0000"/>
                <w:sz w:val="18"/>
                <w:szCs w:val="18"/>
              </w:rPr>
            </w:pPr>
            <w:r>
              <w:rPr>
                <w:rFonts w:ascii="Calibri" w:hAnsi="Calibri" w:cs="Calibri"/>
                <w:color w:val="FF0000"/>
                <w:sz w:val="18"/>
                <w:szCs w:val="18"/>
              </w:rPr>
              <w:t>N</w:t>
            </w:r>
            <w:r w:rsidR="00BE5E1E" w:rsidRPr="00BE5E1E">
              <w:rPr>
                <w:rFonts w:ascii="Calibri" w:hAnsi="Calibri" w:cs="Calibri"/>
                <w:color w:val="FF0000"/>
                <w:sz w:val="18"/>
                <w:szCs w:val="18"/>
              </w:rPr>
              <w:t>utná rekonstrukce střechy věžičky na kostele, nutná oprava fasády</w:t>
            </w:r>
          </w:p>
        </w:tc>
      </w:tr>
      <w:tr w:rsidR="00BE5E1E" w:rsidRPr="00BE5E1E" w14:paraId="3BA01C75" w14:textId="77777777" w:rsidTr="00BE5E1E">
        <w:trPr>
          <w:trHeight w:val="20"/>
        </w:trPr>
        <w:tc>
          <w:tcPr>
            <w:tcW w:w="2127" w:type="dxa"/>
            <w:tcBorders>
              <w:top w:val="single" w:sz="4" w:space="0" w:color="auto"/>
              <w:left w:val="single" w:sz="4" w:space="0" w:color="auto"/>
              <w:bottom w:val="single" w:sz="4" w:space="0" w:color="auto"/>
              <w:right w:val="single" w:sz="4" w:space="0" w:color="auto"/>
            </w:tcBorders>
            <w:shd w:val="clear" w:color="000000" w:fill="DBE5F1"/>
            <w:noWrap/>
            <w:vAlign w:val="center"/>
            <w:hideMark/>
          </w:tcPr>
          <w:p w14:paraId="1D32A692"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Kostel Narození Panny Marie</w:t>
            </w:r>
          </w:p>
        </w:tc>
        <w:tc>
          <w:tcPr>
            <w:tcW w:w="2693" w:type="dxa"/>
            <w:tcBorders>
              <w:top w:val="single" w:sz="4" w:space="0" w:color="auto"/>
              <w:left w:val="single" w:sz="4" w:space="0" w:color="auto"/>
              <w:bottom w:val="single" w:sz="4" w:space="0" w:color="auto"/>
              <w:right w:val="single" w:sz="4" w:space="0" w:color="auto"/>
            </w:tcBorders>
            <w:shd w:val="clear" w:color="000000" w:fill="DBE5F1"/>
            <w:noWrap/>
            <w:vAlign w:val="center"/>
            <w:hideMark/>
          </w:tcPr>
          <w:p w14:paraId="3B2CEA02"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Praskání nosných zdí, střecha oprava, střecha věže - oprava, nátěr</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A26B1"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Kostel Nejsvětější Trojice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B3795" w14:textId="5E668CB3" w:rsidR="00BE5E1E" w:rsidRPr="00BE5E1E" w:rsidRDefault="00203CF2" w:rsidP="00BE5E1E">
            <w:pPr>
              <w:spacing w:after="0" w:line="240" w:lineRule="auto"/>
              <w:jc w:val="left"/>
              <w:rPr>
                <w:rFonts w:ascii="Calibri" w:hAnsi="Calibri" w:cs="Calibri"/>
                <w:color w:val="FF0000"/>
                <w:sz w:val="18"/>
                <w:szCs w:val="18"/>
              </w:rPr>
            </w:pPr>
            <w:r>
              <w:rPr>
                <w:rFonts w:ascii="Calibri" w:hAnsi="Calibri" w:cs="Calibri"/>
                <w:color w:val="FF0000"/>
                <w:sz w:val="18"/>
                <w:szCs w:val="18"/>
              </w:rPr>
              <w:t>N</w:t>
            </w:r>
            <w:r w:rsidR="00BE5E1E" w:rsidRPr="00BE5E1E">
              <w:rPr>
                <w:rFonts w:ascii="Calibri" w:hAnsi="Calibri" w:cs="Calibri"/>
                <w:color w:val="FF0000"/>
                <w:sz w:val="18"/>
                <w:szCs w:val="18"/>
              </w:rPr>
              <w:t>utná kontrola statiky, oprava fasády+ schodiště</w:t>
            </w:r>
          </w:p>
        </w:tc>
      </w:tr>
      <w:tr w:rsidR="00BE5E1E" w:rsidRPr="00BE5E1E" w14:paraId="44925D39" w14:textId="77777777" w:rsidTr="00BE5E1E">
        <w:trPr>
          <w:trHeight w:val="20"/>
        </w:trPr>
        <w:tc>
          <w:tcPr>
            <w:tcW w:w="2127" w:type="dxa"/>
            <w:tcBorders>
              <w:top w:val="single" w:sz="4" w:space="0" w:color="auto"/>
              <w:left w:val="single" w:sz="8" w:space="0" w:color="auto"/>
              <w:bottom w:val="single" w:sz="8" w:space="0" w:color="auto"/>
              <w:right w:val="single" w:sz="8" w:space="0" w:color="auto"/>
            </w:tcBorders>
            <w:shd w:val="clear" w:color="000000" w:fill="DBE5F1"/>
            <w:noWrap/>
            <w:vAlign w:val="center"/>
            <w:hideMark/>
          </w:tcPr>
          <w:p w14:paraId="0870795E"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Kaple sv. Michala</w:t>
            </w:r>
          </w:p>
        </w:tc>
        <w:tc>
          <w:tcPr>
            <w:tcW w:w="2693" w:type="dxa"/>
            <w:tcBorders>
              <w:top w:val="single" w:sz="4" w:space="0" w:color="auto"/>
              <w:left w:val="nil"/>
              <w:bottom w:val="single" w:sz="8" w:space="0" w:color="auto"/>
              <w:right w:val="single" w:sz="8" w:space="0" w:color="auto"/>
            </w:tcBorders>
            <w:shd w:val="clear" w:color="000000" w:fill="DBE5F1"/>
            <w:noWrap/>
            <w:vAlign w:val="center"/>
            <w:hideMark/>
          </w:tcPr>
          <w:p w14:paraId="5DECBBDA" w14:textId="1BCDD3DD"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Po rekonstrukci</w:t>
            </w:r>
          </w:p>
        </w:tc>
        <w:tc>
          <w:tcPr>
            <w:tcW w:w="2551" w:type="dxa"/>
            <w:tcBorders>
              <w:top w:val="single" w:sz="4" w:space="0" w:color="auto"/>
              <w:left w:val="nil"/>
              <w:bottom w:val="single" w:sz="8" w:space="0" w:color="auto"/>
              <w:right w:val="single" w:sz="8" w:space="0" w:color="auto"/>
            </w:tcBorders>
            <w:shd w:val="clear" w:color="auto" w:fill="auto"/>
            <w:noWrap/>
            <w:vAlign w:val="center"/>
            <w:hideMark/>
          </w:tcPr>
          <w:p w14:paraId="5DEF7695"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Kaple Nejsvětější Trojice</w:t>
            </w:r>
          </w:p>
        </w:tc>
        <w:tc>
          <w:tcPr>
            <w:tcW w:w="2410" w:type="dxa"/>
            <w:tcBorders>
              <w:top w:val="single" w:sz="4" w:space="0" w:color="auto"/>
              <w:left w:val="nil"/>
              <w:bottom w:val="single" w:sz="8" w:space="0" w:color="auto"/>
              <w:right w:val="single" w:sz="8" w:space="0" w:color="auto"/>
            </w:tcBorders>
            <w:shd w:val="clear" w:color="auto" w:fill="auto"/>
            <w:noWrap/>
            <w:vAlign w:val="center"/>
            <w:hideMark/>
          </w:tcPr>
          <w:p w14:paraId="46A50A8B" w14:textId="5733EEFF" w:rsidR="00BE5E1E" w:rsidRPr="00BE5E1E" w:rsidRDefault="00203CF2" w:rsidP="00BE5E1E">
            <w:pPr>
              <w:spacing w:after="0" w:line="240" w:lineRule="auto"/>
              <w:jc w:val="left"/>
              <w:rPr>
                <w:rFonts w:ascii="Calibri" w:hAnsi="Calibri" w:cs="Calibri"/>
                <w:color w:val="FF0000"/>
                <w:sz w:val="18"/>
                <w:szCs w:val="18"/>
              </w:rPr>
            </w:pPr>
            <w:r>
              <w:rPr>
                <w:rFonts w:ascii="Calibri" w:hAnsi="Calibri" w:cs="Calibri"/>
                <w:color w:val="FF0000"/>
                <w:sz w:val="18"/>
                <w:szCs w:val="18"/>
              </w:rPr>
              <w:t>B</w:t>
            </w:r>
            <w:r w:rsidR="00BE5E1E" w:rsidRPr="00BE5E1E">
              <w:rPr>
                <w:rFonts w:ascii="Calibri" w:hAnsi="Calibri" w:cs="Calibri"/>
                <w:color w:val="FF0000"/>
                <w:sz w:val="18"/>
                <w:szCs w:val="18"/>
              </w:rPr>
              <w:t>ěžná údržba</w:t>
            </w:r>
          </w:p>
        </w:tc>
      </w:tr>
      <w:tr w:rsidR="00BE5E1E" w:rsidRPr="00BE5E1E" w14:paraId="60F8709A" w14:textId="77777777" w:rsidTr="00BE5E1E">
        <w:trPr>
          <w:trHeight w:val="20"/>
        </w:trPr>
        <w:tc>
          <w:tcPr>
            <w:tcW w:w="2127" w:type="dxa"/>
            <w:tcBorders>
              <w:top w:val="nil"/>
              <w:left w:val="single" w:sz="8" w:space="0" w:color="auto"/>
              <w:bottom w:val="single" w:sz="8" w:space="0" w:color="auto"/>
              <w:right w:val="single" w:sz="8" w:space="0" w:color="auto"/>
            </w:tcBorders>
            <w:shd w:val="clear" w:color="000000" w:fill="DBE5F1"/>
            <w:noWrap/>
            <w:vAlign w:val="center"/>
            <w:hideMark/>
          </w:tcPr>
          <w:p w14:paraId="3E0F2EAC"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Kostel sv. Václava</w:t>
            </w:r>
          </w:p>
        </w:tc>
        <w:tc>
          <w:tcPr>
            <w:tcW w:w="2693" w:type="dxa"/>
            <w:tcBorders>
              <w:top w:val="nil"/>
              <w:left w:val="nil"/>
              <w:bottom w:val="single" w:sz="8" w:space="0" w:color="auto"/>
              <w:right w:val="single" w:sz="8" w:space="0" w:color="auto"/>
            </w:tcBorders>
            <w:shd w:val="clear" w:color="000000" w:fill="DBE5F1"/>
            <w:noWrap/>
            <w:vAlign w:val="center"/>
            <w:hideMark/>
          </w:tcPr>
          <w:p w14:paraId="677E4397"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Střecha, fasáda - soukromý majitel</w:t>
            </w:r>
          </w:p>
        </w:tc>
        <w:tc>
          <w:tcPr>
            <w:tcW w:w="2551" w:type="dxa"/>
            <w:tcBorders>
              <w:top w:val="nil"/>
              <w:left w:val="nil"/>
              <w:bottom w:val="single" w:sz="8" w:space="0" w:color="auto"/>
              <w:right w:val="single" w:sz="8" w:space="0" w:color="auto"/>
            </w:tcBorders>
            <w:shd w:val="clear" w:color="auto" w:fill="auto"/>
            <w:noWrap/>
            <w:vAlign w:val="center"/>
            <w:hideMark/>
          </w:tcPr>
          <w:p w14:paraId="71F3E027"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Kostel sv. Václava</w:t>
            </w:r>
          </w:p>
        </w:tc>
        <w:tc>
          <w:tcPr>
            <w:tcW w:w="2410" w:type="dxa"/>
            <w:tcBorders>
              <w:top w:val="nil"/>
              <w:left w:val="nil"/>
              <w:bottom w:val="single" w:sz="8" w:space="0" w:color="auto"/>
              <w:right w:val="single" w:sz="8" w:space="0" w:color="auto"/>
            </w:tcBorders>
            <w:shd w:val="clear" w:color="auto" w:fill="auto"/>
            <w:noWrap/>
            <w:vAlign w:val="center"/>
            <w:hideMark/>
          </w:tcPr>
          <w:p w14:paraId="33EB3261" w14:textId="6BE60410" w:rsidR="00BE5E1E" w:rsidRPr="00BE5E1E" w:rsidRDefault="00203CF2" w:rsidP="00BE5E1E">
            <w:pPr>
              <w:spacing w:after="0" w:line="240" w:lineRule="auto"/>
              <w:jc w:val="left"/>
              <w:rPr>
                <w:rFonts w:ascii="Calibri" w:hAnsi="Calibri" w:cs="Calibri"/>
                <w:color w:val="FF0000"/>
                <w:sz w:val="18"/>
                <w:szCs w:val="18"/>
              </w:rPr>
            </w:pPr>
            <w:r>
              <w:rPr>
                <w:rFonts w:ascii="Calibri" w:hAnsi="Calibri" w:cs="Calibri"/>
                <w:color w:val="FF0000"/>
                <w:sz w:val="18"/>
                <w:szCs w:val="18"/>
              </w:rPr>
              <w:t>N</w:t>
            </w:r>
            <w:r w:rsidR="00BE5E1E" w:rsidRPr="00BE5E1E">
              <w:rPr>
                <w:rFonts w:ascii="Calibri" w:hAnsi="Calibri" w:cs="Calibri"/>
                <w:color w:val="FF0000"/>
                <w:sz w:val="18"/>
                <w:szCs w:val="18"/>
              </w:rPr>
              <w:t>utné odvodnění, sanační omítky</w:t>
            </w:r>
          </w:p>
        </w:tc>
      </w:tr>
      <w:tr w:rsidR="00BE5E1E" w:rsidRPr="00BE5E1E" w14:paraId="01C2D7D0" w14:textId="77777777" w:rsidTr="00BE5E1E">
        <w:trPr>
          <w:trHeight w:val="20"/>
        </w:trPr>
        <w:tc>
          <w:tcPr>
            <w:tcW w:w="482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604BB15"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Chlumec</w:t>
            </w:r>
          </w:p>
        </w:tc>
        <w:tc>
          <w:tcPr>
            <w:tcW w:w="2551" w:type="dxa"/>
            <w:tcBorders>
              <w:top w:val="nil"/>
              <w:left w:val="nil"/>
              <w:bottom w:val="single" w:sz="8" w:space="0" w:color="auto"/>
              <w:right w:val="single" w:sz="8" w:space="0" w:color="auto"/>
            </w:tcBorders>
            <w:shd w:val="clear" w:color="auto" w:fill="auto"/>
            <w:noWrap/>
            <w:vAlign w:val="center"/>
            <w:hideMark/>
          </w:tcPr>
          <w:p w14:paraId="6E89E71F"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Kaplička Radejčín</w:t>
            </w:r>
          </w:p>
        </w:tc>
        <w:tc>
          <w:tcPr>
            <w:tcW w:w="2410" w:type="dxa"/>
            <w:tcBorders>
              <w:top w:val="nil"/>
              <w:left w:val="nil"/>
              <w:bottom w:val="single" w:sz="8" w:space="0" w:color="auto"/>
              <w:right w:val="single" w:sz="8" w:space="0" w:color="auto"/>
            </w:tcBorders>
            <w:shd w:val="clear" w:color="auto" w:fill="auto"/>
            <w:noWrap/>
            <w:vAlign w:val="center"/>
            <w:hideMark/>
          </w:tcPr>
          <w:p w14:paraId="3B748FF1" w14:textId="0F8D1123" w:rsidR="00BE5E1E" w:rsidRPr="00BE5E1E" w:rsidRDefault="00203CF2" w:rsidP="00BE5E1E">
            <w:pPr>
              <w:spacing w:after="0" w:line="240" w:lineRule="auto"/>
              <w:jc w:val="left"/>
              <w:rPr>
                <w:rFonts w:ascii="Calibri" w:hAnsi="Calibri" w:cs="Calibri"/>
                <w:color w:val="FF0000"/>
                <w:sz w:val="18"/>
                <w:szCs w:val="18"/>
              </w:rPr>
            </w:pPr>
            <w:r>
              <w:rPr>
                <w:rFonts w:ascii="Calibri" w:hAnsi="Calibri" w:cs="Calibri"/>
                <w:color w:val="FF0000"/>
                <w:sz w:val="18"/>
                <w:szCs w:val="18"/>
              </w:rPr>
              <w:t>B</w:t>
            </w:r>
            <w:r w:rsidR="00BE5E1E" w:rsidRPr="00BE5E1E">
              <w:rPr>
                <w:rFonts w:ascii="Calibri" w:hAnsi="Calibri" w:cs="Calibri"/>
                <w:color w:val="FF0000"/>
                <w:sz w:val="18"/>
                <w:szCs w:val="18"/>
              </w:rPr>
              <w:t>ěžná údržba</w:t>
            </w:r>
          </w:p>
        </w:tc>
      </w:tr>
      <w:tr w:rsidR="00BE5E1E" w:rsidRPr="00BE5E1E" w14:paraId="72E5BB1F" w14:textId="77777777" w:rsidTr="00BE5E1E">
        <w:trPr>
          <w:trHeight w:val="20"/>
        </w:trPr>
        <w:tc>
          <w:tcPr>
            <w:tcW w:w="2127" w:type="dxa"/>
            <w:tcBorders>
              <w:top w:val="nil"/>
              <w:left w:val="single" w:sz="8" w:space="0" w:color="auto"/>
              <w:bottom w:val="single" w:sz="8" w:space="0" w:color="auto"/>
              <w:right w:val="single" w:sz="8" w:space="0" w:color="auto"/>
            </w:tcBorders>
            <w:shd w:val="clear" w:color="auto" w:fill="auto"/>
            <w:noWrap/>
            <w:vAlign w:val="center"/>
            <w:hideMark/>
          </w:tcPr>
          <w:p w14:paraId="2ADDF013"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Kaple Nejsvětější Trojice</w:t>
            </w:r>
          </w:p>
        </w:tc>
        <w:tc>
          <w:tcPr>
            <w:tcW w:w="2693" w:type="dxa"/>
            <w:tcBorders>
              <w:top w:val="nil"/>
              <w:left w:val="nil"/>
              <w:bottom w:val="single" w:sz="8" w:space="0" w:color="auto"/>
              <w:right w:val="single" w:sz="8" w:space="0" w:color="auto"/>
            </w:tcBorders>
            <w:shd w:val="clear" w:color="auto" w:fill="auto"/>
            <w:noWrap/>
            <w:vAlign w:val="center"/>
            <w:hideMark/>
          </w:tcPr>
          <w:p w14:paraId="1F4FD482"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 xml:space="preserve">Nutné restaurování nástěnných fresek </w:t>
            </w:r>
          </w:p>
        </w:tc>
        <w:tc>
          <w:tcPr>
            <w:tcW w:w="4961" w:type="dxa"/>
            <w:gridSpan w:val="2"/>
            <w:tcBorders>
              <w:top w:val="single" w:sz="8" w:space="0" w:color="auto"/>
              <w:left w:val="nil"/>
              <w:bottom w:val="single" w:sz="8" w:space="0" w:color="auto"/>
              <w:right w:val="single" w:sz="8" w:space="0" w:color="000000"/>
            </w:tcBorders>
            <w:shd w:val="clear" w:color="000000" w:fill="DBE5F1"/>
            <w:noWrap/>
            <w:vAlign w:val="center"/>
            <w:hideMark/>
          </w:tcPr>
          <w:p w14:paraId="54985445" w14:textId="77777777" w:rsidR="00BE5E1E" w:rsidRPr="00BE5E1E" w:rsidRDefault="00BE5E1E" w:rsidP="00BE5E1E">
            <w:pPr>
              <w:spacing w:after="0" w:line="240" w:lineRule="auto"/>
              <w:jc w:val="center"/>
              <w:rPr>
                <w:rFonts w:ascii="Calibri" w:hAnsi="Calibri" w:cs="Calibri"/>
                <w:b/>
                <w:bCs/>
                <w:color w:val="FF0000"/>
                <w:sz w:val="18"/>
                <w:szCs w:val="18"/>
              </w:rPr>
            </w:pPr>
            <w:r w:rsidRPr="00BE5E1E">
              <w:rPr>
                <w:rFonts w:ascii="Calibri" w:hAnsi="Calibri" w:cs="Calibri"/>
                <w:b/>
                <w:bCs/>
                <w:color w:val="FF0000"/>
                <w:sz w:val="18"/>
                <w:szCs w:val="18"/>
              </w:rPr>
              <w:t>Stebno</w:t>
            </w:r>
          </w:p>
        </w:tc>
      </w:tr>
      <w:tr w:rsidR="00BE5E1E" w:rsidRPr="00BE5E1E" w14:paraId="35493B1D" w14:textId="77777777" w:rsidTr="00BE5E1E">
        <w:trPr>
          <w:trHeight w:val="20"/>
        </w:trPr>
        <w:tc>
          <w:tcPr>
            <w:tcW w:w="2127" w:type="dxa"/>
            <w:tcBorders>
              <w:top w:val="nil"/>
              <w:left w:val="single" w:sz="8" w:space="0" w:color="auto"/>
              <w:bottom w:val="single" w:sz="8" w:space="0" w:color="auto"/>
              <w:right w:val="single" w:sz="8" w:space="0" w:color="auto"/>
            </w:tcBorders>
            <w:shd w:val="clear" w:color="auto" w:fill="auto"/>
            <w:noWrap/>
            <w:vAlign w:val="center"/>
            <w:hideMark/>
          </w:tcPr>
          <w:p w14:paraId="72488F37"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Kaple Panny Marie</w:t>
            </w:r>
          </w:p>
        </w:tc>
        <w:tc>
          <w:tcPr>
            <w:tcW w:w="2693" w:type="dxa"/>
            <w:tcBorders>
              <w:top w:val="nil"/>
              <w:left w:val="nil"/>
              <w:bottom w:val="single" w:sz="8" w:space="0" w:color="auto"/>
              <w:right w:val="single" w:sz="8" w:space="0" w:color="auto"/>
            </w:tcBorders>
            <w:shd w:val="clear" w:color="auto" w:fill="auto"/>
            <w:noWrap/>
            <w:vAlign w:val="center"/>
            <w:hideMark/>
          </w:tcPr>
          <w:p w14:paraId="64AB3407"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Běžná údržba</w:t>
            </w:r>
          </w:p>
        </w:tc>
        <w:tc>
          <w:tcPr>
            <w:tcW w:w="2551" w:type="dxa"/>
            <w:tcBorders>
              <w:top w:val="nil"/>
              <w:left w:val="nil"/>
              <w:bottom w:val="single" w:sz="8" w:space="0" w:color="auto"/>
              <w:right w:val="single" w:sz="8" w:space="0" w:color="auto"/>
            </w:tcBorders>
            <w:shd w:val="clear" w:color="000000" w:fill="DBE5F1"/>
            <w:noWrap/>
            <w:vAlign w:val="center"/>
            <w:hideMark/>
          </w:tcPr>
          <w:p w14:paraId="16F7E4E9"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kaple sv. Prokopa</w:t>
            </w:r>
          </w:p>
        </w:tc>
        <w:tc>
          <w:tcPr>
            <w:tcW w:w="2410" w:type="dxa"/>
            <w:tcBorders>
              <w:top w:val="nil"/>
              <w:left w:val="nil"/>
              <w:bottom w:val="single" w:sz="8" w:space="0" w:color="auto"/>
              <w:right w:val="single" w:sz="8" w:space="0" w:color="auto"/>
            </w:tcBorders>
            <w:shd w:val="clear" w:color="000000" w:fill="DBE5F1"/>
            <w:noWrap/>
            <w:vAlign w:val="center"/>
            <w:hideMark/>
          </w:tcPr>
          <w:p w14:paraId="3F15757E" w14:textId="4AA889AE" w:rsidR="00BE5E1E" w:rsidRPr="00BE5E1E" w:rsidRDefault="00203CF2" w:rsidP="00BE5E1E">
            <w:pPr>
              <w:spacing w:after="0" w:line="240" w:lineRule="auto"/>
              <w:jc w:val="left"/>
              <w:rPr>
                <w:rFonts w:ascii="Calibri" w:hAnsi="Calibri" w:cs="Calibri"/>
                <w:color w:val="FF0000"/>
                <w:sz w:val="18"/>
                <w:szCs w:val="18"/>
              </w:rPr>
            </w:pPr>
            <w:r>
              <w:rPr>
                <w:rFonts w:ascii="Calibri" w:hAnsi="Calibri" w:cs="Calibri"/>
                <w:color w:val="FF0000"/>
                <w:sz w:val="18"/>
                <w:szCs w:val="18"/>
              </w:rPr>
              <w:t>P</w:t>
            </w:r>
            <w:r w:rsidR="00BE5E1E" w:rsidRPr="00BE5E1E">
              <w:rPr>
                <w:rFonts w:ascii="Calibri" w:hAnsi="Calibri" w:cs="Calibri"/>
                <w:color w:val="FF0000"/>
                <w:sz w:val="18"/>
                <w:szCs w:val="18"/>
              </w:rPr>
              <w:t>otřeba opravy</w:t>
            </w:r>
          </w:p>
        </w:tc>
      </w:tr>
      <w:tr w:rsidR="00BE5E1E" w:rsidRPr="00BE5E1E" w14:paraId="62652439" w14:textId="77777777" w:rsidTr="00BE5E1E">
        <w:trPr>
          <w:trHeight w:val="20"/>
        </w:trPr>
        <w:tc>
          <w:tcPr>
            <w:tcW w:w="2127" w:type="dxa"/>
            <w:tcBorders>
              <w:top w:val="nil"/>
              <w:left w:val="single" w:sz="8" w:space="0" w:color="auto"/>
              <w:bottom w:val="single" w:sz="8" w:space="0" w:color="auto"/>
              <w:right w:val="single" w:sz="8" w:space="0" w:color="auto"/>
            </w:tcBorders>
            <w:shd w:val="clear" w:color="auto" w:fill="auto"/>
            <w:noWrap/>
            <w:vAlign w:val="center"/>
            <w:hideMark/>
          </w:tcPr>
          <w:p w14:paraId="556DA74B"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sv. Havla</w:t>
            </w:r>
          </w:p>
        </w:tc>
        <w:tc>
          <w:tcPr>
            <w:tcW w:w="2693" w:type="dxa"/>
            <w:tcBorders>
              <w:top w:val="nil"/>
              <w:left w:val="nil"/>
              <w:bottom w:val="single" w:sz="8" w:space="0" w:color="auto"/>
              <w:right w:val="single" w:sz="8" w:space="0" w:color="auto"/>
            </w:tcBorders>
            <w:shd w:val="clear" w:color="auto" w:fill="auto"/>
            <w:noWrap/>
            <w:vAlign w:val="center"/>
            <w:hideMark/>
          </w:tcPr>
          <w:p w14:paraId="6AB7C754"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 xml:space="preserve">Potřeba rekonstrukce </w:t>
            </w:r>
          </w:p>
        </w:tc>
        <w:tc>
          <w:tcPr>
            <w:tcW w:w="2551" w:type="dxa"/>
            <w:tcBorders>
              <w:top w:val="nil"/>
              <w:left w:val="nil"/>
              <w:bottom w:val="single" w:sz="8" w:space="0" w:color="auto"/>
              <w:right w:val="single" w:sz="8" w:space="0" w:color="auto"/>
            </w:tcBorders>
            <w:shd w:val="clear" w:color="000000" w:fill="DBE5F1"/>
            <w:noWrap/>
            <w:vAlign w:val="center"/>
            <w:hideMark/>
          </w:tcPr>
          <w:p w14:paraId="2766CE9D"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kaple sv. Floriána</w:t>
            </w:r>
          </w:p>
        </w:tc>
        <w:tc>
          <w:tcPr>
            <w:tcW w:w="2410" w:type="dxa"/>
            <w:tcBorders>
              <w:top w:val="nil"/>
              <w:left w:val="nil"/>
              <w:bottom w:val="single" w:sz="8" w:space="0" w:color="auto"/>
              <w:right w:val="single" w:sz="8" w:space="0" w:color="auto"/>
            </w:tcBorders>
            <w:shd w:val="clear" w:color="000000" w:fill="DBE5F1"/>
            <w:noWrap/>
            <w:vAlign w:val="center"/>
            <w:hideMark/>
          </w:tcPr>
          <w:p w14:paraId="2E11227F" w14:textId="5EB5D18E" w:rsidR="00BE5E1E" w:rsidRPr="00BE5E1E" w:rsidRDefault="00203CF2" w:rsidP="00BE5E1E">
            <w:pPr>
              <w:spacing w:after="0" w:line="240" w:lineRule="auto"/>
              <w:jc w:val="left"/>
              <w:rPr>
                <w:rFonts w:ascii="Calibri" w:hAnsi="Calibri" w:cs="Calibri"/>
                <w:color w:val="FF0000"/>
                <w:sz w:val="18"/>
                <w:szCs w:val="18"/>
              </w:rPr>
            </w:pPr>
            <w:r>
              <w:rPr>
                <w:rFonts w:ascii="Calibri" w:hAnsi="Calibri" w:cs="Calibri"/>
                <w:color w:val="FF0000"/>
                <w:sz w:val="18"/>
                <w:szCs w:val="18"/>
              </w:rPr>
              <w:t>P</w:t>
            </w:r>
            <w:r w:rsidR="00BE5E1E" w:rsidRPr="00BE5E1E">
              <w:rPr>
                <w:rFonts w:ascii="Calibri" w:hAnsi="Calibri" w:cs="Calibri"/>
                <w:color w:val="FF0000"/>
                <w:sz w:val="18"/>
                <w:szCs w:val="18"/>
              </w:rPr>
              <w:t>otřeba opravy</w:t>
            </w:r>
          </w:p>
        </w:tc>
      </w:tr>
      <w:tr w:rsidR="00BE5E1E" w:rsidRPr="00BE5E1E" w14:paraId="67312BD3" w14:textId="77777777" w:rsidTr="00BE5E1E">
        <w:trPr>
          <w:trHeight w:val="20"/>
        </w:trPr>
        <w:tc>
          <w:tcPr>
            <w:tcW w:w="4820" w:type="dxa"/>
            <w:gridSpan w:val="2"/>
            <w:tcBorders>
              <w:top w:val="single" w:sz="8" w:space="0" w:color="auto"/>
              <w:left w:val="single" w:sz="8" w:space="0" w:color="auto"/>
              <w:bottom w:val="single" w:sz="8" w:space="0" w:color="auto"/>
              <w:right w:val="single" w:sz="8" w:space="0" w:color="000000"/>
            </w:tcBorders>
            <w:shd w:val="clear" w:color="000000" w:fill="DBE5F1"/>
            <w:noWrap/>
            <w:vAlign w:val="center"/>
            <w:hideMark/>
          </w:tcPr>
          <w:p w14:paraId="5D2B807D"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Chuderov</w:t>
            </w:r>
          </w:p>
        </w:tc>
        <w:tc>
          <w:tcPr>
            <w:tcW w:w="2551" w:type="dxa"/>
            <w:tcBorders>
              <w:top w:val="nil"/>
              <w:left w:val="nil"/>
              <w:bottom w:val="single" w:sz="8" w:space="0" w:color="auto"/>
              <w:right w:val="single" w:sz="8" w:space="0" w:color="auto"/>
            </w:tcBorders>
            <w:shd w:val="clear" w:color="000000" w:fill="DBE5F1"/>
            <w:noWrap/>
            <w:vAlign w:val="center"/>
            <w:hideMark/>
          </w:tcPr>
          <w:p w14:paraId="68ED16D2"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kaple sv. Jana a Pavla</w:t>
            </w:r>
          </w:p>
        </w:tc>
        <w:tc>
          <w:tcPr>
            <w:tcW w:w="2410" w:type="dxa"/>
            <w:tcBorders>
              <w:top w:val="nil"/>
              <w:left w:val="nil"/>
              <w:bottom w:val="single" w:sz="8" w:space="0" w:color="auto"/>
              <w:right w:val="single" w:sz="8" w:space="0" w:color="auto"/>
            </w:tcBorders>
            <w:shd w:val="clear" w:color="000000" w:fill="DBE5F1"/>
            <w:noWrap/>
            <w:vAlign w:val="center"/>
            <w:hideMark/>
          </w:tcPr>
          <w:p w14:paraId="6A916734" w14:textId="3417EE68" w:rsidR="00BE5E1E" w:rsidRPr="00BE5E1E" w:rsidRDefault="00203CF2" w:rsidP="00BE5E1E">
            <w:pPr>
              <w:spacing w:after="0" w:line="240" w:lineRule="auto"/>
              <w:jc w:val="left"/>
              <w:rPr>
                <w:rFonts w:ascii="Calibri" w:hAnsi="Calibri" w:cs="Calibri"/>
                <w:color w:val="FF0000"/>
                <w:sz w:val="18"/>
                <w:szCs w:val="18"/>
              </w:rPr>
            </w:pPr>
            <w:r>
              <w:rPr>
                <w:rFonts w:ascii="Calibri" w:hAnsi="Calibri" w:cs="Calibri"/>
                <w:color w:val="FF0000"/>
                <w:sz w:val="18"/>
                <w:szCs w:val="18"/>
              </w:rPr>
              <w:t>P</w:t>
            </w:r>
            <w:r w:rsidR="00BE5E1E" w:rsidRPr="00BE5E1E">
              <w:rPr>
                <w:rFonts w:ascii="Calibri" w:hAnsi="Calibri" w:cs="Calibri"/>
                <w:color w:val="FF0000"/>
                <w:sz w:val="18"/>
                <w:szCs w:val="18"/>
              </w:rPr>
              <w:t>otřeba opravy</w:t>
            </w:r>
          </w:p>
        </w:tc>
      </w:tr>
      <w:tr w:rsidR="00BE5E1E" w:rsidRPr="00BE5E1E" w14:paraId="273AE682" w14:textId="77777777" w:rsidTr="00BE5E1E">
        <w:trPr>
          <w:trHeight w:val="20"/>
        </w:trPr>
        <w:tc>
          <w:tcPr>
            <w:tcW w:w="2127" w:type="dxa"/>
            <w:tcBorders>
              <w:top w:val="nil"/>
              <w:left w:val="single" w:sz="8" w:space="0" w:color="auto"/>
              <w:bottom w:val="single" w:sz="8" w:space="0" w:color="auto"/>
              <w:right w:val="single" w:sz="8" w:space="0" w:color="auto"/>
            </w:tcBorders>
            <w:shd w:val="clear" w:color="000000" w:fill="DBE5F1"/>
            <w:noWrap/>
            <w:vAlign w:val="center"/>
            <w:hideMark/>
          </w:tcPr>
          <w:p w14:paraId="646B3A1B"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sv. Martina</w:t>
            </w:r>
          </w:p>
        </w:tc>
        <w:tc>
          <w:tcPr>
            <w:tcW w:w="2693" w:type="dxa"/>
            <w:tcBorders>
              <w:top w:val="nil"/>
              <w:left w:val="nil"/>
              <w:bottom w:val="single" w:sz="8" w:space="0" w:color="auto"/>
              <w:right w:val="single" w:sz="8" w:space="0" w:color="auto"/>
            </w:tcBorders>
            <w:shd w:val="clear" w:color="000000" w:fill="DBE5F1"/>
            <w:noWrap/>
            <w:vAlign w:val="center"/>
            <w:hideMark/>
          </w:tcPr>
          <w:p w14:paraId="00A112B3"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Potřeba odvodnění, fasáda</w:t>
            </w:r>
          </w:p>
        </w:tc>
        <w:tc>
          <w:tcPr>
            <w:tcW w:w="2551" w:type="dxa"/>
            <w:tcBorders>
              <w:top w:val="nil"/>
              <w:left w:val="nil"/>
              <w:bottom w:val="single" w:sz="8" w:space="0" w:color="auto"/>
              <w:right w:val="single" w:sz="8" w:space="0" w:color="auto"/>
            </w:tcBorders>
            <w:shd w:val="clear" w:color="000000" w:fill="DBE5F1"/>
            <w:noWrap/>
            <w:vAlign w:val="center"/>
            <w:hideMark/>
          </w:tcPr>
          <w:p w14:paraId="3E571E4A"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kostel sv. Šimona a Judy</w:t>
            </w:r>
          </w:p>
        </w:tc>
        <w:tc>
          <w:tcPr>
            <w:tcW w:w="2410" w:type="dxa"/>
            <w:tcBorders>
              <w:top w:val="nil"/>
              <w:left w:val="nil"/>
              <w:bottom w:val="single" w:sz="8" w:space="0" w:color="auto"/>
              <w:right w:val="single" w:sz="8" w:space="0" w:color="auto"/>
            </w:tcBorders>
            <w:shd w:val="clear" w:color="000000" w:fill="DBE5F1"/>
            <w:vAlign w:val="center"/>
            <w:hideMark/>
          </w:tcPr>
          <w:p w14:paraId="2F31DEBE" w14:textId="6622E2B0" w:rsidR="00BE5E1E" w:rsidRPr="00BE5E1E" w:rsidRDefault="00203CF2" w:rsidP="00BE5E1E">
            <w:pPr>
              <w:spacing w:after="0" w:line="240" w:lineRule="auto"/>
              <w:jc w:val="left"/>
              <w:rPr>
                <w:rFonts w:ascii="Calibri" w:hAnsi="Calibri" w:cs="Calibri"/>
                <w:color w:val="FF0000"/>
                <w:sz w:val="18"/>
                <w:szCs w:val="18"/>
              </w:rPr>
            </w:pPr>
            <w:r>
              <w:rPr>
                <w:rFonts w:ascii="Calibri" w:hAnsi="Calibri" w:cs="Calibri"/>
                <w:color w:val="FF0000"/>
                <w:sz w:val="18"/>
                <w:szCs w:val="18"/>
              </w:rPr>
              <w:t>P</w:t>
            </w:r>
            <w:r w:rsidR="00BE5E1E" w:rsidRPr="00BE5E1E">
              <w:rPr>
                <w:rFonts w:ascii="Calibri" w:hAnsi="Calibri" w:cs="Calibri"/>
                <w:color w:val="FF0000"/>
                <w:sz w:val="18"/>
                <w:szCs w:val="18"/>
              </w:rPr>
              <w:t>otřeba opravy</w:t>
            </w:r>
          </w:p>
        </w:tc>
      </w:tr>
      <w:tr w:rsidR="00BE5E1E" w:rsidRPr="00BE5E1E" w14:paraId="4BCC48B8" w14:textId="77777777" w:rsidTr="00BE5E1E">
        <w:trPr>
          <w:trHeight w:val="20"/>
        </w:trPr>
        <w:tc>
          <w:tcPr>
            <w:tcW w:w="2127" w:type="dxa"/>
            <w:tcBorders>
              <w:top w:val="nil"/>
              <w:left w:val="single" w:sz="8" w:space="0" w:color="auto"/>
              <w:bottom w:val="single" w:sz="8" w:space="0" w:color="auto"/>
              <w:right w:val="single" w:sz="8" w:space="0" w:color="auto"/>
            </w:tcBorders>
            <w:shd w:val="clear" w:color="000000" w:fill="DBE5F1"/>
            <w:noWrap/>
            <w:vAlign w:val="center"/>
            <w:hideMark/>
          </w:tcPr>
          <w:p w14:paraId="19A9C7A5"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sv. Petra a Pavla</w:t>
            </w:r>
          </w:p>
        </w:tc>
        <w:tc>
          <w:tcPr>
            <w:tcW w:w="2693" w:type="dxa"/>
            <w:tcBorders>
              <w:top w:val="nil"/>
              <w:left w:val="nil"/>
              <w:bottom w:val="single" w:sz="8" w:space="0" w:color="auto"/>
              <w:right w:val="single" w:sz="8" w:space="0" w:color="auto"/>
            </w:tcBorders>
            <w:shd w:val="clear" w:color="000000" w:fill="DBE5F1"/>
            <w:noWrap/>
            <w:vAlign w:val="center"/>
            <w:hideMark/>
          </w:tcPr>
          <w:p w14:paraId="215CC42F"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Potřeba opravy střechy</w:t>
            </w:r>
          </w:p>
        </w:tc>
        <w:tc>
          <w:tcPr>
            <w:tcW w:w="4961"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7EDEFE3C" w14:textId="77777777" w:rsidR="00BE5E1E" w:rsidRPr="00BE5E1E" w:rsidRDefault="00BE5E1E" w:rsidP="00BE5E1E">
            <w:pPr>
              <w:spacing w:after="0" w:line="240" w:lineRule="auto"/>
              <w:jc w:val="center"/>
              <w:rPr>
                <w:rFonts w:ascii="Calibri" w:hAnsi="Calibri" w:cs="Calibri"/>
                <w:b/>
                <w:bCs/>
                <w:color w:val="FF0000"/>
                <w:sz w:val="18"/>
                <w:szCs w:val="18"/>
              </w:rPr>
            </w:pPr>
            <w:r w:rsidRPr="00BE5E1E">
              <w:rPr>
                <w:rFonts w:ascii="Calibri" w:hAnsi="Calibri" w:cs="Calibri"/>
                <w:b/>
                <w:bCs/>
                <w:color w:val="FF0000"/>
                <w:sz w:val="18"/>
                <w:szCs w:val="18"/>
              </w:rPr>
              <w:t>Tašov</w:t>
            </w:r>
          </w:p>
        </w:tc>
      </w:tr>
      <w:tr w:rsidR="00BE5E1E" w:rsidRPr="00BE5E1E" w14:paraId="59A73317" w14:textId="77777777" w:rsidTr="00BE5E1E">
        <w:trPr>
          <w:trHeight w:val="20"/>
        </w:trPr>
        <w:tc>
          <w:tcPr>
            <w:tcW w:w="482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70E9DAC"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Jílové</w:t>
            </w:r>
          </w:p>
        </w:tc>
        <w:tc>
          <w:tcPr>
            <w:tcW w:w="2551" w:type="dxa"/>
            <w:tcBorders>
              <w:top w:val="nil"/>
              <w:left w:val="nil"/>
              <w:bottom w:val="single" w:sz="8" w:space="0" w:color="auto"/>
              <w:right w:val="single" w:sz="8" w:space="0" w:color="auto"/>
            </w:tcBorders>
            <w:shd w:val="clear" w:color="auto" w:fill="auto"/>
            <w:noWrap/>
            <w:vAlign w:val="center"/>
            <w:hideMark/>
          </w:tcPr>
          <w:p w14:paraId="06C3BFBB"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kaple sv. Máří Magdalény</w:t>
            </w:r>
          </w:p>
        </w:tc>
        <w:tc>
          <w:tcPr>
            <w:tcW w:w="2410" w:type="dxa"/>
            <w:tcBorders>
              <w:top w:val="nil"/>
              <w:left w:val="nil"/>
              <w:bottom w:val="single" w:sz="8" w:space="0" w:color="auto"/>
              <w:right w:val="single" w:sz="8" w:space="0" w:color="auto"/>
            </w:tcBorders>
            <w:shd w:val="clear" w:color="auto" w:fill="auto"/>
            <w:noWrap/>
            <w:vAlign w:val="center"/>
            <w:hideMark/>
          </w:tcPr>
          <w:p w14:paraId="1E9F204F" w14:textId="27C30A45" w:rsidR="00BE5E1E" w:rsidRPr="00BE5E1E" w:rsidRDefault="00203CF2" w:rsidP="00BE5E1E">
            <w:pPr>
              <w:spacing w:after="0" w:line="240" w:lineRule="auto"/>
              <w:jc w:val="left"/>
              <w:rPr>
                <w:rFonts w:ascii="Calibri" w:hAnsi="Calibri" w:cs="Calibri"/>
                <w:color w:val="FF0000"/>
                <w:sz w:val="18"/>
                <w:szCs w:val="18"/>
              </w:rPr>
            </w:pPr>
            <w:r>
              <w:rPr>
                <w:rFonts w:ascii="Calibri" w:hAnsi="Calibri" w:cs="Calibri"/>
                <w:color w:val="FF0000"/>
                <w:sz w:val="18"/>
                <w:szCs w:val="18"/>
              </w:rPr>
              <w:t>N</w:t>
            </w:r>
            <w:r w:rsidR="00BE5E1E" w:rsidRPr="00BE5E1E">
              <w:rPr>
                <w:rFonts w:ascii="Calibri" w:hAnsi="Calibri" w:cs="Calibri"/>
                <w:color w:val="FF0000"/>
                <w:sz w:val="18"/>
                <w:szCs w:val="18"/>
              </w:rPr>
              <w:t>ezjištěno</w:t>
            </w:r>
          </w:p>
        </w:tc>
      </w:tr>
      <w:tr w:rsidR="00BE5E1E" w:rsidRPr="00BE5E1E" w14:paraId="3CA9F559" w14:textId="77777777" w:rsidTr="00BE5E1E">
        <w:trPr>
          <w:trHeight w:val="20"/>
        </w:trPr>
        <w:tc>
          <w:tcPr>
            <w:tcW w:w="2127" w:type="dxa"/>
            <w:tcBorders>
              <w:top w:val="nil"/>
              <w:left w:val="single" w:sz="8" w:space="0" w:color="auto"/>
              <w:bottom w:val="single" w:sz="8" w:space="0" w:color="auto"/>
              <w:right w:val="single" w:sz="8" w:space="0" w:color="auto"/>
            </w:tcBorders>
            <w:shd w:val="clear" w:color="auto" w:fill="auto"/>
            <w:noWrap/>
            <w:vAlign w:val="center"/>
            <w:hideMark/>
          </w:tcPr>
          <w:p w14:paraId="7E5FE2A0"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Nejsvětější Trojice</w:t>
            </w:r>
          </w:p>
        </w:tc>
        <w:tc>
          <w:tcPr>
            <w:tcW w:w="2693" w:type="dxa"/>
            <w:tcBorders>
              <w:top w:val="nil"/>
              <w:left w:val="nil"/>
              <w:bottom w:val="single" w:sz="8" w:space="0" w:color="auto"/>
              <w:right w:val="single" w:sz="8" w:space="0" w:color="auto"/>
            </w:tcBorders>
            <w:shd w:val="clear" w:color="auto" w:fill="auto"/>
            <w:noWrap/>
            <w:vAlign w:val="center"/>
            <w:hideMark/>
          </w:tcPr>
          <w:p w14:paraId="3F861C32"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Vyhovující</w:t>
            </w:r>
          </w:p>
        </w:tc>
        <w:tc>
          <w:tcPr>
            <w:tcW w:w="4961" w:type="dxa"/>
            <w:gridSpan w:val="2"/>
            <w:tcBorders>
              <w:top w:val="single" w:sz="8" w:space="0" w:color="auto"/>
              <w:left w:val="nil"/>
              <w:bottom w:val="single" w:sz="8" w:space="0" w:color="auto"/>
              <w:right w:val="single" w:sz="8" w:space="0" w:color="000000"/>
            </w:tcBorders>
            <w:shd w:val="clear" w:color="000000" w:fill="DBE5F1"/>
            <w:noWrap/>
            <w:vAlign w:val="center"/>
            <w:hideMark/>
          </w:tcPr>
          <w:p w14:paraId="16F47E9C"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Telnice</w:t>
            </w:r>
          </w:p>
        </w:tc>
      </w:tr>
      <w:tr w:rsidR="00BE5E1E" w:rsidRPr="00BE5E1E" w14:paraId="57A3B15F" w14:textId="77777777" w:rsidTr="00BE5E1E">
        <w:trPr>
          <w:trHeight w:val="20"/>
        </w:trPr>
        <w:tc>
          <w:tcPr>
            <w:tcW w:w="2127" w:type="dxa"/>
            <w:tcBorders>
              <w:top w:val="nil"/>
              <w:left w:val="single" w:sz="8" w:space="0" w:color="auto"/>
              <w:bottom w:val="single" w:sz="8" w:space="0" w:color="auto"/>
              <w:right w:val="single" w:sz="8" w:space="0" w:color="auto"/>
            </w:tcBorders>
            <w:shd w:val="clear" w:color="auto" w:fill="auto"/>
            <w:noWrap/>
            <w:vAlign w:val="center"/>
            <w:hideMark/>
          </w:tcPr>
          <w:p w14:paraId="5F362688"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Kaple Panny Marie</w:t>
            </w:r>
          </w:p>
        </w:tc>
        <w:tc>
          <w:tcPr>
            <w:tcW w:w="2693" w:type="dxa"/>
            <w:tcBorders>
              <w:top w:val="nil"/>
              <w:left w:val="nil"/>
              <w:bottom w:val="single" w:sz="8" w:space="0" w:color="auto"/>
              <w:right w:val="single" w:sz="8" w:space="0" w:color="auto"/>
            </w:tcBorders>
            <w:shd w:val="clear" w:color="auto" w:fill="auto"/>
            <w:noWrap/>
            <w:vAlign w:val="center"/>
            <w:hideMark/>
          </w:tcPr>
          <w:p w14:paraId="3B710905"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Probíhá rekonstrukce</w:t>
            </w:r>
          </w:p>
        </w:tc>
        <w:tc>
          <w:tcPr>
            <w:tcW w:w="2551" w:type="dxa"/>
            <w:tcBorders>
              <w:top w:val="nil"/>
              <w:left w:val="nil"/>
              <w:bottom w:val="single" w:sz="8" w:space="0" w:color="auto"/>
              <w:right w:val="single" w:sz="8" w:space="0" w:color="auto"/>
            </w:tcBorders>
            <w:shd w:val="clear" w:color="000000" w:fill="DBE5F1"/>
            <w:noWrap/>
            <w:vAlign w:val="center"/>
            <w:hideMark/>
          </w:tcPr>
          <w:p w14:paraId="7A73E7F1"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sv. Josefa</w:t>
            </w:r>
          </w:p>
        </w:tc>
        <w:tc>
          <w:tcPr>
            <w:tcW w:w="2410" w:type="dxa"/>
            <w:tcBorders>
              <w:top w:val="nil"/>
              <w:left w:val="nil"/>
              <w:bottom w:val="single" w:sz="8" w:space="0" w:color="auto"/>
              <w:right w:val="single" w:sz="8" w:space="0" w:color="auto"/>
            </w:tcBorders>
            <w:shd w:val="clear" w:color="000000" w:fill="DBE5F1"/>
            <w:noWrap/>
            <w:vAlign w:val="center"/>
            <w:hideMark/>
          </w:tcPr>
          <w:p w14:paraId="4B9614AB"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Nutnost rekonstrukce, obnova vitrážových oken</w:t>
            </w:r>
          </w:p>
        </w:tc>
      </w:tr>
      <w:tr w:rsidR="00BE5E1E" w:rsidRPr="00BE5E1E" w14:paraId="68757F57" w14:textId="77777777" w:rsidTr="00BE5E1E">
        <w:trPr>
          <w:trHeight w:val="20"/>
        </w:trPr>
        <w:tc>
          <w:tcPr>
            <w:tcW w:w="4820" w:type="dxa"/>
            <w:gridSpan w:val="2"/>
            <w:tcBorders>
              <w:top w:val="single" w:sz="8" w:space="0" w:color="auto"/>
              <w:left w:val="single" w:sz="8" w:space="0" w:color="auto"/>
              <w:bottom w:val="single" w:sz="8" w:space="0" w:color="auto"/>
              <w:right w:val="single" w:sz="8" w:space="0" w:color="000000"/>
            </w:tcBorders>
            <w:shd w:val="clear" w:color="000000" w:fill="DBE5F1"/>
            <w:noWrap/>
            <w:vAlign w:val="center"/>
            <w:hideMark/>
          </w:tcPr>
          <w:p w14:paraId="3DD86DC4"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Libouchec</w:t>
            </w:r>
          </w:p>
        </w:tc>
        <w:tc>
          <w:tcPr>
            <w:tcW w:w="4961"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32F7D364"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Těchlovice</w:t>
            </w:r>
          </w:p>
        </w:tc>
      </w:tr>
      <w:tr w:rsidR="00BE5E1E" w:rsidRPr="00BE5E1E" w14:paraId="6868D1E1" w14:textId="77777777" w:rsidTr="00BE5E1E">
        <w:trPr>
          <w:trHeight w:val="20"/>
        </w:trPr>
        <w:tc>
          <w:tcPr>
            <w:tcW w:w="2127" w:type="dxa"/>
            <w:tcBorders>
              <w:top w:val="nil"/>
              <w:left w:val="single" w:sz="8" w:space="0" w:color="auto"/>
              <w:bottom w:val="single" w:sz="8" w:space="0" w:color="auto"/>
              <w:right w:val="single" w:sz="8" w:space="0" w:color="auto"/>
            </w:tcBorders>
            <w:shd w:val="clear" w:color="000000" w:fill="DBE5F1"/>
            <w:noWrap/>
            <w:vAlign w:val="center"/>
            <w:hideMark/>
          </w:tcPr>
          <w:p w14:paraId="7EA3088A"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sv. Mikuláše</w:t>
            </w:r>
          </w:p>
        </w:tc>
        <w:tc>
          <w:tcPr>
            <w:tcW w:w="2693" w:type="dxa"/>
            <w:tcBorders>
              <w:top w:val="nil"/>
              <w:left w:val="nil"/>
              <w:bottom w:val="single" w:sz="8" w:space="0" w:color="auto"/>
              <w:right w:val="single" w:sz="8" w:space="0" w:color="auto"/>
            </w:tcBorders>
            <w:shd w:val="clear" w:color="000000" w:fill="DBE5F1"/>
            <w:noWrap/>
            <w:vAlign w:val="center"/>
            <w:hideMark/>
          </w:tcPr>
          <w:p w14:paraId="4F8B9177"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 xml:space="preserve">Nevyhovující (nutno rekonstruovat interiér), havarijní stav ohradní zdi </w:t>
            </w:r>
          </w:p>
        </w:tc>
        <w:tc>
          <w:tcPr>
            <w:tcW w:w="2551" w:type="dxa"/>
            <w:tcBorders>
              <w:top w:val="nil"/>
              <w:left w:val="nil"/>
              <w:bottom w:val="single" w:sz="8" w:space="0" w:color="auto"/>
              <w:right w:val="single" w:sz="8" w:space="0" w:color="auto"/>
            </w:tcBorders>
            <w:shd w:val="clear" w:color="auto" w:fill="auto"/>
            <w:noWrap/>
            <w:vAlign w:val="center"/>
            <w:hideMark/>
          </w:tcPr>
          <w:p w14:paraId="38585B79"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Kaple Nejsvětější Trojice</w:t>
            </w:r>
          </w:p>
        </w:tc>
        <w:tc>
          <w:tcPr>
            <w:tcW w:w="2410" w:type="dxa"/>
            <w:tcBorders>
              <w:top w:val="nil"/>
              <w:left w:val="nil"/>
              <w:bottom w:val="single" w:sz="8" w:space="0" w:color="auto"/>
              <w:right w:val="single" w:sz="8" w:space="0" w:color="auto"/>
            </w:tcBorders>
            <w:shd w:val="clear" w:color="auto" w:fill="auto"/>
            <w:noWrap/>
            <w:vAlign w:val="center"/>
            <w:hideMark/>
          </w:tcPr>
          <w:p w14:paraId="30B9F13F"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Vyhovující</w:t>
            </w:r>
          </w:p>
        </w:tc>
      </w:tr>
      <w:tr w:rsidR="00BE5E1E" w:rsidRPr="00BE5E1E" w14:paraId="501BE17F" w14:textId="77777777" w:rsidTr="00BE5E1E">
        <w:trPr>
          <w:trHeight w:val="20"/>
        </w:trPr>
        <w:tc>
          <w:tcPr>
            <w:tcW w:w="2127" w:type="dxa"/>
            <w:tcBorders>
              <w:top w:val="nil"/>
              <w:left w:val="single" w:sz="8" w:space="0" w:color="auto"/>
              <w:bottom w:val="single" w:sz="8" w:space="0" w:color="auto"/>
              <w:right w:val="single" w:sz="8" w:space="0" w:color="auto"/>
            </w:tcBorders>
            <w:shd w:val="clear" w:color="000000" w:fill="DBE5F1"/>
            <w:noWrap/>
            <w:vAlign w:val="center"/>
            <w:hideMark/>
          </w:tcPr>
          <w:p w14:paraId="18489655"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Kaple</w:t>
            </w:r>
          </w:p>
        </w:tc>
        <w:tc>
          <w:tcPr>
            <w:tcW w:w="2693" w:type="dxa"/>
            <w:tcBorders>
              <w:top w:val="nil"/>
              <w:left w:val="nil"/>
              <w:bottom w:val="single" w:sz="8" w:space="0" w:color="auto"/>
              <w:right w:val="single" w:sz="8" w:space="0" w:color="auto"/>
            </w:tcBorders>
            <w:shd w:val="clear" w:color="000000" w:fill="DBE5F1"/>
            <w:noWrap/>
            <w:vAlign w:val="center"/>
            <w:hideMark/>
          </w:tcPr>
          <w:p w14:paraId="33BBFC71"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Havarijní (celkové rekonstrukce)</w:t>
            </w:r>
          </w:p>
        </w:tc>
        <w:tc>
          <w:tcPr>
            <w:tcW w:w="2551" w:type="dxa"/>
            <w:tcBorders>
              <w:top w:val="nil"/>
              <w:left w:val="nil"/>
              <w:bottom w:val="single" w:sz="8" w:space="0" w:color="auto"/>
              <w:right w:val="single" w:sz="8" w:space="0" w:color="auto"/>
            </w:tcBorders>
            <w:shd w:val="clear" w:color="auto" w:fill="auto"/>
            <w:noWrap/>
            <w:vAlign w:val="center"/>
            <w:hideMark/>
          </w:tcPr>
          <w:p w14:paraId="4DD0526B"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sv. Jana Křtitele</w:t>
            </w:r>
          </w:p>
        </w:tc>
        <w:tc>
          <w:tcPr>
            <w:tcW w:w="2410" w:type="dxa"/>
            <w:tcBorders>
              <w:top w:val="nil"/>
              <w:left w:val="nil"/>
              <w:bottom w:val="single" w:sz="8" w:space="0" w:color="auto"/>
              <w:right w:val="single" w:sz="8" w:space="0" w:color="auto"/>
            </w:tcBorders>
            <w:shd w:val="clear" w:color="auto" w:fill="auto"/>
            <w:vAlign w:val="center"/>
            <w:hideMark/>
          </w:tcPr>
          <w:p w14:paraId="4BF6A4C4"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Potřeba opravy fasády a střechy</w:t>
            </w:r>
          </w:p>
        </w:tc>
      </w:tr>
      <w:tr w:rsidR="00BE5E1E" w:rsidRPr="00BE5E1E" w14:paraId="76EBCD69" w14:textId="77777777" w:rsidTr="00BE5E1E">
        <w:trPr>
          <w:trHeight w:val="20"/>
        </w:trPr>
        <w:tc>
          <w:tcPr>
            <w:tcW w:w="2127" w:type="dxa"/>
            <w:tcBorders>
              <w:top w:val="nil"/>
              <w:left w:val="single" w:sz="8" w:space="0" w:color="auto"/>
              <w:bottom w:val="single" w:sz="8" w:space="0" w:color="auto"/>
              <w:right w:val="single" w:sz="8" w:space="0" w:color="auto"/>
            </w:tcBorders>
            <w:shd w:val="clear" w:color="000000" w:fill="DBE5F1"/>
            <w:noWrap/>
            <w:vAlign w:val="center"/>
            <w:hideMark/>
          </w:tcPr>
          <w:p w14:paraId="58A6AD5C"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sv. Tří králů</w:t>
            </w:r>
          </w:p>
        </w:tc>
        <w:tc>
          <w:tcPr>
            <w:tcW w:w="2693" w:type="dxa"/>
            <w:tcBorders>
              <w:top w:val="nil"/>
              <w:left w:val="nil"/>
              <w:bottom w:val="single" w:sz="8" w:space="0" w:color="auto"/>
              <w:right w:val="single" w:sz="8" w:space="0" w:color="auto"/>
            </w:tcBorders>
            <w:shd w:val="clear" w:color="000000" w:fill="DBE5F1"/>
            <w:noWrap/>
            <w:vAlign w:val="center"/>
            <w:hideMark/>
          </w:tcPr>
          <w:p w14:paraId="0D5595AA"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 xml:space="preserve">Vyhovující, nutná běžná údržba, havarijní je stav ohradní zdi a vstupní brány </w:t>
            </w:r>
          </w:p>
        </w:tc>
        <w:tc>
          <w:tcPr>
            <w:tcW w:w="4961" w:type="dxa"/>
            <w:gridSpan w:val="2"/>
            <w:tcBorders>
              <w:top w:val="single" w:sz="8" w:space="0" w:color="auto"/>
              <w:left w:val="nil"/>
              <w:bottom w:val="single" w:sz="8" w:space="0" w:color="auto"/>
              <w:right w:val="single" w:sz="8" w:space="0" w:color="000000"/>
            </w:tcBorders>
            <w:shd w:val="clear" w:color="000000" w:fill="DBE5F1"/>
            <w:noWrap/>
            <w:vAlign w:val="center"/>
            <w:hideMark/>
          </w:tcPr>
          <w:p w14:paraId="275B5C2C" w14:textId="77777777" w:rsidR="00BE5E1E" w:rsidRPr="00BE5E1E" w:rsidRDefault="00BE5E1E" w:rsidP="00BE5E1E">
            <w:pPr>
              <w:spacing w:after="0" w:line="240" w:lineRule="auto"/>
              <w:jc w:val="center"/>
              <w:rPr>
                <w:rFonts w:ascii="Calibri" w:hAnsi="Calibri" w:cs="Calibri"/>
                <w:b/>
                <w:bCs/>
                <w:color w:val="FF0000"/>
                <w:sz w:val="18"/>
                <w:szCs w:val="18"/>
              </w:rPr>
            </w:pPr>
            <w:r w:rsidRPr="00BE5E1E">
              <w:rPr>
                <w:rFonts w:ascii="Calibri" w:hAnsi="Calibri" w:cs="Calibri"/>
                <w:b/>
                <w:bCs/>
                <w:color w:val="FF0000"/>
                <w:sz w:val="18"/>
                <w:szCs w:val="18"/>
              </w:rPr>
              <w:t>Trmice</w:t>
            </w:r>
          </w:p>
        </w:tc>
      </w:tr>
      <w:tr w:rsidR="00BE5E1E" w:rsidRPr="00BE5E1E" w14:paraId="18DA590A" w14:textId="77777777" w:rsidTr="00BE5E1E">
        <w:trPr>
          <w:trHeight w:val="20"/>
        </w:trPr>
        <w:tc>
          <w:tcPr>
            <w:tcW w:w="2127" w:type="dxa"/>
            <w:tcBorders>
              <w:top w:val="nil"/>
              <w:left w:val="single" w:sz="8" w:space="0" w:color="auto"/>
              <w:bottom w:val="single" w:sz="8" w:space="0" w:color="auto"/>
              <w:right w:val="single" w:sz="8" w:space="0" w:color="auto"/>
            </w:tcBorders>
            <w:shd w:val="clear" w:color="000000" w:fill="DBE5F1"/>
            <w:noWrap/>
            <w:vAlign w:val="center"/>
            <w:hideMark/>
          </w:tcPr>
          <w:p w14:paraId="4F3435A5"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Kaple</w:t>
            </w:r>
          </w:p>
        </w:tc>
        <w:tc>
          <w:tcPr>
            <w:tcW w:w="2693" w:type="dxa"/>
            <w:tcBorders>
              <w:top w:val="nil"/>
              <w:left w:val="nil"/>
              <w:bottom w:val="single" w:sz="8" w:space="0" w:color="auto"/>
              <w:right w:val="single" w:sz="8" w:space="0" w:color="auto"/>
            </w:tcBorders>
            <w:shd w:val="clear" w:color="000000" w:fill="DBE5F1"/>
            <w:noWrap/>
            <w:vAlign w:val="center"/>
            <w:hideMark/>
          </w:tcPr>
          <w:p w14:paraId="20FAE890"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 xml:space="preserve">Havarijní (celková rekonstrukce) </w:t>
            </w:r>
          </w:p>
        </w:tc>
        <w:tc>
          <w:tcPr>
            <w:tcW w:w="2551" w:type="dxa"/>
            <w:tcBorders>
              <w:top w:val="nil"/>
              <w:left w:val="nil"/>
              <w:bottom w:val="single" w:sz="8" w:space="0" w:color="auto"/>
              <w:right w:val="single" w:sz="8" w:space="0" w:color="auto"/>
            </w:tcBorders>
            <w:shd w:val="clear" w:color="000000" w:fill="DBE5F1"/>
            <w:noWrap/>
            <w:vAlign w:val="center"/>
            <w:hideMark/>
          </w:tcPr>
          <w:p w14:paraId="54B8AC2F"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Kostel Narození Panny Marie</w:t>
            </w:r>
          </w:p>
        </w:tc>
        <w:tc>
          <w:tcPr>
            <w:tcW w:w="2410" w:type="dxa"/>
            <w:tcBorders>
              <w:top w:val="nil"/>
              <w:left w:val="nil"/>
              <w:bottom w:val="single" w:sz="8" w:space="0" w:color="auto"/>
              <w:right w:val="single" w:sz="8" w:space="0" w:color="auto"/>
            </w:tcBorders>
            <w:shd w:val="clear" w:color="000000" w:fill="DBE5F1"/>
            <w:noWrap/>
            <w:vAlign w:val="center"/>
            <w:hideMark/>
          </w:tcPr>
          <w:p w14:paraId="4BB2790A" w14:textId="32E30E50" w:rsidR="00BE5E1E" w:rsidRPr="00BE5E1E" w:rsidRDefault="00203CF2" w:rsidP="00BE5E1E">
            <w:pPr>
              <w:spacing w:after="0" w:line="240" w:lineRule="auto"/>
              <w:jc w:val="left"/>
              <w:rPr>
                <w:rFonts w:ascii="Calibri" w:hAnsi="Calibri" w:cs="Calibri"/>
                <w:color w:val="FF0000"/>
                <w:sz w:val="18"/>
                <w:szCs w:val="18"/>
              </w:rPr>
            </w:pPr>
            <w:r>
              <w:rPr>
                <w:rFonts w:ascii="Calibri" w:hAnsi="Calibri" w:cs="Calibri"/>
                <w:color w:val="FF0000"/>
                <w:sz w:val="18"/>
                <w:szCs w:val="18"/>
              </w:rPr>
              <w:t>V</w:t>
            </w:r>
            <w:r w:rsidR="00BE5E1E" w:rsidRPr="00BE5E1E">
              <w:rPr>
                <w:rFonts w:ascii="Calibri" w:hAnsi="Calibri" w:cs="Calibri"/>
                <w:color w:val="FF0000"/>
                <w:sz w:val="18"/>
                <w:szCs w:val="18"/>
              </w:rPr>
              <w:t>lhkost zdiva (nutno řešit)</w:t>
            </w:r>
          </w:p>
        </w:tc>
      </w:tr>
      <w:tr w:rsidR="00BE5E1E" w:rsidRPr="00BE5E1E" w14:paraId="4A57AD83" w14:textId="77777777" w:rsidTr="00BE5E1E">
        <w:trPr>
          <w:trHeight w:val="20"/>
        </w:trPr>
        <w:tc>
          <w:tcPr>
            <w:tcW w:w="482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B969766"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Malá Veleň</w:t>
            </w:r>
          </w:p>
        </w:tc>
        <w:tc>
          <w:tcPr>
            <w:tcW w:w="2551" w:type="dxa"/>
            <w:tcBorders>
              <w:top w:val="nil"/>
              <w:left w:val="nil"/>
              <w:bottom w:val="single" w:sz="8" w:space="0" w:color="auto"/>
              <w:right w:val="single" w:sz="8" w:space="0" w:color="auto"/>
            </w:tcBorders>
            <w:shd w:val="clear" w:color="000000" w:fill="DBE5F1"/>
            <w:noWrap/>
            <w:vAlign w:val="center"/>
            <w:hideMark/>
          </w:tcPr>
          <w:p w14:paraId="2B3AD176" w14:textId="77777777" w:rsidR="00BE5E1E" w:rsidRPr="00BE5E1E" w:rsidRDefault="00BE5E1E" w:rsidP="00BE5E1E">
            <w:pPr>
              <w:spacing w:after="0" w:line="240" w:lineRule="auto"/>
              <w:jc w:val="left"/>
              <w:rPr>
                <w:rFonts w:ascii="Calibri" w:hAnsi="Calibri" w:cs="Calibri"/>
                <w:color w:val="FF0000"/>
                <w:sz w:val="18"/>
                <w:szCs w:val="18"/>
              </w:rPr>
            </w:pPr>
            <w:r w:rsidRPr="00BE5E1E">
              <w:rPr>
                <w:rFonts w:ascii="Calibri" w:hAnsi="Calibri" w:cs="Calibri"/>
                <w:color w:val="FF0000"/>
                <w:sz w:val="18"/>
                <w:szCs w:val="18"/>
              </w:rPr>
              <w:t>Kostel evangelický Pána Ježíše</w:t>
            </w:r>
          </w:p>
        </w:tc>
        <w:tc>
          <w:tcPr>
            <w:tcW w:w="2410" w:type="dxa"/>
            <w:tcBorders>
              <w:top w:val="nil"/>
              <w:left w:val="nil"/>
              <w:bottom w:val="single" w:sz="8" w:space="0" w:color="auto"/>
              <w:right w:val="single" w:sz="8" w:space="0" w:color="auto"/>
            </w:tcBorders>
            <w:shd w:val="clear" w:color="000000" w:fill="DBE5F1"/>
            <w:vAlign w:val="center"/>
            <w:hideMark/>
          </w:tcPr>
          <w:p w14:paraId="0A82788F" w14:textId="2A9F1E4F" w:rsidR="00BE5E1E" w:rsidRPr="00BE5E1E" w:rsidRDefault="00203CF2" w:rsidP="00BE5E1E">
            <w:pPr>
              <w:spacing w:after="0" w:line="240" w:lineRule="auto"/>
              <w:jc w:val="left"/>
              <w:rPr>
                <w:rFonts w:ascii="Calibri" w:hAnsi="Calibri" w:cs="Calibri"/>
                <w:color w:val="FF0000"/>
                <w:sz w:val="18"/>
                <w:szCs w:val="18"/>
              </w:rPr>
            </w:pPr>
            <w:r>
              <w:rPr>
                <w:rFonts w:ascii="Calibri" w:hAnsi="Calibri" w:cs="Calibri"/>
                <w:color w:val="FF0000"/>
                <w:sz w:val="18"/>
                <w:szCs w:val="18"/>
              </w:rPr>
              <w:t>Vl</w:t>
            </w:r>
            <w:r w:rsidR="00BE5E1E" w:rsidRPr="00BE5E1E">
              <w:rPr>
                <w:rFonts w:ascii="Calibri" w:hAnsi="Calibri" w:cs="Calibri"/>
                <w:color w:val="FF0000"/>
                <w:sz w:val="18"/>
                <w:szCs w:val="18"/>
              </w:rPr>
              <w:t>hkost zdiva (nutno řešit)</w:t>
            </w:r>
          </w:p>
        </w:tc>
      </w:tr>
      <w:tr w:rsidR="00BE5E1E" w:rsidRPr="00BE5E1E" w14:paraId="1BC7C818" w14:textId="77777777" w:rsidTr="00BE5E1E">
        <w:trPr>
          <w:trHeight w:val="20"/>
        </w:trPr>
        <w:tc>
          <w:tcPr>
            <w:tcW w:w="2127" w:type="dxa"/>
            <w:tcBorders>
              <w:top w:val="nil"/>
              <w:left w:val="single" w:sz="8" w:space="0" w:color="auto"/>
              <w:bottom w:val="single" w:sz="8" w:space="0" w:color="auto"/>
              <w:right w:val="single" w:sz="8" w:space="0" w:color="auto"/>
            </w:tcBorders>
            <w:shd w:val="clear" w:color="auto" w:fill="auto"/>
            <w:noWrap/>
            <w:vAlign w:val="center"/>
            <w:hideMark/>
          </w:tcPr>
          <w:p w14:paraId="20A850D6"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sv. Anny</w:t>
            </w:r>
          </w:p>
        </w:tc>
        <w:tc>
          <w:tcPr>
            <w:tcW w:w="2693" w:type="dxa"/>
            <w:tcBorders>
              <w:top w:val="nil"/>
              <w:left w:val="nil"/>
              <w:bottom w:val="single" w:sz="8" w:space="0" w:color="auto"/>
              <w:right w:val="single" w:sz="8" w:space="0" w:color="auto"/>
            </w:tcBorders>
            <w:shd w:val="clear" w:color="auto" w:fill="auto"/>
            <w:noWrap/>
            <w:vAlign w:val="center"/>
            <w:hideMark/>
          </w:tcPr>
          <w:p w14:paraId="7431D7D6"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Vyhovující</w:t>
            </w:r>
          </w:p>
        </w:tc>
        <w:tc>
          <w:tcPr>
            <w:tcW w:w="4961"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3732327D"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Velké Březno</w:t>
            </w:r>
          </w:p>
        </w:tc>
      </w:tr>
      <w:tr w:rsidR="00BE5E1E" w:rsidRPr="00BE5E1E" w14:paraId="427D777D" w14:textId="77777777" w:rsidTr="00BE5E1E">
        <w:trPr>
          <w:trHeight w:val="20"/>
        </w:trPr>
        <w:tc>
          <w:tcPr>
            <w:tcW w:w="4820" w:type="dxa"/>
            <w:gridSpan w:val="2"/>
            <w:tcBorders>
              <w:top w:val="single" w:sz="8" w:space="0" w:color="auto"/>
              <w:left w:val="single" w:sz="8" w:space="0" w:color="auto"/>
              <w:bottom w:val="single" w:sz="8" w:space="0" w:color="auto"/>
              <w:right w:val="single" w:sz="8" w:space="0" w:color="000000"/>
            </w:tcBorders>
            <w:shd w:val="clear" w:color="000000" w:fill="DBE5F1"/>
            <w:noWrap/>
            <w:vAlign w:val="center"/>
            <w:hideMark/>
          </w:tcPr>
          <w:p w14:paraId="5A53FCA9"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Malé Březno</w:t>
            </w:r>
          </w:p>
        </w:tc>
        <w:tc>
          <w:tcPr>
            <w:tcW w:w="2551" w:type="dxa"/>
            <w:tcBorders>
              <w:top w:val="nil"/>
              <w:left w:val="nil"/>
              <w:bottom w:val="single" w:sz="8" w:space="0" w:color="auto"/>
              <w:right w:val="single" w:sz="8" w:space="0" w:color="auto"/>
            </w:tcBorders>
            <w:shd w:val="clear" w:color="auto" w:fill="auto"/>
            <w:noWrap/>
            <w:vAlign w:val="center"/>
            <w:hideMark/>
          </w:tcPr>
          <w:p w14:paraId="6310C538"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sv. Václava</w:t>
            </w:r>
          </w:p>
        </w:tc>
        <w:tc>
          <w:tcPr>
            <w:tcW w:w="2410" w:type="dxa"/>
            <w:tcBorders>
              <w:top w:val="nil"/>
              <w:left w:val="nil"/>
              <w:bottom w:val="single" w:sz="8" w:space="0" w:color="auto"/>
              <w:right w:val="single" w:sz="8" w:space="0" w:color="auto"/>
            </w:tcBorders>
            <w:shd w:val="clear" w:color="auto" w:fill="auto"/>
            <w:vAlign w:val="center"/>
            <w:hideMark/>
          </w:tcPr>
          <w:p w14:paraId="156AEFC8"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 xml:space="preserve">Nutné rekonstrukce ohradní zdi </w:t>
            </w:r>
          </w:p>
        </w:tc>
      </w:tr>
      <w:tr w:rsidR="00BE5E1E" w:rsidRPr="00BE5E1E" w14:paraId="6819F7D1" w14:textId="77777777" w:rsidTr="00BE5E1E">
        <w:trPr>
          <w:trHeight w:val="20"/>
        </w:trPr>
        <w:tc>
          <w:tcPr>
            <w:tcW w:w="2127" w:type="dxa"/>
            <w:tcBorders>
              <w:top w:val="nil"/>
              <w:left w:val="single" w:sz="8" w:space="0" w:color="auto"/>
              <w:bottom w:val="single" w:sz="8" w:space="0" w:color="auto"/>
              <w:right w:val="single" w:sz="8" w:space="0" w:color="auto"/>
            </w:tcBorders>
            <w:shd w:val="clear" w:color="000000" w:fill="DBE5F1"/>
            <w:noWrap/>
            <w:vAlign w:val="center"/>
            <w:hideMark/>
          </w:tcPr>
          <w:p w14:paraId="625DDA36"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Kaple</w:t>
            </w:r>
          </w:p>
        </w:tc>
        <w:tc>
          <w:tcPr>
            <w:tcW w:w="2693" w:type="dxa"/>
            <w:tcBorders>
              <w:top w:val="nil"/>
              <w:left w:val="nil"/>
              <w:bottom w:val="single" w:sz="8" w:space="0" w:color="auto"/>
              <w:right w:val="single" w:sz="8" w:space="0" w:color="auto"/>
            </w:tcBorders>
            <w:shd w:val="clear" w:color="000000" w:fill="DBE5F1"/>
            <w:noWrap/>
            <w:vAlign w:val="center"/>
            <w:hideMark/>
          </w:tcPr>
          <w:p w14:paraId="458947B9"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Havarijní (odvodnění, střecha, interiér)</w:t>
            </w:r>
          </w:p>
        </w:tc>
        <w:tc>
          <w:tcPr>
            <w:tcW w:w="4961" w:type="dxa"/>
            <w:gridSpan w:val="2"/>
            <w:tcBorders>
              <w:top w:val="single" w:sz="8" w:space="0" w:color="auto"/>
              <w:left w:val="nil"/>
              <w:bottom w:val="single" w:sz="8" w:space="0" w:color="auto"/>
              <w:right w:val="single" w:sz="8" w:space="0" w:color="000000"/>
            </w:tcBorders>
            <w:shd w:val="clear" w:color="000000" w:fill="DBE5F1"/>
            <w:noWrap/>
            <w:vAlign w:val="center"/>
            <w:hideMark/>
          </w:tcPr>
          <w:p w14:paraId="3E915295"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Velké Chvojno</w:t>
            </w:r>
          </w:p>
        </w:tc>
      </w:tr>
      <w:tr w:rsidR="00BE5E1E" w:rsidRPr="00BE5E1E" w14:paraId="3E0AD96E" w14:textId="77777777" w:rsidTr="00BE5E1E">
        <w:trPr>
          <w:trHeight w:val="20"/>
        </w:trPr>
        <w:tc>
          <w:tcPr>
            <w:tcW w:w="482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744F706"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Malečov</w:t>
            </w:r>
          </w:p>
        </w:tc>
        <w:tc>
          <w:tcPr>
            <w:tcW w:w="2551" w:type="dxa"/>
            <w:tcBorders>
              <w:top w:val="nil"/>
              <w:left w:val="nil"/>
              <w:bottom w:val="single" w:sz="8" w:space="0" w:color="auto"/>
              <w:right w:val="single" w:sz="8" w:space="0" w:color="auto"/>
            </w:tcBorders>
            <w:shd w:val="clear" w:color="000000" w:fill="DBE5F1"/>
            <w:noWrap/>
            <w:vAlign w:val="center"/>
            <w:hideMark/>
          </w:tcPr>
          <w:p w14:paraId="3BC582D0"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 xml:space="preserve">Kostel všech svatých </w:t>
            </w:r>
          </w:p>
        </w:tc>
        <w:tc>
          <w:tcPr>
            <w:tcW w:w="2410" w:type="dxa"/>
            <w:tcBorders>
              <w:top w:val="nil"/>
              <w:left w:val="nil"/>
              <w:bottom w:val="single" w:sz="8" w:space="0" w:color="auto"/>
              <w:right w:val="single" w:sz="8" w:space="0" w:color="auto"/>
            </w:tcBorders>
            <w:shd w:val="clear" w:color="000000" w:fill="DBE5F1"/>
            <w:vAlign w:val="center"/>
            <w:hideMark/>
          </w:tcPr>
          <w:p w14:paraId="2338330A"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Nutné oprava fasády a střechy</w:t>
            </w:r>
          </w:p>
        </w:tc>
      </w:tr>
      <w:tr w:rsidR="00BE5E1E" w:rsidRPr="00BE5E1E" w14:paraId="5C172BF2" w14:textId="77777777" w:rsidTr="00BE5E1E">
        <w:trPr>
          <w:trHeight w:val="20"/>
        </w:trPr>
        <w:tc>
          <w:tcPr>
            <w:tcW w:w="2127" w:type="dxa"/>
            <w:tcBorders>
              <w:top w:val="nil"/>
              <w:left w:val="single" w:sz="8" w:space="0" w:color="auto"/>
              <w:bottom w:val="single" w:sz="8" w:space="0" w:color="auto"/>
              <w:right w:val="single" w:sz="8" w:space="0" w:color="auto"/>
            </w:tcBorders>
            <w:shd w:val="clear" w:color="auto" w:fill="auto"/>
            <w:noWrap/>
            <w:vAlign w:val="center"/>
            <w:hideMark/>
          </w:tcPr>
          <w:p w14:paraId="41441FC9"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sv. Jana Křtitele</w:t>
            </w:r>
          </w:p>
        </w:tc>
        <w:tc>
          <w:tcPr>
            <w:tcW w:w="2693" w:type="dxa"/>
            <w:tcBorders>
              <w:top w:val="nil"/>
              <w:left w:val="nil"/>
              <w:bottom w:val="single" w:sz="8" w:space="0" w:color="auto"/>
              <w:right w:val="single" w:sz="8" w:space="0" w:color="auto"/>
            </w:tcBorders>
            <w:shd w:val="clear" w:color="auto" w:fill="auto"/>
            <w:noWrap/>
            <w:vAlign w:val="center"/>
            <w:hideMark/>
          </w:tcPr>
          <w:p w14:paraId="6D843F27"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Potřeba běžné údržby</w:t>
            </w:r>
          </w:p>
        </w:tc>
        <w:tc>
          <w:tcPr>
            <w:tcW w:w="4961"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0577B2E8"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Verneřice</w:t>
            </w:r>
          </w:p>
        </w:tc>
      </w:tr>
      <w:tr w:rsidR="00BE5E1E" w:rsidRPr="00BE5E1E" w14:paraId="6C813622" w14:textId="77777777" w:rsidTr="00BE5E1E">
        <w:trPr>
          <w:trHeight w:val="20"/>
        </w:trPr>
        <w:tc>
          <w:tcPr>
            <w:tcW w:w="4820" w:type="dxa"/>
            <w:gridSpan w:val="2"/>
            <w:tcBorders>
              <w:top w:val="single" w:sz="8" w:space="0" w:color="auto"/>
              <w:left w:val="single" w:sz="8" w:space="0" w:color="auto"/>
              <w:bottom w:val="single" w:sz="8" w:space="0" w:color="auto"/>
              <w:right w:val="single" w:sz="8" w:space="0" w:color="000000"/>
            </w:tcBorders>
            <w:shd w:val="clear" w:color="000000" w:fill="DBE5F1"/>
            <w:noWrap/>
            <w:vAlign w:val="center"/>
            <w:hideMark/>
          </w:tcPr>
          <w:p w14:paraId="7FFDCF8E"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Malšovice</w:t>
            </w:r>
          </w:p>
        </w:tc>
        <w:tc>
          <w:tcPr>
            <w:tcW w:w="2551" w:type="dxa"/>
            <w:tcBorders>
              <w:top w:val="nil"/>
              <w:left w:val="nil"/>
              <w:bottom w:val="single" w:sz="8" w:space="0" w:color="auto"/>
              <w:right w:val="single" w:sz="8" w:space="0" w:color="auto"/>
            </w:tcBorders>
            <w:shd w:val="clear" w:color="auto" w:fill="auto"/>
            <w:noWrap/>
            <w:vAlign w:val="center"/>
            <w:hideMark/>
          </w:tcPr>
          <w:p w14:paraId="47108953"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sv. Anny</w:t>
            </w:r>
          </w:p>
        </w:tc>
        <w:tc>
          <w:tcPr>
            <w:tcW w:w="2410" w:type="dxa"/>
            <w:tcBorders>
              <w:top w:val="nil"/>
              <w:left w:val="nil"/>
              <w:bottom w:val="single" w:sz="8" w:space="0" w:color="auto"/>
              <w:right w:val="single" w:sz="8" w:space="0" w:color="auto"/>
            </w:tcBorders>
            <w:shd w:val="clear" w:color="auto" w:fill="auto"/>
            <w:vAlign w:val="center"/>
            <w:hideMark/>
          </w:tcPr>
          <w:p w14:paraId="6071100A"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Probíhá rekonstrukce</w:t>
            </w:r>
          </w:p>
        </w:tc>
      </w:tr>
      <w:tr w:rsidR="00BE5E1E" w:rsidRPr="00BE5E1E" w14:paraId="3F8B70E2" w14:textId="77777777" w:rsidTr="00BE5E1E">
        <w:trPr>
          <w:trHeight w:val="20"/>
        </w:trPr>
        <w:tc>
          <w:tcPr>
            <w:tcW w:w="2127" w:type="dxa"/>
            <w:tcBorders>
              <w:top w:val="nil"/>
              <w:left w:val="single" w:sz="8" w:space="0" w:color="auto"/>
              <w:bottom w:val="single" w:sz="8" w:space="0" w:color="auto"/>
              <w:right w:val="single" w:sz="8" w:space="0" w:color="auto"/>
            </w:tcBorders>
            <w:shd w:val="clear" w:color="000000" w:fill="DBE5F1"/>
            <w:noWrap/>
            <w:vAlign w:val="center"/>
            <w:hideMark/>
          </w:tcPr>
          <w:p w14:paraId="3406A2C6"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sv. Prokopa</w:t>
            </w:r>
          </w:p>
        </w:tc>
        <w:tc>
          <w:tcPr>
            <w:tcW w:w="2693" w:type="dxa"/>
            <w:tcBorders>
              <w:top w:val="nil"/>
              <w:left w:val="nil"/>
              <w:bottom w:val="single" w:sz="8" w:space="0" w:color="auto"/>
              <w:right w:val="single" w:sz="8" w:space="0" w:color="auto"/>
            </w:tcBorders>
            <w:shd w:val="clear" w:color="000000" w:fill="DBE5F1"/>
            <w:noWrap/>
            <w:vAlign w:val="center"/>
            <w:hideMark/>
          </w:tcPr>
          <w:p w14:paraId="7D9F5979"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 xml:space="preserve">Vyhovující </w:t>
            </w:r>
          </w:p>
        </w:tc>
        <w:tc>
          <w:tcPr>
            <w:tcW w:w="4961" w:type="dxa"/>
            <w:gridSpan w:val="2"/>
            <w:tcBorders>
              <w:top w:val="single" w:sz="8" w:space="0" w:color="auto"/>
              <w:left w:val="nil"/>
              <w:bottom w:val="single" w:sz="8" w:space="0" w:color="auto"/>
              <w:right w:val="single" w:sz="8" w:space="0" w:color="000000"/>
            </w:tcBorders>
            <w:shd w:val="clear" w:color="000000" w:fill="DBE5F1"/>
            <w:noWrap/>
            <w:vAlign w:val="center"/>
            <w:hideMark/>
          </w:tcPr>
          <w:p w14:paraId="6538651A"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Zubrnice</w:t>
            </w:r>
          </w:p>
        </w:tc>
      </w:tr>
      <w:tr w:rsidR="00BE5E1E" w:rsidRPr="00BE5E1E" w14:paraId="55FF143F" w14:textId="77777777" w:rsidTr="00BE5E1E">
        <w:trPr>
          <w:trHeight w:val="20"/>
        </w:trPr>
        <w:tc>
          <w:tcPr>
            <w:tcW w:w="482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3767128" w14:textId="77777777" w:rsidR="00BE5E1E" w:rsidRPr="00BE5E1E" w:rsidRDefault="00BE5E1E" w:rsidP="00BE5E1E">
            <w:pPr>
              <w:spacing w:after="0" w:line="240" w:lineRule="auto"/>
              <w:jc w:val="center"/>
              <w:rPr>
                <w:rFonts w:ascii="Calibri" w:hAnsi="Calibri" w:cs="Calibri"/>
                <w:b/>
                <w:bCs/>
                <w:color w:val="000000"/>
                <w:sz w:val="18"/>
                <w:szCs w:val="18"/>
              </w:rPr>
            </w:pPr>
            <w:r w:rsidRPr="00BE5E1E">
              <w:rPr>
                <w:rFonts w:ascii="Calibri" w:hAnsi="Calibri" w:cs="Calibri"/>
                <w:b/>
                <w:bCs/>
                <w:color w:val="000000"/>
                <w:sz w:val="18"/>
                <w:szCs w:val="18"/>
              </w:rPr>
              <w:t>Markvartice</w:t>
            </w:r>
          </w:p>
        </w:tc>
        <w:tc>
          <w:tcPr>
            <w:tcW w:w="2551" w:type="dxa"/>
            <w:tcBorders>
              <w:top w:val="nil"/>
              <w:left w:val="nil"/>
              <w:bottom w:val="single" w:sz="8" w:space="0" w:color="auto"/>
              <w:right w:val="single" w:sz="8" w:space="0" w:color="auto"/>
            </w:tcBorders>
            <w:shd w:val="clear" w:color="000000" w:fill="DBE5F1"/>
            <w:noWrap/>
            <w:vAlign w:val="center"/>
            <w:hideMark/>
          </w:tcPr>
          <w:p w14:paraId="51DFEA51"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sv. Maří Magdalény</w:t>
            </w:r>
          </w:p>
        </w:tc>
        <w:tc>
          <w:tcPr>
            <w:tcW w:w="2410" w:type="dxa"/>
            <w:tcBorders>
              <w:top w:val="nil"/>
              <w:left w:val="nil"/>
              <w:bottom w:val="single" w:sz="8" w:space="0" w:color="auto"/>
              <w:right w:val="single" w:sz="8" w:space="0" w:color="auto"/>
            </w:tcBorders>
            <w:shd w:val="clear" w:color="000000" w:fill="DBE5F1"/>
            <w:noWrap/>
            <w:vAlign w:val="center"/>
            <w:hideMark/>
          </w:tcPr>
          <w:p w14:paraId="162CF6A7"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 xml:space="preserve">Skanzen </w:t>
            </w:r>
          </w:p>
        </w:tc>
      </w:tr>
      <w:tr w:rsidR="00BE5E1E" w:rsidRPr="00BE5E1E" w14:paraId="69A0E41F" w14:textId="77777777" w:rsidTr="00BE5E1E">
        <w:trPr>
          <w:trHeight w:val="20"/>
        </w:trPr>
        <w:tc>
          <w:tcPr>
            <w:tcW w:w="2127" w:type="dxa"/>
            <w:tcBorders>
              <w:top w:val="nil"/>
              <w:left w:val="single" w:sz="8" w:space="0" w:color="auto"/>
              <w:bottom w:val="single" w:sz="8" w:space="0" w:color="auto"/>
              <w:right w:val="single" w:sz="8" w:space="0" w:color="auto"/>
            </w:tcBorders>
            <w:shd w:val="clear" w:color="auto" w:fill="auto"/>
            <w:noWrap/>
            <w:vAlign w:val="center"/>
            <w:hideMark/>
          </w:tcPr>
          <w:p w14:paraId="35B89BD7"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Kostel sv. Martina</w:t>
            </w:r>
          </w:p>
        </w:tc>
        <w:tc>
          <w:tcPr>
            <w:tcW w:w="2693" w:type="dxa"/>
            <w:tcBorders>
              <w:top w:val="nil"/>
              <w:left w:val="nil"/>
              <w:bottom w:val="single" w:sz="8" w:space="0" w:color="auto"/>
              <w:right w:val="single" w:sz="8" w:space="0" w:color="auto"/>
            </w:tcBorders>
            <w:shd w:val="clear" w:color="auto" w:fill="auto"/>
            <w:noWrap/>
            <w:vAlign w:val="center"/>
            <w:hideMark/>
          </w:tcPr>
          <w:p w14:paraId="063F509D"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Vyhovující</w:t>
            </w:r>
          </w:p>
        </w:tc>
        <w:tc>
          <w:tcPr>
            <w:tcW w:w="2551" w:type="dxa"/>
            <w:tcBorders>
              <w:top w:val="nil"/>
              <w:left w:val="nil"/>
              <w:bottom w:val="single" w:sz="8" w:space="0" w:color="auto"/>
              <w:right w:val="single" w:sz="8" w:space="0" w:color="auto"/>
            </w:tcBorders>
            <w:shd w:val="clear" w:color="000000" w:fill="DBE5F1"/>
            <w:noWrap/>
            <w:vAlign w:val="center"/>
            <w:hideMark/>
          </w:tcPr>
          <w:p w14:paraId="460451C7"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Kaple Nejsvětější Trojice</w:t>
            </w:r>
          </w:p>
        </w:tc>
        <w:tc>
          <w:tcPr>
            <w:tcW w:w="2410" w:type="dxa"/>
            <w:tcBorders>
              <w:top w:val="nil"/>
              <w:left w:val="nil"/>
              <w:bottom w:val="single" w:sz="8" w:space="0" w:color="auto"/>
              <w:right w:val="single" w:sz="8" w:space="0" w:color="auto"/>
            </w:tcBorders>
            <w:shd w:val="clear" w:color="000000" w:fill="DBE5F1"/>
            <w:noWrap/>
            <w:vAlign w:val="center"/>
            <w:hideMark/>
          </w:tcPr>
          <w:p w14:paraId="2EC228B8" w14:textId="77777777" w:rsidR="00BE5E1E" w:rsidRPr="00BE5E1E" w:rsidRDefault="00BE5E1E" w:rsidP="00BE5E1E">
            <w:pPr>
              <w:spacing w:after="0" w:line="240" w:lineRule="auto"/>
              <w:jc w:val="left"/>
              <w:rPr>
                <w:rFonts w:ascii="Calibri" w:hAnsi="Calibri" w:cs="Calibri"/>
                <w:color w:val="000000"/>
                <w:sz w:val="18"/>
                <w:szCs w:val="18"/>
              </w:rPr>
            </w:pPr>
            <w:r w:rsidRPr="00BE5E1E">
              <w:rPr>
                <w:rFonts w:ascii="Calibri" w:hAnsi="Calibri" w:cs="Calibri"/>
                <w:color w:val="000000"/>
                <w:sz w:val="18"/>
                <w:szCs w:val="18"/>
              </w:rPr>
              <w:t xml:space="preserve">Skanzen </w:t>
            </w:r>
          </w:p>
        </w:tc>
      </w:tr>
    </w:tbl>
    <w:p w14:paraId="4DDA428B" w14:textId="378565B6" w:rsidR="00AD60D7" w:rsidRPr="00C32A22" w:rsidRDefault="004F7761" w:rsidP="00AD60D7">
      <w:pPr>
        <w:spacing w:after="120" w:line="240" w:lineRule="auto"/>
        <w:rPr>
          <w:rFonts w:ascii="Calibri" w:hAnsi="Calibri"/>
          <w:i/>
          <w:sz w:val="20"/>
        </w:rPr>
      </w:pPr>
      <w:r>
        <w:rPr>
          <w:rFonts w:ascii="Calibri" w:hAnsi="Calibri"/>
          <w:i/>
          <w:sz w:val="20"/>
        </w:rPr>
        <w:t>Z</w:t>
      </w:r>
      <w:r w:rsidR="00AD60D7" w:rsidRPr="00C32A22">
        <w:rPr>
          <w:rFonts w:ascii="Calibri" w:hAnsi="Calibri"/>
          <w:i/>
          <w:sz w:val="20"/>
        </w:rPr>
        <w:t>droj: Vlastní šetření</w:t>
      </w:r>
    </w:p>
    <w:p w14:paraId="4937B17A" w14:textId="77777777" w:rsidR="00AD60D7" w:rsidRPr="00C76C35" w:rsidRDefault="00AD60D7" w:rsidP="00C32A22">
      <w:pPr>
        <w:spacing w:before="120" w:after="120" w:line="240" w:lineRule="auto"/>
        <w:rPr>
          <w:rFonts w:ascii="Calibri" w:hAnsi="Calibri"/>
        </w:rPr>
      </w:pPr>
      <w:r w:rsidRPr="00C76C35">
        <w:rPr>
          <w:rFonts w:ascii="Calibri" w:hAnsi="Calibri"/>
        </w:rPr>
        <w:t>V tabulce výše jsou uvedeny kostely a kaple na území jednotlivých obcí s popisem jejich stávajícího stavu. Kromě běžné údržby objektů je v mnoha obcích potřeba rekonstrukce objektů nebo jejich částí a v některých případech je u památek dokonce identifikován havarijní stav, který je způsoben zejména značnými finančními prostředky potřebnými na rekonstrukci objektů.</w:t>
      </w:r>
    </w:p>
    <w:p w14:paraId="78A06D22"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Kostely a kaple na území MAS postupně podle finančních možností vlastníků procházejí rekonstrukcemi. V období totality byla pozornost stavu památek (zejména kostelů a kaplí) věnována velmi okrajově nebo vůbec a mnoho jich na území MAS zaniklo. Po roce 1989 se postupně v rámci možností vlastníků (většinou farnosti) začalo s obnovami a rekonstrukcemi. V současné době není stav těchto objektů zcela uspokojivý a bude vyžadovat investování značných finančních prostředků. K areálům kostela mnohdy náleží i ohradní zdi a schodiště, která jsou mnohde v havarijním stavu (nebo stavu vyžadujícím opravu, rekonstrukci či revitalizaci) jako např. ve Valtířově, v Čermné, v Libouchci, v Dobrné, ale i jinde. </w:t>
      </w:r>
    </w:p>
    <w:p w14:paraId="3D87AD0F" w14:textId="77777777" w:rsidR="00AD60D7" w:rsidRPr="00C76C35" w:rsidRDefault="00AD60D7" w:rsidP="00AD60D7">
      <w:pPr>
        <w:spacing w:before="120" w:after="120" w:line="240" w:lineRule="auto"/>
        <w:rPr>
          <w:rFonts w:ascii="Calibri" w:hAnsi="Calibri"/>
          <w:b/>
        </w:rPr>
      </w:pPr>
      <w:r w:rsidRPr="00C76C35">
        <w:rPr>
          <w:rFonts w:ascii="Calibri" w:hAnsi="Calibri"/>
          <w:b/>
        </w:rPr>
        <w:t>Sochy</w:t>
      </w:r>
    </w:p>
    <w:p w14:paraId="1906EE18" w14:textId="77777777" w:rsidR="00AD60D7" w:rsidRPr="00C76C35" w:rsidRDefault="00AD60D7" w:rsidP="00C32A22">
      <w:pPr>
        <w:spacing w:before="120" w:after="120" w:line="240" w:lineRule="auto"/>
        <w:rPr>
          <w:rFonts w:ascii="Calibri" w:hAnsi="Calibri"/>
        </w:rPr>
      </w:pPr>
      <w:r w:rsidRPr="00C76C35">
        <w:rPr>
          <w:rFonts w:ascii="Calibri" w:hAnsi="Calibri"/>
        </w:rPr>
        <w:t>Na území MAS se nacházejí barokní sochy v krajině i v obcích. Tyto sochy mají velkou památkovou hodnotu a podařilo se jich zachovat do současné doby jen několik. Jedná se o sochy ve větší míře patrona poutníků Sv. Jana Nepomuckého (Žďár u Velkého Chvojna, na barokním mostku v Čermné, Františkov nad Ploučnicí, Jílové, Petrovice, Zubrnice), dále sochy sv. Anny v Jedlce, sv. Panny Marie v Petrovicích, sv. Petra ve Velkém Březně a sv. Vojtěcha v Benešově nad Ploučnicí. V území se nacházejí i památkově hodnotná sousoší a barokní sloupy, konkrétně v Benešově n.Pl, Libouchci a Valtířově. Přehled registrovaných kulturních památek dokládá Tabulka č. 41 v přílohové části dokumentu.</w:t>
      </w:r>
    </w:p>
    <w:p w14:paraId="39E8D9CC" w14:textId="77777777" w:rsidR="00AD60D7" w:rsidRPr="00C76C35" w:rsidRDefault="00AD60D7" w:rsidP="00AD60D7">
      <w:pPr>
        <w:spacing w:before="120" w:after="120" w:line="240" w:lineRule="auto"/>
        <w:rPr>
          <w:rFonts w:ascii="Calibri" w:hAnsi="Calibri"/>
          <w:b/>
        </w:rPr>
      </w:pPr>
      <w:r w:rsidRPr="00C76C35">
        <w:rPr>
          <w:rFonts w:ascii="Calibri" w:hAnsi="Calibri"/>
          <w:b/>
        </w:rPr>
        <w:t>Drobné památky místního významu bez památkové ochrany</w:t>
      </w:r>
    </w:p>
    <w:p w14:paraId="34F84119" w14:textId="77777777" w:rsidR="00AD60D7" w:rsidRPr="00C76C35" w:rsidRDefault="00AD60D7" w:rsidP="00C32A22">
      <w:pPr>
        <w:spacing w:before="120" w:after="120" w:line="240" w:lineRule="auto"/>
        <w:rPr>
          <w:rFonts w:ascii="Calibri" w:hAnsi="Calibri"/>
        </w:rPr>
      </w:pPr>
      <w:r w:rsidRPr="00C76C35">
        <w:rPr>
          <w:rFonts w:ascii="Calibri" w:hAnsi="Calibri"/>
        </w:rPr>
        <w:t xml:space="preserve">Na území MAS se dochovaly drobné většinou sakrální památky (kříže, Boží muka, výklenkové kapličky). To co se dochovalo do dnešních dnů, je jen zlomek původního množství památek, které se na území nacházely. V posledních letech vznikají občanské iniciativy, které se snaží o záchranu a obnovu těchto památek, přesto je jich ještě mnoho v neuspokojivém až havarijním stavu a bude potřeba investovat do této oblasti nemalé finanční prostředky. Záchranu těchto památek komplikují i nejasné vlastnické vztahy, kdy mnozí poskytovatelé dotací a grantů vyžadují prokazatelné vlastnictví v majetku žadatele, což ovšem není v mnoha případech u těchto staletí starých staveb jednoduché. </w:t>
      </w:r>
    </w:p>
    <w:p w14:paraId="32E63BB1"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Mikroregion Labské skály nechal v roce 2013 vypracovat Soupis památek (všech i těchto drobných) na svém území. Na území Velkobřezenska a Sdružení obcí Benešovska podobný dokument chybí, stejně jako v mnoha obcích.</w:t>
      </w:r>
    </w:p>
    <w:p w14:paraId="458CC673" w14:textId="77777777" w:rsidR="00AD60D7" w:rsidRPr="00C76C35" w:rsidRDefault="00AD60D7" w:rsidP="00AD60D7">
      <w:pPr>
        <w:spacing w:before="120" w:after="120" w:line="240" w:lineRule="auto"/>
        <w:rPr>
          <w:rFonts w:ascii="Calibri" w:hAnsi="Calibri"/>
          <w:b/>
        </w:rPr>
      </w:pPr>
      <w:r w:rsidRPr="00C76C35">
        <w:rPr>
          <w:rFonts w:ascii="Calibri" w:hAnsi="Calibri"/>
          <w:b/>
        </w:rPr>
        <w:t>Staré hřbitovy</w:t>
      </w:r>
    </w:p>
    <w:p w14:paraId="44A5F8C0" w14:textId="77777777" w:rsidR="00AD60D7" w:rsidRPr="00C76C35" w:rsidRDefault="00AD60D7" w:rsidP="00C32A22">
      <w:pPr>
        <w:spacing w:before="120" w:after="120" w:line="240" w:lineRule="auto"/>
        <w:rPr>
          <w:rFonts w:ascii="Calibri" w:hAnsi="Calibri"/>
        </w:rPr>
      </w:pPr>
      <w:r w:rsidRPr="00C76C35">
        <w:rPr>
          <w:rFonts w:ascii="Calibri" w:hAnsi="Calibri"/>
        </w:rPr>
        <w:t xml:space="preserve">Na území MAS se v mnoha obcích dochovaly staré „německé“ hřbitovy (např. Javory, Český Bukov, Modrá, Krásný Les, Čermná, Roztoky, Žežice…). Jedná se o tzv. zrušené hřbitovy, které jsou ovšem mnohde v nedůstojném a zanedbaném stavu, přičemž mnohé náhrobky, hřbitovní sochy a artefakty dokazují krásnou kamenickou práci tehdejších mistrů. Staré hřbitovy mají určitou historickou hodnotu, i když péče o ně je opomíjená. </w:t>
      </w:r>
    </w:p>
    <w:p w14:paraId="2E44C8D3" w14:textId="77777777" w:rsidR="00AD60D7" w:rsidRPr="00C76C35" w:rsidRDefault="00AD60D7" w:rsidP="00AD60D7">
      <w:pPr>
        <w:spacing w:before="120" w:after="120" w:line="240" w:lineRule="auto"/>
        <w:rPr>
          <w:rFonts w:ascii="Calibri" w:hAnsi="Calibri"/>
          <w:b/>
        </w:rPr>
      </w:pPr>
      <w:r w:rsidRPr="00C76C35">
        <w:rPr>
          <w:rFonts w:ascii="Calibri" w:hAnsi="Calibri"/>
          <w:b/>
        </w:rPr>
        <w:t>Památníky</w:t>
      </w:r>
    </w:p>
    <w:p w14:paraId="1FD90FC9" w14:textId="77777777" w:rsidR="00AD60D7" w:rsidRPr="00C76C35" w:rsidRDefault="00AD60D7" w:rsidP="00C32A22">
      <w:pPr>
        <w:spacing w:before="120" w:after="120" w:line="240" w:lineRule="auto"/>
        <w:rPr>
          <w:rFonts w:ascii="Calibri" w:hAnsi="Calibri"/>
        </w:rPr>
      </w:pPr>
      <w:r w:rsidRPr="00C76C35">
        <w:rPr>
          <w:rFonts w:ascii="Calibri" w:hAnsi="Calibri"/>
        </w:rPr>
        <w:t>Mezi památky místního významu patří památníky padlým v I. světové válce, které se nacházely v každé obci. Do dnešních dnů se některé z nich zachovaly, ovšem v mnohých případech prošly „rekonstrukcí“ po roce 1945 na památníky oslavující osvobození republiky. V některých případech po roce 1989 ve snaze „ narovnat“ tento bizarní jev, byly na památníky instalovány neutrální pamětní desky („Obětem všech válek“). Památníky, které si zachovaly původní nápisy, je třeba rekonstruovat, aby zůstaly zachovány v původní podobě, protože i ony mají vypovídající historickou hodnotu. Na území města Chlumec a obce Telnice se nacházejí velkolepé památníky bitvy u Chlumce a Přestanova 1813.</w:t>
      </w:r>
    </w:p>
    <w:p w14:paraId="653F5048" w14:textId="77777777" w:rsidR="00C32A22" w:rsidRDefault="00C32A22">
      <w:pPr>
        <w:spacing w:after="200"/>
        <w:jc w:val="left"/>
        <w:rPr>
          <w:rFonts w:ascii="Calibri" w:hAnsi="Calibri"/>
          <w:b/>
        </w:rPr>
      </w:pPr>
      <w:r>
        <w:rPr>
          <w:rFonts w:ascii="Calibri" w:hAnsi="Calibri"/>
          <w:b/>
        </w:rPr>
        <w:br w:type="page"/>
      </w:r>
    </w:p>
    <w:p w14:paraId="48F7D82F" w14:textId="77777777" w:rsidR="00AD60D7" w:rsidRPr="00C76C35" w:rsidRDefault="00AD60D7" w:rsidP="00AD60D7">
      <w:pPr>
        <w:spacing w:before="120" w:after="120" w:line="240" w:lineRule="auto"/>
        <w:rPr>
          <w:rFonts w:ascii="Calibri" w:hAnsi="Calibri"/>
          <w:b/>
        </w:rPr>
      </w:pPr>
      <w:r w:rsidRPr="00C76C35">
        <w:rPr>
          <w:rFonts w:ascii="Calibri" w:hAnsi="Calibri"/>
          <w:b/>
        </w:rPr>
        <w:t>Architektura</w:t>
      </w:r>
    </w:p>
    <w:p w14:paraId="672D70D8" w14:textId="77777777" w:rsidR="00AD60D7" w:rsidRPr="00C76C35" w:rsidRDefault="00AD60D7" w:rsidP="00C32A22">
      <w:pPr>
        <w:spacing w:before="120" w:after="120" w:line="240" w:lineRule="auto"/>
        <w:rPr>
          <w:rFonts w:ascii="Calibri" w:hAnsi="Calibri"/>
        </w:rPr>
      </w:pPr>
      <w:r w:rsidRPr="00C76C35">
        <w:rPr>
          <w:rFonts w:ascii="Calibri" w:hAnsi="Calibri"/>
        </w:rPr>
        <w:t>V území MAS Labské skály je množství památkově chráněných stavení. V Zubrnicích se nachází soubor lidové architektury Skanzen Zubrnice. V obcích Merboltice, Valkeřice a Heřmanov se nacházejí chráněné venkovské chalupy (podstávkové i roubené domy). Ve Františkově se nachází kolonie domků v Terezínském údolí, kterou vystavěla firma „Mattausch" pro pracovníky svých přádelen bavlny v polovině 19. století a dnes je tato kolonie nejstarší zachovanou kolonií v celé Evropě.</w:t>
      </w:r>
    </w:p>
    <w:p w14:paraId="554EEC47"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V Benešově nad Ploučnicí je historické jádro města městskou památkovou zónou, jejíž dominantou je benešovský zámecký komplex (sestávající z pěti zámků, z nichž jsou zpřístupněny veřejnosti Horní a Dolní zámek a zámecký park). Na zdejším hřbitově se nachází památkově chráněná Hrobka Mattauschů.</w:t>
      </w:r>
    </w:p>
    <w:p w14:paraId="4FCB4984"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Ve Velkém Březně jsou dvě budovy zámků tzv. starý zámek (který je využíván jako Domov seniorů) a zámek ve správě NPÚ, jehož expozice vč. zámeckého parku jsou přístupné veřejnosti. Ve Valtířově je památkově chráněná hrobka rodiny Chotků. Cihlová novogotická stavba z roku 1869, postavená v severním cípu bývalého hřbitova u kostela sv. Václava hraběnkou Marií Chotkovou, roz. Berchtoldovou pro jejího zemřelého manžela Karla Chotka. Sloužila jako pohřebiště dalších velkobřezenských Chotků. V Chlumci se na vrchu Horka nachází neobvyklá trojboká kaple Nejsvětější Trojice postavená v letech 1690-1691.</w:t>
      </w:r>
    </w:p>
    <w:p w14:paraId="44D0321B" w14:textId="77777777" w:rsidR="00AD60D7" w:rsidRPr="00C76C35" w:rsidRDefault="00AD60D7" w:rsidP="00AD60D7">
      <w:pPr>
        <w:spacing w:before="120" w:after="120" w:line="240" w:lineRule="auto"/>
        <w:rPr>
          <w:rFonts w:ascii="Calibri" w:hAnsi="Calibri"/>
          <w:b/>
          <w:u w:val="single"/>
        </w:rPr>
      </w:pPr>
      <w:r w:rsidRPr="00C76C35">
        <w:rPr>
          <w:rFonts w:ascii="Calibri" w:hAnsi="Calibri"/>
          <w:b/>
          <w:u w:val="single"/>
        </w:rPr>
        <w:t>Hradní zříceniny</w:t>
      </w:r>
    </w:p>
    <w:p w14:paraId="021F17E5" w14:textId="77777777" w:rsidR="00AD60D7" w:rsidRPr="00C76C35" w:rsidRDefault="00AD60D7" w:rsidP="00AD60D7">
      <w:pPr>
        <w:spacing w:before="120" w:after="120" w:line="240" w:lineRule="auto"/>
        <w:rPr>
          <w:rFonts w:ascii="Calibri" w:hAnsi="Calibri"/>
        </w:rPr>
      </w:pPr>
      <w:r w:rsidRPr="00C76C35">
        <w:rPr>
          <w:rFonts w:ascii="Calibri" w:hAnsi="Calibri"/>
          <w:b/>
        </w:rPr>
        <w:t>Hrad Blansko</w:t>
      </w:r>
      <w:r w:rsidRPr="00C76C35">
        <w:rPr>
          <w:rFonts w:ascii="Calibri" w:hAnsi="Calibri"/>
        </w:rPr>
        <w:t xml:space="preserve"> (hrad postaven pravděpodobně kolem roku 1400) </w:t>
      </w:r>
    </w:p>
    <w:p w14:paraId="7DE456BF" w14:textId="77777777" w:rsidR="00AD60D7" w:rsidRPr="00C76C35" w:rsidRDefault="00AD60D7" w:rsidP="00C32A22">
      <w:pPr>
        <w:spacing w:before="120" w:after="120" w:line="240" w:lineRule="auto"/>
        <w:rPr>
          <w:rFonts w:ascii="Calibri" w:hAnsi="Calibri"/>
        </w:rPr>
      </w:pPr>
      <w:r w:rsidRPr="00C76C35">
        <w:rPr>
          <w:rFonts w:ascii="Calibri" w:hAnsi="Calibri"/>
        </w:rPr>
        <w:t xml:space="preserve">Hrad se nachází v katastru obce Povrly. Vlastníkem pozemků, na kterých zřícenina stojí, je obec Ryjice. O zříceninu pečuje Občanské sdružení pro záchranu hradu Blansko (od 1.1.2014 spolek). Spolek ve spolupráci s NPÚ usiluje o záchranu zříceniny formou realizace projektů na zabezpečení a konzervaci dochovaných hradních zdí, na rekonstrukci vyhlídky apod. Na hradě pořádají dobrovolnické brigády na úklid a přípravu turistické sezóny, provádějí ve spolupráce s dalšími institucemi (mj. i MAS Labské skály) propagaci tohoto turistického cíle. Snaží se o popularizaci své činnosti s cílem získat sponzory a prostředky na svojí činnost pro záchranu zříceniny hradu Blanska. Každoročně se zde také pořádají akce např. Hvězdicový pochod na hrad Blansko, nebo Novoroční výstup na Blansko apod., které tomuto záměru napomáhají. </w:t>
      </w:r>
    </w:p>
    <w:p w14:paraId="3BE0E430"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Hrad Vrabinec </w:t>
      </w:r>
    </w:p>
    <w:p w14:paraId="3D9EC726" w14:textId="77777777" w:rsidR="00AD60D7" w:rsidRPr="00C76C35" w:rsidRDefault="00AD60D7" w:rsidP="00C32A22">
      <w:pPr>
        <w:spacing w:before="120" w:after="120" w:line="240" w:lineRule="auto"/>
        <w:rPr>
          <w:rFonts w:ascii="Calibri" w:hAnsi="Calibri"/>
        </w:rPr>
      </w:pPr>
      <w:r w:rsidRPr="00C76C35">
        <w:rPr>
          <w:rFonts w:ascii="Calibri" w:hAnsi="Calibri"/>
        </w:rPr>
        <w:t>Hrad založen na čedičovém vrchu na přelomu 14. a 15. stol. pány z Těchlovic, zanikl poč. 16. stol. Zachovány jsou jen zbytky základů. Zřícenina je kulturní památkou a místo je vyhledávaným turistickým cílem. Z hradu je krásný výhled na Labské údolí. Na Vrabinci je také přírodní rezervace zdejší typické teplomilné květeny. Přístup je zajištěn turistickou značenou cestou z Těchlovic.</w:t>
      </w:r>
    </w:p>
    <w:p w14:paraId="0F4AE21C" w14:textId="77777777" w:rsidR="00AD60D7" w:rsidRPr="00C76C35" w:rsidRDefault="00AD60D7" w:rsidP="00AD60D7">
      <w:pPr>
        <w:spacing w:before="120" w:after="120" w:line="240" w:lineRule="auto"/>
        <w:rPr>
          <w:rFonts w:ascii="Calibri" w:hAnsi="Calibri"/>
          <w:b/>
        </w:rPr>
      </w:pPr>
      <w:r w:rsidRPr="00C76C35">
        <w:rPr>
          <w:rFonts w:ascii="Calibri" w:hAnsi="Calibri"/>
          <w:b/>
        </w:rPr>
        <w:t>Hrad Ostrý</w:t>
      </w:r>
    </w:p>
    <w:p w14:paraId="46D115D4" w14:textId="77777777" w:rsidR="00AD60D7" w:rsidRPr="00C76C35" w:rsidRDefault="00AD60D7" w:rsidP="00C32A22">
      <w:pPr>
        <w:spacing w:before="120" w:after="120" w:line="240" w:lineRule="auto"/>
        <w:rPr>
          <w:rFonts w:ascii="Calibri" w:hAnsi="Calibri"/>
        </w:rPr>
      </w:pPr>
      <w:r w:rsidRPr="00C76C35">
        <w:rPr>
          <w:rFonts w:ascii="Calibri" w:hAnsi="Calibri"/>
        </w:rPr>
        <w:t>Zřícenina hradu z pol. 13. stol. V letech 1278–83 hrad zastaven zemskému správci Otovi Braniborskému, později ho získali v léno páni z Michalovic, po nich Berkové z Dubé a Vartenberkové. R. 1445 hrad dobyt, později sídlo purkrabí. R. 1515 zpustl. Koncem 19. století proběhly na zřícenině hradu Ostrý restaurátorské práce a byla zde objevena řada archeologických předmětů. Tehdy také došlo k proražení chodby do interiéru válcové věže. Na počátku 20. století byly odkryty zbytky zdí a provedeno zaměření půdorysu hradu. V letech 1928 - 1931 byly ze státní podpory na hradbách prováděny konzervátorské práce a bylo rovněž doplněno nové zdivo. Od té doby se zřícenina hradu Ostrý dostala opět do velmi špatného stavu, a proto jsou v současné době hledány možnosti financování dalších konzervací hradeb a celkových oprav s cílem zachovat tuto památku ze 13. století i pro další generace. Jako kulturní památka byla zřícenina hradu Ostrý zapsána při Ministerstvu kultury v Praze dne 4. dubna 1966.</w:t>
      </w:r>
    </w:p>
    <w:p w14:paraId="5E3F2EB2" w14:textId="77777777" w:rsidR="00C32A22" w:rsidRDefault="00C32A22">
      <w:pPr>
        <w:spacing w:after="200"/>
        <w:jc w:val="left"/>
        <w:rPr>
          <w:rFonts w:ascii="Calibri" w:hAnsi="Calibri"/>
          <w:b/>
          <w:bCs/>
          <w:color w:val="1F497D"/>
          <w:szCs w:val="20"/>
        </w:rPr>
      </w:pPr>
      <w:r>
        <w:br w:type="page"/>
      </w:r>
    </w:p>
    <w:p w14:paraId="38EF43D9" w14:textId="77777777" w:rsidR="00AD60D7" w:rsidRPr="00171E43" w:rsidRDefault="00AD60D7" w:rsidP="00AD60D7">
      <w:pPr>
        <w:pStyle w:val="Nadpis3"/>
      </w:pPr>
      <w:bookmarkStart w:id="229" w:name="_Toc458423189"/>
      <w:bookmarkStart w:id="230" w:name="_Toc458423406"/>
      <w:bookmarkStart w:id="231" w:name="_Toc458424475"/>
      <w:r w:rsidRPr="00171E43">
        <w:t>Cestovní ruch z hlediska rozvoje obcí</w:t>
      </w:r>
      <w:bookmarkEnd w:id="229"/>
      <w:bookmarkEnd w:id="230"/>
      <w:bookmarkEnd w:id="231"/>
    </w:p>
    <w:p w14:paraId="4E0AA5DC" w14:textId="77777777" w:rsidR="00AD60D7" w:rsidRPr="00C76C35" w:rsidRDefault="00AD60D7" w:rsidP="00C32A22">
      <w:pPr>
        <w:spacing w:before="120" w:after="120" w:line="240" w:lineRule="auto"/>
        <w:rPr>
          <w:rFonts w:ascii="Calibri" w:hAnsi="Calibri"/>
        </w:rPr>
      </w:pPr>
      <w:r w:rsidRPr="00C76C35">
        <w:rPr>
          <w:rFonts w:ascii="Calibri" w:hAnsi="Calibri"/>
        </w:rPr>
        <w:t xml:space="preserve">Území MAS skýtá mnoho atraktivit, zajímavých míst, památek, které vytvářejí předpoklad pro rozvoj cestovního ruchu. V katastrech několika obcí byly vybudovány naučné stezky (Petrovice, Tisá, Sněžník, Luční Chvojno (hippostezka), Malečovsko a další), avšak ještě existuje množství témat a míst, kde by bylo vhodné naučné stezky (turistické trasy) budovat. V území se nacházejí cyklotrasy vybudované v minulých letech (např. na území Mikroregionu Labské skály) - cyklotrasa podél Ploučnice na Benešovsku. Území má ještě kapacitu, kde by bylo vhodné takové aktivity realizovat. V oblasti Petrovicka jsou vybudovány lyžařské trasy, které by bylo vhodné rozšířit. </w:t>
      </w:r>
    </w:p>
    <w:p w14:paraId="0989D473"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Možnosti ubytování, které provozují obce, případně neziskové organizace jsou omezené. V Tisé provozuje TJ Spartak Tisá kemp v Libouchci je ubytovna součástí sportovního areálu. </w:t>
      </w:r>
    </w:p>
    <w:p w14:paraId="07A7E5F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Propagace území v oblasti cestovního ruchu (mapy, informační skládačky o historii a památkách, přírodní zajímavosti apod.) byla v minulých letech podpořena několika projekty (vydání turistických map a informačních materiálů). Je zde ale dost velký prostor a možnosti, které se v této oblasti nabízejí, a je třeba jich využít. Více je tato kapitola rozpracována v samostatné kapitole Ekonomika v území.</w:t>
      </w:r>
    </w:p>
    <w:p w14:paraId="4F2F0D2D" w14:textId="77777777" w:rsidR="00AD60D7" w:rsidRPr="00171E43" w:rsidRDefault="00AD60D7" w:rsidP="00AD60D7">
      <w:pPr>
        <w:pStyle w:val="Nadpis3"/>
      </w:pPr>
      <w:bookmarkStart w:id="232" w:name="_Toc458423190"/>
      <w:bookmarkStart w:id="233" w:name="_Toc458423407"/>
      <w:bookmarkStart w:id="234" w:name="_Toc458424476"/>
      <w:r w:rsidRPr="00171E43">
        <w:t>Zajištění bezpečnosti a požární ochrany</w:t>
      </w:r>
      <w:bookmarkEnd w:id="232"/>
      <w:bookmarkEnd w:id="233"/>
      <w:bookmarkEnd w:id="234"/>
    </w:p>
    <w:p w14:paraId="5B195143" w14:textId="77777777" w:rsidR="00AD60D7" w:rsidRPr="00171E43" w:rsidRDefault="00AD60D7" w:rsidP="00AD60D7">
      <w:pPr>
        <w:pStyle w:val="Nadpis4"/>
      </w:pPr>
      <w:bookmarkStart w:id="235" w:name="_Toc458423191"/>
      <w:r w:rsidRPr="00171E43">
        <w:t>Bezpečnost</w:t>
      </w:r>
      <w:bookmarkEnd w:id="235"/>
      <w:r w:rsidRPr="00171E43">
        <w:t xml:space="preserve"> </w:t>
      </w:r>
    </w:p>
    <w:p w14:paraId="754F4FFA" w14:textId="77777777" w:rsidR="00AD60D7" w:rsidRPr="00C76C35" w:rsidRDefault="00AD60D7" w:rsidP="00C32A22">
      <w:pPr>
        <w:spacing w:before="120" w:after="120" w:line="240" w:lineRule="auto"/>
        <w:rPr>
          <w:rFonts w:ascii="Calibri" w:hAnsi="Calibri"/>
        </w:rPr>
      </w:pPr>
      <w:r w:rsidRPr="00C76C35">
        <w:rPr>
          <w:rFonts w:ascii="Calibri" w:hAnsi="Calibri"/>
        </w:rPr>
        <w:t xml:space="preserve">Služebny Policie ČR jsou zřízeny v Benešově nad Ploučnicí, Libouchci, Jílovém, Velkém Březně a Chlumci. Služebny městské policie pak v Benešově nad Ploučnicí a v Jílovém. </w:t>
      </w:r>
    </w:p>
    <w:p w14:paraId="7EBC2573"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Přestupky </w:t>
      </w:r>
    </w:p>
    <w:p w14:paraId="12F5A1E5" w14:textId="77777777" w:rsidR="00C32A22" w:rsidRDefault="00AD60D7" w:rsidP="00C32A22">
      <w:pPr>
        <w:spacing w:before="120" w:after="120" w:line="240" w:lineRule="auto"/>
        <w:rPr>
          <w:rFonts w:ascii="Calibri" w:hAnsi="Calibri"/>
        </w:rPr>
      </w:pPr>
      <w:r w:rsidRPr="00C76C35">
        <w:rPr>
          <w:rFonts w:ascii="Calibri" w:hAnsi="Calibri"/>
        </w:rPr>
        <w:t>Z dotazování u přestupkových komisí, které řeší tuto problematiku na území měst a obcí MAS vyplývá, že nejčastěji komise řeší přestupky proti majetku se škodou do 5.000,-Kč. Další nejčastěji řešené přestupky jsou přestupky proti občanskému soužití, spočívající ve slovním a fyzickém napadání, schválnostech, urážkách na cti atd. Na úseku veřejného pořádku se pak často řeší např. rušení nočního klidu</w:t>
      </w:r>
      <w:r w:rsidR="00C32A22">
        <w:rPr>
          <w:rFonts w:ascii="Calibri" w:hAnsi="Calibri"/>
        </w:rPr>
        <w:t xml:space="preserve"> příp. výtržnosti a vandalismus.</w:t>
      </w:r>
    </w:p>
    <w:p w14:paraId="74507E11" w14:textId="4A2B48C9" w:rsidR="00AD60D7" w:rsidRPr="00171E43" w:rsidRDefault="00AD60D7" w:rsidP="001A1EB9">
      <w:pPr>
        <w:pStyle w:val="Nadpis8"/>
      </w:pPr>
      <w:bookmarkStart w:id="236" w:name="_Toc432619694"/>
      <w:bookmarkStart w:id="237" w:name="_Toc432619712"/>
      <w:bookmarkStart w:id="238" w:name="_Toc458424517"/>
      <w:r w:rsidRPr="00171E43">
        <w:t>Index kriminality na území MAS Labské skály – 2014</w:t>
      </w:r>
      <w:bookmarkEnd w:id="236"/>
      <w:bookmarkEnd w:id="237"/>
      <w:bookmarkEnd w:id="238"/>
    </w:p>
    <w:p w14:paraId="10762420" w14:textId="6EC69654" w:rsidR="00605926" w:rsidRDefault="00AD60D7" w:rsidP="00101539">
      <w:pPr>
        <w:spacing w:after="0" w:line="240" w:lineRule="auto"/>
        <w:jc w:val="center"/>
        <w:rPr>
          <w:rFonts w:ascii="Calibri" w:hAnsi="Calibri"/>
          <w:b/>
          <w:i/>
          <w:color w:val="FF0000"/>
        </w:rPr>
      </w:pPr>
      <w:r>
        <w:rPr>
          <w:rFonts w:ascii="Calibri" w:hAnsi="Calibri"/>
          <w:noProof/>
        </w:rPr>
        <w:drawing>
          <wp:inline distT="0" distB="0" distL="0" distR="0" wp14:anchorId="363BC15D" wp14:editId="67FA677C">
            <wp:extent cx="2962275" cy="3238500"/>
            <wp:effectExtent l="0" t="0" r="9525" b="0"/>
            <wp:docPr id="29" name="Obrázek 2048" descr="index kriminal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48" descr="index kriminalty.jpg"/>
                    <pic:cNvPicPr>
                      <a:picLocks noChangeAspect="1" noChangeArrowheads="1"/>
                    </pic:cNvPicPr>
                  </pic:nvPicPr>
                  <pic:blipFill rotWithShape="1">
                    <a:blip r:embed="rId60" cstate="print"/>
                    <a:srcRect l="3604" t="4087" r="3003" b="3270"/>
                    <a:stretch/>
                  </pic:blipFill>
                  <pic:spPr bwMode="auto">
                    <a:xfrm>
                      <a:off x="0" y="0"/>
                      <a:ext cx="2962275" cy="3238500"/>
                    </a:xfrm>
                    <a:prstGeom prst="rect">
                      <a:avLst/>
                    </a:prstGeom>
                    <a:noFill/>
                    <a:ln>
                      <a:noFill/>
                    </a:ln>
                    <a:extLst>
                      <a:ext uri="{53640926-AAD7-44D8-BBD7-CCE9431645EC}">
                        <a14:shadowObscured xmlns:a14="http://schemas.microsoft.com/office/drawing/2010/main"/>
                      </a:ext>
                    </a:extLst>
                  </pic:spPr>
                </pic:pic>
              </a:graphicData>
            </a:graphic>
          </wp:inline>
        </w:drawing>
      </w:r>
    </w:p>
    <w:p w14:paraId="53820462" w14:textId="27FC46AF" w:rsidR="00605926" w:rsidRDefault="00605926" w:rsidP="00101539">
      <w:pPr>
        <w:spacing w:after="0" w:line="240" w:lineRule="auto"/>
        <w:jc w:val="center"/>
        <w:rPr>
          <w:rFonts w:ascii="Calibri" w:hAnsi="Calibri"/>
          <w:b/>
          <w:i/>
          <w:color w:val="FF0000"/>
        </w:rPr>
      </w:pPr>
    </w:p>
    <w:p w14:paraId="14306219" w14:textId="469E2E16" w:rsidR="00605926" w:rsidRDefault="00605926" w:rsidP="00101539">
      <w:pPr>
        <w:spacing w:after="0" w:line="240" w:lineRule="auto"/>
        <w:jc w:val="center"/>
        <w:rPr>
          <w:rFonts w:ascii="Calibri" w:hAnsi="Calibri"/>
          <w:b/>
          <w:i/>
          <w:color w:val="FF0000"/>
        </w:rPr>
      </w:pPr>
    </w:p>
    <w:p w14:paraId="3D5AED24" w14:textId="42B4EDC6" w:rsidR="00605926" w:rsidRDefault="00605926" w:rsidP="00605926">
      <w:pPr>
        <w:spacing w:after="0" w:line="240" w:lineRule="auto"/>
        <w:jc w:val="center"/>
        <w:rPr>
          <w:rFonts w:ascii="Calibri" w:hAnsi="Calibri"/>
          <w:b/>
          <w:i/>
          <w:color w:val="FF0000"/>
        </w:rPr>
      </w:pPr>
      <w:r>
        <w:rPr>
          <w:rFonts w:ascii="Calibri" w:hAnsi="Calibri"/>
          <w:b/>
          <w:i/>
          <w:color w:val="FF0000"/>
        </w:rPr>
        <w:t>Nová mapa č. 7 po aktualizaci území MAS</w:t>
      </w:r>
    </w:p>
    <w:p w14:paraId="32024284" w14:textId="056489EA" w:rsidR="006A1C25" w:rsidRDefault="006A1C25" w:rsidP="00101539">
      <w:pPr>
        <w:spacing w:after="0" w:line="240" w:lineRule="auto"/>
        <w:jc w:val="center"/>
        <w:rPr>
          <w:rFonts w:ascii="Calibri" w:hAnsi="Calibri"/>
          <w:b/>
          <w:i/>
          <w:color w:val="FF0000"/>
        </w:rPr>
      </w:pPr>
      <w:r>
        <w:rPr>
          <w:rFonts w:ascii="Calibri" w:hAnsi="Calibri"/>
          <w:b/>
          <w:i/>
          <w:noProof/>
          <w:color w:val="FF0000"/>
        </w:rPr>
        <w:drawing>
          <wp:inline distT="0" distB="0" distL="0" distR="0" wp14:anchorId="3DA251A7" wp14:editId="31709D00">
            <wp:extent cx="2980737" cy="3239135"/>
            <wp:effectExtent l="0" t="0" r="0" b="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a kriminality.png"/>
                    <pic:cNvPicPr/>
                  </pic:nvPicPr>
                  <pic:blipFill rotWithShape="1">
                    <a:blip r:embed="rId61" cstate="screen">
                      <a:extLst>
                        <a:ext uri="{28A0092B-C50C-407E-A947-70E740481C1C}">
                          <a14:useLocalDpi xmlns:a14="http://schemas.microsoft.com/office/drawing/2010/main" val="0"/>
                        </a:ext>
                      </a:extLst>
                    </a:blip>
                    <a:srcRect l="2703" r="3284"/>
                    <a:stretch/>
                  </pic:blipFill>
                  <pic:spPr bwMode="auto">
                    <a:xfrm>
                      <a:off x="0" y="0"/>
                      <a:ext cx="2981533" cy="3240000"/>
                    </a:xfrm>
                    <a:prstGeom prst="rect">
                      <a:avLst/>
                    </a:prstGeom>
                    <a:ln>
                      <a:noFill/>
                    </a:ln>
                    <a:extLst>
                      <a:ext uri="{53640926-AAD7-44D8-BBD7-CCE9431645EC}">
                        <a14:shadowObscured xmlns:a14="http://schemas.microsoft.com/office/drawing/2010/main"/>
                      </a:ext>
                    </a:extLst>
                  </pic:spPr>
                </pic:pic>
              </a:graphicData>
            </a:graphic>
          </wp:inline>
        </w:drawing>
      </w:r>
    </w:p>
    <w:p w14:paraId="7C613CD5" w14:textId="29403B32" w:rsidR="00605926" w:rsidRDefault="00605926" w:rsidP="00101539">
      <w:pPr>
        <w:spacing w:after="0" w:line="240" w:lineRule="auto"/>
        <w:jc w:val="center"/>
        <w:rPr>
          <w:rFonts w:ascii="Calibri" w:hAnsi="Calibri"/>
          <w:b/>
          <w:i/>
          <w:color w:val="FF0000"/>
        </w:rPr>
      </w:pPr>
    </w:p>
    <w:p w14:paraId="404E7FB1" w14:textId="77777777" w:rsidR="00101539" w:rsidRPr="006A1C25" w:rsidRDefault="00101539" w:rsidP="00C32A22">
      <w:pPr>
        <w:spacing w:after="0" w:line="240" w:lineRule="auto"/>
        <w:jc w:val="center"/>
        <w:rPr>
          <w:rFonts w:ascii="Calibri" w:hAnsi="Calibri"/>
          <w:b/>
          <w:i/>
          <w:color w:val="FF0000"/>
        </w:rPr>
      </w:pPr>
    </w:p>
    <w:p w14:paraId="0126C08A" w14:textId="77777777" w:rsidR="00AD60D7" w:rsidRPr="00171E43" w:rsidRDefault="00AD60D7" w:rsidP="00AD60D7">
      <w:pPr>
        <w:pStyle w:val="Nadpis5"/>
      </w:pPr>
      <w:bookmarkStart w:id="239" w:name="_Toc432986838"/>
      <w:bookmarkStart w:id="240" w:name="_Toc432989319"/>
      <w:bookmarkStart w:id="241" w:name="_Toc458424612"/>
      <w:r w:rsidRPr="00171E43">
        <w:t>Porovnání dvou okrsků z hlediska kriminality rok 2014</w:t>
      </w:r>
      <w:bookmarkEnd w:id="239"/>
      <w:bookmarkEnd w:id="240"/>
      <w:bookmarkEnd w:id="241"/>
    </w:p>
    <w:p w14:paraId="46B511F3" w14:textId="77777777" w:rsidR="00AD60D7" w:rsidRPr="00C76C35" w:rsidRDefault="00AD60D7" w:rsidP="00C32A22">
      <w:pPr>
        <w:spacing w:after="0" w:line="240" w:lineRule="auto"/>
        <w:jc w:val="center"/>
        <w:rPr>
          <w:rFonts w:ascii="Calibri" w:hAnsi="Calibri"/>
        </w:rPr>
      </w:pPr>
      <w:r>
        <w:rPr>
          <w:rFonts w:ascii="Calibri" w:hAnsi="Calibri"/>
          <w:b/>
          <w:noProof/>
        </w:rPr>
        <w:drawing>
          <wp:inline distT="0" distB="0" distL="0" distR="0" wp14:anchorId="20148EAD" wp14:editId="4FB25318">
            <wp:extent cx="5905500" cy="3552825"/>
            <wp:effectExtent l="19050" t="0" r="0" b="0"/>
            <wp:docPr id="30" name="Graf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4"/>
                    <pic:cNvPicPr>
                      <a:picLocks noChangeArrowheads="1"/>
                    </pic:cNvPicPr>
                  </pic:nvPicPr>
                  <pic:blipFill>
                    <a:blip r:embed="rId62" cstate="print"/>
                    <a:srcRect t="2356"/>
                    <a:stretch>
                      <a:fillRect/>
                    </a:stretch>
                  </pic:blipFill>
                  <pic:spPr bwMode="auto">
                    <a:xfrm>
                      <a:off x="0" y="0"/>
                      <a:ext cx="5905500" cy="3552825"/>
                    </a:xfrm>
                    <a:prstGeom prst="rect">
                      <a:avLst/>
                    </a:prstGeom>
                    <a:noFill/>
                    <a:ln w="9525">
                      <a:noFill/>
                      <a:miter lim="800000"/>
                      <a:headEnd/>
                      <a:tailEnd/>
                    </a:ln>
                  </pic:spPr>
                </pic:pic>
              </a:graphicData>
            </a:graphic>
          </wp:inline>
        </w:drawing>
      </w:r>
    </w:p>
    <w:p w14:paraId="2B7E6A60"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Porovnání kriminality není jednoduché, protože řada obcí spadá pod Obvodní oddělení Děčína a Ústí nad Labem. K porovnání jsme vybrali dvě Obvodní oddělení Policie ČR Chlumec, do jehož působnosti spadá oblast Libouchecka, Chvojenska, Petrovicka a Tisé a Obvodní oddělení Benešov nad Ploučnicí, v jehož působnosti je Benešov n.Pl, a obce v jeho okolí, které spadají do území MAS - Dobrná, Horní Habartice, Malá Veleň, Valkeřice, Merboltice, Verneřice. Z policejní statistiky vyplývá, že je menší výskyt trestné činnosti na Benešovsku.</w:t>
      </w:r>
    </w:p>
    <w:p w14:paraId="0DF7157C" w14:textId="77777777" w:rsidR="00AD60D7" w:rsidRPr="00171E43" w:rsidRDefault="00AD60D7" w:rsidP="00AD60D7">
      <w:pPr>
        <w:pStyle w:val="Nadpis4"/>
      </w:pPr>
      <w:bookmarkStart w:id="242" w:name="_Toc458423192"/>
      <w:r w:rsidRPr="00171E43">
        <w:t>Požární ochrana</w:t>
      </w:r>
      <w:bookmarkEnd w:id="242"/>
      <w:r w:rsidRPr="00171E43">
        <w:t xml:space="preserve"> </w:t>
      </w:r>
    </w:p>
    <w:p w14:paraId="5AFFF835" w14:textId="77777777" w:rsidR="00AD60D7" w:rsidRPr="00C76C35" w:rsidRDefault="00AD60D7" w:rsidP="00C32A22">
      <w:pPr>
        <w:spacing w:before="120" w:after="120" w:line="240" w:lineRule="auto"/>
        <w:rPr>
          <w:rFonts w:ascii="Calibri" w:hAnsi="Calibri"/>
        </w:rPr>
      </w:pPr>
      <w:r w:rsidRPr="00C76C35">
        <w:rPr>
          <w:rFonts w:ascii="Calibri" w:hAnsi="Calibri"/>
        </w:rPr>
        <w:t>Většina obcí (a měst) má zřízenu výkonnou jednotku požární ochrany. Činnost v jednotce sboru dobrovolných hasičů obce (dále jen "SDH") vykonávají členové na základě dobrovolnosti. Tato činnost se při hašení požáru, provádění záchranných prací při živelních pohromách a jiných mimořádných událostech považuje za výkon občanské povinnosti. Činnost v jednotce SDH obce při nařízeném cvičení nebo nařízené odborné přípravě je jiným úkonem v obecném zájmu.</w:t>
      </w:r>
    </w:p>
    <w:p w14:paraId="28E1F201" w14:textId="77777777" w:rsidR="00AD60D7" w:rsidRPr="0084289F" w:rsidRDefault="00AD60D7" w:rsidP="00AD60D7">
      <w:pPr>
        <w:pStyle w:val="Nadpis7"/>
      </w:pPr>
      <w:bookmarkStart w:id="243" w:name="_Toc432986876"/>
      <w:bookmarkStart w:id="244" w:name="_Toc432989226"/>
      <w:bookmarkStart w:id="245" w:name="_Toc458424549"/>
      <w:r w:rsidRPr="00F459D8">
        <w:t xml:space="preserve">Přehled </w:t>
      </w:r>
      <w:r w:rsidRPr="0084289F">
        <w:t>zřízených výjezdových jednotek SDH v obcích MAS Labské skály</w:t>
      </w:r>
      <w:bookmarkEnd w:id="243"/>
      <w:bookmarkEnd w:id="244"/>
      <w:r>
        <w:t>, Zdroj: vlastní šetření</w:t>
      </w:r>
      <w:bookmarkEnd w:id="245"/>
    </w:p>
    <w:tbl>
      <w:tblPr>
        <w:tblW w:w="979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57" w:type="dxa"/>
          <w:right w:w="57" w:type="dxa"/>
        </w:tblCellMar>
        <w:tblLook w:val="04A0" w:firstRow="1" w:lastRow="0" w:firstColumn="1" w:lastColumn="0" w:noHBand="0" w:noVBand="1"/>
      </w:tblPr>
      <w:tblGrid>
        <w:gridCol w:w="680"/>
        <w:gridCol w:w="850"/>
        <w:gridCol w:w="875"/>
        <w:gridCol w:w="1054"/>
        <w:gridCol w:w="1089"/>
        <w:gridCol w:w="1134"/>
        <w:gridCol w:w="1259"/>
        <w:gridCol w:w="2851"/>
      </w:tblGrid>
      <w:tr w:rsidR="00C32A22" w:rsidRPr="00C76C35" w14:paraId="1C68F89D" w14:textId="77777777" w:rsidTr="00184720">
        <w:trPr>
          <w:trHeight w:val="283"/>
        </w:trPr>
        <w:tc>
          <w:tcPr>
            <w:tcW w:w="1530" w:type="dxa"/>
            <w:gridSpan w:val="2"/>
            <w:tcBorders>
              <w:top w:val="single" w:sz="4" w:space="0" w:color="FFFFFF"/>
              <w:left w:val="single" w:sz="4" w:space="0" w:color="FFFFFF"/>
              <w:right w:val="single" w:sz="4" w:space="0" w:color="FFFFFF" w:themeColor="background1"/>
            </w:tcBorders>
            <w:shd w:val="clear" w:color="auto" w:fill="4F81BD"/>
            <w:vAlign w:val="center"/>
            <w:hideMark/>
          </w:tcPr>
          <w:p w14:paraId="7F0DE7A7" w14:textId="77777777" w:rsidR="00C32A22" w:rsidRPr="00C76C35" w:rsidRDefault="00C32A22"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Evidenční číslo JPO</w:t>
            </w:r>
          </w:p>
        </w:tc>
        <w:tc>
          <w:tcPr>
            <w:tcW w:w="875"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vAlign w:val="center"/>
            <w:hideMark/>
          </w:tcPr>
          <w:p w14:paraId="537CE2F5" w14:textId="77777777" w:rsidR="00C32A22" w:rsidRPr="00C76C35" w:rsidRDefault="00C32A22"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Kategorie JPO</w:t>
            </w:r>
          </w:p>
        </w:tc>
        <w:tc>
          <w:tcPr>
            <w:tcW w:w="1054"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vAlign w:val="center"/>
            <w:hideMark/>
          </w:tcPr>
          <w:p w14:paraId="791BC36B" w14:textId="77777777" w:rsidR="00C32A22" w:rsidRPr="00C76C35" w:rsidRDefault="00C32A22"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Dislokace JPO</w:t>
            </w:r>
          </w:p>
        </w:tc>
        <w:tc>
          <w:tcPr>
            <w:tcW w:w="1089"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4F81BD"/>
            <w:vAlign w:val="center"/>
            <w:hideMark/>
          </w:tcPr>
          <w:p w14:paraId="3924C7B9" w14:textId="77777777" w:rsidR="00C32A22" w:rsidRPr="00C76C35" w:rsidRDefault="00C32A22" w:rsidP="00184720">
            <w:pPr>
              <w:spacing w:after="0" w:line="221" w:lineRule="auto"/>
              <w:jc w:val="left"/>
              <w:rPr>
                <w:rFonts w:ascii="Calibri" w:hAnsi="Calibri"/>
                <w:color w:val="FFFFFF"/>
                <w:sz w:val="18"/>
                <w:szCs w:val="18"/>
              </w:rPr>
            </w:pPr>
            <w:r w:rsidRPr="00C76C35">
              <w:rPr>
                <w:rFonts w:ascii="Calibri" w:hAnsi="Calibri"/>
                <w:b/>
                <w:bCs/>
                <w:color w:val="FFFFFF"/>
                <w:sz w:val="18"/>
                <w:szCs w:val="18"/>
              </w:rPr>
              <w:t>Zřizovatel</w:t>
            </w:r>
          </w:p>
          <w:p w14:paraId="530ED4C1" w14:textId="77777777" w:rsidR="00C32A22" w:rsidRPr="00C76C35" w:rsidRDefault="00C32A22"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obec/město</w:t>
            </w:r>
          </w:p>
        </w:tc>
        <w:tc>
          <w:tcPr>
            <w:tcW w:w="1134"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4F81BD"/>
            <w:vAlign w:val="center"/>
          </w:tcPr>
          <w:p w14:paraId="7B04D410" w14:textId="77777777" w:rsidR="00C32A22" w:rsidRPr="00C76C35" w:rsidRDefault="00C32A22"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Stav zázemí VYHOVUJÍCÍ v %</w:t>
            </w:r>
          </w:p>
        </w:tc>
        <w:tc>
          <w:tcPr>
            <w:tcW w:w="1259"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4F81BD"/>
            <w:vAlign w:val="center"/>
          </w:tcPr>
          <w:p w14:paraId="034875DC" w14:textId="77777777" w:rsidR="00C32A22" w:rsidRPr="00C76C35" w:rsidRDefault="00C32A22"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Stav zázemí NEVYHOVUJÍCÍ v %</w:t>
            </w:r>
          </w:p>
        </w:tc>
        <w:tc>
          <w:tcPr>
            <w:tcW w:w="2851"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4F81BD"/>
            <w:vAlign w:val="center"/>
          </w:tcPr>
          <w:p w14:paraId="0DDE18C5" w14:textId="77777777" w:rsidR="00C32A22" w:rsidRPr="00C76C35" w:rsidRDefault="00C32A22"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POTŘEBY (stručný popis)</w:t>
            </w:r>
          </w:p>
        </w:tc>
      </w:tr>
      <w:tr w:rsidR="00C32A22" w:rsidRPr="00C76C35" w14:paraId="22F50B47" w14:textId="77777777" w:rsidTr="00184720">
        <w:trPr>
          <w:trHeight w:val="283"/>
        </w:trPr>
        <w:tc>
          <w:tcPr>
            <w:tcW w:w="680" w:type="dxa"/>
            <w:tcBorders>
              <w:left w:val="single" w:sz="4" w:space="0" w:color="FFFFFF"/>
            </w:tcBorders>
            <w:shd w:val="clear" w:color="auto" w:fill="4F81BD"/>
            <w:vAlign w:val="center"/>
            <w:hideMark/>
          </w:tcPr>
          <w:p w14:paraId="02166E9D" w14:textId="77777777" w:rsidR="00C32A22" w:rsidRPr="00C76C35" w:rsidRDefault="00C32A22"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Okres</w:t>
            </w:r>
          </w:p>
        </w:tc>
        <w:tc>
          <w:tcPr>
            <w:tcW w:w="850" w:type="dxa"/>
            <w:tcBorders>
              <w:right w:val="single" w:sz="4" w:space="0" w:color="FFFFFF"/>
            </w:tcBorders>
            <w:shd w:val="clear" w:color="auto" w:fill="4F81BD"/>
            <w:vAlign w:val="center"/>
            <w:hideMark/>
          </w:tcPr>
          <w:p w14:paraId="319E2CC4" w14:textId="77777777" w:rsidR="00C32A22" w:rsidRPr="00C76C35" w:rsidRDefault="00C32A22"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Jednotka</w:t>
            </w:r>
          </w:p>
        </w:tc>
        <w:tc>
          <w:tcPr>
            <w:tcW w:w="875" w:type="dxa"/>
            <w:vMerge/>
            <w:tcBorders>
              <w:top w:val="single" w:sz="4" w:space="0" w:color="FFFFFF" w:themeColor="background1"/>
              <w:left w:val="single" w:sz="4" w:space="0" w:color="FFFFFF"/>
              <w:right w:val="single" w:sz="4" w:space="0" w:color="FFFFFF"/>
            </w:tcBorders>
            <w:shd w:val="clear" w:color="auto" w:fill="B8CCE4"/>
            <w:vAlign w:val="center"/>
            <w:hideMark/>
          </w:tcPr>
          <w:p w14:paraId="1C2829BC" w14:textId="77777777" w:rsidR="00C32A22" w:rsidRPr="00C76C35" w:rsidRDefault="00C32A22" w:rsidP="00184720">
            <w:pPr>
              <w:spacing w:after="0" w:line="221" w:lineRule="auto"/>
              <w:jc w:val="left"/>
              <w:rPr>
                <w:rFonts w:ascii="Calibri" w:hAnsi="Calibri"/>
                <w:b/>
                <w:bCs/>
                <w:color w:val="FFFFFF"/>
                <w:sz w:val="18"/>
                <w:szCs w:val="18"/>
              </w:rPr>
            </w:pPr>
          </w:p>
        </w:tc>
        <w:tc>
          <w:tcPr>
            <w:tcW w:w="1054" w:type="dxa"/>
            <w:vMerge/>
            <w:tcBorders>
              <w:top w:val="single" w:sz="4" w:space="0" w:color="FFFFFF" w:themeColor="background1"/>
              <w:left w:val="single" w:sz="4" w:space="0" w:color="FFFFFF"/>
              <w:right w:val="single" w:sz="4" w:space="0" w:color="FFFFFF" w:themeColor="background1"/>
            </w:tcBorders>
            <w:shd w:val="clear" w:color="auto" w:fill="B8CCE4"/>
            <w:vAlign w:val="center"/>
            <w:hideMark/>
          </w:tcPr>
          <w:p w14:paraId="4BD5C333" w14:textId="77777777" w:rsidR="00C32A22" w:rsidRPr="00C76C35" w:rsidRDefault="00C32A22" w:rsidP="00184720">
            <w:pPr>
              <w:spacing w:after="0" w:line="221" w:lineRule="auto"/>
              <w:jc w:val="left"/>
              <w:rPr>
                <w:rFonts w:ascii="Calibri" w:hAnsi="Calibri"/>
                <w:b/>
                <w:bCs/>
                <w:color w:val="FFFFFF"/>
                <w:sz w:val="18"/>
                <w:szCs w:val="18"/>
              </w:rPr>
            </w:pPr>
          </w:p>
        </w:tc>
        <w:tc>
          <w:tcPr>
            <w:tcW w:w="1089" w:type="dxa"/>
            <w:vMerge/>
            <w:tcBorders>
              <w:left w:val="single" w:sz="4" w:space="0" w:color="FFFFFF" w:themeColor="background1"/>
              <w:right w:val="single" w:sz="4" w:space="0" w:color="FFFFFF" w:themeColor="background1"/>
            </w:tcBorders>
            <w:shd w:val="clear" w:color="auto" w:fill="4F81BD"/>
            <w:vAlign w:val="center"/>
            <w:hideMark/>
          </w:tcPr>
          <w:p w14:paraId="62AE5451" w14:textId="77777777" w:rsidR="00C32A22" w:rsidRPr="00C76C35" w:rsidRDefault="00C32A22" w:rsidP="00184720">
            <w:pPr>
              <w:spacing w:after="0" w:line="221" w:lineRule="auto"/>
              <w:jc w:val="left"/>
              <w:rPr>
                <w:rFonts w:ascii="Calibri" w:hAnsi="Calibri"/>
                <w:b/>
                <w:bCs/>
                <w:color w:val="FFFFFF"/>
                <w:sz w:val="18"/>
                <w:szCs w:val="18"/>
              </w:rPr>
            </w:pPr>
          </w:p>
        </w:tc>
        <w:tc>
          <w:tcPr>
            <w:tcW w:w="1134" w:type="dxa"/>
            <w:vMerge/>
            <w:tcBorders>
              <w:left w:val="single" w:sz="4" w:space="0" w:color="FFFFFF" w:themeColor="background1"/>
              <w:bottom w:val="single" w:sz="4" w:space="0" w:color="FFFFFF" w:themeColor="background1"/>
              <w:right w:val="single" w:sz="4" w:space="0" w:color="FFFFFF" w:themeColor="background1"/>
            </w:tcBorders>
            <w:shd w:val="clear" w:color="auto" w:fill="4F81BD"/>
          </w:tcPr>
          <w:p w14:paraId="54E58AA1" w14:textId="77777777" w:rsidR="00C32A22" w:rsidRPr="00C76C35" w:rsidRDefault="00C32A22" w:rsidP="00184720">
            <w:pPr>
              <w:spacing w:after="0" w:line="221" w:lineRule="auto"/>
              <w:jc w:val="left"/>
              <w:rPr>
                <w:rFonts w:ascii="Calibri" w:hAnsi="Calibri"/>
                <w:b/>
                <w:bCs/>
                <w:color w:val="FFFFFF"/>
                <w:sz w:val="18"/>
                <w:szCs w:val="18"/>
              </w:rPr>
            </w:pPr>
          </w:p>
        </w:tc>
        <w:tc>
          <w:tcPr>
            <w:tcW w:w="1259" w:type="dxa"/>
            <w:vMerge/>
            <w:tcBorders>
              <w:left w:val="single" w:sz="4" w:space="0" w:color="FFFFFF" w:themeColor="background1"/>
              <w:bottom w:val="single" w:sz="4" w:space="0" w:color="FFFFFF" w:themeColor="background1"/>
              <w:right w:val="single" w:sz="4" w:space="0" w:color="FFFFFF" w:themeColor="background1"/>
            </w:tcBorders>
            <w:shd w:val="clear" w:color="auto" w:fill="4F81BD"/>
          </w:tcPr>
          <w:p w14:paraId="05042F37" w14:textId="77777777" w:rsidR="00C32A22" w:rsidRPr="00C76C35" w:rsidRDefault="00C32A22" w:rsidP="00184720">
            <w:pPr>
              <w:spacing w:after="0" w:line="221" w:lineRule="auto"/>
              <w:jc w:val="left"/>
              <w:rPr>
                <w:rFonts w:ascii="Calibri" w:hAnsi="Calibri"/>
                <w:b/>
                <w:bCs/>
                <w:color w:val="FFFFFF"/>
                <w:sz w:val="18"/>
                <w:szCs w:val="18"/>
              </w:rPr>
            </w:pPr>
          </w:p>
        </w:tc>
        <w:tc>
          <w:tcPr>
            <w:tcW w:w="2851" w:type="dxa"/>
            <w:vMerge/>
            <w:tcBorders>
              <w:left w:val="single" w:sz="4" w:space="0" w:color="FFFFFF" w:themeColor="background1"/>
              <w:bottom w:val="single" w:sz="4" w:space="0" w:color="FFFFFF" w:themeColor="background1"/>
              <w:right w:val="single" w:sz="4" w:space="0" w:color="FFFFFF" w:themeColor="background1"/>
            </w:tcBorders>
            <w:shd w:val="clear" w:color="auto" w:fill="4F81BD"/>
          </w:tcPr>
          <w:p w14:paraId="0C93F39A" w14:textId="77777777" w:rsidR="00C32A22" w:rsidRPr="00C76C35" w:rsidRDefault="00C32A22" w:rsidP="00184720">
            <w:pPr>
              <w:spacing w:after="0" w:line="221" w:lineRule="auto"/>
              <w:jc w:val="left"/>
              <w:rPr>
                <w:rFonts w:ascii="Calibri" w:hAnsi="Calibri"/>
                <w:b/>
                <w:bCs/>
                <w:color w:val="FFFFFF"/>
                <w:sz w:val="18"/>
                <w:szCs w:val="18"/>
              </w:rPr>
            </w:pPr>
          </w:p>
        </w:tc>
      </w:tr>
      <w:tr w:rsidR="00AD60D7" w:rsidRPr="00C76C35" w14:paraId="6AB77941" w14:textId="77777777" w:rsidTr="00184720">
        <w:trPr>
          <w:trHeight w:val="283"/>
        </w:trPr>
        <w:tc>
          <w:tcPr>
            <w:tcW w:w="680" w:type="dxa"/>
            <w:tcBorders>
              <w:left w:val="single" w:sz="4" w:space="0" w:color="FFFFFF"/>
            </w:tcBorders>
            <w:shd w:val="clear" w:color="auto" w:fill="4F81BD"/>
            <w:noWrap/>
            <w:vAlign w:val="center"/>
            <w:hideMark/>
          </w:tcPr>
          <w:p w14:paraId="2DBE5C57"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421</w:t>
            </w:r>
          </w:p>
        </w:tc>
        <w:tc>
          <w:tcPr>
            <w:tcW w:w="850" w:type="dxa"/>
            <w:shd w:val="clear" w:color="auto" w:fill="DBE5F1"/>
            <w:noWrap/>
            <w:vAlign w:val="center"/>
            <w:hideMark/>
          </w:tcPr>
          <w:p w14:paraId="7AE93C42"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109</w:t>
            </w:r>
          </w:p>
        </w:tc>
        <w:tc>
          <w:tcPr>
            <w:tcW w:w="875" w:type="dxa"/>
            <w:shd w:val="clear" w:color="auto" w:fill="DBE5F1"/>
            <w:vAlign w:val="center"/>
            <w:hideMark/>
          </w:tcPr>
          <w:p w14:paraId="60B9BB31"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III/1</w:t>
            </w:r>
          </w:p>
        </w:tc>
        <w:tc>
          <w:tcPr>
            <w:tcW w:w="1054" w:type="dxa"/>
            <w:shd w:val="clear" w:color="auto" w:fill="DBE5F1"/>
            <w:vAlign w:val="center"/>
            <w:hideMark/>
          </w:tcPr>
          <w:p w14:paraId="504F3385"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Benešov nad Ploučnicí</w:t>
            </w:r>
          </w:p>
        </w:tc>
        <w:tc>
          <w:tcPr>
            <w:tcW w:w="1089" w:type="dxa"/>
            <w:shd w:val="clear" w:color="auto" w:fill="DBE5F1"/>
            <w:vAlign w:val="center"/>
            <w:hideMark/>
          </w:tcPr>
          <w:p w14:paraId="097864AA"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Benešov nad Ploučnicí</w:t>
            </w:r>
          </w:p>
        </w:tc>
        <w:tc>
          <w:tcPr>
            <w:tcW w:w="1134" w:type="dxa"/>
            <w:tcBorders>
              <w:top w:val="single" w:sz="4" w:space="0" w:color="FFFFFF" w:themeColor="background1"/>
            </w:tcBorders>
            <w:shd w:val="clear" w:color="auto" w:fill="DBE5F1"/>
            <w:vAlign w:val="center"/>
          </w:tcPr>
          <w:p w14:paraId="6ABA7E16"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20</w:t>
            </w:r>
          </w:p>
        </w:tc>
        <w:tc>
          <w:tcPr>
            <w:tcW w:w="1259" w:type="dxa"/>
            <w:tcBorders>
              <w:top w:val="single" w:sz="4" w:space="0" w:color="FFFFFF" w:themeColor="background1"/>
            </w:tcBorders>
            <w:shd w:val="clear" w:color="auto" w:fill="DBE5F1"/>
            <w:vAlign w:val="center"/>
          </w:tcPr>
          <w:p w14:paraId="0F83F1E7"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80</w:t>
            </w:r>
          </w:p>
        </w:tc>
        <w:tc>
          <w:tcPr>
            <w:tcW w:w="2851" w:type="dxa"/>
            <w:tcBorders>
              <w:top w:val="single" w:sz="4" w:space="0" w:color="FFFFFF" w:themeColor="background1"/>
            </w:tcBorders>
            <w:shd w:val="clear" w:color="auto" w:fill="DBE5F1"/>
            <w:vAlign w:val="center"/>
          </w:tcPr>
          <w:p w14:paraId="53E3F193"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garáže - elektroinstalace, sociální zařízení, výjezdová vrata zastaralá ručně ovladatelná, není možný rychlý výjezd jednotky SDH, odvětrání prostoru</w:t>
            </w:r>
          </w:p>
        </w:tc>
      </w:tr>
      <w:tr w:rsidR="00AD60D7" w:rsidRPr="00C76C35" w14:paraId="038742B6" w14:textId="77777777" w:rsidTr="00184720">
        <w:trPr>
          <w:trHeight w:val="283"/>
        </w:trPr>
        <w:tc>
          <w:tcPr>
            <w:tcW w:w="680" w:type="dxa"/>
            <w:tcBorders>
              <w:left w:val="single" w:sz="4" w:space="0" w:color="FFFFFF"/>
            </w:tcBorders>
            <w:shd w:val="clear" w:color="auto" w:fill="4F81BD"/>
            <w:noWrap/>
            <w:vAlign w:val="center"/>
            <w:hideMark/>
          </w:tcPr>
          <w:p w14:paraId="1BB39F30"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421</w:t>
            </w:r>
          </w:p>
        </w:tc>
        <w:tc>
          <w:tcPr>
            <w:tcW w:w="850" w:type="dxa"/>
            <w:shd w:val="clear" w:color="auto" w:fill="B8CCE4"/>
            <w:noWrap/>
            <w:vAlign w:val="center"/>
            <w:hideMark/>
          </w:tcPr>
          <w:p w14:paraId="54EEAF7B"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116</w:t>
            </w:r>
          </w:p>
        </w:tc>
        <w:tc>
          <w:tcPr>
            <w:tcW w:w="875" w:type="dxa"/>
            <w:shd w:val="clear" w:color="auto" w:fill="B8CCE4"/>
            <w:vAlign w:val="center"/>
            <w:hideMark/>
          </w:tcPr>
          <w:p w14:paraId="63CEE09E"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w:t>
            </w:r>
          </w:p>
        </w:tc>
        <w:tc>
          <w:tcPr>
            <w:tcW w:w="1054" w:type="dxa"/>
            <w:shd w:val="clear" w:color="auto" w:fill="B8CCE4"/>
            <w:vAlign w:val="center"/>
            <w:hideMark/>
          </w:tcPr>
          <w:p w14:paraId="128BEC8F"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Dobkovice</w:t>
            </w:r>
          </w:p>
        </w:tc>
        <w:tc>
          <w:tcPr>
            <w:tcW w:w="1089" w:type="dxa"/>
            <w:shd w:val="clear" w:color="auto" w:fill="B8CCE4"/>
            <w:vAlign w:val="center"/>
            <w:hideMark/>
          </w:tcPr>
          <w:p w14:paraId="1CFEF7A7"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Dobkovice</w:t>
            </w:r>
          </w:p>
        </w:tc>
        <w:tc>
          <w:tcPr>
            <w:tcW w:w="1134" w:type="dxa"/>
            <w:shd w:val="clear" w:color="auto" w:fill="B8CCE4"/>
            <w:vAlign w:val="center"/>
          </w:tcPr>
          <w:p w14:paraId="7C6F8301"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100</w:t>
            </w:r>
          </w:p>
        </w:tc>
        <w:tc>
          <w:tcPr>
            <w:tcW w:w="1259" w:type="dxa"/>
            <w:shd w:val="clear" w:color="auto" w:fill="B8CCE4"/>
            <w:vAlign w:val="center"/>
          </w:tcPr>
          <w:p w14:paraId="5D01A630" w14:textId="77777777" w:rsidR="00AD60D7" w:rsidRPr="00C76C35" w:rsidRDefault="00AD60D7" w:rsidP="00184720">
            <w:pPr>
              <w:spacing w:after="0" w:line="221" w:lineRule="auto"/>
              <w:jc w:val="center"/>
              <w:rPr>
                <w:rFonts w:ascii="Calibri" w:hAnsi="Calibri"/>
                <w:color w:val="000000"/>
                <w:sz w:val="18"/>
                <w:szCs w:val="18"/>
              </w:rPr>
            </w:pPr>
          </w:p>
        </w:tc>
        <w:tc>
          <w:tcPr>
            <w:tcW w:w="2851" w:type="dxa"/>
            <w:shd w:val="clear" w:color="auto" w:fill="B8CCE4"/>
            <w:vAlign w:val="center"/>
          </w:tcPr>
          <w:p w14:paraId="23515DC6"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potřeba pouze vybavení</w:t>
            </w:r>
          </w:p>
        </w:tc>
      </w:tr>
      <w:tr w:rsidR="00AD60D7" w:rsidRPr="00C76C35" w14:paraId="073C7A88" w14:textId="77777777" w:rsidTr="00184720">
        <w:trPr>
          <w:trHeight w:val="283"/>
        </w:trPr>
        <w:tc>
          <w:tcPr>
            <w:tcW w:w="680" w:type="dxa"/>
            <w:tcBorders>
              <w:left w:val="single" w:sz="4" w:space="0" w:color="FFFFFF"/>
            </w:tcBorders>
            <w:shd w:val="clear" w:color="auto" w:fill="4F81BD"/>
            <w:noWrap/>
            <w:vAlign w:val="center"/>
            <w:hideMark/>
          </w:tcPr>
          <w:p w14:paraId="7716E20F"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421</w:t>
            </w:r>
          </w:p>
        </w:tc>
        <w:tc>
          <w:tcPr>
            <w:tcW w:w="850" w:type="dxa"/>
            <w:shd w:val="clear" w:color="auto" w:fill="DBE5F1"/>
            <w:noWrap/>
            <w:vAlign w:val="center"/>
            <w:hideMark/>
          </w:tcPr>
          <w:p w14:paraId="43EB3E27"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118</w:t>
            </w:r>
          </w:p>
        </w:tc>
        <w:tc>
          <w:tcPr>
            <w:tcW w:w="875" w:type="dxa"/>
            <w:shd w:val="clear" w:color="auto" w:fill="DBE5F1"/>
            <w:vAlign w:val="center"/>
            <w:hideMark/>
          </w:tcPr>
          <w:p w14:paraId="32BC3CCE"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w:t>
            </w:r>
          </w:p>
        </w:tc>
        <w:tc>
          <w:tcPr>
            <w:tcW w:w="1054" w:type="dxa"/>
            <w:shd w:val="clear" w:color="auto" w:fill="DBE5F1"/>
            <w:vAlign w:val="center"/>
            <w:hideMark/>
          </w:tcPr>
          <w:p w14:paraId="7A756E1E"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Dolní Habartice</w:t>
            </w:r>
          </w:p>
        </w:tc>
        <w:tc>
          <w:tcPr>
            <w:tcW w:w="1089" w:type="dxa"/>
            <w:shd w:val="clear" w:color="auto" w:fill="DBE5F1"/>
            <w:vAlign w:val="center"/>
            <w:hideMark/>
          </w:tcPr>
          <w:p w14:paraId="060E7973"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Dolní Habartice</w:t>
            </w:r>
          </w:p>
        </w:tc>
        <w:tc>
          <w:tcPr>
            <w:tcW w:w="1134" w:type="dxa"/>
            <w:shd w:val="clear" w:color="auto" w:fill="DBE5F1"/>
            <w:vAlign w:val="center"/>
          </w:tcPr>
          <w:p w14:paraId="7455F0B0"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70%</w:t>
            </w:r>
          </w:p>
        </w:tc>
        <w:tc>
          <w:tcPr>
            <w:tcW w:w="1259" w:type="dxa"/>
            <w:shd w:val="clear" w:color="auto" w:fill="DBE5F1"/>
            <w:vAlign w:val="center"/>
          </w:tcPr>
          <w:p w14:paraId="1FFF8DD2"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30%</w:t>
            </w:r>
          </w:p>
        </w:tc>
        <w:tc>
          <w:tcPr>
            <w:tcW w:w="2851" w:type="dxa"/>
            <w:shd w:val="clear" w:color="auto" w:fill="DBE5F1"/>
            <w:vAlign w:val="center"/>
          </w:tcPr>
          <w:p w14:paraId="29F06AC3"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chybí společenská místnost, šatna, dílna, sušák na hadice</w:t>
            </w:r>
          </w:p>
        </w:tc>
      </w:tr>
      <w:tr w:rsidR="00AD60D7" w:rsidRPr="00C76C35" w14:paraId="64D2A9F7" w14:textId="77777777" w:rsidTr="00184720">
        <w:trPr>
          <w:trHeight w:val="283"/>
        </w:trPr>
        <w:tc>
          <w:tcPr>
            <w:tcW w:w="680" w:type="dxa"/>
            <w:tcBorders>
              <w:left w:val="single" w:sz="4" w:space="0" w:color="FFFFFF"/>
            </w:tcBorders>
            <w:shd w:val="clear" w:color="auto" w:fill="4F81BD"/>
            <w:noWrap/>
            <w:vAlign w:val="center"/>
            <w:hideMark/>
          </w:tcPr>
          <w:p w14:paraId="36357605"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421</w:t>
            </w:r>
          </w:p>
        </w:tc>
        <w:tc>
          <w:tcPr>
            <w:tcW w:w="850" w:type="dxa"/>
            <w:shd w:val="clear" w:color="auto" w:fill="B8CCE4"/>
            <w:noWrap/>
            <w:vAlign w:val="center"/>
            <w:hideMark/>
          </w:tcPr>
          <w:p w14:paraId="3BFD63A6"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125</w:t>
            </w:r>
          </w:p>
        </w:tc>
        <w:tc>
          <w:tcPr>
            <w:tcW w:w="875" w:type="dxa"/>
            <w:shd w:val="clear" w:color="auto" w:fill="B8CCE4"/>
            <w:vAlign w:val="center"/>
            <w:hideMark/>
          </w:tcPr>
          <w:p w14:paraId="02E4BC3D"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 (N)</w:t>
            </w:r>
          </w:p>
        </w:tc>
        <w:tc>
          <w:tcPr>
            <w:tcW w:w="1054" w:type="dxa"/>
            <w:shd w:val="clear" w:color="auto" w:fill="B8CCE4"/>
            <w:vAlign w:val="center"/>
            <w:hideMark/>
          </w:tcPr>
          <w:p w14:paraId="1C1616FA"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Heřmanov</w:t>
            </w:r>
          </w:p>
        </w:tc>
        <w:tc>
          <w:tcPr>
            <w:tcW w:w="1089" w:type="dxa"/>
            <w:shd w:val="clear" w:color="auto" w:fill="B8CCE4"/>
            <w:vAlign w:val="center"/>
            <w:hideMark/>
          </w:tcPr>
          <w:p w14:paraId="167C2BBF"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Heřmanov</w:t>
            </w:r>
          </w:p>
        </w:tc>
        <w:tc>
          <w:tcPr>
            <w:tcW w:w="1134" w:type="dxa"/>
            <w:shd w:val="clear" w:color="auto" w:fill="B8CCE4"/>
            <w:vAlign w:val="center"/>
          </w:tcPr>
          <w:p w14:paraId="34A70E56" w14:textId="77777777" w:rsidR="00AD60D7" w:rsidRPr="00C76C35" w:rsidRDefault="00AD60D7" w:rsidP="00184720">
            <w:pPr>
              <w:spacing w:after="0" w:line="221" w:lineRule="auto"/>
              <w:jc w:val="center"/>
              <w:rPr>
                <w:rFonts w:ascii="Calibri" w:hAnsi="Calibri"/>
                <w:color w:val="000000"/>
                <w:sz w:val="18"/>
                <w:szCs w:val="18"/>
              </w:rPr>
            </w:pPr>
          </w:p>
        </w:tc>
        <w:tc>
          <w:tcPr>
            <w:tcW w:w="1259" w:type="dxa"/>
            <w:shd w:val="clear" w:color="auto" w:fill="B8CCE4"/>
            <w:vAlign w:val="center"/>
          </w:tcPr>
          <w:p w14:paraId="07DDCBD1" w14:textId="77777777" w:rsidR="00AD60D7" w:rsidRPr="00C76C35" w:rsidRDefault="00AD60D7" w:rsidP="00184720">
            <w:pPr>
              <w:spacing w:after="0" w:line="221" w:lineRule="auto"/>
              <w:jc w:val="center"/>
              <w:rPr>
                <w:rFonts w:ascii="Calibri" w:hAnsi="Calibri"/>
                <w:color w:val="000000"/>
                <w:sz w:val="18"/>
                <w:szCs w:val="18"/>
              </w:rPr>
            </w:pPr>
          </w:p>
        </w:tc>
        <w:tc>
          <w:tcPr>
            <w:tcW w:w="2851" w:type="dxa"/>
            <w:shd w:val="clear" w:color="auto" w:fill="B8CCE4"/>
            <w:vAlign w:val="center"/>
          </w:tcPr>
          <w:p w14:paraId="62E0CAD8"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Sbor dobrovolných hasičů byl zrušen v r. 2006, o zpětném zavedení se neuvažuje. Smlouva o službách pro obec Heřmanov uzavřena s Horními Habarticemi.</w:t>
            </w:r>
          </w:p>
        </w:tc>
      </w:tr>
      <w:tr w:rsidR="00AD60D7" w:rsidRPr="00C76C35" w14:paraId="0CDDC888" w14:textId="77777777" w:rsidTr="00184720">
        <w:trPr>
          <w:trHeight w:val="283"/>
        </w:trPr>
        <w:tc>
          <w:tcPr>
            <w:tcW w:w="680" w:type="dxa"/>
            <w:tcBorders>
              <w:left w:val="single" w:sz="4" w:space="0" w:color="FFFFFF"/>
            </w:tcBorders>
            <w:shd w:val="clear" w:color="auto" w:fill="4F81BD"/>
            <w:noWrap/>
            <w:vAlign w:val="center"/>
            <w:hideMark/>
          </w:tcPr>
          <w:p w14:paraId="00CF5F59"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421</w:t>
            </w:r>
          </w:p>
        </w:tc>
        <w:tc>
          <w:tcPr>
            <w:tcW w:w="850" w:type="dxa"/>
            <w:shd w:val="clear" w:color="auto" w:fill="DBE5F1"/>
            <w:noWrap/>
            <w:vAlign w:val="center"/>
            <w:hideMark/>
          </w:tcPr>
          <w:p w14:paraId="2E897B0D"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126</w:t>
            </w:r>
          </w:p>
        </w:tc>
        <w:tc>
          <w:tcPr>
            <w:tcW w:w="875" w:type="dxa"/>
            <w:shd w:val="clear" w:color="auto" w:fill="DBE5F1"/>
            <w:vAlign w:val="center"/>
            <w:hideMark/>
          </w:tcPr>
          <w:p w14:paraId="6B427185"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III/1</w:t>
            </w:r>
          </w:p>
        </w:tc>
        <w:tc>
          <w:tcPr>
            <w:tcW w:w="1054" w:type="dxa"/>
            <w:shd w:val="clear" w:color="auto" w:fill="DBE5F1"/>
            <w:vAlign w:val="center"/>
            <w:hideMark/>
          </w:tcPr>
          <w:p w14:paraId="6F09F1D0"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Horní Habartice</w:t>
            </w:r>
          </w:p>
        </w:tc>
        <w:tc>
          <w:tcPr>
            <w:tcW w:w="1089" w:type="dxa"/>
            <w:shd w:val="clear" w:color="auto" w:fill="DBE5F1"/>
            <w:vAlign w:val="center"/>
            <w:hideMark/>
          </w:tcPr>
          <w:p w14:paraId="6B8EAFC5"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Horní Habartice</w:t>
            </w:r>
          </w:p>
        </w:tc>
        <w:tc>
          <w:tcPr>
            <w:tcW w:w="1134" w:type="dxa"/>
            <w:shd w:val="clear" w:color="auto" w:fill="DBE5F1"/>
            <w:vAlign w:val="center"/>
          </w:tcPr>
          <w:p w14:paraId="5BFA1878"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100</w:t>
            </w:r>
          </w:p>
        </w:tc>
        <w:tc>
          <w:tcPr>
            <w:tcW w:w="1259" w:type="dxa"/>
            <w:shd w:val="clear" w:color="auto" w:fill="DBE5F1"/>
            <w:vAlign w:val="center"/>
          </w:tcPr>
          <w:p w14:paraId="24898FD5" w14:textId="77777777" w:rsidR="00AD60D7" w:rsidRPr="00C76C35" w:rsidRDefault="00AD60D7" w:rsidP="00184720">
            <w:pPr>
              <w:spacing w:after="0" w:line="221" w:lineRule="auto"/>
              <w:jc w:val="center"/>
              <w:rPr>
                <w:rFonts w:ascii="Calibri" w:hAnsi="Calibri"/>
                <w:color w:val="000000"/>
                <w:sz w:val="18"/>
                <w:szCs w:val="18"/>
              </w:rPr>
            </w:pPr>
          </w:p>
        </w:tc>
        <w:tc>
          <w:tcPr>
            <w:tcW w:w="2851" w:type="dxa"/>
            <w:shd w:val="clear" w:color="auto" w:fill="DBE5F1"/>
            <w:vAlign w:val="center"/>
          </w:tcPr>
          <w:p w14:paraId="4C5FA8DB"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hasičská zbrojnice prošla rekonstrukcí v r. 2014</w:t>
            </w:r>
          </w:p>
        </w:tc>
      </w:tr>
      <w:tr w:rsidR="00E95FBF" w:rsidRPr="00E95FBF" w14:paraId="3002DB4E" w14:textId="77777777" w:rsidTr="00184720">
        <w:trPr>
          <w:trHeight w:val="283"/>
        </w:trPr>
        <w:tc>
          <w:tcPr>
            <w:tcW w:w="680" w:type="dxa"/>
            <w:tcBorders>
              <w:left w:val="single" w:sz="4" w:space="0" w:color="FFFFFF"/>
            </w:tcBorders>
            <w:shd w:val="clear" w:color="auto" w:fill="4F81BD"/>
            <w:noWrap/>
            <w:vAlign w:val="center"/>
          </w:tcPr>
          <w:p w14:paraId="4813B0B5" w14:textId="6AF2CBE0" w:rsidR="00E95FBF" w:rsidRPr="00E95FBF" w:rsidRDefault="00E95FBF" w:rsidP="00184720">
            <w:pPr>
              <w:spacing w:after="0" w:line="221" w:lineRule="auto"/>
              <w:jc w:val="left"/>
              <w:rPr>
                <w:rFonts w:ascii="Calibri" w:hAnsi="Calibri"/>
                <w:b/>
                <w:bCs/>
                <w:color w:val="FF0000"/>
                <w:sz w:val="18"/>
                <w:szCs w:val="18"/>
              </w:rPr>
            </w:pPr>
            <w:r w:rsidRPr="00E95FBF">
              <w:rPr>
                <w:rFonts w:ascii="Calibri" w:hAnsi="Calibri"/>
                <w:b/>
                <w:bCs/>
                <w:color w:val="FF0000"/>
                <w:sz w:val="18"/>
                <w:szCs w:val="18"/>
              </w:rPr>
              <w:t>427</w:t>
            </w:r>
          </w:p>
        </w:tc>
        <w:tc>
          <w:tcPr>
            <w:tcW w:w="850" w:type="dxa"/>
            <w:shd w:val="clear" w:color="auto" w:fill="B8CCE4"/>
            <w:noWrap/>
            <w:vAlign w:val="center"/>
          </w:tcPr>
          <w:p w14:paraId="366EDDE8" w14:textId="0C52DBCB" w:rsidR="00E95FBF" w:rsidRPr="00E95FBF" w:rsidRDefault="00E95FBF" w:rsidP="00184720">
            <w:pPr>
              <w:spacing w:after="0" w:line="221" w:lineRule="auto"/>
              <w:jc w:val="center"/>
              <w:rPr>
                <w:rFonts w:ascii="Calibri" w:hAnsi="Calibri"/>
                <w:color w:val="FF0000"/>
                <w:sz w:val="18"/>
                <w:szCs w:val="18"/>
              </w:rPr>
            </w:pPr>
            <w:r w:rsidRPr="00E95FBF">
              <w:rPr>
                <w:rFonts w:ascii="Calibri" w:hAnsi="Calibri"/>
                <w:color w:val="FF0000"/>
                <w:sz w:val="18"/>
                <w:szCs w:val="18"/>
              </w:rPr>
              <w:t>109</w:t>
            </w:r>
          </w:p>
        </w:tc>
        <w:tc>
          <w:tcPr>
            <w:tcW w:w="875" w:type="dxa"/>
            <w:shd w:val="clear" w:color="auto" w:fill="B8CCE4"/>
            <w:vAlign w:val="center"/>
          </w:tcPr>
          <w:p w14:paraId="5643D210" w14:textId="5F6CE65F" w:rsidR="00E95FBF" w:rsidRPr="00E95FBF" w:rsidRDefault="00E95FBF" w:rsidP="00184720">
            <w:pPr>
              <w:spacing w:after="0" w:line="221" w:lineRule="auto"/>
              <w:jc w:val="center"/>
              <w:rPr>
                <w:rFonts w:ascii="Calibri" w:hAnsi="Calibri"/>
                <w:color w:val="FF0000"/>
                <w:sz w:val="18"/>
                <w:szCs w:val="18"/>
              </w:rPr>
            </w:pPr>
            <w:r w:rsidRPr="00E95FBF">
              <w:rPr>
                <w:rFonts w:ascii="Calibri" w:hAnsi="Calibri"/>
                <w:color w:val="FF0000"/>
                <w:sz w:val="18"/>
                <w:szCs w:val="18"/>
              </w:rPr>
              <w:t>III/1</w:t>
            </w:r>
          </w:p>
        </w:tc>
        <w:tc>
          <w:tcPr>
            <w:tcW w:w="1054" w:type="dxa"/>
            <w:shd w:val="clear" w:color="auto" w:fill="B8CCE4"/>
            <w:tcMar>
              <w:left w:w="28" w:type="dxa"/>
              <w:right w:w="28" w:type="dxa"/>
            </w:tcMar>
            <w:vAlign w:val="center"/>
          </w:tcPr>
          <w:p w14:paraId="02DEA647" w14:textId="4112AA65" w:rsidR="00E95FBF" w:rsidRPr="00E95FBF" w:rsidRDefault="00E95FBF" w:rsidP="00184720">
            <w:pPr>
              <w:spacing w:after="0" w:line="221" w:lineRule="auto"/>
              <w:jc w:val="center"/>
              <w:rPr>
                <w:rFonts w:ascii="Calibri" w:hAnsi="Calibri"/>
                <w:color w:val="FF0000"/>
                <w:sz w:val="18"/>
                <w:szCs w:val="18"/>
              </w:rPr>
            </w:pPr>
            <w:r w:rsidRPr="00E95FBF">
              <w:rPr>
                <w:rFonts w:ascii="Calibri" w:hAnsi="Calibri"/>
                <w:color w:val="FF0000"/>
                <w:sz w:val="18"/>
                <w:szCs w:val="18"/>
              </w:rPr>
              <w:t>Chabařovice</w:t>
            </w:r>
          </w:p>
        </w:tc>
        <w:tc>
          <w:tcPr>
            <w:tcW w:w="1089" w:type="dxa"/>
            <w:shd w:val="clear" w:color="auto" w:fill="B8CCE4"/>
            <w:vAlign w:val="center"/>
          </w:tcPr>
          <w:p w14:paraId="329DABF0" w14:textId="5C9B1226" w:rsidR="00E95FBF" w:rsidRPr="00E95FBF" w:rsidRDefault="00E95FBF" w:rsidP="00184720">
            <w:pPr>
              <w:spacing w:after="0" w:line="221" w:lineRule="auto"/>
              <w:jc w:val="center"/>
              <w:rPr>
                <w:rFonts w:ascii="Calibri" w:hAnsi="Calibri"/>
                <w:color w:val="FF0000"/>
                <w:sz w:val="18"/>
                <w:szCs w:val="18"/>
              </w:rPr>
            </w:pPr>
            <w:r w:rsidRPr="00E95FBF">
              <w:rPr>
                <w:rFonts w:ascii="Calibri" w:hAnsi="Calibri"/>
                <w:color w:val="FF0000"/>
                <w:sz w:val="18"/>
                <w:szCs w:val="18"/>
              </w:rPr>
              <w:t>Chabařovice</w:t>
            </w:r>
          </w:p>
        </w:tc>
        <w:tc>
          <w:tcPr>
            <w:tcW w:w="1134" w:type="dxa"/>
            <w:shd w:val="clear" w:color="auto" w:fill="B8CCE4"/>
            <w:vAlign w:val="center"/>
          </w:tcPr>
          <w:p w14:paraId="65D9EE3B" w14:textId="643B77F6" w:rsidR="00E95FBF" w:rsidRPr="00E95FBF" w:rsidRDefault="00184720" w:rsidP="00184720">
            <w:pPr>
              <w:spacing w:after="0" w:line="221" w:lineRule="auto"/>
              <w:jc w:val="center"/>
              <w:rPr>
                <w:rFonts w:ascii="Calibri" w:hAnsi="Calibri"/>
                <w:color w:val="FF0000"/>
                <w:sz w:val="18"/>
                <w:szCs w:val="18"/>
              </w:rPr>
            </w:pPr>
            <w:r>
              <w:rPr>
                <w:rFonts w:ascii="Calibri" w:hAnsi="Calibri"/>
                <w:color w:val="FF0000"/>
                <w:sz w:val="18"/>
                <w:szCs w:val="18"/>
              </w:rPr>
              <w:t>-</w:t>
            </w:r>
          </w:p>
        </w:tc>
        <w:tc>
          <w:tcPr>
            <w:tcW w:w="1259" w:type="dxa"/>
            <w:shd w:val="clear" w:color="auto" w:fill="B8CCE4"/>
            <w:vAlign w:val="center"/>
          </w:tcPr>
          <w:p w14:paraId="74952852" w14:textId="1DB37271" w:rsidR="00E95FBF" w:rsidRPr="00E95FBF" w:rsidRDefault="00184720" w:rsidP="00184720">
            <w:pPr>
              <w:spacing w:after="0" w:line="221" w:lineRule="auto"/>
              <w:jc w:val="center"/>
              <w:rPr>
                <w:rFonts w:ascii="Calibri" w:hAnsi="Calibri"/>
                <w:color w:val="FF0000"/>
                <w:sz w:val="18"/>
                <w:szCs w:val="18"/>
              </w:rPr>
            </w:pPr>
            <w:r>
              <w:rPr>
                <w:rFonts w:ascii="Calibri" w:hAnsi="Calibri"/>
                <w:color w:val="FF0000"/>
                <w:sz w:val="18"/>
                <w:szCs w:val="18"/>
              </w:rPr>
              <w:t>-</w:t>
            </w:r>
          </w:p>
        </w:tc>
        <w:tc>
          <w:tcPr>
            <w:tcW w:w="2851" w:type="dxa"/>
            <w:shd w:val="clear" w:color="auto" w:fill="B8CCE4"/>
            <w:vAlign w:val="center"/>
          </w:tcPr>
          <w:p w14:paraId="1938B84B" w14:textId="5DF32957" w:rsidR="00E95FBF" w:rsidRPr="00E95FBF" w:rsidRDefault="00184720" w:rsidP="00184720">
            <w:pPr>
              <w:spacing w:after="0" w:line="221" w:lineRule="auto"/>
              <w:jc w:val="left"/>
              <w:rPr>
                <w:rFonts w:ascii="Calibri" w:hAnsi="Calibri"/>
                <w:color w:val="FF0000"/>
                <w:sz w:val="18"/>
                <w:szCs w:val="18"/>
              </w:rPr>
            </w:pPr>
            <w:r>
              <w:rPr>
                <w:rFonts w:ascii="Calibri" w:hAnsi="Calibri"/>
                <w:color w:val="FF0000"/>
                <w:sz w:val="18"/>
                <w:szCs w:val="18"/>
              </w:rPr>
              <w:t>-</w:t>
            </w:r>
          </w:p>
        </w:tc>
      </w:tr>
      <w:tr w:rsidR="00AD60D7" w:rsidRPr="00C76C35" w14:paraId="21B1415C" w14:textId="77777777" w:rsidTr="00184720">
        <w:trPr>
          <w:trHeight w:val="283"/>
        </w:trPr>
        <w:tc>
          <w:tcPr>
            <w:tcW w:w="680" w:type="dxa"/>
            <w:tcBorders>
              <w:left w:val="single" w:sz="4" w:space="0" w:color="FFFFFF"/>
            </w:tcBorders>
            <w:shd w:val="clear" w:color="auto" w:fill="4F81BD"/>
            <w:noWrap/>
            <w:vAlign w:val="center"/>
            <w:hideMark/>
          </w:tcPr>
          <w:p w14:paraId="3362BD42"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427</w:t>
            </w:r>
          </w:p>
        </w:tc>
        <w:tc>
          <w:tcPr>
            <w:tcW w:w="850" w:type="dxa"/>
            <w:shd w:val="clear" w:color="auto" w:fill="B8CCE4"/>
            <w:noWrap/>
            <w:vAlign w:val="center"/>
            <w:hideMark/>
          </w:tcPr>
          <w:p w14:paraId="6E035B20" w14:textId="77777777" w:rsidR="00AD60D7" w:rsidRPr="00C76C35" w:rsidRDefault="00AD60D7" w:rsidP="00184720">
            <w:pPr>
              <w:spacing w:after="0" w:line="221" w:lineRule="auto"/>
              <w:jc w:val="center"/>
              <w:rPr>
                <w:rFonts w:ascii="Calibri" w:hAnsi="Calibri"/>
                <w:sz w:val="18"/>
                <w:szCs w:val="18"/>
              </w:rPr>
            </w:pPr>
            <w:r w:rsidRPr="00C76C35">
              <w:rPr>
                <w:rFonts w:ascii="Calibri" w:hAnsi="Calibri"/>
                <w:sz w:val="18"/>
                <w:szCs w:val="18"/>
              </w:rPr>
              <w:t>108</w:t>
            </w:r>
          </w:p>
        </w:tc>
        <w:tc>
          <w:tcPr>
            <w:tcW w:w="875" w:type="dxa"/>
            <w:shd w:val="clear" w:color="auto" w:fill="B8CCE4"/>
            <w:vAlign w:val="center"/>
            <w:hideMark/>
          </w:tcPr>
          <w:p w14:paraId="11CBC5C7" w14:textId="77777777" w:rsidR="00AD60D7" w:rsidRPr="00C76C35" w:rsidRDefault="00AD60D7" w:rsidP="00184720">
            <w:pPr>
              <w:spacing w:after="0" w:line="221" w:lineRule="auto"/>
              <w:jc w:val="center"/>
              <w:rPr>
                <w:rFonts w:ascii="Calibri" w:hAnsi="Calibri"/>
                <w:sz w:val="18"/>
                <w:szCs w:val="18"/>
              </w:rPr>
            </w:pPr>
            <w:r w:rsidRPr="00C76C35">
              <w:rPr>
                <w:rFonts w:ascii="Calibri" w:hAnsi="Calibri"/>
                <w:sz w:val="18"/>
                <w:szCs w:val="18"/>
              </w:rPr>
              <w:t>III/1</w:t>
            </w:r>
          </w:p>
        </w:tc>
        <w:tc>
          <w:tcPr>
            <w:tcW w:w="1054" w:type="dxa"/>
            <w:shd w:val="clear" w:color="auto" w:fill="B8CCE4"/>
            <w:vAlign w:val="center"/>
            <w:hideMark/>
          </w:tcPr>
          <w:p w14:paraId="516F0D2D" w14:textId="77777777" w:rsidR="00AD60D7" w:rsidRPr="00C76C35" w:rsidRDefault="00AD60D7" w:rsidP="00184720">
            <w:pPr>
              <w:spacing w:after="0" w:line="221" w:lineRule="auto"/>
              <w:jc w:val="center"/>
              <w:rPr>
                <w:rFonts w:ascii="Calibri" w:hAnsi="Calibri"/>
                <w:sz w:val="18"/>
                <w:szCs w:val="18"/>
              </w:rPr>
            </w:pPr>
            <w:r w:rsidRPr="00C76C35">
              <w:rPr>
                <w:rFonts w:ascii="Calibri" w:hAnsi="Calibri"/>
                <w:sz w:val="18"/>
                <w:szCs w:val="18"/>
              </w:rPr>
              <w:t>Chlumec</w:t>
            </w:r>
          </w:p>
        </w:tc>
        <w:tc>
          <w:tcPr>
            <w:tcW w:w="1089" w:type="dxa"/>
            <w:shd w:val="clear" w:color="auto" w:fill="B8CCE4"/>
            <w:vAlign w:val="center"/>
            <w:hideMark/>
          </w:tcPr>
          <w:p w14:paraId="2C5965CB" w14:textId="77777777" w:rsidR="00AD60D7" w:rsidRPr="00C76C35" w:rsidRDefault="00AD60D7" w:rsidP="00184720">
            <w:pPr>
              <w:spacing w:after="0" w:line="221" w:lineRule="auto"/>
              <w:jc w:val="center"/>
              <w:rPr>
                <w:rFonts w:ascii="Calibri" w:hAnsi="Calibri"/>
                <w:sz w:val="18"/>
                <w:szCs w:val="18"/>
              </w:rPr>
            </w:pPr>
            <w:r w:rsidRPr="00C76C35">
              <w:rPr>
                <w:rFonts w:ascii="Calibri" w:hAnsi="Calibri"/>
                <w:sz w:val="18"/>
                <w:szCs w:val="18"/>
              </w:rPr>
              <w:t>Chlumec</w:t>
            </w:r>
          </w:p>
        </w:tc>
        <w:tc>
          <w:tcPr>
            <w:tcW w:w="1134" w:type="dxa"/>
            <w:shd w:val="clear" w:color="auto" w:fill="B8CCE4"/>
            <w:vAlign w:val="center"/>
          </w:tcPr>
          <w:p w14:paraId="7CA2EC8B" w14:textId="77777777" w:rsidR="00AD60D7" w:rsidRPr="00C76C35" w:rsidRDefault="00AD60D7" w:rsidP="00184720">
            <w:pPr>
              <w:spacing w:after="0" w:line="221" w:lineRule="auto"/>
              <w:jc w:val="center"/>
              <w:rPr>
                <w:rFonts w:ascii="Calibri" w:hAnsi="Calibri"/>
                <w:sz w:val="18"/>
                <w:szCs w:val="18"/>
              </w:rPr>
            </w:pPr>
            <w:r w:rsidRPr="00C76C35">
              <w:rPr>
                <w:rFonts w:ascii="Calibri" w:hAnsi="Calibri"/>
                <w:color w:val="000000"/>
                <w:sz w:val="18"/>
                <w:szCs w:val="18"/>
              </w:rPr>
              <w:t>40</w:t>
            </w:r>
          </w:p>
        </w:tc>
        <w:tc>
          <w:tcPr>
            <w:tcW w:w="1259" w:type="dxa"/>
            <w:shd w:val="clear" w:color="auto" w:fill="B8CCE4"/>
            <w:vAlign w:val="center"/>
          </w:tcPr>
          <w:p w14:paraId="11597B7F" w14:textId="77777777" w:rsidR="00AD60D7" w:rsidRPr="00C76C35" w:rsidRDefault="00AD60D7" w:rsidP="00184720">
            <w:pPr>
              <w:spacing w:after="0" w:line="221" w:lineRule="auto"/>
              <w:jc w:val="center"/>
              <w:rPr>
                <w:rFonts w:ascii="Calibri" w:hAnsi="Calibri"/>
                <w:sz w:val="18"/>
                <w:szCs w:val="18"/>
              </w:rPr>
            </w:pPr>
            <w:r w:rsidRPr="00C76C35">
              <w:rPr>
                <w:rFonts w:ascii="Calibri" w:hAnsi="Calibri"/>
                <w:color w:val="000000"/>
                <w:sz w:val="18"/>
                <w:szCs w:val="18"/>
              </w:rPr>
              <w:t>60</w:t>
            </w:r>
          </w:p>
        </w:tc>
        <w:tc>
          <w:tcPr>
            <w:tcW w:w="2851" w:type="dxa"/>
            <w:shd w:val="clear" w:color="auto" w:fill="B8CCE4"/>
            <w:vAlign w:val="center"/>
          </w:tcPr>
          <w:p w14:paraId="30E3794D" w14:textId="77777777" w:rsidR="00AD60D7" w:rsidRPr="00C76C35" w:rsidRDefault="00AD60D7" w:rsidP="00184720">
            <w:pPr>
              <w:spacing w:after="0" w:line="221" w:lineRule="auto"/>
              <w:jc w:val="left"/>
              <w:rPr>
                <w:rFonts w:ascii="Calibri" w:hAnsi="Calibri"/>
                <w:sz w:val="18"/>
                <w:szCs w:val="18"/>
              </w:rPr>
            </w:pPr>
            <w:r w:rsidRPr="00C76C35">
              <w:rPr>
                <w:rFonts w:ascii="Calibri" w:hAnsi="Calibri"/>
                <w:color w:val="000000"/>
                <w:sz w:val="18"/>
                <w:szCs w:val="18"/>
              </w:rPr>
              <w:t>skladovací prostory, soc. zařízení</w:t>
            </w:r>
          </w:p>
        </w:tc>
      </w:tr>
      <w:tr w:rsidR="00AD60D7" w:rsidRPr="00C76C35" w14:paraId="3D7693D3" w14:textId="77777777" w:rsidTr="00184720">
        <w:trPr>
          <w:trHeight w:val="283"/>
        </w:trPr>
        <w:tc>
          <w:tcPr>
            <w:tcW w:w="680" w:type="dxa"/>
            <w:tcBorders>
              <w:left w:val="single" w:sz="4" w:space="0" w:color="FFFFFF"/>
            </w:tcBorders>
            <w:shd w:val="clear" w:color="auto" w:fill="4F81BD"/>
            <w:noWrap/>
            <w:vAlign w:val="center"/>
            <w:hideMark/>
          </w:tcPr>
          <w:p w14:paraId="28253DB7"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427</w:t>
            </w:r>
          </w:p>
        </w:tc>
        <w:tc>
          <w:tcPr>
            <w:tcW w:w="850" w:type="dxa"/>
            <w:shd w:val="clear" w:color="auto" w:fill="DBE5F1"/>
            <w:noWrap/>
            <w:vAlign w:val="center"/>
            <w:hideMark/>
          </w:tcPr>
          <w:p w14:paraId="37BD6069"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110</w:t>
            </w:r>
          </w:p>
        </w:tc>
        <w:tc>
          <w:tcPr>
            <w:tcW w:w="875" w:type="dxa"/>
            <w:shd w:val="clear" w:color="auto" w:fill="DBE5F1"/>
            <w:vAlign w:val="center"/>
            <w:hideMark/>
          </w:tcPr>
          <w:p w14:paraId="77286832"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III/1</w:t>
            </w:r>
          </w:p>
        </w:tc>
        <w:tc>
          <w:tcPr>
            <w:tcW w:w="1054" w:type="dxa"/>
            <w:shd w:val="clear" w:color="auto" w:fill="DBE5F1"/>
            <w:vAlign w:val="center"/>
            <w:hideMark/>
          </w:tcPr>
          <w:p w14:paraId="64322E03"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Chuderov</w:t>
            </w:r>
          </w:p>
        </w:tc>
        <w:tc>
          <w:tcPr>
            <w:tcW w:w="1089" w:type="dxa"/>
            <w:shd w:val="clear" w:color="auto" w:fill="DBE5F1"/>
            <w:vAlign w:val="center"/>
            <w:hideMark/>
          </w:tcPr>
          <w:p w14:paraId="741C2000"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Chuderov</w:t>
            </w:r>
          </w:p>
        </w:tc>
        <w:tc>
          <w:tcPr>
            <w:tcW w:w="1134" w:type="dxa"/>
            <w:shd w:val="clear" w:color="auto" w:fill="DBE5F1"/>
            <w:vAlign w:val="center"/>
          </w:tcPr>
          <w:p w14:paraId="760483F4"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w:t>
            </w:r>
          </w:p>
        </w:tc>
        <w:tc>
          <w:tcPr>
            <w:tcW w:w="1259" w:type="dxa"/>
            <w:shd w:val="clear" w:color="auto" w:fill="DBE5F1"/>
            <w:vAlign w:val="center"/>
          </w:tcPr>
          <w:p w14:paraId="26470D78"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w:t>
            </w:r>
          </w:p>
        </w:tc>
        <w:tc>
          <w:tcPr>
            <w:tcW w:w="2851" w:type="dxa"/>
            <w:shd w:val="clear" w:color="auto" w:fill="DBE5F1"/>
            <w:vAlign w:val="center"/>
          </w:tcPr>
          <w:p w14:paraId="0EDC88BE"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w:t>
            </w:r>
          </w:p>
        </w:tc>
      </w:tr>
      <w:tr w:rsidR="00AD60D7" w:rsidRPr="00C76C35" w14:paraId="253855A3" w14:textId="77777777" w:rsidTr="00184720">
        <w:trPr>
          <w:trHeight w:val="283"/>
        </w:trPr>
        <w:tc>
          <w:tcPr>
            <w:tcW w:w="680" w:type="dxa"/>
            <w:tcBorders>
              <w:left w:val="single" w:sz="4" w:space="0" w:color="FFFFFF"/>
            </w:tcBorders>
            <w:shd w:val="clear" w:color="auto" w:fill="4F81BD"/>
            <w:noWrap/>
            <w:vAlign w:val="center"/>
            <w:hideMark/>
          </w:tcPr>
          <w:p w14:paraId="0911E557"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421</w:t>
            </w:r>
          </w:p>
        </w:tc>
        <w:tc>
          <w:tcPr>
            <w:tcW w:w="850" w:type="dxa"/>
            <w:shd w:val="clear" w:color="auto" w:fill="B8CCE4"/>
            <w:noWrap/>
            <w:vAlign w:val="center"/>
            <w:hideMark/>
          </w:tcPr>
          <w:p w14:paraId="0E97EC5C"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157</w:t>
            </w:r>
          </w:p>
        </w:tc>
        <w:tc>
          <w:tcPr>
            <w:tcW w:w="875" w:type="dxa"/>
            <w:shd w:val="clear" w:color="auto" w:fill="B8CCE4"/>
            <w:vAlign w:val="center"/>
            <w:hideMark/>
          </w:tcPr>
          <w:p w14:paraId="75535046"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III/1</w:t>
            </w:r>
          </w:p>
        </w:tc>
        <w:tc>
          <w:tcPr>
            <w:tcW w:w="1054" w:type="dxa"/>
            <w:shd w:val="clear" w:color="auto" w:fill="B8CCE4"/>
            <w:vAlign w:val="center"/>
            <w:hideMark/>
          </w:tcPr>
          <w:p w14:paraId="183B78E1"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Jílové - Modrá</w:t>
            </w:r>
          </w:p>
        </w:tc>
        <w:tc>
          <w:tcPr>
            <w:tcW w:w="1089" w:type="dxa"/>
            <w:shd w:val="clear" w:color="auto" w:fill="B8CCE4"/>
            <w:vAlign w:val="center"/>
            <w:hideMark/>
          </w:tcPr>
          <w:p w14:paraId="3C99157F"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Jílové</w:t>
            </w:r>
          </w:p>
        </w:tc>
        <w:tc>
          <w:tcPr>
            <w:tcW w:w="1134" w:type="dxa"/>
            <w:shd w:val="clear" w:color="auto" w:fill="B8CCE4"/>
            <w:vAlign w:val="center"/>
          </w:tcPr>
          <w:p w14:paraId="57DA8718"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b/>
                <w:bCs/>
                <w:color w:val="000000"/>
                <w:sz w:val="18"/>
                <w:szCs w:val="18"/>
              </w:rPr>
              <w:t>20,00%</w:t>
            </w:r>
          </w:p>
        </w:tc>
        <w:tc>
          <w:tcPr>
            <w:tcW w:w="1259" w:type="dxa"/>
            <w:shd w:val="clear" w:color="auto" w:fill="B8CCE4"/>
            <w:vAlign w:val="center"/>
          </w:tcPr>
          <w:p w14:paraId="757D9B60"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b/>
                <w:bCs/>
                <w:color w:val="000000"/>
                <w:sz w:val="18"/>
                <w:szCs w:val="18"/>
              </w:rPr>
              <w:t>80,00%</w:t>
            </w:r>
          </w:p>
        </w:tc>
        <w:tc>
          <w:tcPr>
            <w:tcW w:w="2851" w:type="dxa"/>
            <w:shd w:val="clear" w:color="auto" w:fill="B8CCE4"/>
            <w:vAlign w:val="center"/>
          </w:tcPr>
          <w:p w14:paraId="6EBEB526"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nutné zodolnění požární stanice, vybavení, školící středisko, stav nevyhovující</w:t>
            </w:r>
          </w:p>
        </w:tc>
      </w:tr>
      <w:tr w:rsidR="00AD60D7" w:rsidRPr="00C76C35" w14:paraId="13517AEC" w14:textId="77777777" w:rsidTr="00184720">
        <w:trPr>
          <w:trHeight w:val="283"/>
        </w:trPr>
        <w:tc>
          <w:tcPr>
            <w:tcW w:w="680" w:type="dxa"/>
            <w:tcBorders>
              <w:left w:val="single" w:sz="4" w:space="0" w:color="FFFFFF"/>
            </w:tcBorders>
            <w:shd w:val="clear" w:color="auto" w:fill="4F81BD"/>
            <w:noWrap/>
            <w:vAlign w:val="center"/>
            <w:hideMark/>
          </w:tcPr>
          <w:p w14:paraId="7D3A182A"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427</w:t>
            </w:r>
          </w:p>
        </w:tc>
        <w:tc>
          <w:tcPr>
            <w:tcW w:w="850" w:type="dxa"/>
            <w:shd w:val="clear" w:color="auto" w:fill="DBE5F1"/>
            <w:noWrap/>
            <w:vAlign w:val="center"/>
            <w:hideMark/>
          </w:tcPr>
          <w:p w14:paraId="38BE0E2D"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114</w:t>
            </w:r>
          </w:p>
        </w:tc>
        <w:tc>
          <w:tcPr>
            <w:tcW w:w="875" w:type="dxa"/>
            <w:shd w:val="clear" w:color="auto" w:fill="DBE5F1"/>
            <w:vAlign w:val="center"/>
            <w:hideMark/>
          </w:tcPr>
          <w:p w14:paraId="6E32A531"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III/1</w:t>
            </w:r>
          </w:p>
        </w:tc>
        <w:tc>
          <w:tcPr>
            <w:tcW w:w="1054" w:type="dxa"/>
            <w:shd w:val="clear" w:color="auto" w:fill="DBE5F1"/>
            <w:vAlign w:val="center"/>
            <w:hideMark/>
          </w:tcPr>
          <w:p w14:paraId="27F848A1"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Libouchec</w:t>
            </w:r>
          </w:p>
        </w:tc>
        <w:tc>
          <w:tcPr>
            <w:tcW w:w="1089" w:type="dxa"/>
            <w:shd w:val="clear" w:color="auto" w:fill="DBE5F1"/>
            <w:vAlign w:val="center"/>
            <w:hideMark/>
          </w:tcPr>
          <w:p w14:paraId="7B071DD4"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Libouchec</w:t>
            </w:r>
          </w:p>
        </w:tc>
        <w:tc>
          <w:tcPr>
            <w:tcW w:w="1134" w:type="dxa"/>
            <w:shd w:val="clear" w:color="auto" w:fill="DBE5F1"/>
            <w:vAlign w:val="center"/>
          </w:tcPr>
          <w:p w14:paraId="5B1049F2"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30</w:t>
            </w:r>
          </w:p>
        </w:tc>
        <w:tc>
          <w:tcPr>
            <w:tcW w:w="1259" w:type="dxa"/>
            <w:shd w:val="clear" w:color="auto" w:fill="DBE5F1"/>
            <w:vAlign w:val="center"/>
          </w:tcPr>
          <w:p w14:paraId="1AF1B38A"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70</w:t>
            </w:r>
          </w:p>
        </w:tc>
        <w:tc>
          <w:tcPr>
            <w:tcW w:w="2851" w:type="dxa"/>
            <w:shd w:val="clear" w:color="auto" w:fill="DBE5F1"/>
            <w:vAlign w:val="center"/>
          </w:tcPr>
          <w:p w14:paraId="45817AD1"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nutné zateplení, nové vytápění, přívod vodovod. řádu, kanalizace</w:t>
            </w:r>
          </w:p>
        </w:tc>
      </w:tr>
      <w:tr w:rsidR="00AD60D7" w:rsidRPr="00C76C35" w14:paraId="1C2D4921" w14:textId="77777777" w:rsidTr="00184720">
        <w:trPr>
          <w:trHeight w:val="283"/>
        </w:trPr>
        <w:tc>
          <w:tcPr>
            <w:tcW w:w="680" w:type="dxa"/>
            <w:tcBorders>
              <w:left w:val="single" w:sz="4" w:space="0" w:color="FFFFFF"/>
            </w:tcBorders>
            <w:shd w:val="clear" w:color="auto" w:fill="4F81BD"/>
            <w:noWrap/>
            <w:vAlign w:val="center"/>
            <w:hideMark/>
          </w:tcPr>
          <w:p w14:paraId="37E55ECA"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427</w:t>
            </w:r>
          </w:p>
        </w:tc>
        <w:tc>
          <w:tcPr>
            <w:tcW w:w="850" w:type="dxa"/>
            <w:shd w:val="clear" w:color="auto" w:fill="B8CCE4"/>
            <w:noWrap/>
            <w:vAlign w:val="center"/>
            <w:hideMark/>
          </w:tcPr>
          <w:p w14:paraId="757247EB"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118</w:t>
            </w:r>
          </w:p>
        </w:tc>
        <w:tc>
          <w:tcPr>
            <w:tcW w:w="875" w:type="dxa"/>
            <w:shd w:val="clear" w:color="auto" w:fill="B8CCE4"/>
            <w:vAlign w:val="center"/>
            <w:hideMark/>
          </w:tcPr>
          <w:p w14:paraId="3C3DE8B9"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w:t>
            </w:r>
          </w:p>
        </w:tc>
        <w:tc>
          <w:tcPr>
            <w:tcW w:w="1054" w:type="dxa"/>
            <w:shd w:val="clear" w:color="auto" w:fill="B8CCE4"/>
            <w:vAlign w:val="center"/>
            <w:hideMark/>
          </w:tcPr>
          <w:p w14:paraId="2E15DFD8"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Malé Březno</w:t>
            </w:r>
          </w:p>
        </w:tc>
        <w:tc>
          <w:tcPr>
            <w:tcW w:w="1089" w:type="dxa"/>
            <w:shd w:val="clear" w:color="auto" w:fill="B8CCE4"/>
            <w:vAlign w:val="center"/>
            <w:hideMark/>
          </w:tcPr>
          <w:p w14:paraId="183924C2"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Malé Březno</w:t>
            </w:r>
          </w:p>
        </w:tc>
        <w:tc>
          <w:tcPr>
            <w:tcW w:w="1134" w:type="dxa"/>
            <w:shd w:val="clear" w:color="auto" w:fill="B8CCE4"/>
            <w:vAlign w:val="center"/>
          </w:tcPr>
          <w:p w14:paraId="6343DE4C"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70</w:t>
            </w:r>
          </w:p>
        </w:tc>
        <w:tc>
          <w:tcPr>
            <w:tcW w:w="1259" w:type="dxa"/>
            <w:shd w:val="clear" w:color="auto" w:fill="B8CCE4"/>
            <w:vAlign w:val="center"/>
          </w:tcPr>
          <w:p w14:paraId="3DB3EFD0"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30</w:t>
            </w:r>
          </w:p>
        </w:tc>
        <w:tc>
          <w:tcPr>
            <w:tcW w:w="2851" w:type="dxa"/>
            <w:shd w:val="clear" w:color="auto" w:fill="B8CCE4"/>
            <w:vAlign w:val="center"/>
          </w:tcPr>
          <w:p w14:paraId="3B03CF1C"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střecha</w:t>
            </w:r>
          </w:p>
        </w:tc>
      </w:tr>
      <w:tr w:rsidR="00AD60D7" w:rsidRPr="00C76C35" w14:paraId="4A7C6F6A" w14:textId="77777777" w:rsidTr="00184720">
        <w:trPr>
          <w:trHeight w:val="283"/>
        </w:trPr>
        <w:tc>
          <w:tcPr>
            <w:tcW w:w="680" w:type="dxa"/>
            <w:tcBorders>
              <w:left w:val="single" w:sz="4" w:space="0" w:color="FFFFFF"/>
            </w:tcBorders>
            <w:shd w:val="clear" w:color="auto" w:fill="4F81BD"/>
            <w:noWrap/>
            <w:vAlign w:val="center"/>
            <w:hideMark/>
          </w:tcPr>
          <w:p w14:paraId="105B364E"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427</w:t>
            </w:r>
          </w:p>
        </w:tc>
        <w:tc>
          <w:tcPr>
            <w:tcW w:w="850" w:type="dxa"/>
            <w:shd w:val="clear" w:color="auto" w:fill="DBE5F1"/>
            <w:noWrap/>
            <w:vAlign w:val="center"/>
            <w:hideMark/>
          </w:tcPr>
          <w:p w14:paraId="163F1479"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119</w:t>
            </w:r>
          </w:p>
        </w:tc>
        <w:tc>
          <w:tcPr>
            <w:tcW w:w="875" w:type="dxa"/>
            <w:shd w:val="clear" w:color="auto" w:fill="DBE5F1"/>
            <w:vAlign w:val="center"/>
            <w:hideMark/>
          </w:tcPr>
          <w:p w14:paraId="0D011A09"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III/1</w:t>
            </w:r>
          </w:p>
        </w:tc>
        <w:tc>
          <w:tcPr>
            <w:tcW w:w="1054" w:type="dxa"/>
            <w:shd w:val="clear" w:color="auto" w:fill="DBE5F1"/>
            <w:vAlign w:val="center"/>
            <w:hideMark/>
          </w:tcPr>
          <w:p w14:paraId="7E5087F5"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Malečov</w:t>
            </w:r>
          </w:p>
        </w:tc>
        <w:tc>
          <w:tcPr>
            <w:tcW w:w="1089" w:type="dxa"/>
            <w:shd w:val="clear" w:color="auto" w:fill="DBE5F1"/>
            <w:vAlign w:val="center"/>
            <w:hideMark/>
          </w:tcPr>
          <w:p w14:paraId="727CC726"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Malečov</w:t>
            </w:r>
          </w:p>
        </w:tc>
        <w:tc>
          <w:tcPr>
            <w:tcW w:w="1134" w:type="dxa"/>
            <w:shd w:val="clear" w:color="auto" w:fill="DBE5F1"/>
            <w:vAlign w:val="center"/>
          </w:tcPr>
          <w:p w14:paraId="37F0F477"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70</w:t>
            </w:r>
          </w:p>
        </w:tc>
        <w:tc>
          <w:tcPr>
            <w:tcW w:w="1259" w:type="dxa"/>
            <w:shd w:val="clear" w:color="auto" w:fill="DBE5F1"/>
            <w:vAlign w:val="center"/>
          </w:tcPr>
          <w:p w14:paraId="31DF5638"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30</w:t>
            </w:r>
          </w:p>
        </w:tc>
        <w:tc>
          <w:tcPr>
            <w:tcW w:w="2851" w:type="dxa"/>
            <w:shd w:val="clear" w:color="auto" w:fill="DBE5F1"/>
            <w:vAlign w:val="center"/>
          </w:tcPr>
          <w:p w14:paraId="5FFB65C7"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běžná údržba, potřeba</w:t>
            </w:r>
          </w:p>
        </w:tc>
      </w:tr>
      <w:tr w:rsidR="00AD60D7" w:rsidRPr="00C76C35" w14:paraId="0439B9A7" w14:textId="77777777" w:rsidTr="00184720">
        <w:trPr>
          <w:trHeight w:val="283"/>
        </w:trPr>
        <w:tc>
          <w:tcPr>
            <w:tcW w:w="680" w:type="dxa"/>
            <w:tcBorders>
              <w:left w:val="single" w:sz="4" w:space="0" w:color="FFFFFF"/>
            </w:tcBorders>
            <w:shd w:val="clear" w:color="auto" w:fill="4F81BD"/>
            <w:noWrap/>
            <w:vAlign w:val="center"/>
            <w:hideMark/>
          </w:tcPr>
          <w:p w14:paraId="22CB1378"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421</w:t>
            </w:r>
          </w:p>
        </w:tc>
        <w:tc>
          <w:tcPr>
            <w:tcW w:w="850" w:type="dxa"/>
            <w:shd w:val="clear" w:color="auto" w:fill="B8CCE4"/>
            <w:noWrap/>
            <w:vAlign w:val="center"/>
            <w:hideMark/>
          </w:tcPr>
          <w:p w14:paraId="63B6B3E4"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153</w:t>
            </w:r>
          </w:p>
        </w:tc>
        <w:tc>
          <w:tcPr>
            <w:tcW w:w="875" w:type="dxa"/>
            <w:shd w:val="clear" w:color="auto" w:fill="B8CCE4"/>
            <w:vAlign w:val="center"/>
            <w:hideMark/>
          </w:tcPr>
          <w:p w14:paraId="73200EBD"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III/1</w:t>
            </w:r>
          </w:p>
        </w:tc>
        <w:tc>
          <w:tcPr>
            <w:tcW w:w="1054" w:type="dxa"/>
            <w:shd w:val="clear" w:color="auto" w:fill="B8CCE4"/>
            <w:vAlign w:val="center"/>
            <w:hideMark/>
          </w:tcPr>
          <w:p w14:paraId="2FE24B7E"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Markvartice</w:t>
            </w:r>
          </w:p>
        </w:tc>
        <w:tc>
          <w:tcPr>
            <w:tcW w:w="1089" w:type="dxa"/>
            <w:shd w:val="clear" w:color="auto" w:fill="B8CCE4"/>
            <w:vAlign w:val="center"/>
            <w:hideMark/>
          </w:tcPr>
          <w:p w14:paraId="1776EABB"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Markvartice</w:t>
            </w:r>
          </w:p>
        </w:tc>
        <w:tc>
          <w:tcPr>
            <w:tcW w:w="1134" w:type="dxa"/>
            <w:shd w:val="clear" w:color="auto" w:fill="B8CCE4"/>
            <w:vAlign w:val="center"/>
          </w:tcPr>
          <w:p w14:paraId="4817C620"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w:t>
            </w:r>
          </w:p>
        </w:tc>
        <w:tc>
          <w:tcPr>
            <w:tcW w:w="1259" w:type="dxa"/>
            <w:shd w:val="clear" w:color="auto" w:fill="B8CCE4"/>
            <w:vAlign w:val="center"/>
          </w:tcPr>
          <w:p w14:paraId="53188A52"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w:t>
            </w:r>
          </w:p>
        </w:tc>
        <w:tc>
          <w:tcPr>
            <w:tcW w:w="2851" w:type="dxa"/>
            <w:shd w:val="clear" w:color="auto" w:fill="B8CCE4"/>
            <w:vAlign w:val="center"/>
          </w:tcPr>
          <w:p w14:paraId="6F7F5DAD"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w:t>
            </w:r>
          </w:p>
        </w:tc>
      </w:tr>
      <w:tr w:rsidR="00AD60D7" w:rsidRPr="00C76C35" w14:paraId="15462DA5" w14:textId="77777777" w:rsidTr="00184720">
        <w:trPr>
          <w:trHeight w:val="283"/>
        </w:trPr>
        <w:tc>
          <w:tcPr>
            <w:tcW w:w="680" w:type="dxa"/>
            <w:tcBorders>
              <w:left w:val="single" w:sz="4" w:space="0" w:color="FFFFFF"/>
            </w:tcBorders>
            <w:shd w:val="clear" w:color="auto" w:fill="4F81BD"/>
            <w:noWrap/>
            <w:vAlign w:val="center"/>
            <w:hideMark/>
          </w:tcPr>
          <w:p w14:paraId="3593DC43"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421</w:t>
            </w:r>
          </w:p>
        </w:tc>
        <w:tc>
          <w:tcPr>
            <w:tcW w:w="850" w:type="dxa"/>
            <w:shd w:val="clear" w:color="auto" w:fill="DBE5F1"/>
            <w:noWrap/>
            <w:vAlign w:val="center"/>
            <w:hideMark/>
          </w:tcPr>
          <w:p w14:paraId="0475D0B5"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154</w:t>
            </w:r>
          </w:p>
        </w:tc>
        <w:tc>
          <w:tcPr>
            <w:tcW w:w="875" w:type="dxa"/>
            <w:shd w:val="clear" w:color="auto" w:fill="DBE5F1"/>
            <w:vAlign w:val="center"/>
            <w:hideMark/>
          </w:tcPr>
          <w:p w14:paraId="36D4657A"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w:t>
            </w:r>
          </w:p>
        </w:tc>
        <w:tc>
          <w:tcPr>
            <w:tcW w:w="1054" w:type="dxa"/>
            <w:shd w:val="clear" w:color="auto" w:fill="DBE5F1"/>
            <w:vAlign w:val="center"/>
            <w:hideMark/>
          </w:tcPr>
          <w:p w14:paraId="0D45DC3B"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Merboltice</w:t>
            </w:r>
          </w:p>
        </w:tc>
        <w:tc>
          <w:tcPr>
            <w:tcW w:w="1089" w:type="dxa"/>
            <w:shd w:val="clear" w:color="auto" w:fill="DBE5F1"/>
            <w:vAlign w:val="center"/>
            <w:hideMark/>
          </w:tcPr>
          <w:p w14:paraId="4C1E6DEB"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Merboltice</w:t>
            </w:r>
          </w:p>
        </w:tc>
        <w:tc>
          <w:tcPr>
            <w:tcW w:w="1134" w:type="dxa"/>
            <w:shd w:val="clear" w:color="auto" w:fill="DBE5F1"/>
            <w:vAlign w:val="center"/>
          </w:tcPr>
          <w:p w14:paraId="466BA9D6" w14:textId="77777777" w:rsidR="00AD60D7" w:rsidRPr="00C76C35" w:rsidRDefault="00AD60D7" w:rsidP="00184720">
            <w:pPr>
              <w:spacing w:after="0" w:line="221" w:lineRule="auto"/>
              <w:jc w:val="center"/>
              <w:rPr>
                <w:rFonts w:ascii="Calibri" w:hAnsi="Calibri"/>
                <w:color w:val="000000"/>
                <w:sz w:val="18"/>
                <w:szCs w:val="18"/>
              </w:rPr>
            </w:pPr>
          </w:p>
        </w:tc>
        <w:tc>
          <w:tcPr>
            <w:tcW w:w="1259" w:type="dxa"/>
            <w:shd w:val="clear" w:color="auto" w:fill="DBE5F1"/>
            <w:vAlign w:val="center"/>
          </w:tcPr>
          <w:p w14:paraId="2B5F4BF0"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100</w:t>
            </w:r>
          </w:p>
        </w:tc>
        <w:tc>
          <w:tcPr>
            <w:tcW w:w="2851" w:type="dxa"/>
            <w:shd w:val="clear" w:color="auto" w:fill="DBE5F1"/>
            <w:vAlign w:val="center"/>
          </w:tcPr>
          <w:p w14:paraId="01F0FDD3"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zcela nevyhovující</w:t>
            </w:r>
          </w:p>
        </w:tc>
      </w:tr>
      <w:tr w:rsidR="00AD60D7" w:rsidRPr="00C76C35" w14:paraId="4DF0659B" w14:textId="77777777" w:rsidTr="00184720">
        <w:trPr>
          <w:trHeight w:val="283"/>
        </w:trPr>
        <w:tc>
          <w:tcPr>
            <w:tcW w:w="680" w:type="dxa"/>
            <w:tcBorders>
              <w:left w:val="single" w:sz="4" w:space="0" w:color="FFFFFF"/>
            </w:tcBorders>
            <w:shd w:val="clear" w:color="auto" w:fill="4F81BD"/>
            <w:noWrap/>
            <w:vAlign w:val="center"/>
            <w:hideMark/>
          </w:tcPr>
          <w:p w14:paraId="4051C9F1"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427</w:t>
            </w:r>
          </w:p>
        </w:tc>
        <w:tc>
          <w:tcPr>
            <w:tcW w:w="850" w:type="dxa"/>
            <w:shd w:val="clear" w:color="auto" w:fill="B8CCE4"/>
            <w:noWrap/>
            <w:vAlign w:val="center"/>
            <w:hideMark/>
          </w:tcPr>
          <w:p w14:paraId="1CBCF978"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11</w:t>
            </w:r>
          </w:p>
        </w:tc>
        <w:tc>
          <w:tcPr>
            <w:tcW w:w="875" w:type="dxa"/>
            <w:shd w:val="clear" w:color="auto" w:fill="B8CCE4"/>
            <w:vAlign w:val="center"/>
            <w:hideMark/>
          </w:tcPr>
          <w:p w14:paraId="18BB3F0C"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I</w:t>
            </w:r>
          </w:p>
        </w:tc>
        <w:tc>
          <w:tcPr>
            <w:tcW w:w="1054" w:type="dxa"/>
            <w:shd w:val="clear" w:color="auto" w:fill="B8CCE4"/>
            <w:vAlign w:val="center"/>
            <w:hideMark/>
          </w:tcPr>
          <w:p w14:paraId="626E69A7"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Petrovice</w:t>
            </w:r>
          </w:p>
        </w:tc>
        <w:tc>
          <w:tcPr>
            <w:tcW w:w="1089" w:type="dxa"/>
            <w:shd w:val="clear" w:color="auto" w:fill="B8CCE4"/>
            <w:vAlign w:val="center"/>
            <w:hideMark/>
          </w:tcPr>
          <w:p w14:paraId="40D811A5"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HZS Ústeckého kraje</w:t>
            </w:r>
          </w:p>
        </w:tc>
        <w:tc>
          <w:tcPr>
            <w:tcW w:w="1134" w:type="dxa"/>
            <w:shd w:val="clear" w:color="auto" w:fill="B8CCE4"/>
            <w:vAlign w:val="center"/>
          </w:tcPr>
          <w:p w14:paraId="3C29C8F3"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100</w:t>
            </w:r>
          </w:p>
        </w:tc>
        <w:tc>
          <w:tcPr>
            <w:tcW w:w="1259" w:type="dxa"/>
            <w:shd w:val="clear" w:color="auto" w:fill="B8CCE4"/>
            <w:vAlign w:val="center"/>
          </w:tcPr>
          <w:p w14:paraId="2A0EDC3C"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w:t>
            </w:r>
          </w:p>
        </w:tc>
        <w:tc>
          <w:tcPr>
            <w:tcW w:w="2851" w:type="dxa"/>
            <w:shd w:val="clear" w:color="auto" w:fill="B8CCE4"/>
            <w:vAlign w:val="center"/>
          </w:tcPr>
          <w:p w14:paraId="1723A7FD"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vyhovující</w:t>
            </w:r>
          </w:p>
        </w:tc>
      </w:tr>
      <w:tr w:rsidR="00AD60D7" w:rsidRPr="00C76C35" w14:paraId="79C6F66C" w14:textId="77777777" w:rsidTr="00184720">
        <w:trPr>
          <w:trHeight w:val="283"/>
        </w:trPr>
        <w:tc>
          <w:tcPr>
            <w:tcW w:w="680" w:type="dxa"/>
            <w:tcBorders>
              <w:left w:val="single" w:sz="4" w:space="0" w:color="FFFFFF"/>
            </w:tcBorders>
            <w:shd w:val="clear" w:color="auto" w:fill="4F81BD"/>
            <w:noWrap/>
            <w:vAlign w:val="center"/>
            <w:hideMark/>
          </w:tcPr>
          <w:p w14:paraId="1A76DD34"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427</w:t>
            </w:r>
          </w:p>
        </w:tc>
        <w:tc>
          <w:tcPr>
            <w:tcW w:w="850" w:type="dxa"/>
            <w:shd w:val="clear" w:color="auto" w:fill="DBE5F1"/>
            <w:noWrap/>
            <w:vAlign w:val="center"/>
            <w:hideMark/>
          </w:tcPr>
          <w:p w14:paraId="5D10CAF6"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125</w:t>
            </w:r>
          </w:p>
        </w:tc>
        <w:tc>
          <w:tcPr>
            <w:tcW w:w="875" w:type="dxa"/>
            <w:shd w:val="clear" w:color="auto" w:fill="DBE5F1"/>
            <w:vAlign w:val="center"/>
            <w:hideMark/>
          </w:tcPr>
          <w:p w14:paraId="68472C9C"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III/1</w:t>
            </w:r>
          </w:p>
        </w:tc>
        <w:tc>
          <w:tcPr>
            <w:tcW w:w="1054" w:type="dxa"/>
            <w:shd w:val="clear" w:color="auto" w:fill="DBE5F1"/>
            <w:vAlign w:val="center"/>
            <w:hideMark/>
          </w:tcPr>
          <w:p w14:paraId="0D87566F"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Petrovice</w:t>
            </w:r>
          </w:p>
        </w:tc>
        <w:tc>
          <w:tcPr>
            <w:tcW w:w="1089" w:type="dxa"/>
            <w:shd w:val="clear" w:color="auto" w:fill="DBE5F1"/>
            <w:vAlign w:val="center"/>
            <w:hideMark/>
          </w:tcPr>
          <w:p w14:paraId="1C0B9A2C"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Petrovice</w:t>
            </w:r>
          </w:p>
        </w:tc>
        <w:tc>
          <w:tcPr>
            <w:tcW w:w="1134" w:type="dxa"/>
            <w:shd w:val="clear" w:color="auto" w:fill="DBE5F1"/>
            <w:vAlign w:val="center"/>
          </w:tcPr>
          <w:p w14:paraId="04264628"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100</w:t>
            </w:r>
          </w:p>
        </w:tc>
        <w:tc>
          <w:tcPr>
            <w:tcW w:w="1259" w:type="dxa"/>
            <w:shd w:val="clear" w:color="auto" w:fill="DBE5F1"/>
            <w:vAlign w:val="center"/>
          </w:tcPr>
          <w:p w14:paraId="4B5E1A89" w14:textId="77777777" w:rsidR="00AD60D7" w:rsidRPr="00C76C35" w:rsidRDefault="00AD60D7" w:rsidP="00184720">
            <w:pPr>
              <w:spacing w:after="0" w:line="221" w:lineRule="auto"/>
              <w:jc w:val="center"/>
              <w:rPr>
                <w:rFonts w:ascii="Calibri" w:hAnsi="Calibri"/>
                <w:color w:val="000000"/>
                <w:sz w:val="18"/>
                <w:szCs w:val="18"/>
              </w:rPr>
            </w:pPr>
          </w:p>
        </w:tc>
        <w:tc>
          <w:tcPr>
            <w:tcW w:w="2851" w:type="dxa"/>
            <w:shd w:val="clear" w:color="auto" w:fill="DBE5F1"/>
            <w:vAlign w:val="center"/>
          </w:tcPr>
          <w:p w14:paraId="742CE7D6"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běžná údržba</w:t>
            </w:r>
          </w:p>
        </w:tc>
      </w:tr>
      <w:tr w:rsidR="00AD60D7" w:rsidRPr="00C76C35" w14:paraId="5BBAB667" w14:textId="77777777" w:rsidTr="00184720">
        <w:trPr>
          <w:trHeight w:val="283"/>
        </w:trPr>
        <w:tc>
          <w:tcPr>
            <w:tcW w:w="680" w:type="dxa"/>
            <w:tcBorders>
              <w:left w:val="single" w:sz="4" w:space="0" w:color="FFFFFF"/>
            </w:tcBorders>
            <w:shd w:val="clear" w:color="auto" w:fill="4F81BD"/>
            <w:noWrap/>
            <w:vAlign w:val="center"/>
            <w:hideMark/>
          </w:tcPr>
          <w:p w14:paraId="60E88CD6"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427</w:t>
            </w:r>
          </w:p>
        </w:tc>
        <w:tc>
          <w:tcPr>
            <w:tcW w:w="850" w:type="dxa"/>
            <w:shd w:val="clear" w:color="auto" w:fill="B8CCE4"/>
            <w:noWrap/>
            <w:vAlign w:val="center"/>
            <w:hideMark/>
          </w:tcPr>
          <w:p w14:paraId="546FD478"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126</w:t>
            </w:r>
          </w:p>
        </w:tc>
        <w:tc>
          <w:tcPr>
            <w:tcW w:w="875" w:type="dxa"/>
            <w:shd w:val="clear" w:color="auto" w:fill="B8CCE4"/>
            <w:vAlign w:val="center"/>
            <w:hideMark/>
          </w:tcPr>
          <w:p w14:paraId="6136DA8E"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III/1</w:t>
            </w:r>
          </w:p>
        </w:tc>
        <w:tc>
          <w:tcPr>
            <w:tcW w:w="1054" w:type="dxa"/>
            <w:shd w:val="clear" w:color="auto" w:fill="B8CCE4"/>
            <w:vAlign w:val="center"/>
            <w:hideMark/>
          </w:tcPr>
          <w:p w14:paraId="106B670F"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Povrly</w:t>
            </w:r>
          </w:p>
        </w:tc>
        <w:tc>
          <w:tcPr>
            <w:tcW w:w="1089" w:type="dxa"/>
            <w:shd w:val="clear" w:color="auto" w:fill="B8CCE4"/>
            <w:vAlign w:val="center"/>
            <w:hideMark/>
          </w:tcPr>
          <w:p w14:paraId="035D6C64"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Povrly</w:t>
            </w:r>
          </w:p>
        </w:tc>
        <w:tc>
          <w:tcPr>
            <w:tcW w:w="1134" w:type="dxa"/>
            <w:shd w:val="clear" w:color="auto" w:fill="B8CCE4"/>
            <w:vAlign w:val="center"/>
          </w:tcPr>
          <w:p w14:paraId="3213E5D0"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80</w:t>
            </w:r>
          </w:p>
        </w:tc>
        <w:tc>
          <w:tcPr>
            <w:tcW w:w="1259" w:type="dxa"/>
            <w:shd w:val="clear" w:color="auto" w:fill="B8CCE4"/>
            <w:vAlign w:val="center"/>
          </w:tcPr>
          <w:p w14:paraId="406419DB"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20</w:t>
            </w:r>
          </w:p>
        </w:tc>
        <w:tc>
          <w:tcPr>
            <w:tcW w:w="2851" w:type="dxa"/>
            <w:shd w:val="clear" w:color="auto" w:fill="B8CCE4"/>
            <w:vAlign w:val="center"/>
          </w:tcPr>
          <w:p w14:paraId="5B40B05D"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běžná oprava</w:t>
            </w:r>
          </w:p>
        </w:tc>
      </w:tr>
      <w:tr w:rsidR="00184720" w:rsidRPr="00184720" w14:paraId="28602AC0" w14:textId="77777777" w:rsidTr="00184720">
        <w:trPr>
          <w:trHeight w:val="283"/>
        </w:trPr>
        <w:tc>
          <w:tcPr>
            <w:tcW w:w="680" w:type="dxa"/>
            <w:tcBorders>
              <w:left w:val="single" w:sz="4" w:space="0" w:color="FFFFFF"/>
            </w:tcBorders>
            <w:shd w:val="clear" w:color="auto" w:fill="4F81BD"/>
            <w:noWrap/>
            <w:vAlign w:val="center"/>
          </w:tcPr>
          <w:p w14:paraId="0D9F6BA8" w14:textId="5D2AFDFD" w:rsidR="00184720" w:rsidRPr="00184720" w:rsidRDefault="00184720" w:rsidP="00184720">
            <w:pPr>
              <w:spacing w:after="0" w:line="221" w:lineRule="auto"/>
              <w:jc w:val="left"/>
              <w:rPr>
                <w:rFonts w:ascii="Calibri" w:hAnsi="Calibri"/>
                <w:b/>
                <w:bCs/>
                <w:color w:val="FF0000"/>
                <w:sz w:val="18"/>
                <w:szCs w:val="18"/>
              </w:rPr>
            </w:pPr>
            <w:r>
              <w:rPr>
                <w:rFonts w:ascii="Calibri" w:hAnsi="Calibri"/>
                <w:b/>
                <w:bCs/>
                <w:color w:val="FF0000"/>
                <w:sz w:val="18"/>
                <w:szCs w:val="18"/>
              </w:rPr>
              <w:t>427</w:t>
            </w:r>
          </w:p>
        </w:tc>
        <w:tc>
          <w:tcPr>
            <w:tcW w:w="850" w:type="dxa"/>
            <w:shd w:val="clear" w:color="auto" w:fill="B8CCE4"/>
            <w:noWrap/>
            <w:vAlign w:val="center"/>
          </w:tcPr>
          <w:p w14:paraId="37F1C6ED" w14:textId="166F5528" w:rsidR="00184720" w:rsidRPr="00184720" w:rsidRDefault="00184720" w:rsidP="00184720">
            <w:pPr>
              <w:spacing w:after="0" w:line="221" w:lineRule="auto"/>
              <w:jc w:val="center"/>
              <w:rPr>
                <w:rFonts w:ascii="Calibri" w:hAnsi="Calibri"/>
                <w:color w:val="FF0000"/>
                <w:sz w:val="18"/>
                <w:szCs w:val="18"/>
              </w:rPr>
            </w:pPr>
            <w:r>
              <w:rPr>
                <w:rFonts w:ascii="Calibri" w:hAnsi="Calibri"/>
                <w:color w:val="FF0000"/>
                <w:sz w:val="18"/>
                <w:szCs w:val="18"/>
              </w:rPr>
              <w:t>134</w:t>
            </w:r>
          </w:p>
        </w:tc>
        <w:tc>
          <w:tcPr>
            <w:tcW w:w="875" w:type="dxa"/>
            <w:shd w:val="clear" w:color="auto" w:fill="B8CCE4"/>
            <w:vAlign w:val="center"/>
          </w:tcPr>
          <w:p w14:paraId="51694318" w14:textId="752C60D2" w:rsidR="00184720" w:rsidRPr="00184720" w:rsidRDefault="00184720" w:rsidP="00184720">
            <w:pPr>
              <w:spacing w:after="0" w:line="221" w:lineRule="auto"/>
              <w:jc w:val="center"/>
              <w:rPr>
                <w:rFonts w:ascii="Calibri" w:hAnsi="Calibri"/>
                <w:color w:val="FF0000"/>
                <w:sz w:val="18"/>
                <w:szCs w:val="18"/>
              </w:rPr>
            </w:pPr>
            <w:r>
              <w:rPr>
                <w:rFonts w:ascii="Calibri" w:hAnsi="Calibri"/>
                <w:color w:val="FF0000"/>
                <w:sz w:val="18"/>
                <w:szCs w:val="18"/>
              </w:rPr>
              <w:t>III/1</w:t>
            </w:r>
          </w:p>
        </w:tc>
        <w:tc>
          <w:tcPr>
            <w:tcW w:w="1054" w:type="dxa"/>
            <w:shd w:val="clear" w:color="auto" w:fill="B8CCE4"/>
            <w:vAlign w:val="center"/>
          </w:tcPr>
          <w:p w14:paraId="4E3FD71F" w14:textId="65DB763E" w:rsidR="00184720" w:rsidRPr="00184720" w:rsidRDefault="00184720" w:rsidP="00184720">
            <w:pPr>
              <w:spacing w:after="0" w:line="221" w:lineRule="auto"/>
              <w:jc w:val="center"/>
              <w:rPr>
                <w:rFonts w:ascii="Calibri" w:hAnsi="Calibri"/>
                <w:color w:val="FF0000"/>
                <w:sz w:val="18"/>
                <w:szCs w:val="18"/>
              </w:rPr>
            </w:pPr>
            <w:r>
              <w:rPr>
                <w:rFonts w:ascii="Calibri" w:hAnsi="Calibri"/>
                <w:color w:val="FF0000"/>
                <w:sz w:val="18"/>
                <w:szCs w:val="18"/>
              </w:rPr>
              <w:t>Řehlovice</w:t>
            </w:r>
          </w:p>
        </w:tc>
        <w:tc>
          <w:tcPr>
            <w:tcW w:w="1089" w:type="dxa"/>
            <w:shd w:val="clear" w:color="auto" w:fill="B8CCE4"/>
            <w:vAlign w:val="center"/>
          </w:tcPr>
          <w:p w14:paraId="022C8D38" w14:textId="7B3CACBD" w:rsidR="00184720" w:rsidRPr="00184720" w:rsidRDefault="00184720" w:rsidP="00184720">
            <w:pPr>
              <w:spacing w:after="0" w:line="221" w:lineRule="auto"/>
              <w:jc w:val="center"/>
              <w:rPr>
                <w:rFonts w:ascii="Calibri" w:hAnsi="Calibri"/>
                <w:color w:val="FF0000"/>
                <w:sz w:val="18"/>
                <w:szCs w:val="18"/>
              </w:rPr>
            </w:pPr>
            <w:r>
              <w:rPr>
                <w:rFonts w:ascii="Calibri" w:hAnsi="Calibri"/>
                <w:color w:val="FF0000"/>
                <w:sz w:val="18"/>
                <w:szCs w:val="18"/>
              </w:rPr>
              <w:t>Řehlovice</w:t>
            </w:r>
          </w:p>
        </w:tc>
        <w:tc>
          <w:tcPr>
            <w:tcW w:w="1134" w:type="dxa"/>
            <w:shd w:val="clear" w:color="auto" w:fill="B8CCE4"/>
            <w:vAlign w:val="center"/>
          </w:tcPr>
          <w:p w14:paraId="02323F5E" w14:textId="320E0F08" w:rsidR="00184720" w:rsidRPr="00184720" w:rsidRDefault="00184720" w:rsidP="00184720">
            <w:pPr>
              <w:spacing w:after="0" w:line="221" w:lineRule="auto"/>
              <w:jc w:val="center"/>
              <w:rPr>
                <w:rFonts w:ascii="Calibri" w:hAnsi="Calibri"/>
                <w:color w:val="FF0000"/>
                <w:sz w:val="18"/>
                <w:szCs w:val="18"/>
              </w:rPr>
            </w:pPr>
            <w:r>
              <w:rPr>
                <w:rFonts w:ascii="Calibri" w:hAnsi="Calibri"/>
                <w:color w:val="FF0000"/>
                <w:sz w:val="18"/>
                <w:szCs w:val="18"/>
              </w:rPr>
              <w:t>-</w:t>
            </w:r>
          </w:p>
        </w:tc>
        <w:tc>
          <w:tcPr>
            <w:tcW w:w="1259" w:type="dxa"/>
            <w:shd w:val="clear" w:color="auto" w:fill="B8CCE4"/>
            <w:vAlign w:val="center"/>
          </w:tcPr>
          <w:p w14:paraId="5CB59818" w14:textId="47CA2E70" w:rsidR="00184720" w:rsidRPr="00184720" w:rsidRDefault="00184720" w:rsidP="00184720">
            <w:pPr>
              <w:spacing w:after="0" w:line="221" w:lineRule="auto"/>
              <w:jc w:val="center"/>
              <w:rPr>
                <w:rFonts w:ascii="Calibri" w:hAnsi="Calibri"/>
                <w:color w:val="FF0000"/>
                <w:sz w:val="18"/>
                <w:szCs w:val="18"/>
              </w:rPr>
            </w:pPr>
            <w:r>
              <w:rPr>
                <w:rFonts w:ascii="Calibri" w:hAnsi="Calibri"/>
                <w:color w:val="FF0000"/>
                <w:sz w:val="18"/>
                <w:szCs w:val="18"/>
              </w:rPr>
              <w:t>-</w:t>
            </w:r>
          </w:p>
        </w:tc>
        <w:tc>
          <w:tcPr>
            <w:tcW w:w="2851" w:type="dxa"/>
            <w:shd w:val="clear" w:color="auto" w:fill="B8CCE4"/>
            <w:vAlign w:val="center"/>
          </w:tcPr>
          <w:p w14:paraId="3D98C23B" w14:textId="725913DA" w:rsidR="00184720" w:rsidRPr="00184720" w:rsidRDefault="00184720" w:rsidP="00184720">
            <w:pPr>
              <w:spacing w:after="0" w:line="221" w:lineRule="auto"/>
              <w:jc w:val="left"/>
              <w:rPr>
                <w:rFonts w:ascii="Calibri" w:hAnsi="Calibri"/>
                <w:color w:val="FF0000"/>
                <w:sz w:val="18"/>
                <w:szCs w:val="18"/>
              </w:rPr>
            </w:pPr>
            <w:r>
              <w:rPr>
                <w:rFonts w:ascii="Calibri" w:hAnsi="Calibri"/>
                <w:color w:val="FF0000"/>
                <w:sz w:val="18"/>
                <w:szCs w:val="18"/>
              </w:rPr>
              <w:t>-</w:t>
            </w:r>
          </w:p>
        </w:tc>
      </w:tr>
      <w:tr w:rsidR="00AD60D7" w:rsidRPr="00C76C35" w14:paraId="22769F5C" w14:textId="77777777" w:rsidTr="00184720">
        <w:trPr>
          <w:trHeight w:val="283"/>
        </w:trPr>
        <w:tc>
          <w:tcPr>
            <w:tcW w:w="680" w:type="dxa"/>
            <w:tcBorders>
              <w:left w:val="single" w:sz="4" w:space="0" w:color="FFFFFF"/>
            </w:tcBorders>
            <w:shd w:val="clear" w:color="auto" w:fill="4F81BD"/>
            <w:noWrap/>
            <w:vAlign w:val="center"/>
            <w:hideMark/>
          </w:tcPr>
          <w:p w14:paraId="24F4665C"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427</w:t>
            </w:r>
          </w:p>
        </w:tc>
        <w:tc>
          <w:tcPr>
            <w:tcW w:w="850" w:type="dxa"/>
            <w:shd w:val="clear" w:color="auto" w:fill="DBE5F1"/>
            <w:noWrap/>
            <w:vAlign w:val="center"/>
            <w:hideMark/>
          </w:tcPr>
          <w:p w14:paraId="4F07A233"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133</w:t>
            </w:r>
          </w:p>
        </w:tc>
        <w:tc>
          <w:tcPr>
            <w:tcW w:w="875" w:type="dxa"/>
            <w:shd w:val="clear" w:color="auto" w:fill="DBE5F1"/>
            <w:vAlign w:val="center"/>
            <w:hideMark/>
          </w:tcPr>
          <w:p w14:paraId="72E66301"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w:t>
            </w:r>
          </w:p>
        </w:tc>
        <w:tc>
          <w:tcPr>
            <w:tcW w:w="1054" w:type="dxa"/>
            <w:shd w:val="clear" w:color="auto" w:fill="DBE5F1"/>
            <w:vAlign w:val="center"/>
            <w:hideMark/>
          </w:tcPr>
          <w:p w14:paraId="0B710D76"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Ryjice</w:t>
            </w:r>
          </w:p>
        </w:tc>
        <w:tc>
          <w:tcPr>
            <w:tcW w:w="1089" w:type="dxa"/>
            <w:shd w:val="clear" w:color="auto" w:fill="DBE5F1"/>
            <w:vAlign w:val="center"/>
            <w:hideMark/>
          </w:tcPr>
          <w:p w14:paraId="0B1E1128"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Ryjice</w:t>
            </w:r>
          </w:p>
        </w:tc>
        <w:tc>
          <w:tcPr>
            <w:tcW w:w="1134" w:type="dxa"/>
            <w:shd w:val="clear" w:color="auto" w:fill="DBE5F1"/>
            <w:vAlign w:val="center"/>
          </w:tcPr>
          <w:p w14:paraId="1B84E23B"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50</w:t>
            </w:r>
          </w:p>
        </w:tc>
        <w:tc>
          <w:tcPr>
            <w:tcW w:w="1259" w:type="dxa"/>
            <w:shd w:val="clear" w:color="auto" w:fill="DBE5F1"/>
            <w:vAlign w:val="center"/>
          </w:tcPr>
          <w:p w14:paraId="53E7BBD6"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50</w:t>
            </w:r>
          </w:p>
        </w:tc>
        <w:tc>
          <w:tcPr>
            <w:tcW w:w="2851" w:type="dxa"/>
            <w:shd w:val="clear" w:color="auto" w:fill="DBE5F1"/>
            <w:vAlign w:val="center"/>
          </w:tcPr>
          <w:p w14:paraId="7C1DE8BD"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nutná oprava</w:t>
            </w:r>
          </w:p>
        </w:tc>
      </w:tr>
      <w:tr w:rsidR="00184720" w:rsidRPr="00184720" w14:paraId="03A504AB" w14:textId="77777777" w:rsidTr="00184720">
        <w:trPr>
          <w:trHeight w:val="283"/>
        </w:trPr>
        <w:tc>
          <w:tcPr>
            <w:tcW w:w="680" w:type="dxa"/>
            <w:tcBorders>
              <w:left w:val="single" w:sz="4" w:space="0" w:color="FFFFFF"/>
            </w:tcBorders>
            <w:shd w:val="clear" w:color="auto" w:fill="4F81BD"/>
            <w:noWrap/>
            <w:vAlign w:val="center"/>
          </w:tcPr>
          <w:p w14:paraId="40EFF41D" w14:textId="57230EDC" w:rsidR="00184720" w:rsidRPr="00184720" w:rsidRDefault="00184720" w:rsidP="00184720">
            <w:pPr>
              <w:spacing w:after="0" w:line="221" w:lineRule="auto"/>
              <w:jc w:val="left"/>
              <w:rPr>
                <w:rFonts w:ascii="Calibri" w:hAnsi="Calibri"/>
                <w:b/>
                <w:bCs/>
                <w:color w:val="FF0000"/>
                <w:sz w:val="18"/>
                <w:szCs w:val="18"/>
              </w:rPr>
            </w:pPr>
            <w:r>
              <w:rPr>
                <w:rFonts w:ascii="Calibri" w:hAnsi="Calibri"/>
                <w:b/>
                <w:bCs/>
                <w:color w:val="FF0000"/>
                <w:sz w:val="18"/>
                <w:szCs w:val="18"/>
              </w:rPr>
              <w:t>427</w:t>
            </w:r>
          </w:p>
        </w:tc>
        <w:tc>
          <w:tcPr>
            <w:tcW w:w="850" w:type="dxa"/>
            <w:shd w:val="clear" w:color="auto" w:fill="DBE5F1"/>
            <w:noWrap/>
            <w:vAlign w:val="center"/>
          </w:tcPr>
          <w:p w14:paraId="5074E6B5" w14:textId="3FDEA3C5" w:rsidR="00184720" w:rsidRPr="00184720" w:rsidRDefault="00184720" w:rsidP="00184720">
            <w:pPr>
              <w:spacing w:after="0" w:line="221" w:lineRule="auto"/>
              <w:jc w:val="center"/>
              <w:rPr>
                <w:rFonts w:ascii="Calibri" w:hAnsi="Calibri"/>
                <w:color w:val="FF0000"/>
                <w:sz w:val="18"/>
                <w:szCs w:val="18"/>
              </w:rPr>
            </w:pPr>
            <w:r>
              <w:rPr>
                <w:rFonts w:ascii="Calibri" w:hAnsi="Calibri"/>
                <w:color w:val="FF0000"/>
                <w:sz w:val="18"/>
                <w:szCs w:val="18"/>
              </w:rPr>
              <w:t>137</w:t>
            </w:r>
          </w:p>
        </w:tc>
        <w:tc>
          <w:tcPr>
            <w:tcW w:w="875" w:type="dxa"/>
            <w:shd w:val="clear" w:color="auto" w:fill="DBE5F1"/>
            <w:vAlign w:val="center"/>
          </w:tcPr>
          <w:p w14:paraId="2FC3965B" w14:textId="75C7A64A" w:rsidR="00184720" w:rsidRPr="00184720" w:rsidRDefault="00184720" w:rsidP="00184720">
            <w:pPr>
              <w:spacing w:after="0" w:line="221" w:lineRule="auto"/>
              <w:jc w:val="center"/>
              <w:rPr>
                <w:rFonts w:ascii="Calibri" w:hAnsi="Calibri"/>
                <w:color w:val="FF0000"/>
                <w:sz w:val="18"/>
                <w:szCs w:val="18"/>
              </w:rPr>
            </w:pPr>
            <w:r>
              <w:rPr>
                <w:rFonts w:ascii="Calibri" w:hAnsi="Calibri"/>
                <w:color w:val="FF0000"/>
                <w:sz w:val="18"/>
                <w:szCs w:val="18"/>
              </w:rPr>
              <w:t>III/1</w:t>
            </w:r>
          </w:p>
        </w:tc>
        <w:tc>
          <w:tcPr>
            <w:tcW w:w="1054" w:type="dxa"/>
            <w:shd w:val="clear" w:color="auto" w:fill="DBE5F1"/>
            <w:vAlign w:val="center"/>
          </w:tcPr>
          <w:p w14:paraId="7D6BEA69" w14:textId="1E752999" w:rsidR="00184720" w:rsidRPr="00184720" w:rsidRDefault="00184720" w:rsidP="00184720">
            <w:pPr>
              <w:spacing w:after="0" w:line="221" w:lineRule="auto"/>
              <w:jc w:val="center"/>
              <w:rPr>
                <w:rFonts w:ascii="Calibri" w:hAnsi="Calibri"/>
                <w:color w:val="FF0000"/>
                <w:sz w:val="18"/>
                <w:szCs w:val="18"/>
              </w:rPr>
            </w:pPr>
            <w:r>
              <w:rPr>
                <w:rFonts w:ascii="Calibri" w:hAnsi="Calibri"/>
                <w:color w:val="FF0000"/>
                <w:sz w:val="18"/>
                <w:szCs w:val="18"/>
              </w:rPr>
              <w:t>Podlešín</w:t>
            </w:r>
          </w:p>
        </w:tc>
        <w:tc>
          <w:tcPr>
            <w:tcW w:w="1089" w:type="dxa"/>
            <w:shd w:val="clear" w:color="auto" w:fill="DBE5F1"/>
            <w:vAlign w:val="center"/>
          </w:tcPr>
          <w:p w14:paraId="300CB7AE" w14:textId="2E5914E6" w:rsidR="00184720" w:rsidRPr="00184720" w:rsidRDefault="00184720" w:rsidP="00184720">
            <w:pPr>
              <w:spacing w:after="0" w:line="221" w:lineRule="auto"/>
              <w:jc w:val="center"/>
              <w:rPr>
                <w:rFonts w:ascii="Calibri" w:hAnsi="Calibri"/>
                <w:color w:val="FF0000"/>
                <w:sz w:val="18"/>
                <w:szCs w:val="18"/>
              </w:rPr>
            </w:pPr>
            <w:r>
              <w:rPr>
                <w:rFonts w:ascii="Calibri" w:hAnsi="Calibri"/>
                <w:color w:val="FF0000"/>
                <w:sz w:val="18"/>
                <w:szCs w:val="18"/>
              </w:rPr>
              <w:t>Stebno</w:t>
            </w:r>
          </w:p>
        </w:tc>
        <w:tc>
          <w:tcPr>
            <w:tcW w:w="1134" w:type="dxa"/>
            <w:shd w:val="clear" w:color="auto" w:fill="DBE5F1"/>
            <w:vAlign w:val="center"/>
          </w:tcPr>
          <w:p w14:paraId="72EF59A9" w14:textId="613DAA1A" w:rsidR="00184720" w:rsidRPr="00184720" w:rsidRDefault="00184720" w:rsidP="00184720">
            <w:pPr>
              <w:spacing w:after="0" w:line="221" w:lineRule="auto"/>
              <w:jc w:val="center"/>
              <w:rPr>
                <w:rFonts w:ascii="Calibri" w:hAnsi="Calibri"/>
                <w:color w:val="FF0000"/>
                <w:sz w:val="18"/>
                <w:szCs w:val="18"/>
              </w:rPr>
            </w:pPr>
            <w:r>
              <w:rPr>
                <w:rFonts w:ascii="Calibri" w:hAnsi="Calibri"/>
                <w:color w:val="FF0000"/>
                <w:sz w:val="18"/>
                <w:szCs w:val="18"/>
              </w:rPr>
              <w:t>-</w:t>
            </w:r>
          </w:p>
        </w:tc>
        <w:tc>
          <w:tcPr>
            <w:tcW w:w="1259" w:type="dxa"/>
            <w:shd w:val="clear" w:color="auto" w:fill="DBE5F1"/>
            <w:vAlign w:val="center"/>
          </w:tcPr>
          <w:p w14:paraId="634FA539" w14:textId="49175947" w:rsidR="00184720" w:rsidRPr="00184720" w:rsidRDefault="00184720" w:rsidP="00184720">
            <w:pPr>
              <w:spacing w:after="0" w:line="221" w:lineRule="auto"/>
              <w:jc w:val="center"/>
              <w:rPr>
                <w:rFonts w:ascii="Calibri" w:hAnsi="Calibri"/>
                <w:color w:val="FF0000"/>
                <w:sz w:val="18"/>
                <w:szCs w:val="18"/>
              </w:rPr>
            </w:pPr>
            <w:r>
              <w:rPr>
                <w:rFonts w:ascii="Calibri" w:hAnsi="Calibri"/>
                <w:color w:val="FF0000"/>
                <w:sz w:val="18"/>
                <w:szCs w:val="18"/>
              </w:rPr>
              <w:t>-</w:t>
            </w:r>
          </w:p>
        </w:tc>
        <w:tc>
          <w:tcPr>
            <w:tcW w:w="2851" w:type="dxa"/>
            <w:shd w:val="clear" w:color="auto" w:fill="DBE5F1"/>
            <w:vAlign w:val="center"/>
          </w:tcPr>
          <w:p w14:paraId="01826D3A" w14:textId="207071A5" w:rsidR="00184720" w:rsidRPr="00184720" w:rsidRDefault="00184720" w:rsidP="00184720">
            <w:pPr>
              <w:spacing w:after="0" w:line="221" w:lineRule="auto"/>
              <w:jc w:val="left"/>
              <w:rPr>
                <w:rFonts w:ascii="Calibri" w:hAnsi="Calibri"/>
                <w:color w:val="FF0000"/>
                <w:sz w:val="18"/>
                <w:szCs w:val="18"/>
              </w:rPr>
            </w:pPr>
            <w:r>
              <w:rPr>
                <w:rFonts w:ascii="Calibri" w:hAnsi="Calibri"/>
                <w:color w:val="FF0000"/>
                <w:sz w:val="18"/>
                <w:szCs w:val="18"/>
              </w:rPr>
              <w:t>-</w:t>
            </w:r>
          </w:p>
        </w:tc>
      </w:tr>
      <w:tr w:rsidR="00AD60D7" w:rsidRPr="00C76C35" w14:paraId="701AFCE8" w14:textId="77777777" w:rsidTr="00184720">
        <w:trPr>
          <w:trHeight w:val="283"/>
        </w:trPr>
        <w:tc>
          <w:tcPr>
            <w:tcW w:w="680" w:type="dxa"/>
            <w:tcBorders>
              <w:left w:val="single" w:sz="4" w:space="0" w:color="FFFFFF"/>
            </w:tcBorders>
            <w:shd w:val="clear" w:color="auto" w:fill="4F81BD"/>
            <w:noWrap/>
            <w:vAlign w:val="center"/>
            <w:hideMark/>
          </w:tcPr>
          <w:p w14:paraId="3BCC5A46"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427</w:t>
            </w:r>
          </w:p>
        </w:tc>
        <w:tc>
          <w:tcPr>
            <w:tcW w:w="850" w:type="dxa"/>
            <w:shd w:val="clear" w:color="auto" w:fill="B8CCE4"/>
            <w:noWrap/>
            <w:vAlign w:val="center"/>
            <w:hideMark/>
          </w:tcPr>
          <w:p w14:paraId="29AFFEB5"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144</w:t>
            </w:r>
          </w:p>
        </w:tc>
        <w:tc>
          <w:tcPr>
            <w:tcW w:w="875" w:type="dxa"/>
            <w:shd w:val="clear" w:color="auto" w:fill="B8CCE4"/>
            <w:vAlign w:val="center"/>
            <w:hideMark/>
          </w:tcPr>
          <w:p w14:paraId="5FCB1FF9"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III/1</w:t>
            </w:r>
          </w:p>
        </w:tc>
        <w:tc>
          <w:tcPr>
            <w:tcW w:w="1054" w:type="dxa"/>
            <w:shd w:val="clear" w:color="auto" w:fill="B8CCE4"/>
            <w:vAlign w:val="center"/>
            <w:hideMark/>
          </w:tcPr>
          <w:p w14:paraId="0E967278"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Telnice</w:t>
            </w:r>
          </w:p>
        </w:tc>
        <w:tc>
          <w:tcPr>
            <w:tcW w:w="1089" w:type="dxa"/>
            <w:shd w:val="clear" w:color="auto" w:fill="B8CCE4"/>
            <w:vAlign w:val="center"/>
            <w:hideMark/>
          </w:tcPr>
          <w:p w14:paraId="3CB2255C"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Telnice</w:t>
            </w:r>
          </w:p>
        </w:tc>
        <w:tc>
          <w:tcPr>
            <w:tcW w:w="1134" w:type="dxa"/>
            <w:shd w:val="clear" w:color="auto" w:fill="B8CCE4"/>
            <w:vAlign w:val="center"/>
          </w:tcPr>
          <w:p w14:paraId="19500401"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50</w:t>
            </w:r>
          </w:p>
        </w:tc>
        <w:tc>
          <w:tcPr>
            <w:tcW w:w="1259" w:type="dxa"/>
            <w:shd w:val="clear" w:color="auto" w:fill="B8CCE4"/>
            <w:vAlign w:val="center"/>
          </w:tcPr>
          <w:p w14:paraId="2DB65C14"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50</w:t>
            </w:r>
          </w:p>
        </w:tc>
        <w:tc>
          <w:tcPr>
            <w:tcW w:w="2851" w:type="dxa"/>
            <w:shd w:val="clear" w:color="auto" w:fill="B8CCE4"/>
            <w:vAlign w:val="center"/>
          </w:tcPr>
          <w:p w14:paraId="47F72A35"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potřeba vybavení, auto, vrata</w:t>
            </w:r>
          </w:p>
        </w:tc>
      </w:tr>
      <w:tr w:rsidR="00AD60D7" w:rsidRPr="00C76C35" w14:paraId="78133671" w14:textId="77777777" w:rsidTr="00184720">
        <w:trPr>
          <w:trHeight w:val="283"/>
        </w:trPr>
        <w:tc>
          <w:tcPr>
            <w:tcW w:w="680" w:type="dxa"/>
            <w:tcBorders>
              <w:left w:val="single" w:sz="4" w:space="0" w:color="FFFFFF"/>
            </w:tcBorders>
            <w:shd w:val="clear" w:color="auto" w:fill="4F81BD"/>
            <w:noWrap/>
            <w:vAlign w:val="center"/>
            <w:hideMark/>
          </w:tcPr>
          <w:p w14:paraId="56653F53"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427</w:t>
            </w:r>
          </w:p>
        </w:tc>
        <w:tc>
          <w:tcPr>
            <w:tcW w:w="850" w:type="dxa"/>
            <w:shd w:val="clear" w:color="auto" w:fill="DBE5F1"/>
            <w:noWrap/>
            <w:vAlign w:val="center"/>
            <w:hideMark/>
          </w:tcPr>
          <w:p w14:paraId="053B347D"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145</w:t>
            </w:r>
          </w:p>
        </w:tc>
        <w:tc>
          <w:tcPr>
            <w:tcW w:w="875" w:type="dxa"/>
            <w:shd w:val="clear" w:color="auto" w:fill="DBE5F1"/>
            <w:vAlign w:val="center"/>
            <w:hideMark/>
          </w:tcPr>
          <w:p w14:paraId="4B595103"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III/1</w:t>
            </w:r>
          </w:p>
        </w:tc>
        <w:tc>
          <w:tcPr>
            <w:tcW w:w="1054" w:type="dxa"/>
            <w:shd w:val="clear" w:color="auto" w:fill="DBE5F1"/>
            <w:vAlign w:val="center"/>
            <w:hideMark/>
          </w:tcPr>
          <w:p w14:paraId="3C85C35F"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Tisá</w:t>
            </w:r>
          </w:p>
        </w:tc>
        <w:tc>
          <w:tcPr>
            <w:tcW w:w="1089" w:type="dxa"/>
            <w:shd w:val="clear" w:color="auto" w:fill="DBE5F1"/>
            <w:vAlign w:val="center"/>
            <w:hideMark/>
          </w:tcPr>
          <w:p w14:paraId="72A4E0D6"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Tisá</w:t>
            </w:r>
          </w:p>
        </w:tc>
        <w:tc>
          <w:tcPr>
            <w:tcW w:w="1134" w:type="dxa"/>
            <w:shd w:val="clear" w:color="auto" w:fill="DBE5F1"/>
            <w:vAlign w:val="center"/>
          </w:tcPr>
          <w:p w14:paraId="3A525CF7"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100</w:t>
            </w:r>
          </w:p>
        </w:tc>
        <w:tc>
          <w:tcPr>
            <w:tcW w:w="1259" w:type="dxa"/>
            <w:shd w:val="clear" w:color="auto" w:fill="DBE5F1"/>
            <w:vAlign w:val="center"/>
          </w:tcPr>
          <w:p w14:paraId="04C546E0"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w:t>
            </w:r>
          </w:p>
        </w:tc>
        <w:tc>
          <w:tcPr>
            <w:tcW w:w="2851" w:type="dxa"/>
            <w:shd w:val="clear" w:color="auto" w:fill="DBE5F1"/>
            <w:vAlign w:val="center"/>
          </w:tcPr>
          <w:p w14:paraId="1F3CBC5E"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běžná údržba</w:t>
            </w:r>
          </w:p>
        </w:tc>
      </w:tr>
      <w:tr w:rsidR="00AD60D7" w:rsidRPr="00C76C35" w14:paraId="4436BC1B" w14:textId="77777777" w:rsidTr="00184720">
        <w:trPr>
          <w:trHeight w:val="283"/>
        </w:trPr>
        <w:tc>
          <w:tcPr>
            <w:tcW w:w="680" w:type="dxa"/>
            <w:tcBorders>
              <w:left w:val="single" w:sz="4" w:space="0" w:color="FFFFFF"/>
            </w:tcBorders>
            <w:shd w:val="clear" w:color="auto" w:fill="4F81BD"/>
            <w:noWrap/>
            <w:vAlign w:val="center"/>
            <w:hideMark/>
          </w:tcPr>
          <w:p w14:paraId="141C7428"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421</w:t>
            </w:r>
          </w:p>
        </w:tc>
        <w:tc>
          <w:tcPr>
            <w:tcW w:w="850" w:type="dxa"/>
            <w:shd w:val="clear" w:color="auto" w:fill="B8CCE4"/>
            <w:noWrap/>
            <w:vAlign w:val="center"/>
            <w:hideMark/>
          </w:tcPr>
          <w:p w14:paraId="22A0D39D"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171</w:t>
            </w:r>
          </w:p>
        </w:tc>
        <w:tc>
          <w:tcPr>
            <w:tcW w:w="875" w:type="dxa"/>
            <w:shd w:val="clear" w:color="auto" w:fill="B8CCE4"/>
            <w:vAlign w:val="center"/>
            <w:hideMark/>
          </w:tcPr>
          <w:p w14:paraId="0EE2E08A"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 (N)</w:t>
            </w:r>
          </w:p>
        </w:tc>
        <w:tc>
          <w:tcPr>
            <w:tcW w:w="1054" w:type="dxa"/>
            <w:shd w:val="clear" w:color="auto" w:fill="B8CCE4"/>
            <w:vAlign w:val="center"/>
            <w:hideMark/>
          </w:tcPr>
          <w:p w14:paraId="30CCD1F2"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Valkeřice</w:t>
            </w:r>
          </w:p>
        </w:tc>
        <w:tc>
          <w:tcPr>
            <w:tcW w:w="1089" w:type="dxa"/>
            <w:shd w:val="clear" w:color="auto" w:fill="B8CCE4"/>
            <w:vAlign w:val="center"/>
            <w:hideMark/>
          </w:tcPr>
          <w:p w14:paraId="3C9EF327"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Valkeřice</w:t>
            </w:r>
          </w:p>
        </w:tc>
        <w:tc>
          <w:tcPr>
            <w:tcW w:w="1134" w:type="dxa"/>
            <w:shd w:val="clear" w:color="auto" w:fill="B8CCE4"/>
            <w:vAlign w:val="center"/>
          </w:tcPr>
          <w:p w14:paraId="38E2E886"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80</w:t>
            </w:r>
          </w:p>
        </w:tc>
        <w:tc>
          <w:tcPr>
            <w:tcW w:w="1259" w:type="dxa"/>
            <w:shd w:val="clear" w:color="auto" w:fill="B8CCE4"/>
            <w:vAlign w:val="center"/>
          </w:tcPr>
          <w:p w14:paraId="73FF2FD9"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20</w:t>
            </w:r>
          </w:p>
        </w:tc>
        <w:tc>
          <w:tcPr>
            <w:tcW w:w="2851" w:type="dxa"/>
            <w:shd w:val="clear" w:color="auto" w:fill="B8CCE4"/>
            <w:vAlign w:val="center"/>
          </w:tcPr>
          <w:p w14:paraId="1FDB8980"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oprava fasády</w:t>
            </w:r>
          </w:p>
        </w:tc>
      </w:tr>
      <w:tr w:rsidR="00AD60D7" w:rsidRPr="00C76C35" w14:paraId="54F1C717" w14:textId="77777777" w:rsidTr="00184720">
        <w:trPr>
          <w:trHeight w:val="283"/>
        </w:trPr>
        <w:tc>
          <w:tcPr>
            <w:tcW w:w="680" w:type="dxa"/>
            <w:tcBorders>
              <w:left w:val="single" w:sz="4" w:space="0" w:color="FFFFFF"/>
            </w:tcBorders>
            <w:shd w:val="clear" w:color="auto" w:fill="4F81BD"/>
            <w:noWrap/>
            <w:vAlign w:val="center"/>
            <w:hideMark/>
          </w:tcPr>
          <w:p w14:paraId="02DB3207"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427</w:t>
            </w:r>
          </w:p>
        </w:tc>
        <w:tc>
          <w:tcPr>
            <w:tcW w:w="850" w:type="dxa"/>
            <w:shd w:val="clear" w:color="auto" w:fill="DBE5F1"/>
            <w:noWrap/>
            <w:vAlign w:val="center"/>
            <w:hideMark/>
          </w:tcPr>
          <w:p w14:paraId="2E1ADE55"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150</w:t>
            </w:r>
          </w:p>
        </w:tc>
        <w:tc>
          <w:tcPr>
            <w:tcW w:w="875" w:type="dxa"/>
            <w:shd w:val="clear" w:color="auto" w:fill="DBE5F1"/>
            <w:vAlign w:val="center"/>
            <w:hideMark/>
          </w:tcPr>
          <w:p w14:paraId="57D027AA"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II/1</w:t>
            </w:r>
          </w:p>
        </w:tc>
        <w:tc>
          <w:tcPr>
            <w:tcW w:w="1054" w:type="dxa"/>
            <w:shd w:val="clear" w:color="auto" w:fill="DBE5F1"/>
            <w:vAlign w:val="center"/>
            <w:hideMark/>
          </w:tcPr>
          <w:p w14:paraId="678E8BDB"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Velké Březno</w:t>
            </w:r>
          </w:p>
        </w:tc>
        <w:tc>
          <w:tcPr>
            <w:tcW w:w="1089" w:type="dxa"/>
            <w:shd w:val="clear" w:color="auto" w:fill="DBE5F1"/>
            <w:vAlign w:val="center"/>
            <w:hideMark/>
          </w:tcPr>
          <w:p w14:paraId="62984E5D"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Velké Březno</w:t>
            </w:r>
          </w:p>
        </w:tc>
        <w:tc>
          <w:tcPr>
            <w:tcW w:w="1134" w:type="dxa"/>
            <w:shd w:val="clear" w:color="auto" w:fill="DBE5F1"/>
            <w:vAlign w:val="center"/>
          </w:tcPr>
          <w:p w14:paraId="08031EA7"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60</w:t>
            </w:r>
          </w:p>
        </w:tc>
        <w:tc>
          <w:tcPr>
            <w:tcW w:w="1259" w:type="dxa"/>
            <w:shd w:val="clear" w:color="auto" w:fill="DBE5F1"/>
            <w:vAlign w:val="center"/>
          </w:tcPr>
          <w:p w14:paraId="7ABBB07A"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40</w:t>
            </w:r>
          </w:p>
        </w:tc>
        <w:tc>
          <w:tcPr>
            <w:tcW w:w="2851" w:type="dxa"/>
            <w:shd w:val="clear" w:color="auto" w:fill="DBE5F1"/>
            <w:vAlign w:val="center"/>
          </w:tcPr>
          <w:p w14:paraId="0D6E20EC"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zateplení + fasáda, okna, střech, zdravotechnika, úprava interiéru</w:t>
            </w:r>
          </w:p>
        </w:tc>
      </w:tr>
      <w:tr w:rsidR="00AD60D7" w:rsidRPr="00C76C35" w14:paraId="1BE126DE" w14:textId="77777777" w:rsidTr="00184720">
        <w:trPr>
          <w:trHeight w:val="283"/>
        </w:trPr>
        <w:tc>
          <w:tcPr>
            <w:tcW w:w="680" w:type="dxa"/>
            <w:tcBorders>
              <w:left w:val="single" w:sz="4" w:space="0" w:color="FFFFFF"/>
            </w:tcBorders>
            <w:shd w:val="clear" w:color="auto" w:fill="4F81BD"/>
            <w:noWrap/>
            <w:vAlign w:val="center"/>
            <w:hideMark/>
          </w:tcPr>
          <w:p w14:paraId="5A6F9086"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427</w:t>
            </w:r>
          </w:p>
        </w:tc>
        <w:tc>
          <w:tcPr>
            <w:tcW w:w="850" w:type="dxa"/>
            <w:shd w:val="clear" w:color="auto" w:fill="B8CCE4"/>
            <w:noWrap/>
            <w:vAlign w:val="center"/>
            <w:hideMark/>
          </w:tcPr>
          <w:p w14:paraId="0508565A"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151</w:t>
            </w:r>
          </w:p>
        </w:tc>
        <w:tc>
          <w:tcPr>
            <w:tcW w:w="875" w:type="dxa"/>
            <w:shd w:val="clear" w:color="auto" w:fill="B8CCE4"/>
            <w:vAlign w:val="center"/>
            <w:hideMark/>
          </w:tcPr>
          <w:p w14:paraId="2BE55CDD"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w:t>
            </w:r>
          </w:p>
        </w:tc>
        <w:tc>
          <w:tcPr>
            <w:tcW w:w="1054" w:type="dxa"/>
            <w:shd w:val="clear" w:color="auto" w:fill="B8CCE4"/>
            <w:vAlign w:val="center"/>
            <w:hideMark/>
          </w:tcPr>
          <w:p w14:paraId="19285D88"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Velké Chvojno</w:t>
            </w:r>
          </w:p>
        </w:tc>
        <w:tc>
          <w:tcPr>
            <w:tcW w:w="1089" w:type="dxa"/>
            <w:shd w:val="clear" w:color="auto" w:fill="B8CCE4"/>
            <w:vAlign w:val="center"/>
            <w:hideMark/>
          </w:tcPr>
          <w:p w14:paraId="3C98FCAE"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Velké Chvojno</w:t>
            </w:r>
          </w:p>
        </w:tc>
        <w:tc>
          <w:tcPr>
            <w:tcW w:w="1134" w:type="dxa"/>
            <w:shd w:val="clear" w:color="auto" w:fill="B8CCE4"/>
            <w:vAlign w:val="center"/>
          </w:tcPr>
          <w:p w14:paraId="5422639F"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sz w:val="18"/>
                <w:szCs w:val="18"/>
              </w:rPr>
              <w:t>80</w:t>
            </w:r>
          </w:p>
        </w:tc>
        <w:tc>
          <w:tcPr>
            <w:tcW w:w="1259" w:type="dxa"/>
            <w:shd w:val="clear" w:color="auto" w:fill="B8CCE4"/>
            <w:vAlign w:val="center"/>
          </w:tcPr>
          <w:p w14:paraId="46549E62"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sz w:val="18"/>
                <w:szCs w:val="18"/>
              </w:rPr>
              <w:t>20</w:t>
            </w:r>
          </w:p>
        </w:tc>
        <w:tc>
          <w:tcPr>
            <w:tcW w:w="2851" w:type="dxa"/>
            <w:shd w:val="clear" w:color="auto" w:fill="B8CCE4"/>
            <w:vAlign w:val="center"/>
          </w:tcPr>
          <w:p w14:paraId="374CE45A"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sz w:val="18"/>
                <w:szCs w:val="18"/>
              </w:rPr>
              <w:t>vrata garáže, beton podlahy, elektroinstalace, dýchací přístroje</w:t>
            </w:r>
          </w:p>
        </w:tc>
      </w:tr>
      <w:tr w:rsidR="00AD60D7" w:rsidRPr="00C76C35" w14:paraId="5AE24E6C" w14:textId="77777777" w:rsidTr="00184720">
        <w:trPr>
          <w:trHeight w:val="283"/>
        </w:trPr>
        <w:tc>
          <w:tcPr>
            <w:tcW w:w="680" w:type="dxa"/>
            <w:tcBorders>
              <w:left w:val="single" w:sz="4" w:space="0" w:color="FFFFFF"/>
            </w:tcBorders>
            <w:shd w:val="clear" w:color="auto" w:fill="4F81BD"/>
            <w:noWrap/>
            <w:vAlign w:val="center"/>
            <w:hideMark/>
          </w:tcPr>
          <w:p w14:paraId="279CC1C8" w14:textId="77777777" w:rsidR="00AD60D7" w:rsidRPr="00C76C35" w:rsidRDefault="00AD60D7" w:rsidP="00184720">
            <w:pPr>
              <w:spacing w:after="0" w:line="221" w:lineRule="auto"/>
              <w:jc w:val="left"/>
              <w:rPr>
                <w:rFonts w:ascii="Calibri" w:hAnsi="Calibri"/>
                <w:b/>
                <w:bCs/>
                <w:color w:val="FFFFFF"/>
                <w:sz w:val="18"/>
                <w:szCs w:val="18"/>
              </w:rPr>
            </w:pPr>
            <w:r w:rsidRPr="00C76C35">
              <w:rPr>
                <w:rFonts w:ascii="Calibri" w:hAnsi="Calibri"/>
                <w:b/>
                <w:bCs/>
                <w:color w:val="FFFFFF"/>
                <w:sz w:val="18"/>
                <w:szCs w:val="18"/>
              </w:rPr>
              <w:t>421</w:t>
            </w:r>
          </w:p>
        </w:tc>
        <w:tc>
          <w:tcPr>
            <w:tcW w:w="850" w:type="dxa"/>
            <w:shd w:val="clear" w:color="auto" w:fill="DBE5F1"/>
            <w:noWrap/>
            <w:vAlign w:val="center"/>
            <w:hideMark/>
          </w:tcPr>
          <w:p w14:paraId="43C2D2CC"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175</w:t>
            </w:r>
          </w:p>
        </w:tc>
        <w:tc>
          <w:tcPr>
            <w:tcW w:w="875" w:type="dxa"/>
            <w:shd w:val="clear" w:color="auto" w:fill="DBE5F1"/>
            <w:vAlign w:val="center"/>
            <w:hideMark/>
          </w:tcPr>
          <w:p w14:paraId="241DBE58"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III/1</w:t>
            </w:r>
          </w:p>
        </w:tc>
        <w:tc>
          <w:tcPr>
            <w:tcW w:w="1054" w:type="dxa"/>
            <w:shd w:val="clear" w:color="auto" w:fill="DBE5F1"/>
            <w:vAlign w:val="center"/>
            <w:hideMark/>
          </w:tcPr>
          <w:p w14:paraId="241BEE77"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Verneřice</w:t>
            </w:r>
          </w:p>
        </w:tc>
        <w:tc>
          <w:tcPr>
            <w:tcW w:w="1089" w:type="dxa"/>
            <w:shd w:val="clear" w:color="auto" w:fill="DBE5F1"/>
            <w:vAlign w:val="center"/>
            <w:hideMark/>
          </w:tcPr>
          <w:p w14:paraId="5E98236B"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Verneřice</w:t>
            </w:r>
          </w:p>
        </w:tc>
        <w:tc>
          <w:tcPr>
            <w:tcW w:w="1134" w:type="dxa"/>
            <w:shd w:val="clear" w:color="auto" w:fill="DBE5F1"/>
            <w:vAlign w:val="center"/>
          </w:tcPr>
          <w:p w14:paraId="0D93B80F"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30</w:t>
            </w:r>
          </w:p>
        </w:tc>
        <w:tc>
          <w:tcPr>
            <w:tcW w:w="1259" w:type="dxa"/>
            <w:shd w:val="clear" w:color="auto" w:fill="DBE5F1"/>
            <w:vAlign w:val="center"/>
          </w:tcPr>
          <w:p w14:paraId="7708D869"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70</w:t>
            </w:r>
          </w:p>
        </w:tc>
        <w:tc>
          <w:tcPr>
            <w:tcW w:w="2851" w:type="dxa"/>
            <w:shd w:val="clear" w:color="auto" w:fill="DBE5F1"/>
            <w:vAlign w:val="center"/>
          </w:tcPr>
          <w:p w14:paraId="2963207E"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v plánu je oprava garáží a zázemí hasičů v bývalém areálu TS, PD a stavební povolení je vydáno</w:t>
            </w:r>
          </w:p>
        </w:tc>
      </w:tr>
      <w:tr w:rsidR="00AD60D7" w:rsidRPr="00C76C35" w14:paraId="686CB4AA" w14:textId="77777777" w:rsidTr="00184720">
        <w:trPr>
          <w:trHeight w:val="283"/>
        </w:trPr>
        <w:tc>
          <w:tcPr>
            <w:tcW w:w="680" w:type="dxa"/>
            <w:tcBorders>
              <w:left w:val="single" w:sz="4" w:space="0" w:color="FFFFFF"/>
              <w:bottom w:val="single" w:sz="4" w:space="0" w:color="FFFFFF"/>
            </w:tcBorders>
            <w:shd w:val="clear" w:color="auto" w:fill="4F81BD"/>
            <w:noWrap/>
            <w:vAlign w:val="center"/>
          </w:tcPr>
          <w:p w14:paraId="36E77E78" w14:textId="77777777" w:rsidR="00AD60D7" w:rsidRPr="00C76C35" w:rsidRDefault="00AD60D7" w:rsidP="00184720">
            <w:pPr>
              <w:spacing w:after="0" w:line="221" w:lineRule="auto"/>
              <w:jc w:val="left"/>
              <w:rPr>
                <w:rFonts w:ascii="Calibri" w:hAnsi="Calibri"/>
                <w:b/>
                <w:bCs/>
                <w:color w:val="000000"/>
                <w:sz w:val="18"/>
                <w:szCs w:val="18"/>
              </w:rPr>
            </w:pPr>
            <w:r w:rsidRPr="00C76C35">
              <w:rPr>
                <w:rFonts w:ascii="Calibri" w:hAnsi="Calibri"/>
                <w:b/>
                <w:bCs/>
                <w:color w:val="FFFFFF"/>
                <w:sz w:val="18"/>
                <w:szCs w:val="18"/>
              </w:rPr>
              <w:t>421</w:t>
            </w:r>
          </w:p>
        </w:tc>
        <w:tc>
          <w:tcPr>
            <w:tcW w:w="850" w:type="dxa"/>
            <w:shd w:val="clear" w:color="auto" w:fill="B8CCE4"/>
            <w:noWrap/>
            <w:vAlign w:val="center"/>
          </w:tcPr>
          <w:p w14:paraId="69EB9762"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167</w:t>
            </w:r>
          </w:p>
        </w:tc>
        <w:tc>
          <w:tcPr>
            <w:tcW w:w="875" w:type="dxa"/>
            <w:shd w:val="clear" w:color="auto" w:fill="B8CCE4"/>
            <w:vAlign w:val="center"/>
          </w:tcPr>
          <w:p w14:paraId="0E1B89FC"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V</w:t>
            </w:r>
          </w:p>
        </w:tc>
        <w:tc>
          <w:tcPr>
            <w:tcW w:w="1054" w:type="dxa"/>
            <w:shd w:val="clear" w:color="auto" w:fill="B8CCE4"/>
            <w:vAlign w:val="center"/>
          </w:tcPr>
          <w:p w14:paraId="518933EE"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Starý Šachov</w:t>
            </w:r>
          </w:p>
        </w:tc>
        <w:tc>
          <w:tcPr>
            <w:tcW w:w="1089" w:type="dxa"/>
            <w:shd w:val="clear" w:color="auto" w:fill="B8CCE4"/>
            <w:vAlign w:val="center"/>
          </w:tcPr>
          <w:p w14:paraId="179A11D2"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Starý Šachov</w:t>
            </w:r>
          </w:p>
        </w:tc>
        <w:tc>
          <w:tcPr>
            <w:tcW w:w="1134" w:type="dxa"/>
            <w:shd w:val="clear" w:color="auto" w:fill="B8CCE4"/>
            <w:vAlign w:val="center"/>
          </w:tcPr>
          <w:p w14:paraId="0CAA6F66"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100</w:t>
            </w:r>
          </w:p>
        </w:tc>
        <w:tc>
          <w:tcPr>
            <w:tcW w:w="1259" w:type="dxa"/>
            <w:shd w:val="clear" w:color="auto" w:fill="B8CCE4"/>
            <w:vAlign w:val="center"/>
          </w:tcPr>
          <w:p w14:paraId="018041D3" w14:textId="77777777" w:rsidR="00AD60D7" w:rsidRPr="00C76C35" w:rsidRDefault="00AD60D7" w:rsidP="00184720">
            <w:pPr>
              <w:spacing w:after="0" w:line="221" w:lineRule="auto"/>
              <w:jc w:val="center"/>
              <w:rPr>
                <w:rFonts w:ascii="Calibri" w:hAnsi="Calibri"/>
                <w:color w:val="000000"/>
                <w:sz w:val="18"/>
                <w:szCs w:val="18"/>
              </w:rPr>
            </w:pPr>
            <w:r w:rsidRPr="00C76C35">
              <w:rPr>
                <w:rFonts w:ascii="Calibri" w:hAnsi="Calibri"/>
                <w:color w:val="000000"/>
                <w:sz w:val="18"/>
                <w:szCs w:val="18"/>
              </w:rPr>
              <w:t>0</w:t>
            </w:r>
          </w:p>
        </w:tc>
        <w:tc>
          <w:tcPr>
            <w:tcW w:w="2851" w:type="dxa"/>
            <w:shd w:val="clear" w:color="auto" w:fill="B8CCE4"/>
            <w:vAlign w:val="center"/>
          </w:tcPr>
          <w:p w14:paraId="3069DDBF" w14:textId="77777777" w:rsidR="00AD60D7" w:rsidRPr="00C76C35" w:rsidRDefault="00AD60D7" w:rsidP="00184720">
            <w:pPr>
              <w:spacing w:after="0" w:line="221" w:lineRule="auto"/>
              <w:jc w:val="left"/>
              <w:rPr>
                <w:rFonts w:ascii="Calibri" w:hAnsi="Calibri"/>
                <w:color w:val="000000"/>
                <w:sz w:val="18"/>
                <w:szCs w:val="18"/>
              </w:rPr>
            </w:pPr>
            <w:r w:rsidRPr="00C76C35">
              <w:rPr>
                <w:rFonts w:ascii="Calibri" w:hAnsi="Calibri"/>
                <w:color w:val="000000"/>
                <w:sz w:val="18"/>
                <w:szCs w:val="18"/>
              </w:rPr>
              <w:t>Po opravách</w:t>
            </w:r>
          </w:p>
        </w:tc>
      </w:tr>
    </w:tbl>
    <w:p w14:paraId="2D5BBFA7"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Výše uvedená tabulka kromě přehledu zřízených výjezdových jednotek SDH v obcích území MAS uvádí stav zázemí jednotlivých SDH a shrnuje základní potřeby SDH. Jak je z tabulky zřejmé, kromě běžné údržby zázemí vyžadují objekty opravu fasád, zateplení, rekonstrukce sociálního zázemí, nová garážová vrata apod. Obce Benešov nad Ploučnicí, Libouchec a Chlumec mají záměry na rekonstrukci a zodolnění zázemí pro výkon JPO.</w:t>
      </w:r>
    </w:p>
    <w:p w14:paraId="33D43C64"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souvislosti s extrémními výkyvy počasí (sucha, přívalové deště, silný, vítr), které lze pozorovat v posledních letech, jednotky požární ochrany stále častěji řeší zásahy, které s těmito úkazy souvisí. </w:t>
      </w:r>
    </w:p>
    <w:p w14:paraId="701D902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Tabulka níže zachycuje ORP na území MAS Labské skály se zvýšenými riziky z mimořádných událostí, způsobených změnou klimatu a haváriemi nebezpečných látek.</w:t>
      </w: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842"/>
        <w:gridCol w:w="1064"/>
        <w:gridCol w:w="1984"/>
        <w:gridCol w:w="2127"/>
        <w:gridCol w:w="2195"/>
      </w:tblGrid>
      <w:tr w:rsidR="00AD60D7" w:rsidRPr="00C76C35" w14:paraId="609F581D" w14:textId="77777777" w:rsidTr="00C32A22">
        <w:tc>
          <w:tcPr>
            <w:tcW w:w="1842" w:type="dxa"/>
            <w:tcBorders>
              <w:top w:val="single" w:sz="2" w:space="0" w:color="auto"/>
              <w:left w:val="single" w:sz="2" w:space="0" w:color="auto"/>
              <w:bottom w:val="single" w:sz="2" w:space="0" w:color="FFFFFF"/>
              <w:right w:val="single" w:sz="2" w:space="0" w:color="FFFFFF"/>
            </w:tcBorders>
            <w:shd w:val="clear" w:color="auto" w:fill="4F81BD"/>
            <w:vAlign w:val="center"/>
          </w:tcPr>
          <w:p w14:paraId="39313C55"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Název ORP</w:t>
            </w:r>
          </w:p>
        </w:tc>
        <w:tc>
          <w:tcPr>
            <w:tcW w:w="1064" w:type="dxa"/>
            <w:tcBorders>
              <w:top w:val="single" w:sz="2" w:space="0" w:color="auto"/>
              <w:left w:val="single" w:sz="2" w:space="0" w:color="FFFFFF"/>
              <w:bottom w:val="single" w:sz="2" w:space="0" w:color="FFFFFF"/>
              <w:right w:val="single" w:sz="2" w:space="0" w:color="FFFFFF"/>
            </w:tcBorders>
            <w:shd w:val="clear" w:color="auto" w:fill="4F81BD"/>
            <w:vAlign w:val="center"/>
          </w:tcPr>
          <w:p w14:paraId="30E45A07"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Sucho</w:t>
            </w:r>
          </w:p>
        </w:tc>
        <w:tc>
          <w:tcPr>
            <w:tcW w:w="1984" w:type="dxa"/>
            <w:tcBorders>
              <w:top w:val="single" w:sz="2" w:space="0" w:color="auto"/>
              <w:left w:val="single" w:sz="2" w:space="0" w:color="FFFFFF"/>
              <w:bottom w:val="single" w:sz="2" w:space="0" w:color="FFFFFF"/>
              <w:right w:val="single" w:sz="2" w:space="0" w:color="FFFFFF"/>
            </w:tcBorders>
            <w:shd w:val="clear" w:color="auto" w:fill="4F81BD"/>
            <w:vAlign w:val="center"/>
          </w:tcPr>
          <w:p w14:paraId="435E8D84"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 xml:space="preserve">Orkány a větrné smrště </w:t>
            </w:r>
          </w:p>
        </w:tc>
        <w:tc>
          <w:tcPr>
            <w:tcW w:w="2127" w:type="dxa"/>
            <w:tcBorders>
              <w:top w:val="single" w:sz="2" w:space="0" w:color="auto"/>
              <w:left w:val="single" w:sz="2" w:space="0" w:color="FFFFFF"/>
              <w:bottom w:val="single" w:sz="2" w:space="0" w:color="FFFFFF"/>
              <w:right w:val="single" w:sz="2" w:space="0" w:color="FFFFFF"/>
            </w:tcBorders>
            <w:shd w:val="clear" w:color="auto" w:fill="4F81BD"/>
            <w:vAlign w:val="center"/>
          </w:tcPr>
          <w:p w14:paraId="1D67EC07"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Sněhové srážky, masivní námrazy</w:t>
            </w:r>
          </w:p>
        </w:tc>
        <w:tc>
          <w:tcPr>
            <w:tcW w:w="2195" w:type="dxa"/>
            <w:tcBorders>
              <w:top w:val="single" w:sz="2" w:space="0" w:color="auto"/>
              <w:left w:val="single" w:sz="2" w:space="0" w:color="FFFFFF"/>
              <w:bottom w:val="single" w:sz="2" w:space="0" w:color="FFFFFF"/>
              <w:right w:val="single" w:sz="2" w:space="0" w:color="auto"/>
            </w:tcBorders>
            <w:shd w:val="clear" w:color="auto" w:fill="4F81BD"/>
            <w:vAlign w:val="center"/>
          </w:tcPr>
          <w:p w14:paraId="36D691AD"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Havárie nebezpečných látek</w:t>
            </w:r>
          </w:p>
        </w:tc>
      </w:tr>
      <w:tr w:rsidR="00AD60D7" w:rsidRPr="00C76C35" w14:paraId="16001BBF" w14:textId="77777777" w:rsidTr="00C32A22">
        <w:tc>
          <w:tcPr>
            <w:tcW w:w="1842" w:type="dxa"/>
            <w:tcBorders>
              <w:top w:val="single" w:sz="2" w:space="0" w:color="FFFFFF"/>
            </w:tcBorders>
            <w:shd w:val="clear" w:color="auto" w:fill="auto"/>
            <w:vAlign w:val="center"/>
          </w:tcPr>
          <w:p w14:paraId="5C04283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Děčín</w:t>
            </w:r>
          </w:p>
        </w:tc>
        <w:tc>
          <w:tcPr>
            <w:tcW w:w="1064" w:type="dxa"/>
            <w:tcBorders>
              <w:top w:val="single" w:sz="2" w:space="0" w:color="FFFFFF"/>
            </w:tcBorders>
            <w:shd w:val="clear" w:color="auto" w:fill="auto"/>
            <w:vAlign w:val="center"/>
          </w:tcPr>
          <w:p w14:paraId="26871A4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X</w:t>
            </w:r>
          </w:p>
        </w:tc>
        <w:tc>
          <w:tcPr>
            <w:tcW w:w="1984" w:type="dxa"/>
            <w:tcBorders>
              <w:top w:val="single" w:sz="2" w:space="0" w:color="FFFFFF"/>
            </w:tcBorders>
            <w:shd w:val="clear" w:color="auto" w:fill="auto"/>
            <w:vAlign w:val="center"/>
          </w:tcPr>
          <w:p w14:paraId="2808B36C" w14:textId="77777777" w:rsidR="00AD60D7" w:rsidRPr="00C76C35" w:rsidRDefault="00AD60D7" w:rsidP="00A50E47">
            <w:pPr>
              <w:spacing w:after="0" w:line="240" w:lineRule="auto"/>
              <w:jc w:val="left"/>
              <w:rPr>
                <w:rFonts w:ascii="Calibri" w:hAnsi="Calibri"/>
                <w:sz w:val="20"/>
                <w:szCs w:val="20"/>
              </w:rPr>
            </w:pPr>
          </w:p>
        </w:tc>
        <w:tc>
          <w:tcPr>
            <w:tcW w:w="2127" w:type="dxa"/>
            <w:tcBorders>
              <w:top w:val="single" w:sz="2" w:space="0" w:color="FFFFFF"/>
            </w:tcBorders>
            <w:shd w:val="clear" w:color="auto" w:fill="auto"/>
            <w:vAlign w:val="center"/>
          </w:tcPr>
          <w:p w14:paraId="70D7F99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X</w:t>
            </w:r>
          </w:p>
        </w:tc>
        <w:tc>
          <w:tcPr>
            <w:tcW w:w="2195" w:type="dxa"/>
            <w:tcBorders>
              <w:top w:val="single" w:sz="2" w:space="0" w:color="FFFFFF"/>
            </w:tcBorders>
            <w:shd w:val="clear" w:color="auto" w:fill="auto"/>
            <w:vAlign w:val="center"/>
          </w:tcPr>
          <w:p w14:paraId="288F216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X</w:t>
            </w:r>
          </w:p>
        </w:tc>
      </w:tr>
      <w:tr w:rsidR="00AD60D7" w:rsidRPr="00C76C35" w14:paraId="0066FD35" w14:textId="77777777" w:rsidTr="00C32A22">
        <w:tc>
          <w:tcPr>
            <w:tcW w:w="1842" w:type="dxa"/>
            <w:shd w:val="clear" w:color="auto" w:fill="auto"/>
            <w:vAlign w:val="center"/>
          </w:tcPr>
          <w:p w14:paraId="1D3526E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Ústí nad Labem</w:t>
            </w:r>
          </w:p>
        </w:tc>
        <w:tc>
          <w:tcPr>
            <w:tcW w:w="1064" w:type="dxa"/>
            <w:shd w:val="clear" w:color="auto" w:fill="auto"/>
            <w:vAlign w:val="center"/>
          </w:tcPr>
          <w:p w14:paraId="1B21844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X</w:t>
            </w:r>
          </w:p>
        </w:tc>
        <w:tc>
          <w:tcPr>
            <w:tcW w:w="1984" w:type="dxa"/>
            <w:shd w:val="clear" w:color="auto" w:fill="auto"/>
            <w:vAlign w:val="center"/>
          </w:tcPr>
          <w:p w14:paraId="6FDD0311" w14:textId="77777777" w:rsidR="00AD60D7" w:rsidRPr="00C76C35" w:rsidRDefault="00AD60D7" w:rsidP="00A50E47">
            <w:pPr>
              <w:spacing w:after="0" w:line="240" w:lineRule="auto"/>
              <w:jc w:val="left"/>
              <w:rPr>
                <w:rFonts w:ascii="Calibri" w:hAnsi="Calibri"/>
                <w:sz w:val="20"/>
                <w:szCs w:val="20"/>
              </w:rPr>
            </w:pPr>
          </w:p>
        </w:tc>
        <w:tc>
          <w:tcPr>
            <w:tcW w:w="2127" w:type="dxa"/>
            <w:shd w:val="clear" w:color="auto" w:fill="auto"/>
            <w:vAlign w:val="center"/>
          </w:tcPr>
          <w:p w14:paraId="0CCB8A8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X</w:t>
            </w:r>
          </w:p>
        </w:tc>
        <w:tc>
          <w:tcPr>
            <w:tcW w:w="2195" w:type="dxa"/>
            <w:shd w:val="clear" w:color="auto" w:fill="auto"/>
            <w:vAlign w:val="center"/>
          </w:tcPr>
          <w:p w14:paraId="778D3CEB" w14:textId="77777777" w:rsidR="00AD60D7" w:rsidRPr="00C76C35" w:rsidRDefault="00AD60D7" w:rsidP="00A50E47">
            <w:pPr>
              <w:spacing w:after="0" w:line="240" w:lineRule="auto"/>
              <w:jc w:val="left"/>
              <w:rPr>
                <w:rFonts w:ascii="Calibri" w:hAnsi="Calibri"/>
                <w:sz w:val="20"/>
                <w:szCs w:val="20"/>
              </w:rPr>
            </w:pPr>
          </w:p>
        </w:tc>
      </w:tr>
    </w:tbl>
    <w:p w14:paraId="0A0C9B38"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Následující tabulka udává obce vystavované jistým klimatickým rizikům, přičemž se nejedná o výjimečné situace, ale spíše o opakované jevy.</w:t>
      </w:r>
    </w:p>
    <w:p w14:paraId="20AB7955" w14:textId="77777777" w:rsidR="00AD60D7" w:rsidRPr="009E50C1" w:rsidRDefault="00AD60D7" w:rsidP="00AD60D7">
      <w:pPr>
        <w:pStyle w:val="Nadpis7"/>
      </w:pPr>
      <w:bookmarkStart w:id="246" w:name="_Toc432986877"/>
      <w:bookmarkStart w:id="247" w:name="_Toc432989227"/>
      <w:bookmarkStart w:id="248" w:name="_Toc458424550"/>
      <w:r w:rsidRPr="00F459D8">
        <w:t>Klimatické hazardy</w:t>
      </w:r>
      <w:bookmarkEnd w:id="246"/>
      <w:bookmarkEnd w:id="247"/>
      <w:bookmarkEnd w:id="248"/>
    </w:p>
    <w:tbl>
      <w:tblPr>
        <w:tblW w:w="8789"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835"/>
        <w:gridCol w:w="1418"/>
        <w:gridCol w:w="1701"/>
        <w:gridCol w:w="1417"/>
        <w:gridCol w:w="1418"/>
      </w:tblGrid>
      <w:tr w:rsidR="00AD60D7" w:rsidRPr="00C76C35" w14:paraId="6DA611CD" w14:textId="77777777" w:rsidTr="00C32A22">
        <w:trPr>
          <w:trHeight w:val="255"/>
        </w:trPr>
        <w:tc>
          <w:tcPr>
            <w:tcW w:w="2835" w:type="dxa"/>
            <w:tcBorders>
              <w:top w:val="single" w:sz="4" w:space="0" w:color="FFFFFF"/>
              <w:left w:val="single" w:sz="4" w:space="0" w:color="FFFFFF"/>
              <w:right w:val="single" w:sz="2" w:space="0" w:color="FFFFFF"/>
            </w:tcBorders>
            <w:shd w:val="clear" w:color="auto" w:fill="4F81BD"/>
            <w:noWrap/>
            <w:vAlign w:val="center"/>
            <w:hideMark/>
          </w:tcPr>
          <w:p w14:paraId="6D5A666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obec</w:t>
            </w:r>
          </w:p>
        </w:tc>
        <w:tc>
          <w:tcPr>
            <w:tcW w:w="1418" w:type="dxa"/>
            <w:tcBorders>
              <w:top w:val="single" w:sz="4" w:space="0" w:color="FFFFFF"/>
              <w:left w:val="single" w:sz="2" w:space="0" w:color="FFFFFF"/>
              <w:right w:val="single" w:sz="2" w:space="0" w:color="FFFFFF"/>
            </w:tcBorders>
            <w:shd w:val="clear" w:color="auto" w:fill="4F81BD"/>
            <w:noWrap/>
            <w:vAlign w:val="center"/>
            <w:hideMark/>
          </w:tcPr>
          <w:p w14:paraId="401707F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Povodně</w:t>
            </w:r>
          </w:p>
        </w:tc>
        <w:tc>
          <w:tcPr>
            <w:tcW w:w="1701" w:type="dxa"/>
            <w:tcBorders>
              <w:top w:val="single" w:sz="4" w:space="0" w:color="FFFFFF"/>
              <w:left w:val="single" w:sz="2" w:space="0" w:color="FFFFFF"/>
              <w:right w:val="single" w:sz="2" w:space="0" w:color="FFFFFF"/>
            </w:tcBorders>
            <w:shd w:val="clear" w:color="auto" w:fill="4F81BD"/>
            <w:noWrap/>
            <w:vAlign w:val="center"/>
            <w:hideMark/>
          </w:tcPr>
          <w:p w14:paraId="4E98A9A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Přívalové deště</w:t>
            </w:r>
          </w:p>
        </w:tc>
        <w:tc>
          <w:tcPr>
            <w:tcW w:w="1417" w:type="dxa"/>
            <w:tcBorders>
              <w:top w:val="single" w:sz="4" w:space="0" w:color="FFFFFF"/>
              <w:left w:val="single" w:sz="2" w:space="0" w:color="FFFFFF"/>
              <w:right w:val="single" w:sz="2" w:space="0" w:color="FFFFFF"/>
            </w:tcBorders>
            <w:shd w:val="clear" w:color="auto" w:fill="4F81BD"/>
            <w:noWrap/>
            <w:vAlign w:val="center"/>
            <w:hideMark/>
          </w:tcPr>
          <w:p w14:paraId="51B1443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Sucha</w:t>
            </w:r>
          </w:p>
        </w:tc>
        <w:tc>
          <w:tcPr>
            <w:tcW w:w="1418" w:type="dxa"/>
            <w:tcBorders>
              <w:top w:val="single" w:sz="4" w:space="0" w:color="FFFFFF"/>
              <w:left w:val="single" w:sz="2" w:space="0" w:color="FFFFFF"/>
              <w:right w:val="single" w:sz="4" w:space="0" w:color="FFFFFF"/>
            </w:tcBorders>
            <w:shd w:val="clear" w:color="auto" w:fill="4F81BD"/>
            <w:noWrap/>
            <w:vAlign w:val="center"/>
            <w:hideMark/>
          </w:tcPr>
          <w:p w14:paraId="1893801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Silný vítr</w:t>
            </w:r>
          </w:p>
        </w:tc>
      </w:tr>
      <w:tr w:rsidR="00AD60D7" w:rsidRPr="00C76C35" w14:paraId="31D4BFFD" w14:textId="77777777" w:rsidTr="00C32A22">
        <w:trPr>
          <w:trHeight w:val="255"/>
        </w:trPr>
        <w:tc>
          <w:tcPr>
            <w:tcW w:w="2835" w:type="dxa"/>
            <w:tcBorders>
              <w:left w:val="single" w:sz="4" w:space="0" w:color="FFFFFF"/>
            </w:tcBorders>
            <w:shd w:val="clear" w:color="auto" w:fill="4F81BD"/>
            <w:noWrap/>
            <w:vAlign w:val="center"/>
            <w:hideMark/>
          </w:tcPr>
          <w:p w14:paraId="1705D3B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Benešov nad Ploučnicí</w:t>
            </w:r>
          </w:p>
        </w:tc>
        <w:tc>
          <w:tcPr>
            <w:tcW w:w="1418" w:type="dxa"/>
            <w:shd w:val="clear" w:color="auto" w:fill="B8CCE4"/>
            <w:noWrap/>
            <w:vAlign w:val="center"/>
            <w:hideMark/>
          </w:tcPr>
          <w:p w14:paraId="55970EA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B8CCE4"/>
            <w:noWrap/>
            <w:vAlign w:val="center"/>
            <w:hideMark/>
          </w:tcPr>
          <w:p w14:paraId="1F1934D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7" w:type="dxa"/>
            <w:shd w:val="clear" w:color="auto" w:fill="B8CCE4"/>
            <w:noWrap/>
            <w:vAlign w:val="center"/>
            <w:hideMark/>
          </w:tcPr>
          <w:p w14:paraId="250C193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B8CCE4"/>
            <w:noWrap/>
            <w:vAlign w:val="center"/>
            <w:hideMark/>
          </w:tcPr>
          <w:p w14:paraId="5C2FD39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AD60D7" w:rsidRPr="00C76C35" w14:paraId="1CCB2938" w14:textId="77777777" w:rsidTr="00C32A22">
        <w:trPr>
          <w:trHeight w:val="255"/>
        </w:trPr>
        <w:tc>
          <w:tcPr>
            <w:tcW w:w="2835" w:type="dxa"/>
            <w:tcBorders>
              <w:left w:val="single" w:sz="4" w:space="0" w:color="FFFFFF"/>
            </w:tcBorders>
            <w:shd w:val="clear" w:color="auto" w:fill="4F81BD"/>
            <w:noWrap/>
            <w:vAlign w:val="center"/>
            <w:hideMark/>
          </w:tcPr>
          <w:p w14:paraId="49D623F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Dobkovice</w:t>
            </w:r>
          </w:p>
        </w:tc>
        <w:tc>
          <w:tcPr>
            <w:tcW w:w="1418" w:type="dxa"/>
            <w:shd w:val="clear" w:color="auto" w:fill="DBE5F1"/>
            <w:noWrap/>
            <w:vAlign w:val="center"/>
            <w:hideMark/>
          </w:tcPr>
          <w:p w14:paraId="372F0A3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DBE5F1"/>
            <w:noWrap/>
            <w:vAlign w:val="center"/>
            <w:hideMark/>
          </w:tcPr>
          <w:p w14:paraId="22A76BA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DBE5F1"/>
            <w:noWrap/>
            <w:vAlign w:val="center"/>
            <w:hideMark/>
          </w:tcPr>
          <w:p w14:paraId="0BDA65D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DBE5F1"/>
            <w:noWrap/>
            <w:vAlign w:val="center"/>
            <w:hideMark/>
          </w:tcPr>
          <w:p w14:paraId="548210C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AD60D7" w:rsidRPr="00C76C35" w14:paraId="335CAC5D" w14:textId="77777777" w:rsidTr="00C32A22">
        <w:trPr>
          <w:trHeight w:val="255"/>
        </w:trPr>
        <w:tc>
          <w:tcPr>
            <w:tcW w:w="2835" w:type="dxa"/>
            <w:tcBorders>
              <w:left w:val="single" w:sz="4" w:space="0" w:color="FFFFFF"/>
            </w:tcBorders>
            <w:shd w:val="clear" w:color="auto" w:fill="4F81BD"/>
            <w:noWrap/>
            <w:vAlign w:val="center"/>
            <w:hideMark/>
          </w:tcPr>
          <w:p w14:paraId="38F90B4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Dobrná</w:t>
            </w:r>
          </w:p>
        </w:tc>
        <w:tc>
          <w:tcPr>
            <w:tcW w:w="1418" w:type="dxa"/>
            <w:shd w:val="clear" w:color="auto" w:fill="B8CCE4"/>
            <w:noWrap/>
            <w:vAlign w:val="center"/>
            <w:hideMark/>
          </w:tcPr>
          <w:p w14:paraId="45329D0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701" w:type="dxa"/>
            <w:shd w:val="clear" w:color="auto" w:fill="B8CCE4"/>
            <w:noWrap/>
            <w:vAlign w:val="center"/>
            <w:hideMark/>
          </w:tcPr>
          <w:p w14:paraId="41BDECA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7" w:type="dxa"/>
            <w:shd w:val="clear" w:color="auto" w:fill="B8CCE4"/>
            <w:noWrap/>
            <w:vAlign w:val="center"/>
            <w:hideMark/>
          </w:tcPr>
          <w:p w14:paraId="2E2CB2D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B8CCE4"/>
            <w:noWrap/>
            <w:vAlign w:val="center"/>
            <w:hideMark/>
          </w:tcPr>
          <w:p w14:paraId="03D5925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AD60D7" w:rsidRPr="00C76C35" w14:paraId="1F7C61F0" w14:textId="77777777" w:rsidTr="00C32A22">
        <w:trPr>
          <w:trHeight w:val="255"/>
        </w:trPr>
        <w:tc>
          <w:tcPr>
            <w:tcW w:w="2835" w:type="dxa"/>
            <w:tcBorders>
              <w:left w:val="single" w:sz="4" w:space="0" w:color="FFFFFF"/>
            </w:tcBorders>
            <w:shd w:val="clear" w:color="auto" w:fill="4F81BD"/>
            <w:noWrap/>
            <w:vAlign w:val="center"/>
            <w:hideMark/>
          </w:tcPr>
          <w:p w14:paraId="054D369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Dolní Habartice</w:t>
            </w:r>
          </w:p>
        </w:tc>
        <w:tc>
          <w:tcPr>
            <w:tcW w:w="1418" w:type="dxa"/>
            <w:shd w:val="clear" w:color="auto" w:fill="DBE5F1"/>
            <w:noWrap/>
            <w:vAlign w:val="center"/>
            <w:hideMark/>
          </w:tcPr>
          <w:p w14:paraId="7E3316C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DBE5F1"/>
            <w:noWrap/>
            <w:vAlign w:val="center"/>
            <w:hideMark/>
          </w:tcPr>
          <w:p w14:paraId="08FE337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DBE5F1"/>
            <w:noWrap/>
            <w:vAlign w:val="center"/>
            <w:hideMark/>
          </w:tcPr>
          <w:p w14:paraId="1B099EF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DBE5F1"/>
            <w:noWrap/>
            <w:vAlign w:val="center"/>
            <w:hideMark/>
          </w:tcPr>
          <w:p w14:paraId="5B246D2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184720" w:rsidRPr="00184720" w14:paraId="4CDE52AE" w14:textId="77777777" w:rsidTr="00C32A22">
        <w:trPr>
          <w:trHeight w:val="255"/>
        </w:trPr>
        <w:tc>
          <w:tcPr>
            <w:tcW w:w="2835" w:type="dxa"/>
            <w:tcBorders>
              <w:left w:val="single" w:sz="4" w:space="0" w:color="FFFFFF"/>
            </w:tcBorders>
            <w:shd w:val="clear" w:color="auto" w:fill="4F81BD"/>
            <w:noWrap/>
            <w:vAlign w:val="center"/>
          </w:tcPr>
          <w:p w14:paraId="5D74EA61" w14:textId="5C4530BF" w:rsidR="00184720" w:rsidRPr="00184720" w:rsidRDefault="00184720" w:rsidP="00A50E47">
            <w:pPr>
              <w:spacing w:after="0" w:line="240" w:lineRule="auto"/>
              <w:jc w:val="left"/>
              <w:rPr>
                <w:rFonts w:ascii="Calibri" w:hAnsi="Calibri"/>
                <w:b/>
                <w:bCs/>
                <w:color w:val="FF0000"/>
                <w:sz w:val="20"/>
                <w:szCs w:val="20"/>
              </w:rPr>
            </w:pPr>
            <w:r w:rsidRPr="00184720">
              <w:rPr>
                <w:rFonts w:ascii="Calibri" w:hAnsi="Calibri"/>
                <w:b/>
                <w:bCs/>
                <w:color w:val="FF0000"/>
                <w:sz w:val="20"/>
                <w:szCs w:val="20"/>
              </w:rPr>
              <w:t>Dolní Zálezly</w:t>
            </w:r>
          </w:p>
        </w:tc>
        <w:tc>
          <w:tcPr>
            <w:tcW w:w="1418" w:type="dxa"/>
            <w:shd w:val="clear" w:color="auto" w:fill="DBE5F1"/>
            <w:noWrap/>
            <w:vAlign w:val="center"/>
          </w:tcPr>
          <w:p w14:paraId="695075DC" w14:textId="142C2F68" w:rsidR="00184720" w:rsidRPr="00184720" w:rsidRDefault="00184720" w:rsidP="00A50E47">
            <w:pPr>
              <w:spacing w:after="0" w:line="240" w:lineRule="auto"/>
              <w:jc w:val="left"/>
              <w:rPr>
                <w:rFonts w:ascii="Calibri" w:hAnsi="Calibri"/>
                <w:color w:val="FF0000"/>
                <w:sz w:val="20"/>
                <w:szCs w:val="20"/>
              </w:rPr>
            </w:pPr>
            <w:r>
              <w:rPr>
                <w:rFonts w:ascii="Calibri" w:hAnsi="Calibri"/>
                <w:color w:val="FF0000"/>
                <w:sz w:val="20"/>
                <w:szCs w:val="20"/>
              </w:rPr>
              <w:t>ano</w:t>
            </w:r>
          </w:p>
        </w:tc>
        <w:tc>
          <w:tcPr>
            <w:tcW w:w="1701" w:type="dxa"/>
            <w:shd w:val="clear" w:color="auto" w:fill="DBE5F1"/>
            <w:noWrap/>
            <w:vAlign w:val="center"/>
          </w:tcPr>
          <w:p w14:paraId="4EC664F8" w14:textId="06FD13C0" w:rsidR="00184720" w:rsidRPr="00184720" w:rsidRDefault="00184720" w:rsidP="00A50E47">
            <w:pPr>
              <w:spacing w:after="0" w:line="240" w:lineRule="auto"/>
              <w:jc w:val="left"/>
              <w:rPr>
                <w:rFonts w:ascii="Calibri" w:hAnsi="Calibri"/>
                <w:color w:val="FF0000"/>
                <w:sz w:val="20"/>
                <w:szCs w:val="20"/>
              </w:rPr>
            </w:pPr>
            <w:r>
              <w:rPr>
                <w:rFonts w:ascii="Calibri" w:hAnsi="Calibri"/>
                <w:color w:val="FF0000"/>
                <w:sz w:val="20"/>
                <w:szCs w:val="20"/>
              </w:rPr>
              <w:t>ano</w:t>
            </w:r>
          </w:p>
        </w:tc>
        <w:tc>
          <w:tcPr>
            <w:tcW w:w="1417" w:type="dxa"/>
            <w:shd w:val="clear" w:color="auto" w:fill="DBE5F1"/>
            <w:noWrap/>
            <w:vAlign w:val="center"/>
          </w:tcPr>
          <w:p w14:paraId="2C1C5516" w14:textId="7B9B2FCA" w:rsidR="00184720" w:rsidRPr="00184720" w:rsidRDefault="00184720" w:rsidP="00A50E47">
            <w:pPr>
              <w:spacing w:after="0" w:line="240" w:lineRule="auto"/>
              <w:jc w:val="left"/>
              <w:rPr>
                <w:rFonts w:ascii="Calibri" w:hAnsi="Calibri"/>
                <w:color w:val="FF0000"/>
                <w:sz w:val="20"/>
                <w:szCs w:val="20"/>
              </w:rPr>
            </w:pPr>
            <w:r>
              <w:rPr>
                <w:rFonts w:ascii="Calibri" w:hAnsi="Calibri"/>
                <w:color w:val="FF0000"/>
                <w:sz w:val="20"/>
                <w:szCs w:val="20"/>
              </w:rPr>
              <w:t>ne</w:t>
            </w:r>
          </w:p>
        </w:tc>
        <w:tc>
          <w:tcPr>
            <w:tcW w:w="1418" w:type="dxa"/>
            <w:shd w:val="clear" w:color="auto" w:fill="DBE5F1"/>
            <w:noWrap/>
            <w:vAlign w:val="center"/>
          </w:tcPr>
          <w:p w14:paraId="55F90269" w14:textId="02F9691C" w:rsidR="00184720" w:rsidRPr="00184720" w:rsidRDefault="00184720" w:rsidP="00A50E47">
            <w:pPr>
              <w:spacing w:after="0" w:line="240" w:lineRule="auto"/>
              <w:jc w:val="left"/>
              <w:rPr>
                <w:rFonts w:ascii="Calibri" w:hAnsi="Calibri"/>
                <w:color w:val="FF0000"/>
                <w:sz w:val="20"/>
                <w:szCs w:val="20"/>
              </w:rPr>
            </w:pPr>
            <w:r>
              <w:rPr>
                <w:rFonts w:ascii="Calibri" w:hAnsi="Calibri"/>
                <w:color w:val="FF0000"/>
                <w:sz w:val="20"/>
                <w:szCs w:val="20"/>
              </w:rPr>
              <w:t>ne</w:t>
            </w:r>
          </w:p>
        </w:tc>
      </w:tr>
      <w:tr w:rsidR="00AD60D7" w:rsidRPr="00C76C35" w14:paraId="2930A724" w14:textId="77777777" w:rsidTr="00C32A22">
        <w:trPr>
          <w:trHeight w:val="255"/>
        </w:trPr>
        <w:tc>
          <w:tcPr>
            <w:tcW w:w="2835" w:type="dxa"/>
            <w:tcBorders>
              <w:left w:val="single" w:sz="4" w:space="0" w:color="FFFFFF"/>
            </w:tcBorders>
            <w:shd w:val="clear" w:color="auto" w:fill="4F81BD"/>
            <w:noWrap/>
            <w:vAlign w:val="center"/>
            <w:hideMark/>
          </w:tcPr>
          <w:p w14:paraId="01C5F5D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Františkov nad Ploučnicí</w:t>
            </w:r>
          </w:p>
        </w:tc>
        <w:tc>
          <w:tcPr>
            <w:tcW w:w="1418" w:type="dxa"/>
            <w:shd w:val="clear" w:color="auto" w:fill="B8CCE4"/>
            <w:noWrap/>
            <w:vAlign w:val="center"/>
            <w:hideMark/>
          </w:tcPr>
          <w:p w14:paraId="22747DF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B8CCE4"/>
            <w:noWrap/>
            <w:vAlign w:val="center"/>
            <w:hideMark/>
          </w:tcPr>
          <w:p w14:paraId="6A1220B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7" w:type="dxa"/>
            <w:shd w:val="clear" w:color="auto" w:fill="B8CCE4"/>
            <w:noWrap/>
            <w:vAlign w:val="center"/>
            <w:hideMark/>
          </w:tcPr>
          <w:p w14:paraId="547CDF3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B8CCE4"/>
            <w:noWrap/>
            <w:vAlign w:val="center"/>
            <w:hideMark/>
          </w:tcPr>
          <w:p w14:paraId="558D4F8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184720" w:rsidRPr="00184720" w14:paraId="0C5406A8" w14:textId="77777777" w:rsidTr="00C32A22">
        <w:trPr>
          <w:trHeight w:val="255"/>
        </w:trPr>
        <w:tc>
          <w:tcPr>
            <w:tcW w:w="2835" w:type="dxa"/>
            <w:tcBorders>
              <w:left w:val="single" w:sz="4" w:space="0" w:color="FFFFFF"/>
            </w:tcBorders>
            <w:shd w:val="clear" w:color="auto" w:fill="4F81BD"/>
            <w:noWrap/>
            <w:vAlign w:val="center"/>
          </w:tcPr>
          <w:p w14:paraId="403F8B33" w14:textId="09ABD845" w:rsidR="00184720" w:rsidRPr="00184720" w:rsidRDefault="00184720" w:rsidP="00A50E47">
            <w:pPr>
              <w:spacing w:after="0" w:line="240" w:lineRule="auto"/>
              <w:jc w:val="left"/>
              <w:rPr>
                <w:rFonts w:ascii="Calibri" w:hAnsi="Calibri"/>
                <w:b/>
                <w:bCs/>
                <w:color w:val="FF0000"/>
                <w:sz w:val="20"/>
                <w:szCs w:val="20"/>
              </w:rPr>
            </w:pPr>
            <w:r w:rsidRPr="00184720">
              <w:rPr>
                <w:rFonts w:ascii="Calibri" w:hAnsi="Calibri"/>
                <w:b/>
                <w:bCs/>
                <w:color w:val="FF0000"/>
                <w:sz w:val="20"/>
                <w:szCs w:val="20"/>
              </w:rPr>
              <w:t>Habrovany</w:t>
            </w:r>
          </w:p>
        </w:tc>
        <w:tc>
          <w:tcPr>
            <w:tcW w:w="1418" w:type="dxa"/>
            <w:shd w:val="clear" w:color="auto" w:fill="B8CCE4"/>
            <w:noWrap/>
            <w:vAlign w:val="center"/>
          </w:tcPr>
          <w:p w14:paraId="60CBFDD0" w14:textId="11194D7A"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ne</w:t>
            </w:r>
          </w:p>
        </w:tc>
        <w:tc>
          <w:tcPr>
            <w:tcW w:w="1701" w:type="dxa"/>
            <w:shd w:val="clear" w:color="auto" w:fill="B8CCE4"/>
            <w:noWrap/>
            <w:vAlign w:val="center"/>
          </w:tcPr>
          <w:p w14:paraId="0CD5100C" w14:textId="5B5A82D0"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ne</w:t>
            </w:r>
          </w:p>
        </w:tc>
        <w:tc>
          <w:tcPr>
            <w:tcW w:w="1417" w:type="dxa"/>
            <w:shd w:val="clear" w:color="auto" w:fill="B8CCE4"/>
            <w:noWrap/>
            <w:vAlign w:val="center"/>
          </w:tcPr>
          <w:p w14:paraId="64D55D05" w14:textId="3A6EA329"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ne</w:t>
            </w:r>
          </w:p>
        </w:tc>
        <w:tc>
          <w:tcPr>
            <w:tcW w:w="1418" w:type="dxa"/>
            <w:shd w:val="clear" w:color="auto" w:fill="B8CCE4"/>
            <w:noWrap/>
            <w:vAlign w:val="center"/>
          </w:tcPr>
          <w:p w14:paraId="685E7FA7" w14:textId="4DA39FA4"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ne</w:t>
            </w:r>
          </w:p>
        </w:tc>
      </w:tr>
      <w:tr w:rsidR="00AD60D7" w:rsidRPr="00C76C35" w14:paraId="18457395" w14:textId="77777777" w:rsidTr="00C32A22">
        <w:trPr>
          <w:trHeight w:val="255"/>
        </w:trPr>
        <w:tc>
          <w:tcPr>
            <w:tcW w:w="2835" w:type="dxa"/>
            <w:tcBorders>
              <w:left w:val="single" w:sz="4" w:space="0" w:color="FFFFFF"/>
            </w:tcBorders>
            <w:shd w:val="clear" w:color="auto" w:fill="4F81BD"/>
            <w:noWrap/>
            <w:vAlign w:val="center"/>
            <w:hideMark/>
          </w:tcPr>
          <w:p w14:paraId="4A88D34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Heřmanov</w:t>
            </w:r>
          </w:p>
        </w:tc>
        <w:tc>
          <w:tcPr>
            <w:tcW w:w="1418" w:type="dxa"/>
            <w:shd w:val="clear" w:color="auto" w:fill="DBE5F1"/>
            <w:noWrap/>
            <w:vAlign w:val="center"/>
            <w:hideMark/>
          </w:tcPr>
          <w:p w14:paraId="7E1E951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701" w:type="dxa"/>
            <w:shd w:val="clear" w:color="auto" w:fill="DBE5F1"/>
            <w:noWrap/>
            <w:vAlign w:val="center"/>
            <w:hideMark/>
          </w:tcPr>
          <w:p w14:paraId="764ACA6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DBE5F1"/>
            <w:noWrap/>
            <w:vAlign w:val="center"/>
            <w:hideMark/>
          </w:tcPr>
          <w:p w14:paraId="2E43C80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DBE5F1"/>
            <w:noWrap/>
            <w:vAlign w:val="center"/>
            <w:hideMark/>
          </w:tcPr>
          <w:p w14:paraId="795DA30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r>
      <w:tr w:rsidR="00AD60D7" w:rsidRPr="00C76C35" w14:paraId="0E400E0A" w14:textId="77777777" w:rsidTr="00C32A22">
        <w:trPr>
          <w:trHeight w:val="255"/>
        </w:trPr>
        <w:tc>
          <w:tcPr>
            <w:tcW w:w="2835" w:type="dxa"/>
            <w:tcBorders>
              <w:left w:val="single" w:sz="4" w:space="0" w:color="FFFFFF"/>
            </w:tcBorders>
            <w:shd w:val="clear" w:color="auto" w:fill="4F81BD"/>
            <w:noWrap/>
            <w:vAlign w:val="center"/>
            <w:hideMark/>
          </w:tcPr>
          <w:p w14:paraId="3B6FDBC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Homole u Panny</w:t>
            </w:r>
          </w:p>
        </w:tc>
        <w:tc>
          <w:tcPr>
            <w:tcW w:w="1418" w:type="dxa"/>
            <w:shd w:val="clear" w:color="auto" w:fill="B8CCE4"/>
            <w:noWrap/>
            <w:vAlign w:val="center"/>
            <w:hideMark/>
          </w:tcPr>
          <w:p w14:paraId="4D4FCB3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B8CCE4"/>
            <w:noWrap/>
            <w:vAlign w:val="center"/>
            <w:hideMark/>
          </w:tcPr>
          <w:p w14:paraId="0934005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B8CCE4"/>
            <w:noWrap/>
            <w:vAlign w:val="center"/>
            <w:hideMark/>
          </w:tcPr>
          <w:p w14:paraId="2AFD805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B8CCE4"/>
            <w:noWrap/>
            <w:vAlign w:val="center"/>
            <w:hideMark/>
          </w:tcPr>
          <w:p w14:paraId="5A30692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AD60D7" w:rsidRPr="00C76C35" w14:paraId="1672B25B" w14:textId="77777777" w:rsidTr="00C32A22">
        <w:trPr>
          <w:trHeight w:val="255"/>
        </w:trPr>
        <w:tc>
          <w:tcPr>
            <w:tcW w:w="2835" w:type="dxa"/>
            <w:tcBorders>
              <w:left w:val="single" w:sz="4" w:space="0" w:color="FFFFFF"/>
            </w:tcBorders>
            <w:shd w:val="clear" w:color="auto" w:fill="4F81BD"/>
            <w:noWrap/>
            <w:vAlign w:val="center"/>
            <w:hideMark/>
          </w:tcPr>
          <w:p w14:paraId="4A67409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Horní Habartice</w:t>
            </w:r>
          </w:p>
        </w:tc>
        <w:tc>
          <w:tcPr>
            <w:tcW w:w="1418" w:type="dxa"/>
            <w:shd w:val="clear" w:color="auto" w:fill="DBE5F1"/>
            <w:noWrap/>
            <w:vAlign w:val="center"/>
            <w:hideMark/>
          </w:tcPr>
          <w:p w14:paraId="7624D79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DBE5F1"/>
            <w:noWrap/>
            <w:vAlign w:val="center"/>
            <w:hideMark/>
          </w:tcPr>
          <w:p w14:paraId="7E6F785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DBE5F1"/>
            <w:noWrap/>
            <w:vAlign w:val="center"/>
            <w:hideMark/>
          </w:tcPr>
          <w:p w14:paraId="1567D21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DBE5F1"/>
            <w:noWrap/>
            <w:vAlign w:val="center"/>
            <w:hideMark/>
          </w:tcPr>
          <w:p w14:paraId="4AF43A7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184720" w:rsidRPr="00184720" w14:paraId="5DFF2B7D" w14:textId="77777777" w:rsidTr="00C32A22">
        <w:trPr>
          <w:trHeight w:val="255"/>
        </w:trPr>
        <w:tc>
          <w:tcPr>
            <w:tcW w:w="2835" w:type="dxa"/>
            <w:tcBorders>
              <w:left w:val="single" w:sz="4" w:space="0" w:color="FFFFFF"/>
            </w:tcBorders>
            <w:shd w:val="clear" w:color="auto" w:fill="4F81BD"/>
            <w:noWrap/>
            <w:vAlign w:val="center"/>
          </w:tcPr>
          <w:p w14:paraId="38C2D69A" w14:textId="46083353" w:rsidR="00184720" w:rsidRPr="00184720" w:rsidRDefault="00184720" w:rsidP="00A50E47">
            <w:pPr>
              <w:spacing w:after="0" w:line="240" w:lineRule="auto"/>
              <w:jc w:val="left"/>
              <w:rPr>
                <w:rFonts w:ascii="Calibri" w:hAnsi="Calibri"/>
                <w:b/>
                <w:bCs/>
                <w:color w:val="FF0000"/>
                <w:sz w:val="20"/>
                <w:szCs w:val="20"/>
              </w:rPr>
            </w:pPr>
            <w:r>
              <w:rPr>
                <w:rFonts w:ascii="Calibri" w:hAnsi="Calibri"/>
                <w:b/>
                <w:bCs/>
                <w:color w:val="FF0000"/>
                <w:sz w:val="20"/>
                <w:szCs w:val="20"/>
              </w:rPr>
              <w:t>Chabařovice</w:t>
            </w:r>
          </w:p>
        </w:tc>
        <w:tc>
          <w:tcPr>
            <w:tcW w:w="1418" w:type="dxa"/>
            <w:shd w:val="clear" w:color="auto" w:fill="DBE5F1"/>
            <w:noWrap/>
            <w:vAlign w:val="center"/>
          </w:tcPr>
          <w:p w14:paraId="25AFA63E" w14:textId="28F3F4C4"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ano</w:t>
            </w:r>
          </w:p>
        </w:tc>
        <w:tc>
          <w:tcPr>
            <w:tcW w:w="1701" w:type="dxa"/>
            <w:shd w:val="clear" w:color="auto" w:fill="DBE5F1"/>
            <w:noWrap/>
            <w:vAlign w:val="center"/>
          </w:tcPr>
          <w:p w14:paraId="5E895943" w14:textId="3328EC56"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ano</w:t>
            </w:r>
          </w:p>
        </w:tc>
        <w:tc>
          <w:tcPr>
            <w:tcW w:w="1417" w:type="dxa"/>
            <w:shd w:val="clear" w:color="auto" w:fill="DBE5F1"/>
            <w:noWrap/>
            <w:vAlign w:val="center"/>
          </w:tcPr>
          <w:p w14:paraId="563236C8" w14:textId="5BB0073D"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ne</w:t>
            </w:r>
          </w:p>
        </w:tc>
        <w:tc>
          <w:tcPr>
            <w:tcW w:w="1418" w:type="dxa"/>
            <w:shd w:val="clear" w:color="auto" w:fill="DBE5F1"/>
            <w:noWrap/>
            <w:vAlign w:val="center"/>
          </w:tcPr>
          <w:p w14:paraId="5F6C6F85" w14:textId="61515CFC"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ano</w:t>
            </w:r>
          </w:p>
        </w:tc>
      </w:tr>
      <w:tr w:rsidR="00AD60D7" w:rsidRPr="00C76C35" w14:paraId="6AC3FED7" w14:textId="77777777" w:rsidTr="00C32A22">
        <w:trPr>
          <w:trHeight w:val="255"/>
        </w:trPr>
        <w:tc>
          <w:tcPr>
            <w:tcW w:w="2835" w:type="dxa"/>
            <w:tcBorders>
              <w:left w:val="single" w:sz="4" w:space="0" w:color="FFFFFF"/>
            </w:tcBorders>
            <w:shd w:val="clear" w:color="auto" w:fill="4F81BD"/>
            <w:noWrap/>
            <w:vAlign w:val="center"/>
            <w:hideMark/>
          </w:tcPr>
          <w:p w14:paraId="4931147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Chlumec</w:t>
            </w:r>
          </w:p>
        </w:tc>
        <w:tc>
          <w:tcPr>
            <w:tcW w:w="1418" w:type="dxa"/>
            <w:shd w:val="clear" w:color="auto" w:fill="B8CCE4"/>
            <w:noWrap/>
            <w:vAlign w:val="center"/>
            <w:hideMark/>
          </w:tcPr>
          <w:p w14:paraId="7AEAF70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701" w:type="dxa"/>
            <w:shd w:val="clear" w:color="auto" w:fill="B8CCE4"/>
            <w:noWrap/>
            <w:vAlign w:val="center"/>
            <w:hideMark/>
          </w:tcPr>
          <w:p w14:paraId="2314245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B8CCE4"/>
            <w:noWrap/>
            <w:vAlign w:val="center"/>
            <w:hideMark/>
          </w:tcPr>
          <w:p w14:paraId="56C39C4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B8CCE4"/>
            <w:noWrap/>
            <w:vAlign w:val="center"/>
            <w:hideMark/>
          </w:tcPr>
          <w:p w14:paraId="294F859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r>
      <w:tr w:rsidR="00AD60D7" w:rsidRPr="00C76C35" w14:paraId="35B5B68C" w14:textId="77777777" w:rsidTr="00C32A22">
        <w:trPr>
          <w:trHeight w:val="255"/>
        </w:trPr>
        <w:tc>
          <w:tcPr>
            <w:tcW w:w="2835" w:type="dxa"/>
            <w:tcBorders>
              <w:left w:val="single" w:sz="4" w:space="0" w:color="FFFFFF"/>
            </w:tcBorders>
            <w:shd w:val="clear" w:color="auto" w:fill="4F81BD"/>
            <w:noWrap/>
            <w:vAlign w:val="center"/>
            <w:hideMark/>
          </w:tcPr>
          <w:p w14:paraId="7C145EE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Chuderov</w:t>
            </w:r>
          </w:p>
        </w:tc>
        <w:tc>
          <w:tcPr>
            <w:tcW w:w="1418" w:type="dxa"/>
            <w:shd w:val="clear" w:color="auto" w:fill="DBE5F1"/>
            <w:noWrap/>
            <w:vAlign w:val="center"/>
            <w:hideMark/>
          </w:tcPr>
          <w:p w14:paraId="348A048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701" w:type="dxa"/>
            <w:shd w:val="clear" w:color="auto" w:fill="DBE5F1"/>
            <w:noWrap/>
            <w:vAlign w:val="center"/>
            <w:hideMark/>
          </w:tcPr>
          <w:p w14:paraId="2DDDBBC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7" w:type="dxa"/>
            <w:shd w:val="clear" w:color="auto" w:fill="DBE5F1"/>
            <w:noWrap/>
            <w:vAlign w:val="center"/>
            <w:hideMark/>
          </w:tcPr>
          <w:p w14:paraId="2E7A060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DBE5F1"/>
            <w:noWrap/>
            <w:vAlign w:val="center"/>
            <w:hideMark/>
          </w:tcPr>
          <w:p w14:paraId="1A47207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AD60D7" w:rsidRPr="00C76C35" w14:paraId="1E10F650" w14:textId="77777777" w:rsidTr="00C32A22">
        <w:trPr>
          <w:trHeight w:val="255"/>
        </w:trPr>
        <w:tc>
          <w:tcPr>
            <w:tcW w:w="2835" w:type="dxa"/>
            <w:tcBorders>
              <w:left w:val="single" w:sz="4" w:space="0" w:color="FFFFFF"/>
            </w:tcBorders>
            <w:shd w:val="clear" w:color="auto" w:fill="4F81BD"/>
            <w:noWrap/>
            <w:vAlign w:val="center"/>
            <w:hideMark/>
          </w:tcPr>
          <w:p w14:paraId="1728E49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Jílové</w:t>
            </w:r>
          </w:p>
        </w:tc>
        <w:tc>
          <w:tcPr>
            <w:tcW w:w="1418" w:type="dxa"/>
            <w:shd w:val="clear" w:color="auto" w:fill="B8CCE4"/>
            <w:noWrap/>
            <w:vAlign w:val="center"/>
            <w:hideMark/>
          </w:tcPr>
          <w:p w14:paraId="16D7270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701" w:type="dxa"/>
            <w:shd w:val="clear" w:color="auto" w:fill="B8CCE4"/>
            <w:noWrap/>
            <w:vAlign w:val="center"/>
            <w:hideMark/>
          </w:tcPr>
          <w:p w14:paraId="57007EF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B8CCE4"/>
            <w:noWrap/>
            <w:vAlign w:val="center"/>
            <w:hideMark/>
          </w:tcPr>
          <w:p w14:paraId="4913EAF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8" w:type="dxa"/>
            <w:shd w:val="clear" w:color="auto" w:fill="B8CCE4"/>
            <w:noWrap/>
            <w:vAlign w:val="center"/>
            <w:hideMark/>
          </w:tcPr>
          <w:p w14:paraId="1C2A4E7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r>
      <w:tr w:rsidR="00AD60D7" w:rsidRPr="00C76C35" w14:paraId="32FD4894" w14:textId="77777777" w:rsidTr="00C32A22">
        <w:trPr>
          <w:trHeight w:val="255"/>
        </w:trPr>
        <w:tc>
          <w:tcPr>
            <w:tcW w:w="2835" w:type="dxa"/>
            <w:tcBorders>
              <w:left w:val="single" w:sz="4" w:space="0" w:color="FFFFFF"/>
            </w:tcBorders>
            <w:shd w:val="clear" w:color="auto" w:fill="4F81BD"/>
            <w:noWrap/>
            <w:vAlign w:val="center"/>
            <w:hideMark/>
          </w:tcPr>
          <w:p w14:paraId="0BC60EB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Libouchec</w:t>
            </w:r>
          </w:p>
        </w:tc>
        <w:tc>
          <w:tcPr>
            <w:tcW w:w="1418" w:type="dxa"/>
            <w:shd w:val="clear" w:color="auto" w:fill="DBE5F1"/>
            <w:noWrap/>
            <w:vAlign w:val="center"/>
            <w:hideMark/>
          </w:tcPr>
          <w:p w14:paraId="482E558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701" w:type="dxa"/>
            <w:shd w:val="clear" w:color="auto" w:fill="DBE5F1"/>
            <w:noWrap/>
            <w:vAlign w:val="center"/>
            <w:hideMark/>
          </w:tcPr>
          <w:p w14:paraId="3494AD0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DBE5F1"/>
            <w:noWrap/>
            <w:vAlign w:val="center"/>
            <w:hideMark/>
          </w:tcPr>
          <w:p w14:paraId="46BDF4B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DBE5F1"/>
            <w:noWrap/>
            <w:vAlign w:val="center"/>
            <w:hideMark/>
          </w:tcPr>
          <w:p w14:paraId="0061621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AD60D7" w:rsidRPr="00C76C35" w14:paraId="4F9734C7" w14:textId="77777777" w:rsidTr="00C32A22">
        <w:trPr>
          <w:trHeight w:val="255"/>
        </w:trPr>
        <w:tc>
          <w:tcPr>
            <w:tcW w:w="2835" w:type="dxa"/>
            <w:tcBorders>
              <w:left w:val="single" w:sz="4" w:space="0" w:color="FFFFFF"/>
            </w:tcBorders>
            <w:shd w:val="clear" w:color="auto" w:fill="4F81BD"/>
            <w:noWrap/>
            <w:vAlign w:val="center"/>
            <w:hideMark/>
          </w:tcPr>
          <w:p w14:paraId="39D6140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Malá Veleň</w:t>
            </w:r>
          </w:p>
        </w:tc>
        <w:tc>
          <w:tcPr>
            <w:tcW w:w="1418" w:type="dxa"/>
            <w:shd w:val="clear" w:color="auto" w:fill="B8CCE4"/>
            <w:noWrap/>
            <w:vAlign w:val="center"/>
            <w:hideMark/>
          </w:tcPr>
          <w:p w14:paraId="64CB5CF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B8CCE4"/>
            <w:noWrap/>
            <w:vAlign w:val="center"/>
            <w:hideMark/>
          </w:tcPr>
          <w:p w14:paraId="68BA0BF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B8CCE4"/>
            <w:noWrap/>
            <w:vAlign w:val="center"/>
            <w:hideMark/>
          </w:tcPr>
          <w:p w14:paraId="446A620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8" w:type="dxa"/>
            <w:shd w:val="clear" w:color="auto" w:fill="B8CCE4"/>
            <w:noWrap/>
            <w:vAlign w:val="center"/>
            <w:hideMark/>
          </w:tcPr>
          <w:p w14:paraId="403F186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r>
      <w:tr w:rsidR="00AD60D7" w:rsidRPr="00C76C35" w14:paraId="21C6622E" w14:textId="77777777" w:rsidTr="00C32A22">
        <w:trPr>
          <w:trHeight w:val="255"/>
        </w:trPr>
        <w:tc>
          <w:tcPr>
            <w:tcW w:w="2835" w:type="dxa"/>
            <w:tcBorders>
              <w:left w:val="single" w:sz="4" w:space="0" w:color="FFFFFF"/>
            </w:tcBorders>
            <w:shd w:val="clear" w:color="auto" w:fill="4F81BD"/>
            <w:noWrap/>
            <w:vAlign w:val="center"/>
            <w:hideMark/>
          </w:tcPr>
          <w:p w14:paraId="76D0939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Malé Březno</w:t>
            </w:r>
          </w:p>
        </w:tc>
        <w:tc>
          <w:tcPr>
            <w:tcW w:w="1418" w:type="dxa"/>
            <w:shd w:val="clear" w:color="auto" w:fill="DBE5F1"/>
            <w:noWrap/>
            <w:vAlign w:val="center"/>
            <w:hideMark/>
          </w:tcPr>
          <w:p w14:paraId="3ABA741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DBE5F1"/>
            <w:noWrap/>
            <w:vAlign w:val="center"/>
            <w:hideMark/>
          </w:tcPr>
          <w:p w14:paraId="1E03D88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7" w:type="dxa"/>
            <w:shd w:val="clear" w:color="auto" w:fill="DBE5F1"/>
            <w:noWrap/>
            <w:vAlign w:val="center"/>
            <w:hideMark/>
          </w:tcPr>
          <w:p w14:paraId="1497059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DBE5F1"/>
            <w:noWrap/>
            <w:vAlign w:val="center"/>
            <w:hideMark/>
          </w:tcPr>
          <w:p w14:paraId="00BE5B6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AD60D7" w:rsidRPr="00C76C35" w14:paraId="488F260C" w14:textId="77777777" w:rsidTr="00C32A22">
        <w:trPr>
          <w:trHeight w:val="255"/>
        </w:trPr>
        <w:tc>
          <w:tcPr>
            <w:tcW w:w="2835" w:type="dxa"/>
            <w:tcBorders>
              <w:left w:val="single" w:sz="4" w:space="0" w:color="FFFFFF"/>
            </w:tcBorders>
            <w:shd w:val="clear" w:color="auto" w:fill="4F81BD"/>
            <w:noWrap/>
            <w:vAlign w:val="center"/>
            <w:hideMark/>
          </w:tcPr>
          <w:p w14:paraId="52B142A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Malečov</w:t>
            </w:r>
          </w:p>
        </w:tc>
        <w:tc>
          <w:tcPr>
            <w:tcW w:w="1418" w:type="dxa"/>
            <w:shd w:val="clear" w:color="auto" w:fill="B8CCE4"/>
            <w:noWrap/>
            <w:vAlign w:val="center"/>
            <w:hideMark/>
          </w:tcPr>
          <w:p w14:paraId="75579C2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701" w:type="dxa"/>
            <w:shd w:val="clear" w:color="auto" w:fill="B8CCE4"/>
            <w:noWrap/>
            <w:vAlign w:val="center"/>
            <w:hideMark/>
          </w:tcPr>
          <w:p w14:paraId="3D0EA09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B8CCE4"/>
            <w:noWrap/>
            <w:vAlign w:val="center"/>
            <w:hideMark/>
          </w:tcPr>
          <w:p w14:paraId="7534B16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8" w:type="dxa"/>
            <w:shd w:val="clear" w:color="auto" w:fill="B8CCE4"/>
            <w:noWrap/>
            <w:vAlign w:val="center"/>
            <w:hideMark/>
          </w:tcPr>
          <w:p w14:paraId="01878F3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AD60D7" w:rsidRPr="00C76C35" w14:paraId="761CB60E" w14:textId="77777777" w:rsidTr="00C32A22">
        <w:trPr>
          <w:trHeight w:val="255"/>
        </w:trPr>
        <w:tc>
          <w:tcPr>
            <w:tcW w:w="2835" w:type="dxa"/>
            <w:tcBorders>
              <w:left w:val="single" w:sz="4" w:space="0" w:color="FFFFFF"/>
            </w:tcBorders>
            <w:shd w:val="clear" w:color="auto" w:fill="4F81BD"/>
            <w:noWrap/>
            <w:vAlign w:val="center"/>
            <w:hideMark/>
          </w:tcPr>
          <w:p w14:paraId="36B3831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Malšovice</w:t>
            </w:r>
          </w:p>
        </w:tc>
        <w:tc>
          <w:tcPr>
            <w:tcW w:w="1418" w:type="dxa"/>
            <w:shd w:val="clear" w:color="auto" w:fill="DBE5F1"/>
            <w:noWrap/>
            <w:vAlign w:val="center"/>
            <w:hideMark/>
          </w:tcPr>
          <w:p w14:paraId="1FB9ABE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DBE5F1"/>
            <w:noWrap/>
            <w:vAlign w:val="center"/>
            <w:hideMark/>
          </w:tcPr>
          <w:p w14:paraId="31058C6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7" w:type="dxa"/>
            <w:shd w:val="clear" w:color="auto" w:fill="DBE5F1"/>
            <w:noWrap/>
            <w:vAlign w:val="center"/>
            <w:hideMark/>
          </w:tcPr>
          <w:p w14:paraId="3CE6FA3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DBE5F1"/>
            <w:noWrap/>
            <w:vAlign w:val="center"/>
            <w:hideMark/>
          </w:tcPr>
          <w:p w14:paraId="041A0AC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AD60D7" w:rsidRPr="00C76C35" w14:paraId="43CA372B" w14:textId="77777777" w:rsidTr="00C32A22">
        <w:trPr>
          <w:trHeight w:val="255"/>
        </w:trPr>
        <w:tc>
          <w:tcPr>
            <w:tcW w:w="2835" w:type="dxa"/>
            <w:tcBorders>
              <w:left w:val="single" w:sz="4" w:space="0" w:color="FFFFFF"/>
            </w:tcBorders>
            <w:shd w:val="clear" w:color="auto" w:fill="4F81BD"/>
            <w:noWrap/>
            <w:vAlign w:val="center"/>
            <w:hideMark/>
          </w:tcPr>
          <w:p w14:paraId="46812CA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Markvartice</w:t>
            </w:r>
          </w:p>
        </w:tc>
        <w:tc>
          <w:tcPr>
            <w:tcW w:w="1418" w:type="dxa"/>
            <w:shd w:val="clear" w:color="auto" w:fill="B8CCE4"/>
            <w:noWrap/>
            <w:vAlign w:val="center"/>
            <w:hideMark/>
          </w:tcPr>
          <w:p w14:paraId="649AB5F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B8CCE4"/>
            <w:noWrap/>
            <w:vAlign w:val="center"/>
            <w:hideMark/>
          </w:tcPr>
          <w:p w14:paraId="1E44BB6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B8CCE4"/>
            <w:noWrap/>
            <w:vAlign w:val="center"/>
            <w:hideMark/>
          </w:tcPr>
          <w:p w14:paraId="4DD50D2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B8CCE4"/>
            <w:noWrap/>
            <w:vAlign w:val="center"/>
            <w:hideMark/>
          </w:tcPr>
          <w:p w14:paraId="016611E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r>
      <w:tr w:rsidR="00AD60D7" w:rsidRPr="00C76C35" w14:paraId="3BAF2475" w14:textId="77777777" w:rsidTr="00C32A22">
        <w:trPr>
          <w:trHeight w:val="255"/>
        </w:trPr>
        <w:tc>
          <w:tcPr>
            <w:tcW w:w="2835" w:type="dxa"/>
            <w:tcBorders>
              <w:left w:val="single" w:sz="4" w:space="0" w:color="FFFFFF"/>
            </w:tcBorders>
            <w:shd w:val="clear" w:color="auto" w:fill="4F81BD"/>
            <w:noWrap/>
            <w:vAlign w:val="center"/>
            <w:hideMark/>
          </w:tcPr>
          <w:p w14:paraId="3FB33B7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Merboltice</w:t>
            </w:r>
          </w:p>
        </w:tc>
        <w:tc>
          <w:tcPr>
            <w:tcW w:w="1418" w:type="dxa"/>
            <w:shd w:val="clear" w:color="auto" w:fill="DBE5F1"/>
            <w:noWrap/>
            <w:vAlign w:val="center"/>
            <w:hideMark/>
          </w:tcPr>
          <w:p w14:paraId="59FC6D0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DBE5F1"/>
            <w:noWrap/>
            <w:vAlign w:val="center"/>
            <w:hideMark/>
          </w:tcPr>
          <w:p w14:paraId="43EEFBC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DBE5F1"/>
            <w:noWrap/>
            <w:vAlign w:val="center"/>
            <w:hideMark/>
          </w:tcPr>
          <w:p w14:paraId="423F075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8" w:type="dxa"/>
            <w:shd w:val="clear" w:color="auto" w:fill="DBE5F1"/>
            <w:noWrap/>
            <w:vAlign w:val="center"/>
            <w:hideMark/>
          </w:tcPr>
          <w:p w14:paraId="070A92D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AD60D7" w:rsidRPr="00C76C35" w14:paraId="58FF8E99" w14:textId="77777777" w:rsidTr="00C32A22">
        <w:trPr>
          <w:trHeight w:val="255"/>
        </w:trPr>
        <w:tc>
          <w:tcPr>
            <w:tcW w:w="2835" w:type="dxa"/>
            <w:tcBorders>
              <w:left w:val="single" w:sz="4" w:space="0" w:color="FFFFFF"/>
            </w:tcBorders>
            <w:shd w:val="clear" w:color="auto" w:fill="4F81BD"/>
            <w:noWrap/>
            <w:vAlign w:val="center"/>
            <w:hideMark/>
          </w:tcPr>
          <w:p w14:paraId="49166FC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Petrovice</w:t>
            </w:r>
          </w:p>
        </w:tc>
        <w:tc>
          <w:tcPr>
            <w:tcW w:w="1418" w:type="dxa"/>
            <w:shd w:val="clear" w:color="auto" w:fill="B8CCE4"/>
            <w:noWrap/>
            <w:vAlign w:val="center"/>
            <w:hideMark/>
          </w:tcPr>
          <w:p w14:paraId="7CC9EB0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B8CCE4"/>
            <w:noWrap/>
            <w:vAlign w:val="center"/>
            <w:hideMark/>
          </w:tcPr>
          <w:p w14:paraId="694A099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7" w:type="dxa"/>
            <w:shd w:val="clear" w:color="auto" w:fill="B8CCE4"/>
            <w:noWrap/>
            <w:vAlign w:val="center"/>
            <w:hideMark/>
          </w:tcPr>
          <w:p w14:paraId="585EB98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B8CCE4"/>
            <w:noWrap/>
            <w:vAlign w:val="center"/>
            <w:hideMark/>
          </w:tcPr>
          <w:p w14:paraId="45012BF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AD60D7" w:rsidRPr="00C76C35" w14:paraId="587FE7F2" w14:textId="77777777" w:rsidTr="00C32A22">
        <w:trPr>
          <w:trHeight w:val="255"/>
        </w:trPr>
        <w:tc>
          <w:tcPr>
            <w:tcW w:w="2835" w:type="dxa"/>
            <w:tcBorders>
              <w:left w:val="single" w:sz="4" w:space="0" w:color="FFFFFF"/>
            </w:tcBorders>
            <w:shd w:val="clear" w:color="auto" w:fill="4F81BD"/>
            <w:noWrap/>
            <w:vAlign w:val="center"/>
            <w:hideMark/>
          </w:tcPr>
          <w:p w14:paraId="5F0E597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Povrly</w:t>
            </w:r>
          </w:p>
        </w:tc>
        <w:tc>
          <w:tcPr>
            <w:tcW w:w="1418" w:type="dxa"/>
            <w:shd w:val="clear" w:color="auto" w:fill="DBE5F1"/>
            <w:noWrap/>
            <w:vAlign w:val="center"/>
            <w:hideMark/>
          </w:tcPr>
          <w:p w14:paraId="448A70C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DBE5F1"/>
            <w:noWrap/>
            <w:vAlign w:val="center"/>
            <w:hideMark/>
          </w:tcPr>
          <w:p w14:paraId="0E14B67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DBE5F1"/>
            <w:noWrap/>
            <w:vAlign w:val="center"/>
            <w:hideMark/>
          </w:tcPr>
          <w:p w14:paraId="4BA8D3F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DBE5F1"/>
            <w:noWrap/>
            <w:vAlign w:val="center"/>
            <w:hideMark/>
          </w:tcPr>
          <w:p w14:paraId="26D8715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184720" w:rsidRPr="00184720" w14:paraId="15903CBE" w14:textId="77777777" w:rsidTr="00C32A22">
        <w:trPr>
          <w:trHeight w:val="255"/>
        </w:trPr>
        <w:tc>
          <w:tcPr>
            <w:tcW w:w="2835" w:type="dxa"/>
            <w:tcBorders>
              <w:left w:val="single" w:sz="4" w:space="0" w:color="FFFFFF"/>
            </w:tcBorders>
            <w:shd w:val="clear" w:color="auto" w:fill="4F81BD"/>
            <w:noWrap/>
            <w:vAlign w:val="center"/>
          </w:tcPr>
          <w:p w14:paraId="7A2F096C" w14:textId="34439E50" w:rsidR="00184720" w:rsidRPr="00184720" w:rsidRDefault="00184720" w:rsidP="00A50E47">
            <w:pPr>
              <w:spacing w:after="0" w:line="240" w:lineRule="auto"/>
              <w:jc w:val="left"/>
              <w:rPr>
                <w:rFonts w:ascii="Calibri" w:hAnsi="Calibri"/>
                <w:b/>
                <w:bCs/>
                <w:color w:val="FF0000"/>
                <w:sz w:val="20"/>
                <w:szCs w:val="20"/>
              </w:rPr>
            </w:pPr>
            <w:r w:rsidRPr="00184720">
              <w:rPr>
                <w:rFonts w:ascii="Calibri" w:hAnsi="Calibri"/>
                <w:b/>
                <w:bCs/>
                <w:color w:val="FF0000"/>
                <w:sz w:val="20"/>
                <w:szCs w:val="20"/>
              </w:rPr>
              <w:t>Přestanov</w:t>
            </w:r>
          </w:p>
        </w:tc>
        <w:tc>
          <w:tcPr>
            <w:tcW w:w="1418" w:type="dxa"/>
            <w:shd w:val="clear" w:color="auto" w:fill="DBE5F1"/>
            <w:noWrap/>
            <w:vAlign w:val="center"/>
          </w:tcPr>
          <w:p w14:paraId="798963B9" w14:textId="418E58D0"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ano</w:t>
            </w:r>
          </w:p>
        </w:tc>
        <w:tc>
          <w:tcPr>
            <w:tcW w:w="1701" w:type="dxa"/>
            <w:shd w:val="clear" w:color="auto" w:fill="DBE5F1"/>
            <w:noWrap/>
            <w:vAlign w:val="center"/>
          </w:tcPr>
          <w:p w14:paraId="26C3BB33" w14:textId="07E5F6BB"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ano</w:t>
            </w:r>
          </w:p>
        </w:tc>
        <w:tc>
          <w:tcPr>
            <w:tcW w:w="1417" w:type="dxa"/>
            <w:shd w:val="clear" w:color="auto" w:fill="DBE5F1"/>
            <w:noWrap/>
            <w:vAlign w:val="center"/>
          </w:tcPr>
          <w:p w14:paraId="3DF16B45" w14:textId="18F2F60E"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ne</w:t>
            </w:r>
          </w:p>
        </w:tc>
        <w:tc>
          <w:tcPr>
            <w:tcW w:w="1418" w:type="dxa"/>
            <w:shd w:val="clear" w:color="auto" w:fill="DBE5F1"/>
            <w:noWrap/>
            <w:vAlign w:val="center"/>
          </w:tcPr>
          <w:p w14:paraId="71AD0470" w14:textId="7259CF91"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ano</w:t>
            </w:r>
          </w:p>
        </w:tc>
      </w:tr>
      <w:tr w:rsidR="00AD60D7" w:rsidRPr="00C76C35" w14:paraId="2ADF8225" w14:textId="77777777" w:rsidTr="00C32A22">
        <w:trPr>
          <w:trHeight w:val="255"/>
        </w:trPr>
        <w:tc>
          <w:tcPr>
            <w:tcW w:w="2835" w:type="dxa"/>
            <w:tcBorders>
              <w:left w:val="single" w:sz="4" w:space="0" w:color="FFFFFF"/>
            </w:tcBorders>
            <w:shd w:val="clear" w:color="auto" w:fill="4F81BD"/>
            <w:noWrap/>
            <w:vAlign w:val="center"/>
            <w:hideMark/>
          </w:tcPr>
          <w:p w14:paraId="3DF21F9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Ryjice</w:t>
            </w:r>
          </w:p>
        </w:tc>
        <w:tc>
          <w:tcPr>
            <w:tcW w:w="1418" w:type="dxa"/>
            <w:shd w:val="clear" w:color="auto" w:fill="B8CCE4"/>
            <w:noWrap/>
            <w:vAlign w:val="center"/>
            <w:hideMark/>
          </w:tcPr>
          <w:p w14:paraId="0CB35E5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701" w:type="dxa"/>
            <w:shd w:val="clear" w:color="auto" w:fill="B8CCE4"/>
            <w:noWrap/>
            <w:vAlign w:val="center"/>
            <w:hideMark/>
          </w:tcPr>
          <w:p w14:paraId="5837120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B8CCE4"/>
            <w:noWrap/>
            <w:vAlign w:val="center"/>
            <w:hideMark/>
          </w:tcPr>
          <w:p w14:paraId="53BCBD3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B8CCE4"/>
            <w:noWrap/>
            <w:vAlign w:val="center"/>
            <w:hideMark/>
          </w:tcPr>
          <w:p w14:paraId="0AB3B2D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184720" w:rsidRPr="00184720" w14:paraId="2C9846C0" w14:textId="77777777" w:rsidTr="00C32A22">
        <w:trPr>
          <w:trHeight w:val="255"/>
        </w:trPr>
        <w:tc>
          <w:tcPr>
            <w:tcW w:w="2835" w:type="dxa"/>
            <w:tcBorders>
              <w:left w:val="single" w:sz="4" w:space="0" w:color="FFFFFF"/>
            </w:tcBorders>
            <w:shd w:val="clear" w:color="auto" w:fill="4F81BD"/>
            <w:noWrap/>
            <w:vAlign w:val="center"/>
          </w:tcPr>
          <w:p w14:paraId="7A9739CD" w14:textId="24E05AB5" w:rsidR="00184720" w:rsidRPr="00184720" w:rsidRDefault="00184720" w:rsidP="00A50E47">
            <w:pPr>
              <w:spacing w:after="0" w:line="240" w:lineRule="auto"/>
              <w:jc w:val="left"/>
              <w:rPr>
                <w:rFonts w:ascii="Calibri" w:hAnsi="Calibri"/>
                <w:b/>
                <w:bCs/>
                <w:color w:val="FF0000"/>
                <w:sz w:val="20"/>
                <w:szCs w:val="20"/>
              </w:rPr>
            </w:pPr>
            <w:r w:rsidRPr="00184720">
              <w:rPr>
                <w:rFonts w:ascii="Calibri" w:hAnsi="Calibri"/>
                <w:b/>
                <w:bCs/>
                <w:color w:val="FF0000"/>
                <w:sz w:val="20"/>
                <w:szCs w:val="20"/>
              </w:rPr>
              <w:t>Řehlovice</w:t>
            </w:r>
          </w:p>
        </w:tc>
        <w:tc>
          <w:tcPr>
            <w:tcW w:w="1418" w:type="dxa"/>
            <w:shd w:val="clear" w:color="auto" w:fill="B8CCE4"/>
            <w:noWrap/>
            <w:vAlign w:val="center"/>
          </w:tcPr>
          <w:p w14:paraId="169178C4" w14:textId="7D0D2FD2"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ano</w:t>
            </w:r>
          </w:p>
        </w:tc>
        <w:tc>
          <w:tcPr>
            <w:tcW w:w="1701" w:type="dxa"/>
            <w:shd w:val="clear" w:color="auto" w:fill="B8CCE4"/>
            <w:noWrap/>
            <w:vAlign w:val="center"/>
          </w:tcPr>
          <w:p w14:paraId="65D2C474" w14:textId="3A9E96E8"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ano</w:t>
            </w:r>
          </w:p>
        </w:tc>
        <w:tc>
          <w:tcPr>
            <w:tcW w:w="1417" w:type="dxa"/>
            <w:shd w:val="clear" w:color="auto" w:fill="B8CCE4"/>
            <w:noWrap/>
            <w:vAlign w:val="center"/>
          </w:tcPr>
          <w:p w14:paraId="61C77A65" w14:textId="76D7F33B"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ano</w:t>
            </w:r>
          </w:p>
        </w:tc>
        <w:tc>
          <w:tcPr>
            <w:tcW w:w="1418" w:type="dxa"/>
            <w:shd w:val="clear" w:color="auto" w:fill="B8CCE4"/>
            <w:noWrap/>
            <w:vAlign w:val="center"/>
          </w:tcPr>
          <w:p w14:paraId="3CAF4FE1" w14:textId="25792514"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ano</w:t>
            </w:r>
          </w:p>
        </w:tc>
      </w:tr>
      <w:tr w:rsidR="00AD60D7" w:rsidRPr="00C76C35" w14:paraId="69BC7C03" w14:textId="77777777" w:rsidTr="00C32A22">
        <w:trPr>
          <w:trHeight w:val="255"/>
        </w:trPr>
        <w:tc>
          <w:tcPr>
            <w:tcW w:w="2835" w:type="dxa"/>
            <w:tcBorders>
              <w:left w:val="single" w:sz="4" w:space="0" w:color="FFFFFF"/>
            </w:tcBorders>
            <w:shd w:val="clear" w:color="auto" w:fill="4F81BD"/>
            <w:noWrap/>
            <w:vAlign w:val="center"/>
            <w:hideMark/>
          </w:tcPr>
          <w:p w14:paraId="5B90A23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Starý Šachov</w:t>
            </w:r>
          </w:p>
        </w:tc>
        <w:tc>
          <w:tcPr>
            <w:tcW w:w="1418" w:type="dxa"/>
            <w:shd w:val="clear" w:color="auto" w:fill="DBE5F1"/>
            <w:noWrap/>
            <w:vAlign w:val="center"/>
            <w:hideMark/>
          </w:tcPr>
          <w:p w14:paraId="56AB79C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DBE5F1"/>
            <w:noWrap/>
            <w:vAlign w:val="center"/>
            <w:hideMark/>
          </w:tcPr>
          <w:p w14:paraId="0B6BE62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DBE5F1"/>
            <w:noWrap/>
            <w:vAlign w:val="center"/>
            <w:hideMark/>
          </w:tcPr>
          <w:p w14:paraId="4568CFE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DBE5F1"/>
            <w:noWrap/>
            <w:vAlign w:val="center"/>
            <w:hideMark/>
          </w:tcPr>
          <w:p w14:paraId="60FD1FD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184720" w:rsidRPr="00184720" w14:paraId="77B837F6" w14:textId="77777777" w:rsidTr="00C32A22">
        <w:trPr>
          <w:trHeight w:val="255"/>
        </w:trPr>
        <w:tc>
          <w:tcPr>
            <w:tcW w:w="2835" w:type="dxa"/>
            <w:tcBorders>
              <w:left w:val="single" w:sz="4" w:space="0" w:color="FFFFFF"/>
            </w:tcBorders>
            <w:shd w:val="clear" w:color="auto" w:fill="4F81BD"/>
            <w:noWrap/>
            <w:vAlign w:val="center"/>
          </w:tcPr>
          <w:p w14:paraId="00565483" w14:textId="0BCD1FA8" w:rsidR="00184720" w:rsidRPr="00184720" w:rsidRDefault="00184720" w:rsidP="00A50E47">
            <w:pPr>
              <w:spacing w:after="0" w:line="240" w:lineRule="auto"/>
              <w:jc w:val="left"/>
              <w:rPr>
                <w:rFonts w:ascii="Calibri" w:hAnsi="Calibri"/>
                <w:b/>
                <w:bCs/>
                <w:color w:val="FF0000"/>
                <w:sz w:val="20"/>
                <w:szCs w:val="20"/>
              </w:rPr>
            </w:pPr>
            <w:r w:rsidRPr="00184720">
              <w:rPr>
                <w:rFonts w:ascii="Calibri" w:hAnsi="Calibri"/>
                <w:b/>
                <w:bCs/>
                <w:color w:val="FF0000"/>
                <w:sz w:val="20"/>
                <w:szCs w:val="20"/>
              </w:rPr>
              <w:t>Stebno</w:t>
            </w:r>
          </w:p>
        </w:tc>
        <w:tc>
          <w:tcPr>
            <w:tcW w:w="1418" w:type="dxa"/>
            <w:shd w:val="clear" w:color="auto" w:fill="DBE5F1"/>
            <w:noWrap/>
            <w:vAlign w:val="center"/>
          </w:tcPr>
          <w:p w14:paraId="0AF4D04D" w14:textId="00A408BA"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ne</w:t>
            </w:r>
          </w:p>
        </w:tc>
        <w:tc>
          <w:tcPr>
            <w:tcW w:w="1701" w:type="dxa"/>
            <w:shd w:val="clear" w:color="auto" w:fill="DBE5F1"/>
            <w:noWrap/>
            <w:vAlign w:val="center"/>
          </w:tcPr>
          <w:p w14:paraId="6CE7E1FA" w14:textId="08A8F7D8"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ano</w:t>
            </w:r>
          </w:p>
        </w:tc>
        <w:tc>
          <w:tcPr>
            <w:tcW w:w="1417" w:type="dxa"/>
            <w:shd w:val="clear" w:color="auto" w:fill="DBE5F1"/>
            <w:noWrap/>
            <w:vAlign w:val="center"/>
          </w:tcPr>
          <w:p w14:paraId="16D53165" w14:textId="617285D9"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ano</w:t>
            </w:r>
          </w:p>
        </w:tc>
        <w:tc>
          <w:tcPr>
            <w:tcW w:w="1418" w:type="dxa"/>
            <w:shd w:val="clear" w:color="auto" w:fill="DBE5F1"/>
            <w:noWrap/>
            <w:vAlign w:val="center"/>
          </w:tcPr>
          <w:p w14:paraId="0BD4A485" w14:textId="25692E85"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ano</w:t>
            </w:r>
          </w:p>
        </w:tc>
      </w:tr>
      <w:tr w:rsidR="00184720" w:rsidRPr="00184720" w14:paraId="44A371A7" w14:textId="77777777" w:rsidTr="00C32A22">
        <w:trPr>
          <w:trHeight w:val="255"/>
        </w:trPr>
        <w:tc>
          <w:tcPr>
            <w:tcW w:w="2835" w:type="dxa"/>
            <w:tcBorders>
              <w:left w:val="single" w:sz="4" w:space="0" w:color="FFFFFF"/>
            </w:tcBorders>
            <w:shd w:val="clear" w:color="auto" w:fill="4F81BD"/>
            <w:noWrap/>
            <w:vAlign w:val="center"/>
          </w:tcPr>
          <w:p w14:paraId="3F67727B" w14:textId="05B95A1D" w:rsidR="00184720" w:rsidRPr="00184720" w:rsidRDefault="00184720" w:rsidP="00A50E47">
            <w:pPr>
              <w:spacing w:after="0" w:line="240" w:lineRule="auto"/>
              <w:jc w:val="left"/>
              <w:rPr>
                <w:rFonts w:ascii="Calibri" w:hAnsi="Calibri"/>
                <w:b/>
                <w:bCs/>
                <w:color w:val="FF0000"/>
                <w:sz w:val="20"/>
                <w:szCs w:val="20"/>
              </w:rPr>
            </w:pPr>
            <w:r w:rsidRPr="00184720">
              <w:rPr>
                <w:rFonts w:ascii="Calibri" w:hAnsi="Calibri"/>
                <w:b/>
                <w:bCs/>
                <w:color w:val="FF0000"/>
                <w:sz w:val="20"/>
                <w:szCs w:val="20"/>
              </w:rPr>
              <w:t>Tašov</w:t>
            </w:r>
          </w:p>
        </w:tc>
        <w:tc>
          <w:tcPr>
            <w:tcW w:w="1418" w:type="dxa"/>
            <w:shd w:val="clear" w:color="auto" w:fill="DBE5F1"/>
            <w:noWrap/>
            <w:vAlign w:val="center"/>
          </w:tcPr>
          <w:p w14:paraId="7E9FA2A2" w14:textId="75B2E0E4"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ne</w:t>
            </w:r>
          </w:p>
        </w:tc>
        <w:tc>
          <w:tcPr>
            <w:tcW w:w="1701" w:type="dxa"/>
            <w:shd w:val="clear" w:color="auto" w:fill="DBE5F1"/>
            <w:noWrap/>
            <w:vAlign w:val="center"/>
          </w:tcPr>
          <w:p w14:paraId="4D2F2BC5" w14:textId="5C6D5D93"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ano</w:t>
            </w:r>
          </w:p>
        </w:tc>
        <w:tc>
          <w:tcPr>
            <w:tcW w:w="1417" w:type="dxa"/>
            <w:shd w:val="clear" w:color="auto" w:fill="DBE5F1"/>
            <w:noWrap/>
            <w:vAlign w:val="center"/>
          </w:tcPr>
          <w:p w14:paraId="25AEF56A" w14:textId="20CA8C1C"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ano</w:t>
            </w:r>
          </w:p>
        </w:tc>
        <w:tc>
          <w:tcPr>
            <w:tcW w:w="1418" w:type="dxa"/>
            <w:shd w:val="clear" w:color="auto" w:fill="DBE5F1"/>
            <w:noWrap/>
            <w:vAlign w:val="center"/>
          </w:tcPr>
          <w:p w14:paraId="4409BCF9" w14:textId="0854E7A8"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ne</w:t>
            </w:r>
          </w:p>
        </w:tc>
      </w:tr>
      <w:tr w:rsidR="00AD60D7" w:rsidRPr="00C76C35" w14:paraId="065D2456" w14:textId="77777777" w:rsidTr="00C32A22">
        <w:trPr>
          <w:trHeight w:val="255"/>
        </w:trPr>
        <w:tc>
          <w:tcPr>
            <w:tcW w:w="2835" w:type="dxa"/>
            <w:tcBorders>
              <w:left w:val="single" w:sz="4" w:space="0" w:color="FFFFFF"/>
            </w:tcBorders>
            <w:shd w:val="clear" w:color="auto" w:fill="4F81BD"/>
            <w:noWrap/>
            <w:vAlign w:val="center"/>
            <w:hideMark/>
          </w:tcPr>
          <w:p w14:paraId="7EEE5C4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Těchlovice</w:t>
            </w:r>
          </w:p>
        </w:tc>
        <w:tc>
          <w:tcPr>
            <w:tcW w:w="1418" w:type="dxa"/>
            <w:shd w:val="clear" w:color="auto" w:fill="B8CCE4"/>
            <w:noWrap/>
            <w:vAlign w:val="center"/>
            <w:hideMark/>
          </w:tcPr>
          <w:p w14:paraId="1957CE5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B8CCE4"/>
            <w:noWrap/>
            <w:vAlign w:val="center"/>
            <w:hideMark/>
          </w:tcPr>
          <w:p w14:paraId="5892B2E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7" w:type="dxa"/>
            <w:shd w:val="clear" w:color="auto" w:fill="B8CCE4"/>
            <w:noWrap/>
            <w:vAlign w:val="center"/>
            <w:hideMark/>
          </w:tcPr>
          <w:p w14:paraId="0EE5E13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B8CCE4"/>
            <w:noWrap/>
            <w:vAlign w:val="center"/>
            <w:hideMark/>
          </w:tcPr>
          <w:p w14:paraId="23FEF08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AD60D7" w:rsidRPr="00C76C35" w14:paraId="4342CF80" w14:textId="77777777" w:rsidTr="00C32A22">
        <w:trPr>
          <w:trHeight w:val="255"/>
        </w:trPr>
        <w:tc>
          <w:tcPr>
            <w:tcW w:w="2835" w:type="dxa"/>
            <w:tcBorders>
              <w:left w:val="single" w:sz="4" w:space="0" w:color="FFFFFF"/>
            </w:tcBorders>
            <w:shd w:val="clear" w:color="auto" w:fill="4F81BD"/>
            <w:noWrap/>
            <w:vAlign w:val="center"/>
            <w:hideMark/>
          </w:tcPr>
          <w:p w14:paraId="3E47B5C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Telnice</w:t>
            </w:r>
          </w:p>
        </w:tc>
        <w:tc>
          <w:tcPr>
            <w:tcW w:w="1418" w:type="dxa"/>
            <w:shd w:val="clear" w:color="auto" w:fill="DBE5F1"/>
            <w:noWrap/>
            <w:vAlign w:val="center"/>
            <w:hideMark/>
          </w:tcPr>
          <w:p w14:paraId="6016936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701" w:type="dxa"/>
            <w:shd w:val="clear" w:color="auto" w:fill="DBE5F1"/>
            <w:noWrap/>
            <w:vAlign w:val="center"/>
            <w:hideMark/>
          </w:tcPr>
          <w:p w14:paraId="5D20A72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7" w:type="dxa"/>
            <w:shd w:val="clear" w:color="auto" w:fill="DBE5F1"/>
            <w:noWrap/>
            <w:vAlign w:val="center"/>
            <w:hideMark/>
          </w:tcPr>
          <w:p w14:paraId="48B9AF3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DBE5F1"/>
            <w:noWrap/>
            <w:vAlign w:val="center"/>
            <w:hideMark/>
          </w:tcPr>
          <w:p w14:paraId="1683398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r>
      <w:tr w:rsidR="00AD60D7" w:rsidRPr="00C76C35" w14:paraId="0ADEAAE7" w14:textId="77777777" w:rsidTr="00C32A22">
        <w:trPr>
          <w:trHeight w:val="255"/>
        </w:trPr>
        <w:tc>
          <w:tcPr>
            <w:tcW w:w="2835" w:type="dxa"/>
            <w:tcBorders>
              <w:left w:val="single" w:sz="4" w:space="0" w:color="FFFFFF"/>
            </w:tcBorders>
            <w:shd w:val="clear" w:color="auto" w:fill="4F81BD"/>
            <w:noWrap/>
            <w:vAlign w:val="center"/>
            <w:hideMark/>
          </w:tcPr>
          <w:p w14:paraId="751F4B1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Tisá</w:t>
            </w:r>
          </w:p>
        </w:tc>
        <w:tc>
          <w:tcPr>
            <w:tcW w:w="1418" w:type="dxa"/>
            <w:shd w:val="clear" w:color="auto" w:fill="B8CCE4"/>
            <w:noWrap/>
            <w:vAlign w:val="center"/>
            <w:hideMark/>
          </w:tcPr>
          <w:p w14:paraId="4C8FEF1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B8CCE4"/>
            <w:noWrap/>
            <w:vAlign w:val="center"/>
            <w:hideMark/>
          </w:tcPr>
          <w:p w14:paraId="48D53C3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7" w:type="dxa"/>
            <w:shd w:val="clear" w:color="auto" w:fill="B8CCE4"/>
            <w:noWrap/>
            <w:vAlign w:val="center"/>
            <w:hideMark/>
          </w:tcPr>
          <w:p w14:paraId="377426E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B8CCE4"/>
            <w:noWrap/>
            <w:vAlign w:val="center"/>
            <w:hideMark/>
          </w:tcPr>
          <w:p w14:paraId="7E046D3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184720" w:rsidRPr="00184720" w14:paraId="282955C1" w14:textId="77777777" w:rsidTr="00C32A22">
        <w:trPr>
          <w:trHeight w:val="255"/>
        </w:trPr>
        <w:tc>
          <w:tcPr>
            <w:tcW w:w="2835" w:type="dxa"/>
            <w:tcBorders>
              <w:left w:val="single" w:sz="4" w:space="0" w:color="FFFFFF"/>
            </w:tcBorders>
            <w:shd w:val="clear" w:color="auto" w:fill="4F81BD"/>
            <w:noWrap/>
            <w:vAlign w:val="center"/>
          </w:tcPr>
          <w:p w14:paraId="4F6C790B" w14:textId="42B894D3" w:rsidR="00184720" w:rsidRPr="00184720" w:rsidRDefault="00184720" w:rsidP="00A50E47">
            <w:pPr>
              <w:spacing w:after="0" w:line="240" w:lineRule="auto"/>
              <w:jc w:val="left"/>
              <w:rPr>
                <w:rFonts w:ascii="Calibri" w:hAnsi="Calibri"/>
                <w:b/>
                <w:bCs/>
                <w:color w:val="FF0000"/>
                <w:sz w:val="20"/>
                <w:szCs w:val="20"/>
              </w:rPr>
            </w:pPr>
            <w:r w:rsidRPr="00184720">
              <w:rPr>
                <w:rFonts w:ascii="Calibri" w:hAnsi="Calibri"/>
                <w:b/>
                <w:bCs/>
                <w:color w:val="FF0000"/>
                <w:sz w:val="20"/>
                <w:szCs w:val="20"/>
              </w:rPr>
              <w:t>Trmice</w:t>
            </w:r>
          </w:p>
        </w:tc>
        <w:tc>
          <w:tcPr>
            <w:tcW w:w="1418" w:type="dxa"/>
            <w:shd w:val="clear" w:color="auto" w:fill="B8CCE4"/>
            <w:noWrap/>
            <w:vAlign w:val="center"/>
          </w:tcPr>
          <w:p w14:paraId="0F6C785C" w14:textId="63F5C976"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ano</w:t>
            </w:r>
          </w:p>
        </w:tc>
        <w:tc>
          <w:tcPr>
            <w:tcW w:w="1701" w:type="dxa"/>
            <w:shd w:val="clear" w:color="auto" w:fill="B8CCE4"/>
            <w:noWrap/>
            <w:vAlign w:val="center"/>
          </w:tcPr>
          <w:p w14:paraId="4F522156" w14:textId="2090D1FC"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ne</w:t>
            </w:r>
          </w:p>
        </w:tc>
        <w:tc>
          <w:tcPr>
            <w:tcW w:w="1417" w:type="dxa"/>
            <w:shd w:val="clear" w:color="auto" w:fill="B8CCE4"/>
            <w:noWrap/>
            <w:vAlign w:val="center"/>
          </w:tcPr>
          <w:p w14:paraId="1CD5B7C3" w14:textId="07E453AE"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ne</w:t>
            </w:r>
          </w:p>
        </w:tc>
        <w:tc>
          <w:tcPr>
            <w:tcW w:w="1418" w:type="dxa"/>
            <w:shd w:val="clear" w:color="auto" w:fill="B8CCE4"/>
            <w:noWrap/>
            <w:vAlign w:val="center"/>
          </w:tcPr>
          <w:p w14:paraId="4DF76D4F" w14:textId="0C617B2A" w:rsidR="00184720" w:rsidRPr="00184720" w:rsidRDefault="00A91484" w:rsidP="00A50E47">
            <w:pPr>
              <w:spacing w:after="0" w:line="240" w:lineRule="auto"/>
              <w:jc w:val="left"/>
              <w:rPr>
                <w:rFonts w:ascii="Calibri" w:hAnsi="Calibri"/>
                <w:color w:val="FF0000"/>
                <w:sz w:val="20"/>
                <w:szCs w:val="20"/>
              </w:rPr>
            </w:pPr>
            <w:r>
              <w:rPr>
                <w:rFonts w:ascii="Calibri" w:hAnsi="Calibri"/>
                <w:color w:val="FF0000"/>
                <w:sz w:val="20"/>
                <w:szCs w:val="20"/>
              </w:rPr>
              <w:t>ne</w:t>
            </w:r>
          </w:p>
        </w:tc>
      </w:tr>
      <w:tr w:rsidR="00AD60D7" w:rsidRPr="00C76C35" w14:paraId="64EFA08D" w14:textId="77777777" w:rsidTr="00C32A22">
        <w:trPr>
          <w:trHeight w:val="255"/>
        </w:trPr>
        <w:tc>
          <w:tcPr>
            <w:tcW w:w="2835" w:type="dxa"/>
            <w:tcBorders>
              <w:left w:val="single" w:sz="4" w:space="0" w:color="FFFFFF"/>
            </w:tcBorders>
            <w:shd w:val="clear" w:color="auto" w:fill="4F81BD"/>
            <w:noWrap/>
            <w:vAlign w:val="center"/>
            <w:hideMark/>
          </w:tcPr>
          <w:p w14:paraId="1B4F242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Valkeřice</w:t>
            </w:r>
          </w:p>
        </w:tc>
        <w:tc>
          <w:tcPr>
            <w:tcW w:w="1418" w:type="dxa"/>
            <w:shd w:val="clear" w:color="auto" w:fill="DBE5F1"/>
            <w:noWrap/>
            <w:vAlign w:val="center"/>
            <w:hideMark/>
          </w:tcPr>
          <w:p w14:paraId="462BBE6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DBE5F1"/>
            <w:noWrap/>
            <w:vAlign w:val="center"/>
            <w:hideMark/>
          </w:tcPr>
          <w:p w14:paraId="1733FFB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7" w:type="dxa"/>
            <w:shd w:val="clear" w:color="auto" w:fill="DBE5F1"/>
            <w:noWrap/>
            <w:vAlign w:val="center"/>
            <w:hideMark/>
          </w:tcPr>
          <w:p w14:paraId="40E4B1F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DBE5F1"/>
            <w:noWrap/>
            <w:vAlign w:val="center"/>
            <w:hideMark/>
          </w:tcPr>
          <w:p w14:paraId="208D39D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AD60D7" w:rsidRPr="00C76C35" w14:paraId="5B3BF704" w14:textId="77777777" w:rsidTr="00C32A22">
        <w:trPr>
          <w:trHeight w:val="255"/>
        </w:trPr>
        <w:tc>
          <w:tcPr>
            <w:tcW w:w="2835" w:type="dxa"/>
            <w:tcBorders>
              <w:left w:val="single" w:sz="4" w:space="0" w:color="FFFFFF"/>
            </w:tcBorders>
            <w:shd w:val="clear" w:color="auto" w:fill="4F81BD"/>
            <w:noWrap/>
            <w:vAlign w:val="center"/>
            <w:hideMark/>
          </w:tcPr>
          <w:p w14:paraId="57EF1FB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Březno</w:t>
            </w:r>
          </w:p>
        </w:tc>
        <w:tc>
          <w:tcPr>
            <w:tcW w:w="1418" w:type="dxa"/>
            <w:shd w:val="clear" w:color="auto" w:fill="B8CCE4"/>
            <w:noWrap/>
            <w:vAlign w:val="center"/>
            <w:hideMark/>
          </w:tcPr>
          <w:p w14:paraId="0BA03E7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B8CCE4"/>
            <w:noWrap/>
            <w:vAlign w:val="center"/>
            <w:hideMark/>
          </w:tcPr>
          <w:p w14:paraId="1D8941A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B8CCE4"/>
            <w:noWrap/>
            <w:vAlign w:val="center"/>
            <w:hideMark/>
          </w:tcPr>
          <w:p w14:paraId="35A8AF7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B8CCE4"/>
            <w:noWrap/>
            <w:vAlign w:val="center"/>
            <w:hideMark/>
          </w:tcPr>
          <w:p w14:paraId="2360FFA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AD60D7" w:rsidRPr="00C76C35" w14:paraId="31241E56" w14:textId="77777777" w:rsidTr="00C32A22">
        <w:trPr>
          <w:trHeight w:val="255"/>
        </w:trPr>
        <w:tc>
          <w:tcPr>
            <w:tcW w:w="2835" w:type="dxa"/>
            <w:tcBorders>
              <w:left w:val="single" w:sz="4" w:space="0" w:color="FFFFFF"/>
            </w:tcBorders>
            <w:shd w:val="clear" w:color="auto" w:fill="4F81BD"/>
            <w:noWrap/>
            <w:vAlign w:val="center"/>
            <w:hideMark/>
          </w:tcPr>
          <w:p w14:paraId="2680366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Chvojno</w:t>
            </w:r>
          </w:p>
        </w:tc>
        <w:tc>
          <w:tcPr>
            <w:tcW w:w="1418" w:type="dxa"/>
            <w:shd w:val="clear" w:color="auto" w:fill="DBE5F1"/>
            <w:noWrap/>
            <w:vAlign w:val="center"/>
            <w:hideMark/>
          </w:tcPr>
          <w:p w14:paraId="1FB336F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DBE5F1"/>
            <w:noWrap/>
            <w:vAlign w:val="center"/>
            <w:hideMark/>
          </w:tcPr>
          <w:p w14:paraId="394FF0F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DBE5F1"/>
            <w:noWrap/>
            <w:vAlign w:val="center"/>
            <w:hideMark/>
          </w:tcPr>
          <w:p w14:paraId="4ADB90F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DBE5F1"/>
            <w:noWrap/>
            <w:vAlign w:val="center"/>
            <w:hideMark/>
          </w:tcPr>
          <w:p w14:paraId="645522C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AD60D7" w:rsidRPr="00C76C35" w14:paraId="502BB374" w14:textId="77777777" w:rsidTr="00C32A22">
        <w:trPr>
          <w:trHeight w:val="255"/>
        </w:trPr>
        <w:tc>
          <w:tcPr>
            <w:tcW w:w="2835" w:type="dxa"/>
            <w:tcBorders>
              <w:left w:val="single" w:sz="4" w:space="0" w:color="FFFFFF"/>
            </w:tcBorders>
            <w:shd w:val="clear" w:color="auto" w:fill="4F81BD"/>
            <w:noWrap/>
            <w:vAlign w:val="center"/>
            <w:hideMark/>
          </w:tcPr>
          <w:p w14:paraId="51AC8E4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Verneřice</w:t>
            </w:r>
          </w:p>
        </w:tc>
        <w:tc>
          <w:tcPr>
            <w:tcW w:w="1418" w:type="dxa"/>
            <w:shd w:val="clear" w:color="auto" w:fill="B8CCE4"/>
            <w:noWrap/>
            <w:vAlign w:val="center"/>
            <w:hideMark/>
          </w:tcPr>
          <w:p w14:paraId="63DA124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B8CCE4"/>
            <w:noWrap/>
            <w:vAlign w:val="center"/>
            <w:hideMark/>
          </w:tcPr>
          <w:p w14:paraId="3FFB1BC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B8CCE4"/>
            <w:noWrap/>
            <w:vAlign w:val="center"/>
            <w:hideMark/>
          </w:tcPr>
          <w:p w14:paraId="1F64BAA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418" w:type="dxa"/>
            <w:shd w:val="clear" w:color="auto" w:fill="B8CCE4"/>
            <w:noWrap/>
            <w:vAlign w:val="center"/>
            <w:hideMark/>
          </w:tcPr>
          <w:p w14:paraId="7659054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r>
      <w:tr w:rsidR="00AD60D7" w:rsidRPr="00C76C35" w14:paraId="3D55D630" w14:textId="77777777" w:rsidTr="00C32A22">
        <w:trPr>
          <w:trHeight w:val="255"/>
        </w:trPr>
        <w:tc>
          <w:tcPr>
            <w:tcW w:w="2835" w:type="dxa"/>
            <w:tcBorders>
              <w:left w:val="single" w:sz="4" w:space="0" w:color="FFFFFF"/>
            </w:tcBorders>
            <w:shd w:val="clear" w:color="auto" w:fill="4F81BD"/>
            <w:noWrap/>
            <w:vAlign w:val="center"/>
            <w:hideMark/>
          </w:tcPr>
          <w:p w14:paraId="37905A5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Zubrnice</w:t>
            </w:r>
          </w:p>
        </w:tc>
        <w:tc>
          <w:tcPr>
            <w:tcW w:w="1418" w:type="dxa"/>
            <w:shd w:val="clear" w:color="auto" w:fill="DBE5F1"/>
            <w:noWrap/>
            <w:vAlign w:val="center"/>
            <w:hideMark/>
          </w:tcPr>
          <w:p w14:paraId="37E7408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701" w:type="dxa"/>
            <w:shd w:val="clear" w:color="auto" w:fill="DBE5F1"/>
            <w:noWrap/>
            <w:vAlign w:val="center"/>
            <w:hideMark/>
          </w:tcPr>
          <w:p w14:paraId="3DA280D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7" w:type="dxa"/>
            <w:shd w:val="clear" w:color="auto" w:fill="DBE5F1"/>
            <w:noWrap/>
            <w:vAlign w:val="center"/>
            <w:hideMark/>
          </w:tcPr>
          <w:p w14:paraId="1E3561C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418" w:type="dxa"/>
            <w:shd w:val="clear" w:color="auto" w:fill="DBE5F1"/>
            <w:noWrap/>
            <w:vAlign w:val="center"/>
            <w:hideMark/>
          </w:tcPr>
          <w:p w14:paraId="00F475B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r>
      <w:tr w:rsidR="00AD60D7" w:rsidRPr="00C76C35" w14:paraId="70D024F1" w14:textId="77777777" w:rsidTr="00C32A22">
        <w:trPr>
          <w:trHeight w:val="255"/>
        </w:trPr>
        <w:tc>
          <w:tcPr>
            <w:tcW w:w="2835" w:type="dxa"/>
            <w:tcBorders>
              <w:left w:val="single" w:sz="4" w:space="0" w:color="FFFFFF"/>
              <w:bottom w:val="single" w:sz="4" w:space="0" w:color="FFFFFF"/>
            </w:tcBorders>
            <w:shd w:val="clear" w:color="auto" w:fill="4F81BD"/>
            <w:noWrap/>
            <w:vAlign w:val="center"/>
            <w:hideMark/>
          </w:tcPr>
          <w:p w14:paraId="2106B2F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Celkem zasažených obcí</w:t>
            </w:r>
          </w:p>
        </w:tc>
        <w:tc>
          <w:tcPr>
            <w:tcW w:w="1418" w:type="dxa"/>
            <w:shd w:val="clear" w:color="auto" w:fill="B8CCE4"/>
            <w:noWrap/>
            <w:vAlign w:val="center"/>
            <w:hideMark/>
          </w:tcPr>
          <w:p w14:paraId="190BEC7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21</w:t>
            </w:r>
          </w:p>
        </w:tc>
        <w:tc>
          <w:tcPr>
            <w:tcW w:w="1701" w:type="dxa"/>
            <w:shd w:val="clear" w:color="auto" w:fill="B8CCE4"/>
            <w:noWrap/>
            <w:vAlign w:val="center"/>
            <w:hideMark/>
          </w:tcPr>
          <w:p w14:paraId="797B896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19</w:t>
            </w:r>
          </w:p>
        </w:tc>
        <w:tc>
          <w:tcPr>
            <w:tcW w:w="1417" w:type="dxa"/>
            <w:shd w:val="clear" w:color="auto" w:fill="B8CCE4"/>
            <w:noWrap/>
            <w:vAlign w:val="center"/>
            <w:hideMark/>
          </w:tcPr>
          <w:p w14:paraId="13538ED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w:t>
            </w:r>
          </w:p>
        </w:tc>
        <w:tc>
          <w:tcPr>
            <w:tcW w:w="1418" w:type="dxa"/>
            <w:shd w:val="clear" w:color="auto" w:fill="B8CCE4"/>
            <w:noWrap/>
            <w:vAlign w:val="center"/>
            <w:hideMark/>
          </w:tcPr>
          <w:p w14:paraId="079B6DC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7</w:t>
            </w:r>
          </w:p>
        </w:tc>
      </w:tr>
    </w:tbl>
    <w:p w14:paraId="7C2618B9" w14:textId="77777777" w:rsidR="00AD60D7" w:rsidRPr="00C76C35" w:rsidRDefault="00AD60D7" w:rsidP="00C32A22">
      <w:pPr>
        <w:spacing w:after="120" w:line="240" w:lineRule="auto"/>
        <w:jc w:val="left"/>
        <w:rPr>
          <w:rFonts w:ascii="Calibri" w:hAnsi="Calibri"/>
        </w:rPr>
      </w:pPr>
      <w:r w:rsidRPr="00C76C35">
        <w:rPr>
          <w:rFonts w:ascii="Calibri" w:hAnsi="Calibri"/>
        </w:rPr>
        <w:t>Zdroj: Místní šetření, archivy JSDH, zpravodaje obcí</w:t>
      </w:r>
    </w:p>
    <w:p w14:paraId="5C8F760E" w14:textId="77777777" w:rsidR="00AD60D7" w:rsidRPr="00171E43" w:rsidRDefault="00AD60D7" w:rsidP="00AD60D7">
      <w:pPr>
        <w:pStyle w:val="Nadpis3"/>
      </w:pPr>
      <w:bookmarkStart w:id="249" w:name="_Toc458423193"/>
      <w:bookmarkStart w:id="250" w:name="_Toc458423408"/>
      <w:bookmarkStart w:id="251" w:name="_Toc458424477"/>
      <w:r w:rsidRPr="00171E43">
        <w:t>Meziobecní a mezinárodní spolupráce</w:t>
      </w:r>
      <w:bookmarkEnd w:id="249"/>
      <w:bookmarkEnd w:id="250"/>
      <w:bookmarkEnd w:id="251"/>
      <w:r w:rsidRPr="00171E43">
        <w:t xml:space="preserve"> </w:t>
      </w:r>
    </w:p>
    <w:p w14:paraId="06B0D2E0"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Meziobecní spolupráce </w:t>
      </w:r>
    </w:p>
    <w:p w14:paraId="4896A268" w14:textId="77777777" w:rsidR="00AD60D7" w:rsidRPr="00C76C35" w:rsidRDefault="00AD60D7" w:rsidP="00AD60D7">
      <w:pPr>
        <w:spacing w:before="120" w:after="120" w:line="240" w:lineRule="auto"/>
        <w:rPr>
          <w:rFonts w:ascii="Calibri" w:hAnsi="Calibri"/>
        </w:rPr>
      </w:pPr>
      <w:r w:rsidRPr="00C76C35">
        <w:rPr>
          <w:rFonts w:ascii="Calibri" w:hAnsi="Calibri"/>
        </w:rPr>
        <w:t>Na území MAS jsou obce sdruženy do tří dobrovolných svazků obcí:</w:t>
      </w:r>
    </w:p>
    <w:p w14:paraId="55E1511D" w14:textId="77777777" w:rsidR="00AD60D7" w:rsidRPr="00C76C35" w:rsidRDefault="00AD60D7" w:rsidP="00AD60D7">
      <w:pPr>
        <w:spacing w:before="120" w:after="120" w:line="240" w:lineRule="auto"/>
        <w:rPr>
          <w:rFonts w:ascii="Calibri" w:hAnsi="Calibri"/>
          <w:i/>
          <w:u w:val="single"/>
        </w:rPr>
      </w:pPr>
      <w:r w:rsidRPr="00C76C35">
        <w:rPr>
          <w:rFonts w:ascii="Calibri" w:hAnsi="Calibri"/>
          <w:i/>
          <w:u w:val="single"/>
        </w:rPr>
        <w:t xml:space="preserve">Mikroregion Labské skály </w:t>
      </w:r>
    </w:p>
    <w:p w14:paraId="3FF19D80" w14:textId="77777777" w:rsidR="00AD60D7" w:rsidRPr="00C76C35" w:rsidRDefault="00AD60D7" w:rsidP="000F2430">
      <w:pPr>
        <w:spacing w:before="120" w:after="120" w:line="240" w:lineRule="auto"/>
        <w:rPr>
          <w:rFonts w:ascii="Calibri" w:hAnsi="Calibri"/>
        </w:rPr>
      </w:pPr>
      <w:r w:rsidRPr="00C76C35">
        <w:rPr>
          <w:rFonts w:ascii="Calibri" w:hAnsi="Calibri"/>
        </w:rPr>
        <w:t xml:space="preserve">Sdružuje obce Petrovice, Tisá, Libouchec, město Jílové, Velké Chvojno, Povrly, Ryjice, Dobkovice a Malšovice. Mikroregion je aktivní – starostové se pravidelně scházejí. V rámci Mikroregionu Labské skály byly realizovány společné projekty zaměřené na cestovní ruch a péči o památky v území. Mikroregion Labské skály v minulosti uzavřel partnerství se Správním společenstvím Königstein, v rámci kterého byl realizován společný projekt k rozvoji cestovního ruchu. </w:t>
      </w:r>
    </w:p>
    <w:p w14:paraId="33341AC8" w14:textId="77777777" w:rsidR="00AD60D7" w:rsidRPr="00C76C35" w:rsidRDefault="00AD60D7" w:rsidP="00AD60D7">
      <w:pPr>
        <w:spacing w:before="120" w:after="120" w:line="240" w:lineRule="auto"/>
        <w:rPr>
          <w:rFonts w:ascii="Calibri" w:hAnsi="Calibri"/>
          <w:i/>
          <w:u w:val="single"/>
        </w:rPr>
      </w:pPr>
      <w:r w:rsidRPr="00C76C35">
        <w:rPr>
          <w:rFonts w:ascii="Calibri" w:hAnsi="Calibri"/>
          <w:i/>
          <w:u w:val="single"/>
        </w:rPr>
        <w:t xml:space="preserve">Sdružení obcí Benešovska </w:t>
      </w:r>
    </w:p>
    <w:p w14:paraId="70F437FB" w14:textId="77777777" w:rsidR="00AD60D7" w:rsidRPr="00C76C35" w:rsidRDefault="00AD60D7" w:rsidP="000F2430">
      <w:pPr>
        <w:spacing w:before="120" w:after="120" w:line="240" w:lineRule="auto"/>
        <w:rPr>
          <w:rFonts w:ascii="Calibri" w:hAnsi="Calibri"/>
        </w:rPr>
      </w:pPr>
      <w:r w:rsidRPr="00C76C35">
        <w:rPr>
          <w:rFonts w:ascii="Calibri" w:hAnsi="Calibri"/>
        </w:rPr>
        <w:t>Sdružuje město Benešov nad Ploučnicí, město Verneřice, a obce Františkov nad Ploučnicí, Malou Veleň, Heřmanov, Horní Habartice, Markvartice, Dobrnou, Merboltice, Velkou Bukovinu (pozn. Velká Bukovina není v území MAS Labské skály).</w:t>
      </w:r>
    </w:p>
    <w:p w14:paraId="64148367" w14:textId="77777777" w:rsidR="00AD60D7" w:rsidRPr="00C76C35" w:rsidRDefault="00AD60D7" w:rsidP="00AD60D7">
      <w:pPr>
        <w:spacing w:before="120" w:after="120" w:line="240" w:lineRule="auto"/>
        <w:rPr>
          <w:rFonts w:ascii="Calibri" w:hAnsi="Calibri"/>
          <w:i/>
          <w:u w:val="single"/>
        </w:rPr>
      </w:pPr>
      <w:r w:rsidRPr="00C76C35">
        <w:rPr>
          <w:rFonts w:ascii="Calibri" w:hAnsi="Calibri"/>
          <w:i/>
          <w:u w:val="single"/>
        </w:rPr>
        <w:t>Mikroregion Velkobřezensko</w:t>
      </w:r>
    </w:p>
    <w:p w14:paraId="020203ED" w14:textId="77777777" w:rsidR="00AD60D7" w:rsidRPr="00C76C35" w:rsidRDefault="00AD60D7" w:rsidP="000F2430">
      <w:pPr>
        <w:spacing w:before="120" w:after="120" w:line="240" w:lineRule="auto"/>
        <w:rPr>
          <w:rFonts w:ascii="Calibri" w:hAnsi="Calibri"/>
        </w:rPr>
      </w:pPr>
      <w:r w:rsidRPr="00C76C35">
        <w:rPr>
          <w:rFonts w:ascii="Calibri" w:hAnsi="Calibri"/>
        </w:rPr>
        <w:t xml:space="preserve">Sdružuje obce Velké Březno, Malé Březno, Malečov, Homole u Panny, Zubrnice. Tento DSO uvažují sdružení obce zrušit. </w:t>
      </w:r>
    </w:p>
    <w:p w14:paraId="225D5817"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V rámci spolupráce obcí sdružených do Mikroregionů je velký prostor pro realizaci společných projektů v různých oblastech. Zejména v oblasti sociálních služeb, realizace projektů podporující zachování biodiverzity, ochrany životního prostředí, v oblasti nakládání s odpady, mezinárodní spolupráce, rozvoji cestovního ruchu i péče o kulturní dědictví.</w:t>
      </w:r>
    </w:p>
    <w:p w14:paraId="72093EA6" w14:textId="77777777" w:rsidR="00AD60D7" w:rsidRPr="00C76C35" w:rsidRDefault="00AD60D7" w:rsidP="00AD60D7">
      <w:pPr>
        <w:spacing w:before="120" w:after="120" w:line="240" w:lineRule="auto"/>
        <w:rPr>
          <w:rFonts w:ascii="Calibri" w:hAnsi="Calibri"/>
          <w:b/>
        </w:rPr>
      </w:pPr>
      <w:r w:rsidRPr="00C76C35">
        <w:rPr>
          <w:rFonts w:ascii="Calibri" w:hAnsi="Calibri"/>
          <w:b/>
        </w:rPr>
        <w:t>Mezinárodní spolupráce</w:t>
      </w:r>
    </w:p>
    <w:p w14:paraId="67B56468" w14:textId="77777777" w:rsidR="00AD60D7" w:rsidRPr="00C76C35" w:rsidRDefault="00AD60D7" w:rsidP="000F2430">
      <w:pPr>
        <w:spacing w:before="120" w:after="120" w:line="240" w:lineRule="auto"/>
        <w:rPr>
          <w:rFonts w:ascii="Calibri" w:hAnsi="Calibri"/>
        </w:rPr>
      </w:pPr>
      <w:r w:rsidRPr="00C76C35">
        <w:rPr>
          <w:rFonts w:ascii="Calibri" w:hAnsi="Calibri"/>
        </w:rPr>
        <w:t xml:space="preserve">Město Benešov nad Ploučnicí má uzavřeno partnerství s městem Heidenau, které se rozvíjí už od roku 1992. Spolupracují radnice, dobrovolní hasiči, školy, kluby seniorů. Každý rok město realizuje projekty financované z programu Cíl 3, v roce 2014 byly takto realizovány celkem 4 projekty (mimo jiné vybavení cyklostezky městským mobiliářem). </w:t>
      </w:r>
    </w:p>
    <w:p w14:paraId="34D9DE98"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Město Jílové a organizace v něm působící (hasiči, klub žen) mají uzavřené partnerství s obcí Rosenthal – Bielatal. Zájem o přeshraniční projekty mají i školy a další obce.</w:t>
      </w:r>
    </w:p>
    <w:p w14:paraId="253D4DE1"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Petrovický spolek pro obnovu a zachování tradic udržuje přátelství s německými rodáky z této obce a okolí a pořádají pravidelně v Petrovicích setkání.</w:t>
      </w:r>
    </w:p>
    <w:p w14:paraId="3BE1705A" w14:textId="77777777" w:rsidR="00AD60D7" w:rsidRPr="00C76C35" w:rsidRDefault="00AD60D7" w:rsidP="00AD60D7">
      <w:pPr>
        <w:spacing w:before="120" w:after="120" w:line="240" w:lineRule="auto"/>
        <w:ind w:firstLine="708"/>
        <w:rPr>
          <w:rFonts w:ascii="Calibri" w:hAnsi="Calibri"/>
          <w:b/>
          <w:bCs/>
          <w:i/>
          <w:iCs/>
        </w:rPr>
      </w:pPr>
      <w:r w:rsidRPr="00C76C35">
        <w:rPr>
          <w:rFonts w:ascii="Calibri" w:hAnsi="Calibri"/>
        </w:rPr>
        <w:t>Některé školy v území MAS realizují mezinárodní spolupráci v rámci různých projektů. Např. ZŠ a MŠ Benešov nad Ploučnicí, ZŠ a MŠ Tisá.</w:t>
      </w:r>
    </w:p>
    <w:p w14:paraId="52A00EB3" w14:textId="77777777" w:rsidR="000F2430" w:rsidRDefault="000F2430">
      <w:pPr>
        <w:spacing w:after="200"/>
        <w:jc w:val="left"/>
        <w:rPr>
          <w:rFonts w:ascii="Calibri" w:hAnsi="Calibri"/>
          <w:b/>
          <w:bCs/>
          <w:color w:val="1F497D"/>
          <w:szCs w:val="20"/>
        </w:rPr>
      </w:pPr>
      <w:r>
        <w:br w:type="page"/>
      </w:r>
    </w:p>
    <w:p w14:paraId="6160D958" w14:textId="77777777" w:rsidR="00AD60D7" w:rsidRPr="00171E43" w:rsidRDefault="00AD60D7" w:rsidP="00AD60D7">
      <w:pPr>
        <w:pStyle w:val="Nadpis3"/>
      </w:pPr>
      <w:bookmarkStart w:id="252" w:name="_Toc458423194"/>
      <w:bookmarkStart w:id="253" w:name="_Toc458423409"/>
      <w:bookmarkStart w:id="254" w:name="_Toc458424478"/>
      <w:r w:rsidRPr="00171E43">
        <w:t>Doprava a dopravní obslužnost</w:t>
      </w:r>
      <w:bookmarkEnd w:id="252"/>
      <w:bookmarkEnd w:id="253"/>
      <w:bookmarkEnd w:id="254"/>
      <w:r w:rsidRPr="00171E43">
        <w:t xml:space="preserve"> </w:t>
      </w:r>
    </w:p>
    <w:p w14:paraId="5B7EE985" w14:textId="77777777" w:rsidR="00AD60D7" w:rsidRDefault="00AD60D7" w:rsidP="000F2430">
      <w:pPr>
        <w:spacing w:before="120" w:after="120" w:line="240" w:lineRule="auto"/>
        <w:rPr>
          <w:rFonts w:ascii="Calibri" w:hAnsi="Calibri"/>
        </w:rPr>
      </w:pPr>
      <w:r w:rsidRPr="00C76C35">
        <w:rPr>
          <w:rFonts w:ascii="Calibri" w:hAnsi="Calibri"/>
        </w:rPr>
        <w:t xml:space="preserve">Doprava je důležitým faktorem ovlivňujícím socio-ekonomický rozvoj regionu. Dostupné dopravní napojení na hlavní tahy, stejně jako kvalita komunikací a dostupnost veřejné dopravy významně ovlivňuje kvalitu života obyvatel a přitažlivost regionu pro potenciální investory a návštěvníky. </w:t>
      </w:r>
    </w:p>
    <w:p w14:paraId="2ED18A61" w14:textId="77777777" w:rsidR="00AD60D7" w:rsidRPr="00C76C35" w:rsidRDefault="00AD60D7" w:rsidP="00AD60D7">
      <w:pPr>
        <w:spacing w:before="120" w:after="120" w:line="240" w:lineRule="auto"/>
        <w:rPr>
          <w:rFonts w:ascii="Calibri" w:hAnsi="Calibri"/>
          <w:b/>
        </w:rPr>
      </w:pPr>
      <w:r w:rsidRPr="00C76C35">
        <w:rPr>
          <w:rFonts w:ascii="Calibri" w:hAnsi="Calibri"/>
          <w:b/>
        </w:rPr>
        <w:t>Autobusová veřejná doprava</w:t>
      </w:r>
    </w:p>
    <w:p w14:paraId="37B676C4" w14:textId="77777777" w:rsidR="00AD60D7" w:rsidRPr="00C76C35" w:rsidRDefault="00AD60D7" w:rsidP="000F2430">
      <w:pPr>
        <w:spacing w:before="120" w:after="120" w:line="240" w:lineRule="auto"/>
        <w:rPr>
          <w:rFonts w:ascii="Calibri" w:hAnsi="Calibri"/>
        </w:rPr>
      </w:pPr>
      <w:r w:rsidRPr="00C76C35">
        <w:rPr>
          <w:rFonts w:ascii="Calibri" w:hAnsi="Calibri"/>
        </w:rPr>
        <w:t>Území MAS ovlivňují malé vzdálenosti ke krajskému městu Ústí nad Labem a okresnímu městu Děčín. Velká města v blízkosti nabízejí jak pracovní příležitosti, tak možnosti kulturního a sportovního vyžití a zásobování. Veřejnou autobusovou dopravu zajišťuje Ústecký kraj a na základě ankety provedené u obcí lze konstatovat, že obce a města jsou obecně relativně spokojeny. Tento stav se však týká zejména centrálních částí obcí. Problémy s obsluhou území hromadnou dopravou mají zejména odloučené části obcí, do nichž hromadná doprava není v některých případech zavedena nebo je počet spojů minimální. Četnost spojů do jednotlivých obcích území MAS je vyznačena na následujících obrázcích a tabulce.</w:t>
      </w:r>
    </w:p>
    <w:p w14:paraId="6DF71AA3" w14:textId="77777777" w:rsidR="00AD60D7" w:rsidRPr="00B9313B" w:rsidRDefault="00AD60D7" w:rsidP="00AD60D7">
      <w:pPr>
        <w:pStyle w:val="Nadpis7"/>
      </w:pPr>
      <w:bookmarkStart w:id="255" w:name="_Toc458424551"/>
      <w:r w:rsidRPr="00B9313B">
        <w:t>Četnost spojů hromadné dopravy do obcí (autobusová i vlaková doprava), 2016</w:t>
      </w:r>
      <w:bookmarkEnd w:id="255"/>
    </w:p>
    <w:tbl>
      <w:tblPr>
        <w:tblStyle w:val="Tmavtabulkasmkou5zvraznn12"/>
        <w:tblW w:w="8080" w:type="dxa"/>
        <w:tblInd w:w="108" w:type="dxa"/>
        <w:tblLayout w:type="fixed"/>
        <w:tblLook w:val="04A0" w:firstRow="1" w:lastRow="0" w:firstColumn="1" w:lastColumn="0" w:noHBand="0" w:noVBand="1"/>
      </w:tblPr>
      <w:tblGrid>
        <w:gridCol w:w="3544"/>
        <w:gridCol w:w="2268"/>
        <w:gridCol w:w="2268"/>
      </w:tblGrid>
      <w:tr w:rsidR="000F2430" w:rsidRPr="000F2430" w14:paraId="5AE8C12C" w14:textId="77777777" w:rsidTr="00A91484">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BC5CC76"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Obec</w:t>
            </w:r>
          </w:p>
        </w:tc>
        <w:tc>
          <w:tcPr>
            <w:tcW w:w="2268" w:type="dxa"/>
            <w:noWrap/>
            <w:hideMark/>
          </w:tcPr>
          <w:p w14:paraId="2E419E6A" w14:textId="77777777" w:rsidR="00AD60D7" w:rsidRPr="000F2430" w:rsidRDefault="00AD60D7" w:rsidP="00A91484">
            <w:pPr>
              <w:pStyle w:val="Bezmezer"/>
              <w:spacing w:line="211" w:lineRule="auto"/>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pracovní den</w:t>
            </w:r>
          </w:p>
        </w:tc>
        <w:tc>
          <w:tcPr>
            <w:tcW w:w="2268" w:type="dxa"/>
            <w:noWrap/>
            <w:hideMark/>
          </w:tcPr>
          <w:p w14:paraId="2667104A" w14:textId="77777777" w:rsidR="00AD60D7" w:rsidRPr="000F2430" w:rsidRDefault="00AD60D7" w:rsidP="00A91484">
            <w:pPr>
              <w:pStyle w:val="Bezmezer"/>
              <w:spacing w:line="211" w:lineRule="auto"/>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víkendový den</w:t>
            </w:r>
          </w:p>
        </w:tc>
      </w:tr>
      <w:tr w:rsidR="000F2430" w:rsidRPr="000F2430" w14:paraId="714920F2"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E478A1B"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Benešov nad Ploučnicí</w:t>
            </w:r>
          </w:p>
        </w:tc>
        <w:tc>
          <w:tcPr>
            <w:tcW w:w="2268" w:type="dxa"/>
            <w:noWrap/>
            <w:hideMark/>
          </w:tcPr>
          <w:p w14:paraId="0989EE7A"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49</w:t>
            </w:r>
          </w:p>
        </w:tc>
        <w:tc>
          <w:tcPr>
            <w:tcW w:w="2268" w:type="dxa"/>
            <w:noWrap/>
            <w:hideMark/>
          </w:tcPr>
          <w:p w14:paraId="0B8E686F"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33</w:t>
            </w:r>
          </w:p>
        </w:tc>
      </w:tr>
      <w:tr w:rsidR="000F2430" w:rsidRPr="000F2430" w14:paraId="7686738E"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D81CDB7"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Dobkovice</w:t>
            </w:r>
          </w:p>
        </w:tc>
        <w:tc>
          <w:tcPr>
            <w:tcW w:w="2268" w:type="dxa"/>
            <w:noWrap/>
            <w:hideMark/>
          </w:tcPr>
          <w:p w14:paraId="17BDAB3E"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21</w:t>
            </w:r>
          </w:p>
        </w:tc>
        <w:tc>
          <w:tcPr>
            <w:tcW w:w="2268" w:type="dxa"/>
            <w:noWrap/>
            <w:hideMark/>
          </w:tcPr>
          <w:p w14:paraId="625F211E"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19</w:t>
            </w:r>
          </w:p>
        </w:tc>
      </w:tr>
      <w:tr w:rsidR="000F2430" w:rsidRPr="000F2430" w14:paraId="0CAE2DDD"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F0C11DD"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Dobrná</w:t>
            </w:r>
          </w:p>
        </w:tc>
        <w:tc>
          <w:tcPr>
            <w:tcW w:w="2268" w:type="dxa"/>
            <w:noWrap/>
            <w:hideMark/>
          </w:tcPr>
          <w:p w14:paraId="2D1607C1"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11</w:t>
            </w:r>
          </w:p>
        </w:tc>
        <w:tc>
          <w:tcPr>
            <w:tcW w:w="2268" w:type="dxa"/>
            <w:noWrap/>
            <w:hideMark/>
          </w:tcPr>
          <w:p w14:paraId="413440FE"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2</w:t>
            </w:r>
          </w:p>
        </w:tc>
      </w:tr>
      <w:tr w:rsidR="000F2430" w:rsidRPr="000F2430" w14:paraId="63006BD2"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12225BE"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Dolní Habartice</w:t>
            </w:r>
          </w:p>
        </w:tc>
        <w:tc>
          <w:tcPr>
            <w:tcW w:w="2268" w:type="dxa"/>
            <w:noWrap/>
            <w:hideMark/>
          </w:tcPr>
          <w:p w14:paraId="660EB52D"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5</w:t>
            </w:r>
          </w:p>
        </w:tc>
        <w:tc>
          <w:tcPr>
            <w:tcW w:w="2268" w:type="dxa"/>
            <w:noWrap/>
            <w:hideMark/>
          </w:tcPr>
          <w:p w14:paraId="5D49604E"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0</w:t>
            </w:r>
          </w:p>
        </w:tc>
      </w:tr>
      <w:tr w:rsidR="00A91484" w:rsidRPr="00A91484" w14:paraId="2F7853EB"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tcPr>
          <w:p w14:paraId="7D12424A" w14:textId="7B71AF4E" w:rsidR="00A91484" w:rsidRPr="00A91484" w:rsidRDefault="00A91484" w:rsidP="00A91484">
            <w:pPr>
              <w:pStyle w:val="Bezmezer"/>
              <w:spacing w:line="211" w:lineRule="auto"/>
              <w:rPr>
                <w:rFonts w:asciiTheme="minorHAnsi" w:hAnsiTheme="minorHAnsi"/>
                <w:color w:val="FF0000"/>
              </w:rPr>
            </w:pPr>
            <w:r>
              <w:rPr>
                <w:rFonts w:asciiTheme="minorHAnsi" w:hAnsiTheme="minorHAnsi"/>
                <w:color w:val="FF0000"/>
              </w:rPr>
              <w:t>Dolní Zálezly</w:t>
            </w:r>
          </w:p>
        </w:tc>
        <w:tc>
          <w:tcPr>
            <w:tcW w:w="2268" w:type="dxa"/>
            <w:noWrap/>
          </w:tcPr>
          <w:p w14:paraId="4085FEA7" w14:textId="3EA1EB77" w:rsidR="00A91484" w:rsidRPr="00A91484" w:rsidRDefault="00AA4F9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rPr>
            </w:pPr>
            <w:r>
              <w:rPr>
                <w:rFonts w:asciiTheme="minorHAnsi" w:hAnsiTheme="minorHAnsi"/>
                <w:color w:val="FF0000"/>
              </w:rPr>
              <w:t>23</w:t>
            </w:r>
          </w:p>
        </w:tc>
        <w:tc>
          <w:tcPr>
            <w:tcW w:w="2268" w:type="dxa"/>
            <w:noWrap/>
          </w:tcPr>
          <w:p w14:paraId="6F872A8D" w14:textId="4C3E373C" w:rsidR="00A91484" w:rsidRPr="00A91484" w:rsidRDefault="00AA4F9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rPr>
            </w:pPr>
            <w:r>
              <w:rPr>
                <w:rFonts w:asciiTheme="minorHAnsi" w:hAnsiTheme="minorHAnsi"/>
                <w:color w:val="FF0000"/>
              </w:rPr>
              <w:t>17</w:t>
            </w:r>
          </w:p>
        </w:tc>
      </w:tr>
      <w:tr w:rsidR="000F2430" w:rsidRPr="000F2430" w14:paraId="44559AB4"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2354F2D"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Františkov nad Ploučnicí</w:t>
            </w:r>
          </w:p>
        </w:tc>
        <w:tc>
          <w:tcPr>
            <w:tcW w:w="2268" w:type="dxa"/>
            <w:noWrap/>
            <w:hideMark/>
          </w:tcPr>
          <w:p w14:paraId="722B3CCC"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25</w:t>
            </w:r>
          </w:p>
        </w:tc>
        <w:tc>
          <w:tcPr>
            <w:tcW w:w="2268" w:type="dxa"/>
            <w:noWrap/>
            <w:hideMark/>
          </w:tcPr>
          <w:p w14:paraId="7FC85AF0"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14</w:t>
            </w:r>
          </w:p>
        </w:tc>
      </w:tr>
      <w:tr w:rsidR="00A91484" w:rsidRPr="00A91484" w14:paraId="50248159"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tcPr>
          <w:p w14:paraId="1C0D56D1" w14:textId="37BB2B69" w:rsidR="00A91484" w:rsidRPr="00A91484" w:rsidRDefault="00A91484" w:rsidP="00A91484">
            <w:pPr>
              <w:pStyle w:val="Bezmezer"/>
              <w:spacing w:line="211" w:lineRule="auto"/>
              <w:rPr>
                <w:rFonts w:asciiTheme="minorHAnsi" w:hAnsiTheme="minorHAnsi"/>
                <w:color w:val="FF0000"/>
              </w:rPr>
            </w:pPr>
            <w:r w:rsidRPr="00A91484">
              <w:rPr>
                <w:rFonts w:asciiTheme="minorHAnsi" w:hAnsiTheme="minorHAnsi"/>
                <w:color w:val="FF0000"/>
              </w:rPr>
              <w:t>Habrovany</w:t>
            </w:r>
          </w:p>
        </w:tc>
        <w:tc>
          <w:tcPr>
            <w:tcW w:w="2268" w:type="dxa"/>
            <w:noWrap/>
          </w:tcPr>
          <w:p w14:paraId="46C8583B" w14:textId="360DB2B8" w:rsidR="00A91484" w:rsidRPr="00A91484" w:rsidRDefault="00AA4F9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rPr>
            </w:pPr>
            <w:r>
              <w:rPr>
                <w:rFonts w:asciiTheme="minorHAnsi" w:hAnsiTheme="minorHAnsi"/>
                <w:color w:val="FF0000"/>
              </w:rPr>
              <w:t>9</w:t>
            </w:r>
          </w:p>
        </w:tc>
        <w:tc>
          <w:tcPr>
            <w:tcW w:w="2268" w:type="dxa"/>
            <w:noWrap/>
          </w:tcPr>
          <w:p w14:paraId="0EEDB424" w14:textId="613B6A86" w:rsidR="00A91484" w:rsidRPr="00A91484" w:rsidRDefault="00AA4F9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rPr>
            </w:pPr>
            <w:r>
              <w:rPr>
                <w:rFonts w:asciiTheme="minorHAnsi" w:hAnsiTheme="minorHAnsi"/>
                <w:color w:val="FF0000"/>
              </w:rPr>
              <w:t>4</w:t>
            </w:r>
          </w:p>
        </w:tc>
      </w:tr>
      <w:tr w:rsidR="000F2430" w:rsidRPr="000F2430" w14:paraId="10124139"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31CCC6D"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Heřmanov</w:t>
            </w:r>
          </w:p>
        </w:tc>
        <w:tc>
          <w:tcPr>
            <w:tcW w:w="2268" w:type="dxa"/>
            <w:noWrap/>
            <w:hideMark/>
          </w:tcPr>
          <w:p w14:paraId="22DB2DB1"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5</w:t>
            </w:r>
          </w:p>
        </w:tc>
        <w:tc>
          <w:tcPr>
            <w:tcW w:w="2268" w:type="dxa"/>
            <w:noWrap/>
            <w:hideMark/>
          </w:tcPr>
          <w:p w14:paraId="4D74ACB4"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0</w:t>
            </w:r>
          </w:p>
        </w:tc>
      </w:tr>
      <w:tr w:rsidR="000F2430" w:rsidRPr="000F2430" w14:paraId="528A68DD"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75CD44B"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Homole u Panny</w:t>
            </w:r>
          </w:p>
        </w:tc>
        <w:tc>
          <w:tcPr>
            <w:tcW w:w="2268" w:type="dxa"/>
            <w:noWrap/>
            <w:hideMark/>
          </w:tcPr>
          <w:p w14:paraId="2F48F7A5"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10</w:t>
            </w:r>
          </w:p>
        </w:tc>
        <w:tc>
          <w:tcPr>
            <w:tcW w:w="2268" w:type="dxa"/>
            <w:noWrap/>
            <w:hideMark/>
          </w:tcPr>
          <w:p w14:paraId="1D5149D6"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9</w:t>
            </w:r>
          </w:p>
        </w:tc>
      </w:tr>
      <w:tr w:rsidR="000F2430" w:rsidRPr="000F2430" w14:paraId="610F8456"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2E5C320"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Horní Habartice</w:t>
            </w:r>
          </w:p>
        </w:tc>
        <w:tc>
          <w:tcPr>
            <w:tcW w:w="2268" w:type="dxa"/>
            <w:noWrap/>
            <w:hideMark/>
          </w:tcPr>
          <w:p w14:paraId="637B581F"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5</w:t>
            </w:r>
          </w:p>
        </w:tc>
        <w:tc>
          <w:tcPr>
            <w:tcW w:w="2268" w:type="dxa"/>
            <w:noWrap/>
            <w:hideMark/>
          </w:tcPr>
          <w:p w14:paraId="0DF091A1"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0</w:t>
            </w:r>
          </w:p>
        </w:tc>
      </w:tr>
      <w:tr w:rsidR="00A91484" w:rsidRPr="00A91484" w14:paraId="07F30043"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tcPr>
          <w:p w14:paraId="7C883F9D" w14:textId="5F24E38D" w:rsidR="00A91484" w:rsidRPr="00A91484" w:rsidRDefault="00A91484" w:rsidP="00A91484">
            <w:pPr>
              <w:pStyle w:val="Bezmezer"/>
              <w:spacing w:line="211" w:lineRule="auto"/>
              <w:rPr>
                <w:rFonts w:asciiTheme="minorHAnsi" w:hAnsiTheme="minorHAnsi"/>
                <w:color w:val="FF0000"/>
              </w:rPr>
            </w:pPr>
            <w:r w:rsidRPr="00A91484">
              <w:rPr>
                <w:rFonts w:asciiTheme="minorHAnsi" w:hAnsiTheme="minorHAnsi"/>
                <w:color w:val="FF0000"/>
              </w:rPr>
              <w:t>Chabařovice</w:t>
            </w:r>
          </w:p>
        </w:tc>
        <w:tc>
          <w:tcPr>
            <w:tcW w:w="2268" w:type="dxa"/>
            <w:noWrap/>
          </w:tcPr>
          <w:p w14:paraId="11FD5EDA" w14:textId="126733FB" w:rsidR="00A91484" w:rsidRPr="00A91484" w:rsidRDefault="00AA4F9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rPr>
            </w:pPr>
            <w:r>
              <w:rPr>
                <w:rFonts w:asciiTheme="minorHAnsi" w:hAnsiTheme="minorHAnsi"/>
                <w:color w:val="FF0000"/>
              </w:rPr>
              <w:t>45</w:t>
            </w:r>
          </w:p>
        </w:tc>
        <w:tc>
          <w:tcPr>
            <w:tcW w:w="2268" w:type="dxa"/>
            <w:noWrap/>
          </w:tcPr>
          <w:p w14:paraId="402C8B91" w14:textId="67498CBD" w:rsidR="00A91484" w:rsidRPr="00A91484" w:rsidRDefault="00AA4F9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rPr>
            </w:pPr>
            <w:r>
              <w:rPr>
                <w:rFonts w:asciiTheme="minorHAnsi" w:hAnsiTheme="minorHAnsi"/>
                <w:color w:val="FF0000"/>
              </w:rPr>
              <w:t>26</w:t>
            </w:r>
          </w:p>
        </w:tc>
      </w:tr>
      <w:tr w:rsidR="000F2430" w:rsidRPr="000F2430" w14:paraId="0785D509"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B54AF96"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Chlumec</w:t>
            </w:r>
          </w:p>
        </w:tc>
        <w:tc>
          <w:tcPr>
            <w:tcW w:w="2268" w:type="dxa"/>
            <w:noWrap/>
            <w:hideMark/>
          </w:tcPr>
          <w:p w14:paraId="6AE0C6E3"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48</w:t>
            </w:r>
          </w:p>
        </w:tc>
        <w:tc>
          <w:tcPr>
            <w:tcW w:w="2268" w:type="dxa"/>
            <w:noWrap/>
            <w:hideMark/>
          </w:tcPr>
          <w:p w14:paraId="4C3AD18C"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39</w:t>
            </w:r>
          </w:p>
        </w:tc>
      </w:tr>
      <w:tr w:rsidR="000F2430" w:rsidRPr="000F2430" w14:paraId="1B6F840A"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44A6056"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Chuderov</w:t>
            </w:r>
          </w:p>
        </w:tc>
        <w:tc>
          <w:tcPr>
            <w:tcW w:w="2268" w:type="dxa"/>
            <w:noWrap/>
            <w:hideMark/>
          </w:tcPr>
          <w:p w14:paraId="245E8136"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21</w:t>
            </w:r>
          </w:p>
        </w:tc>
        <w:tc>
          <w:tcPr>
            <w:tcW w:w="2268" w:type="dxa"/>
            <w:noWrap/>
            <w:hideMark/>
          </w:tcPr>
          <w:p w14:paraId="588FB069"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10</w:t>
            </w:r>
          </w:p>
        </w:tc>
      </w:tr>
      <w:tr w:rsidR="000F2430" w:rsidRPr="000F2430" w14:paraId="167335D7"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0292995"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Jílové</w:t>
            </w:r>
          </w:p>
        </w:tc>
        <w:tc>
          <w:tcPr>
            <w:tcW w:w="2268" w:type="dxa"/>
            <w:noWrap/>
            <w:hideMark/>
          </w:tcPr>
          <w:p w14:paraId="662D0A93"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36</w:t>
            </w:r>
          </w:p>
        </w:tc>
        <w:tc>
          <w:tcPr>
            <w:tcW w:w="2268" w:type="dxa"/>
            <w:noWrap/>
            <w:hideMark/>
          </w:tcPr>
          <w:p w14:paraId="68FB943F"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18</w:t>
            </w:r>
          </w:p>
        </w:tc>
      </w:tr>
      <w:tr w:rsidR="000F2430" w:rsidRPr="000F2430" w14:paraId="6767512A"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CE543BC"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Libouchec</w:t>
            </w:r>
          </w:p>
        </w:tc>
        <w:tc>
          <w:tcPr>
            <w:tcW w:w="2268" w:type="dxa"/>
            <w:noWrap/>
            <w:hideMark/>
          </w:tcPr>
          <w:p w14:paraId="626459D6"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53</w:t>
            </w:r>
          </w:p>
        </w:tc>
        <w:tc>
          <w:tcPr>
            <w:tcW w:w="2268" w:type="dxa"/>
            <w:noWrap/>
            <w:hideMark/>
          </w:tcPr>
          <w:p w14:paraId="3ED75F14"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29</w:t>
            </w:r>
          </w:p>
        </w:tc>
      </w:tr>
      <w:tr w:rsidR="000F2430" w:rsidRPr="000F2430" w14:paraId="72EA955E"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1A19C5E"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Malá Veleň</w:t>
            </w:r>
          </w:p>
        </w:tc>
        <w:tc>
          <w:tcPr>
            <w:tcW w:w="2268" w:type="dxa"/>
            <w:noWrap/>
            <w:hideMark/>
          </w:tcPr>
          <w:p w14:paraId="2FF8690A"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26</w:t>
            </w:r>
          </w:p>
        </w:tc>
        <w:tc>
          <w:tcPr>
            <w:tcW w:w="2268" w:type="dxa"/>
            <w:noWrap/>
            <w:hideMark/>
          </w:tcPr>
          <w:p w14:paraId="67E26286"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14</w:t>
            </w:r>
          </w:p>
        </w:tc>
      </w:tr>
      <w:tr w:rsidR="000F2430" w:rsidRPr="000F2430" w14:paraId="4C41B62A"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C7121D9"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Malé Březno</w:t>
            </w:r>
          </w:p>
        </w:tc>
        <w:tc>
          <w:tcPr>
            <w:tcW w:w="2268" w:type="dxa"/>
            <w:noWrap/>
            <w:hideMark/>
          </w:tcPr>
          <w:p w14:paraId="0B2C4E7D"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25</w:t>
            </w:r>
          </w:p>
        </w:tc>
        <w:tc>
          <w:tcPr>
            <w:tcW w:w="2268" w:type="dxa"/>
            <w:noWrap/>
            <w:hideMark/>
          </w:tcPr>
          <w:p w14:paraId="3DCBBDEB"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14</w:t>
            </w:r>
          </w:p>
        </w:tc>
      </w:tr>
      <w:tr w:rsidR="000F2430" w:rsidRPr="000F2430" w14:paraId="5FBBA102"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FF64247"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Malečov</w:t>
            </w:r>
          </w:p>
        </w:tc>
        <w:tc>
          <w:tcPr>
            <w:tcW w:w="2268" w:type="dxa"/>
            <w:noWrap/>
            <w:hideMark/>
          </w:tcPr>
          <w:p w14:paraId="7559492C"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13</w:t>
            </w:r>
          </w:p>
        </w:tc>
        <w:tc>
          <w:tcPr>
            <w:tcW w:w="2268" w:type="dxa"/>
            <w:noWrap/>
            <w:hideMark/>
          </w:tcPr>
          <w:p w14:paraId="7D5923B4"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7</w:t>
            </w:r>
          </w:p>
        </w:tc>
      </w:tr>
      <w:tr w:rsidR="000F2430" w:rsidRPr="000F2430" w14:paraId="0C39F63F"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C1CA3DE"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Malšovice</w:t>
            </w:r>
          </w:p>
        </w:tc>
        <w:tc>
          <w:tcPr>
            <w:tcW w:w="2268" w:type="dxa"/>
            <w:noWrap/>
            <w:hideMark/>
          </w:tcPr>
          <w:p w14:paraId="31C742D5"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9</w:t>
            </w:r>
          </w:p>
        </w:tc>
        <w:tc>
          <w:tcPr>
            <w:tcW w:w="2268" w:type="dxa"/>
            <w:noWrap/>
            <w:hideMark/>
          </w:tcPr>
          <w:p w14:paraId="445BAE49"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0</w:t>
            </w:r>
          </w:p>
        </w:tc>
      </w:tr>
      <w:tr w:rsidR="000F2430" w:rsidRPr="000F2430" w14:paraId="4C820AFE"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6A88C8E"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Markvartice</w:t>
            </w:r>
          </w:p>
        </w:tc>
        <w:tc>
          <w:tcPr>
            <w:tcW w:w="2268" w:type="dxa"/>
            <w:noWrap/>
            <w:hideMark/>
          </w:tcPr>
          <w:p w14:paraId="2B24E9DF"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28</w:t>
            </w:r>
          </w:p>
        </w:tc>
        <w:tc>
          <w:tcPr>
            <w:tcW w:w="2268" w:type="dxa"/>
            <w:noWrap/>
            <w:hideMark/>
          </w:tcPr>
          <w:p w14:paraId="422CD206"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16</w:t>
            </w:r>
          </w:p>
        </w:tc>
      </w:tr>
      <w:tr w:rsidR="000F2430" w:rsidRPr="000F2430" w14:paraId="79D16F93"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3EC91CF"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Merboltice</w:t>
            </w:r>
          </w:p>
        </w:tc>
        <w:tc>
          <w:tcPr>
            <w:tcW w:w="2268" w:type="dxa"/>
            <w:noWrap/>
            <w:hideMark/>
          </w:tcPr>
          <w:p w14:paraId="15A27C62"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3</w:t>
            </w:r>
          </w:p>
        </w:tc>
        <w:tc>
          <w:tcPr>
            <w:tcW w:w="2268" w:type="dxa"/>
            <w:noWrap/>
            <w:hideMark/>
          </w:tcPr>
          <w:p w14:paraId="158A6856"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0</w:t>
            </w:r>
          </w:p>
        </w:tc>
      </w:tr>
      <w:tr w:rsidR="000F2430" w:rsidRPr="000F2430" w14:paraId="06053EB5"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2B24D6A"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Petrovice</w:t>
            </w:r>
          </w:p>
        </w:tc>
        <w:tc>
          <w:tcPr>
            <w:tcW w:w="2268" w:type="dxa"/>
            <w:noWrap/>
            <w:hideMark/>
          </w:tcPr>
          <w:p w14:paraId="3D50D4D1"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18</w:t>
            </w:r>
          </w:p>
        </w:tc>
        <w:tc>
          <w:tcPr>
            <w:tcW w:w="2268" w:type="dxa"/>
            <w:noWrap/>
            <w:hideMark/>
          </w:tcPr>
          <w:p w14:paraId="610132C3"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9</w:t>
            </w:r>
          </w:p>
        </w:tc>
      </w:tr>
      <w:tr w:rsidR="000F2430" w:rsidRPr="000F2430" w14:paraId="15BB91B8"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2434D65"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Povrly</w:t>
            </w:r>
          </w:p>
        </w:tc>
        <w:tc>
          <w:tcPr>
            <w:tcW w:w="2268" w:type="dxa"/>
            <w:noWrap/>
            <w:hideMark/>
          </w:tcPr>
          <w:p w14:paraId="3AFCD28A"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30</w:t>
            </w:r>
          </w:p>
        </w:tc>
        <w:tc>
          <w:tcPr>
            <w:tcW w:w="2268" w:type="dxa"/>
            <w:noWrap/>
            <w:hideMark/>
          </w:tcPr>
          <w:p w14:paraId="1025D07A"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21</w:t>
            </w:r>
          </w:p>
        </w:tc>
      </w:tr>
      <w:tr w:rsidR="00A91484" w:rsidRPr="00A91484" w14:paraId="0BE996D3"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tcPr>
          <w:p w14:paraId="3E1E61A1" w14:textId="6ADB8E23" w:rsidR="00A91484" w:rsidRPr="00A91484" w:rsidRDefault="00A91484" w:rsidP="00A91484">
            <w:pPr>
              <w:pStyle w:val="Bezmezer"/>
              <w:spacing w:line="211" w:lineRule="auto"/>
              <w:rPr>
                <w:rFonts w:asciiTheme="minorHAnsi" w:hAnsiTheme="minorHAnsi"/>
                <w:color w:val="FF0000"/>
              </w:rPr>
            </w:pPr>
            <w:r w:rsidRPr="00A91484">
              <w:rPr>
                <w:rFonts w:asciiTheme="minorHAnsi" w:hAnsiTheme="minorHAnsi"/>
                <w:color w:val="FF0000"/>
              </w:rPr>
              <w:t>Přestanov</w:t>
            </w:r>
          </w:p>
        </w:tc>
        <w:tc>
          <w:tcPr>
            <w:tcW w:w="2268" w:type="dxa"/>
            <w:noWrap/>
          </w:tcPr>
          <w:p w14:paraId="2E9428F1" w14:textId="0A84A281" w:rsidR="00A91484" w:rsidRPr="00A91484" w:rsidRDefault="00AA4F9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rPr>
            </w:pPr>
            <w:r>
              <w:rPr>
                <w:rFonts w:asciiTheme="minorHAnsi" w:hAnsiTheme="minorHAnsi"/>
                <w:color w:val="FF0000"/>
              </w:rPr>
              <w:t>36</w:t>
            </w:r>
          </w:p>
        </w:tc>
        <w:tc>
          <w:tcPr>
            <w:tcW w:w="2268" w:type="dxa"/>
            <w:noWrap/>
          </w:tcPr>
          <w:p w14:paraId="04F37C06" w14:textId="34D409B5" w:rsidR="00A91484" w:rsidRPr="00A91484" w:rsidRDefault="00AA4F9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rPr>
            </w:pPr>
            <w:r>
              <w:rPr>
                <w:rFonts w:asciiTheme="minorHAnsi" w:hAnsiTheme="minorHAnsi"/>
                <w:color w:val="FF0000"/>
              </w:rPr>
              <w:t>23</w:t>
            </w:r>
          </w:p>
        </w:tc>
      </w:tr>
      <w:tr w:rsidR="000F2430" w:rsidRPr="000F2430" w14:paraId="5ED2FA65"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7D1F890"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Ryjice</w:t>
            </w:r>
          </w:p>
        </w:tc>
        <w:tc>
          <w:tcPr>
            <w:tcW w:w="2268" w:type="dxa"/>
            <w:noWrap/>
            <w:hideMark/>
          </w:tcPr>
          <w:p w14:paraId="2D399969"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0</w:t>
            </w:r>
          </w:p>
        </w:tc>
        <w:tc>
          <w:tcPr>
            <w:tcW w:w="2268" w:type="dxa"/>
            <w:noWrap/>
            <w:hideMark/>
          </w:tcPr>
          <w:p w14:paraId="15BF169B"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0</w:t>
            </w:r>
          </w:p>
        </w:tc>
      </w:tr>
      <w:tr w:rsidR="00A91484" w:rsidRPr="00A91484" w14:paraId="3C562F80"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tcPr>
          <w:p w14:paraId="1957ADEF" w14:textId="6DB8CABF" w:rsidR="00A91484" w:rsidRPr="00A91484" w:rsidRDefault="00A91484" w:rsidP="00A91484">
            <w:pPr>
              <w:pStyle w:val="Bezmezer"/>
              <w:spacing w:line="211" w:lineRule="auto"/>
              <w:rPr>
                <w:rFonts w:asciiTheme="minorHAnsi" w:hAnsiTheme="minorHAnsi"/>
                <w:color w:val="FF0000"/>
              </w:rPr>
            </w:pPr>
            <w:r>
              <w:rPr>
                <w:rFonts w:asciiTheme="minorHAnsi" w:hAnsiTheme="minorHAnsi"/>
                <w:color w:val="FF0000"/>
              </w:rPr>
              <w:t>Řehlovice</w:t>
            </w:r>
          </w:p>
        </w:tc>
        <w:tc>
          <w:tcPr>
            <w:tcW w:w="2268" w:type="dxa"/>
            <w:noWrap/>
          </w:tcPr>
          <w:p w14:paraId="53B85655" w14:textId="1301D4B4" w:rsidR="00A91484" w:rsidRPr="00A91484" w:rsidRDefault="00AA4F9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rPr>
            </w:pPr>
            <w:r>
              <w:rPr>
                <w:rFonts w:asciiTheme="minorHAnsi" w:hAnsiTheme="minorHAnsi"/>
                <w:color w:val="FF0000"/>
              </w:rPr>
              <w:t>25</w:t>
            </w:r>
          </w:p>
        </w:tc>
        <w:tc>
          <w:tcPr>
            <w:tcW w:w="2268" w:type="dxa"/>
            <w:noWrap/>
          </w:tcPr>
          <w:p w14:paraId="61D4D0AC" w14:textId="44280052" w:rsidR="00A91484" w:rsidRPr="00A91484" w:rsidRDefault="00AA4F9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rPr>
            </w:pPr>
            <w:r>
              <w:rPr>
                <w:rFonts w:asciiTheme="minorHAnsi" w:hAnsiTheme="minorHAnsi"/>
                <w:color w:val="FF0000"/>
              </w:rPr>
              <w:t>14</w:t>
            </w:r>
          </w:p>
        </w:tc>
      </w:tr>
      <w:tr w:rsidR="000F2430" w:rsidRPr="000F2430" w14:paraId="2988B9C0"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EDCD679"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Starý Šachov</w:t>
            </w:r>
          </w:p>
        </w:tc>
        <w:tc>
          <w:tcPr>
            <w:tcW w:w="2268" w:type="dxa"/>
            <w:noWrap/>
            <w:hideMark/>
          </w:tcPr>
          <w:p w14:paraId="591CBB5E"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14</w:t>
            </w:r>
          </w:p>
        </w:tc>
        <w:tc>
          <w:tcPr>
            <w:tcW w:w="2268" w:type="dxa"/>
            <w:noWrap/>
            <w:hideMark/>
          </w:tcPr>
          <w:p w14:paraId="3E4CF611"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9</w:t>
            </w:r>
          </w:p>
        </w:tc>
      </w:tr>
      <w:tr w:rsidR="00A91484" w:rsidRPr="00A91484" w14:paraId="7720F72A"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tcPr>
          <w:p w14:paraId="28A07169" w14:textId="4A2364CE" w:rsidR="00A91484" w:rsidRPr="00A91484" w:rsidRDefault="00A91484" w:rsidP="00A91484">
            <w:pPr>
              <w:pStyle w:val="Bezmezer"/>
              <w:spacing w:line="211" w:lineRule="auto"/>
              <w:rPr>
                <w:rFonts w:asciiTheme="minorHAnsi" w:hAnsiTheme="minorHAnsi"/>
                <w:color w:val="FF0000"/>
              </w:rPr>
            </w:pPr>
            <w:r>
              <w:rPr>
                <w:rFonts w:asciiTheme="minorHAnsi" w:hAnsiTheme="minorHAnsi"/>
                <w:color w:val="FF0000"/>
              </w:rPr>
              <w:t>Stebno</w:t>
            </w:r>
          </w:p>
        </w:tc>
        <w:tc>
          <w:tcPr>
            <w:tcW w:w="2268" w:type="dxa"/>
            <w:noWrap/>
          </w:tcPr>
          <w:p w14:paraId="2E2B9918" w14:textId="37716802" w:rsidR="00A91484" w:rsidRPr="00A91484" w:rsidRDefault="00AA4F9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rPr>
            </w:pPr>
            <w:r>
              <w:rPr>
                <w:rFonts w:asciiTheme="minorHAnsi" w:hAnsiTheme="minorHAnsi"/>
                <w:color w:val="FF0000"/>
              </w:rPr>
              <w:t>12</w:t>
            </w:r>
          </w:p>
        </w:tc>
        <w:tc>
          <w:tcPr>
            <w:tcW w:w="2268" w:type="dxa"/>
            <w:noWrap/>
          </w:tcPr>
          <w:p w14:paraId="599D004A" w14:textId="06AB5B1C" w:rsidR="00A91484" w:rsidRPr="00A91484" w:rsidRDefault="00AA4F9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rPr>
            </w:pPr>
            <w:r>
              <w:rPr>
                <w:rFonts w:asciiTheme="minorHAnsi" w:hAnsiTheme="minorHAnsi"/>
                <w:color w:val="FF0000"/>
              </w:rPr>
              <w:t>5</w:t>
            </w:r>
          </w:p>
        </w:tc>
      </w:tr>
      <w:tr w:rsidR="00A91484" w:rsidRPr="00A91484" w14:paraId="05652F79"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tcPr>
          <w:p w14:paraId="23BD8E9A" w14:textId="1D55F4F6" w:rsidR="00A91484" w:rsidRPr="00A91484" w:rsidRDefault="00A91484" w:rsidP="00A91484">
            <w:pPr>
              <w:pStyle w:val="Bezmezer"/>
              <w:spacing w:line="211" w:lineRule="auto"/>
              <w:rPr>
                <w:rFonts w:asciiTheme="minorHAnsi" w:hAnsiTheme="minorHAnsi"/>
                <w:color w:val="FF0000"/>
              </w:rPr>
            </w:pPr>
            <w:r>
              <w:rPr>
                <w:rFonts w:asciiTheme="minorHAnsi" w:hAnsiTheme="minorHAnsi"/>
                <w:color w:val="FF0000"/>
              </w:rPr>
              <w:t>Tašov</w:t>
            </w:r>
          </w:p>
        </w:tc>
        <w:tc>
          <w:tcPr>
            <w:tcW w:w="2268" w:type="dxa"/>
            <w:noWrap/>
          </w:tcPr>
          <w:p w14:paraId="3A145E3F" w14:textId="0C5CF37F" w:rsidR="00A91484" w:rsidRPr="00A91484" w:rsidRDefault="00AA4F9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rPr>
            </w:pPr>
            <w:r>
              <w:rPr>
                <w:rFonts w:asciiTheme="minorHAnsi" w:hAnsiTheme="minorHAnsi"/>
                <w:color w:val="FF0000"/>
              </w:rPr>
              <w:t>13</w:t>
            </w:r>
          </w:p>
        </w:tc>
        <w:tc>
          <w:tcPr>
            <w:tcW w:w="2268" w:type="dxa"/>
            <w:noWrap/>
          </w:tcPr>
          <w:p w14:paraId="3A70687C" w14:textId="24C1ABF8" w:rsidR="00A91484" w:rsidRPr="00A91484" w:rsidRDefault="00AA4F9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rPr>
            </w:pPr>
            <w:r>
              <w:rPr>
                <w:rFonts w:asciiTheme="minorHAnsi" w:hAnsiTheme="minorHAnsi"/>
                <w:color w:val="FF0000"/>
              </w:rPr>
              <w:t>7</w:t>
            </w:r>
          </w:p>
        </w:tc>
      </w:tr>
      <w:tr w:rsidR="000F2430" w:rsidRPr="000F2430" w14:paraId="6646B069"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D4AD0D7"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Těchlovice</w:t>
            </w:r>
          </w:p>
        </w:tc>
        <w:tc>
          <w:tcPr>
            <w:tcW w:w="2268" w:type="dxa"/>
            <w:noWrap/>
            <w:hideMark/>
          </w:tcPr>
          <w:p w14:paraId="3A3ABCFF"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21</w:t>
            </w:r>
          </w:p>
        </w:tc>
        <w:tc>
          <w:tcPr>
            <w:tcW w:w="2268" w:type="dxa"/>
            <w:noWrap/>
            <w:hideMark/>
          </w:tcPr>
          <w:p w14:paraId="7A7143E5"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15</w:t>
            </w:r>
          </w:p>
        </w:tc>
      </w:tr>
      <w:tr w:rsidR="000F2430" w:rsidRPr="000F2430" w14:paraId="10B7110C"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0EA8EAD"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Telnice</w:t>
            </w:r>
          </w:p>
        </w:tc>
        <w:tc>
          <w:tcPr>
            <w:tcW w:w="2268" w:type="dxa"/>
            <w:noWrap/>
            <w:hideMark/>
          </w:tcPr>
          <w:p w14:paraId="01705739"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15</w:t>
            </w:r>
          </w:p>
        </w:tc>
        <w:tc>
          <w:tcPr>
            <w:tcW w:w="2268" w:type="dxa"/>
            <w:noWrap/>
            <w:hideMark/>
          </w:tcPr>
          <w:p w14:paraId="4DCEC70D"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10</w:t>
            </w:r>
          </w:p>
        </w:tc>
      </w:tr>
      <w:tr w:rsidR="000F2430" w:rsidRPr="000F2430" w14:paraId="623C392E"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A15B7B3"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Tisá</w:t>
            </w:r>
          </w:p>
        </w:tc>
        <w:tc>
          <w:tcPr>
            <w:tcW w:w="2268" w:type="dxa"/>
            <w:noWrap/>
            <w:hideMark/>
          </w:tcPr>
          <w:p w14:paraId="0E352CAA"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18</w:t>
            </w:r>
          </w:p>
        </w:tc>
        <w:tc>
          <w:tcPr>
            <w:tcW w:w="2268" w:type="dxa"/>
            <w:noWrap/>
            <w:hideMark/>
          </w:tcPr>
          <w:p w14:paraId="28FF390C"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9</w:t>
            </w:r>
          </w:p>
        </w:tc>
      </w:tr>
      <w:tr w:rsidR="00A91484" w:rsidRPr="00A91484" w14:paraId="70972CED"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tcPr>
          <w:p w14:paraId="6E26CB7D" w14:textId="0F68E42C" w:rsidR="00A91484" w:rsidRPr="00A91484" w:rsidRDefault="00A91484" w:rsidP="00A91484">
            <w:pPr>
              <w:pStyle w:val="Bezmezer"/>
              <w:spacing w:line="211" w:lineRule="auto"/>
              <w:rPr>
                <w:rFonts w:asciiTheme="minorHAnsi" w:hAnsiTheme="minorHAnsi"/>
                <w:color w:val="FF0000"/>
              </w:rPr>
            </w:pPr>
            <w:r w:rsidRPr="00A91484">
              <w:rPr>
                <w:rFonts w:asciiTheme="minorHAnsi" w:hAnsiTheme="minorHAnsi"/>
                <w:color w:val="FF0000"/>
              </w:rPr>
              <w:t>Trmice</w:t>
            </w:r>
          </w:p>
        </w:tc>
        <w:tc>
          <w:tcPr>
            <w:tcW w:w="2268" w:type="dxa"/>
            <w:noWrap/>
          </w:tcPr>
          <w:p w14:paraId="615977D7" w14:textId="28AA46C8" w:rsidR="00A91484" w:rsidRPr="00A91484" w:rsidRDefault="00AA4F9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rPr>
            </w:pPr>
            <w:r>
              <w:rPr>
                <w:rFonts w:asciiTheme="minorHAnsi" w:hAnsiTheme="minorHAnsi"/>
                <w:color w:val="FF0000"/>
              </w:rPr>
              <w:t>87</w:t>
            </w:r>
          </w:p>
        </w:tc>
        <w:tc>
          <w:tcPr>
            <w:tcW w:w="2268" w:type="dxa"/>
            <w:noWrap/>
          </w:tcPr>
          <w:p w14:paraId="40574FA4" w14:textId="18323812" w:rsidR="00A91484" w:rsidRPr="00A91484" w:rsidRDefault="00AA4F9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FF0000"/>
              </w:rPr>
            </w:pPr>
            <w:r>
              <w:rPr>
                <w:rFonts w:asciiTheme="minorHAnsi" w:hAnsiTheme="minorHAnsi"/>
                <w:color w:val="FF0000"/>
              </w:rPr>
              <w:t>45</w:t>
            </w:r>
          </w:p>
        </w:tc>
      </w:tr>
      <w:tr w:rsidR="000F2430" w:rsidRPr="000F2430" w14:paraId="22EE56F6"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B6A7FEA"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Valkeřice</w:t>
            </w:r>
          </w:p>
        </w:tc>
        <w:tc>
          <w:tcPr>
            <w:tcW w:w="2268" w:type="dxa"/>
            <w:noWrap/>
            <w:hideMark/>
          </w:tcPr>
          <w:p w14:paraId="7FBA048D"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13</w:t>
            </w:r>
          </w:p>
        </w:tc>
        <w:tc>
          <w:tcPr>
            <w:tcW w:w="2268" w:type="dxa"/>
            <w:noWrap/>
            <w:hideMark/>
          </w:tcPr>
          <w:p w14:paraId="1E4D9F8B"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5</w:t>
            </w:r>
          </w:p>
        </w:tc>
      </w:tr>
      <w:tr w:rsidR="000F2430" w:rsidRPr="000F2430" w14:paraId="5D304E05"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C8AEF70"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Velké Březno</w:t>
            </w:r>
          </w:p>
        </w:tc>
        <w:tc>
          <w:tcPr>
            <w:tcW w:w="2268" w:type="dxa"/>
            <w:noWrap/>
            <w:hideMark/>
          </w:tcPr>
          <w:p w14:paraId="69106DE2"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52</w:t>
            </w:r>
          </w:p>
        </w:tc>
        <w:tc>
          <w:tcPr>
            <w:tcW w:w="2268" w:type="dxa"/>
            <w:noWrap/>
            <w:hideMark/>
          </w:tcPr>
          <w:p w14:paraId="36545AE8"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34</w:t>
            </w:r>
          </w:p>
        </w:tc>
      </w:tr>
      <w:tr w:rsidR="000F2430" w:rsidRPr="000F2430" w14:paraId="66CAA2AC"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12E0A8F"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Velké Chvojno</w:t>
            </w:r>
          </w:p>
        </w:tc>
        <w:tc>
          <w:tcPr>
            <w:tcW w:w="2268" w:type="dxa"/>
            <w:noWrap/>
            <w:hideMark/>
          </w:tcPr>
          <w:p w14:paraId="7E57C346"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12</w:t>
            </w:r>
          </w:p>
        </w:tc>
        <w:tc>
          <w:tcPr>
            <w:tcW w:w="2268" w:type="dxa"/>
            <w:noWrap/>
            <w:hideMark/>
          </w:tcPr>
          <w:p w14:paraId="07EB3E88"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5</w:t>
            </w:r>
          </w:p>
        </w:tc>
      </w:tr>
      <w:tr w:rsidR="000F2430" w:rsidRPr="000F2430" w14:paraId="3EA52D95" w14:textId="77777777" w:rsidTr="00A91484">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6CF9454"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Verneřice</w:t>
            </w:r>
          </w:p>
        </w:tc>
        <w:tc>
          <w:tcPr>
            <w:tcW w:w="2268" w:type="dxa"/>
            <w:noWrap/>
            <w:hideMark/>
          </w:tcPr>
          <w:p w14:paraId="647A06F2"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15</w:t>
            </w:r>
          </w:p>
        </w:tc>
        <w:tc>
          <w:tcPr>
            <w:tcW w:w="2268" w:type="dxa"/>
            <w:noWrap/>
            <w:hideMark/>
          </w:tcPr>
          <w:p w14:paraId="3869671A" w14:textId="77777777" w:rsidR="00AD60D7" w:rsidRPr="000F2430" w:rsidRDefault="00AD60D7" w:rsidP="00A91484">
            <w:pPr>
              <w:pStyle w:val="Bezmezer"/>
              <w:spacing w:line="211" w:lineRule="auto"/>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F2430">
              <w:rPr>
                <w:rFonts w:asciiTheme="minorHAnsi" w:hAnsiTheme="minorHAnsi"/>
              </w:rPr>
              <w:t>5</w:t>
            </w:r>
          </w:p>
        </w:tc>
      </w:tr>
      <w:tr w:rsidR="000F2430" w:rsidRPr="000F2430" w14:paraId="22743789" w14:textId="77777777" w:rsidTr="00A91484">
        <w:trPr>
          <w:trHeight w:val="113"/>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1D27E80" w14:textId="77777777" w:rsidR="00AD60D7" w:rsidRPr="000F2430" w:rsidRDefault="00AD60D7" w:rsidP="00A91484">
            <w:pPr>
              <w:pStyle w:val="Bezmezer"/>
              <w:spacing w:line="211" w:lineRule="auto"/>
              <w:rPr>
                <w:rFonts w:asciiTheme="minorHAnsi" w:hAnsiTheme="minorHAnsi"/>
              </w:rPr>
            </w:pPr>
            <w:r w:rsidRPr="000F2430">
              <w:rPr>
                <w:rFonts w:asciiTheme="minorHAnsi" w:hAnsiTheme="minorHAnsi"/>
              </w:rPr>
              <w:t>Zubrnice</w:t>
            </w:r>
          </w:p>
        </w:tc>
        <w:tc>
          <w:tcPr>
            <w:tcW w:w="2268" w:type="dxa"/>
            <w:noWrap/>
            <w:hideMark/>
          </w:tcPr>
          <w:p w14:paraId="634BD861"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18</w:t>
            </w:r>
          </w:p>
        </w:tc>
        <w:tc>
          <w:tcPr>
            <w:tcW w:w="2268" w:type="dxa"/>
            <w:noWrap/>
            <w:hideMark/>
          </w:tcPr>
          <w:p w14:paraId="6FB8DFF2" w14:textId="77777777" w:rsidR="00AD60D7" w:rsidRPr="000F2430" w:rsidRDefault="00AD60D7" w:rsidP="00A91484">
            <w:pPr>
              <w:pStyle w:val="Bezmezer"/>
              <w:spacing w:line="211" w:lineRule="auto"/>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0F2430">
              <w:rPr>
                <w:rFonts w:asciiTheme="minorHAnsi" w:hAnsiTheme="minorHAnsi"/>
              </w:rPr>
              <w:t>8</w:t>
            </w:r>
          </w:p>
        </w:tc>
      </w:tr>
    </w:tbl>
    <w:p w14:paraId="5F83368B" w14:textId="0D89C0F0" w:rsidR="00AD60D7" w:rsidRPr="00C76C35" w:rsidRDefault="00AD60D7" w:rsidP="00A91484">
      <w:pPr>
        <w:spacing w:after="0"/>
        <w:jc w:val="left"/>
        <w:rPr>
          <w:rFonts w:ascii="Calibri" w:hAnsi="Calibri"/>
          <w:i/>
        </w:rPr>
      </w:pPr>
      <w:r w:rsidRPr="00C76C35">
        <w:rPr>
          <w:rFonts w:ascii="Calibri" w:hAnsi="Calibri"/>
          <w:i/>
        </w:rPr>
        <w:t>Zdroj: Jízdní řády Dopravy Ústeckého kraje, 2016</w:t>
      </w:r>
      <w:r w:rsidR="00A91484">
        <w:rPr>
          <w:rFonts w:ascii="Calibri" w:hAnsi="Calibri"/>
          <w:i/>
        </w:rPr>
        <w:t>.</w:t>
      </w:r>
    </w:p>
    <w:p w14:paraId="47D0600B" w14:textId="77777777" w:rsidR="00AD60D7" w:rsidRPr="00C76C35" w:rsidRDefault="00AD60D7" w:rsidP="00AD60D7">
      <w:pPr>
        <w:rPr>
          <w:rFonts w:ascii="Calibri" w:hAnsi="Calibri"/>
          <w:i/>
        </w:rPr>
      </w:pPr>
      <w:r w:rsidRPr="00C76C35">
        <w:rPr>
          <w:rFonts w:ascii="Calibri" w:hAnsi="Calibri"/>
          <w:i/>
        </w:rPr>
        <w:t>Pozn. Dostupnost z obcí do center také odpovídá tabulce, hodnoty se ve výjimečných případech liší v rozsahu maximálně 1-2 jednotek. Proto mohou následující mapy sloužit k vizualizaci obou směrů dopravy.</w:t>
      </w:r>
    </w:p>
    <w:p w14:paraId="20014EE7"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území se nacházejí čtyři významnější dopravní uzly, kde dochází ke křížení linek, jedná se o Benešov nad Ploučnicí, Chlumec, Libouchec a Velké Březno. Přes tyto uzly vede nejvíce linek hromadné dopravy, a v případě Benešova n PL. a Velkého Března se jedná i napojení na vlakovou dopravu. Problémem je napojení u 7 obcí (viz tabulka), které jsou často obsluhovány pouze jednou linkou, která většinou nejezdí o víkendy, což je jistá komplikace pro místní obyvatele, kteří nevlastní osobní automobil, a hlavně pro seniory. </w:t>
      </w:r>
    </w:p>
    <w:p w14:paraId="6D3CC3A4" w14:textId="77777777" w:rsidR="00AD60D7" w:rsidRPr="00284E35" w:rsidRDefault="00AD60D7" w:rsidP="00A01CD0">
      <w:pPr>
        <w:pStyle w:val="Nadpis8"/>
        <w:rPr>
          <w:b/>
        </w:rPr>
      </w:pPr>
      <w:bookmarkStart w:id="256" w:name="_Toc458424518"/>
      <w:r w:rsidRPr="00B9313B">
        <w:t xml:space="preserve">Dopravní </w:t>
      </w:r>
      <w:r>
        <w:t xml:space="preserve">obslužnost </w:t>
      </w:r>
      <w:r w:rsidRPr="00B9313B">
        <w:t>hromadnou dopravou ve všední dny, 2016</w:t>
      </w:r>
      <w:bookmarkEnd w:id="256"/>
    </w:p>
    <w:p w14:paraId="4F2A4E9B" w14:textId="6CFB118A" w:rsidR="00AD60D7" w:rsidRDefault="00AD60D7" w:rsidP="00AD60D7">
      <w:pPr>
        <w:spacing w:before="120" w:after="120" w:line="240" w:lineRule="auto"/>
        <w:rPr>
          <w:rFonts w:ascii="Calibri" w:hAnsi="Calibri"/>
          <w:b/>
        </w:rPr>
      </w:pPr>
      <w:r>
        <w:rPr>
          <w:rFonts w:ascii="Calibri" w:hAnsi="Calibri"/>
          <w:b/>
          <w:noProof/>
        </w:rPr>
        <w:drawing>
          <wp:inline distT="0" distB="0" distL="0" distR="0" wp14:anchorId="072AAE2B" wp14:editId="18EB3D1A">
            <wp:extent cx="6115050" cy="6486525"/>
            <wp:effectExtent l="19050" t="0" r="0" b="0"/>
            <wp:docPr id="31" name="Obrázek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76"/>
                    <pic:cNvPicPr>
                      <a:picLocks noChangeAspect="1" noChangeArrowheads="1"/>
                    </pic:cNvPicPr>
                  </pic:nvPicPr>
                  <pic:blipFill>
                    <a:blip r:embed="rId63" cstate="print"/>
                    <a:srcRect t="3267"/>
                    <a:stretch>
                      <a:fillRect/>
                    </a:stretch>
                  </pic:blipFill>
                  <pic:spPr bwMode="auto">
                    <a:xfrm>
                      <a:off x="0" y="0"/>
                      <a:ext cx="6115050" cy="6486525"/>
                    </a:xfrm>
                    <a:prstGeom prst="rect">
                      <a:avLst/>
                    </a:prstGeom>
                    <a:noFill/>
                    <a:ln w="9525">
                      <a:noFill/>
                      <a:miter lim="800000"/>
                      <a:headEnd/>
                      <a:tailEnd/>
                    </a:ln>
                  </pic:spPr>
                </pic:pic>
              </a:graphicData>
            </a:graphic>
          </wp:inline>
        </w:drawing>
      </w:r>
    </w:p>
    <w:p w14:paraId="700FE2FF" w14:textId="77777777" w:rsidR="00332E8B" w:rsidRDefault="00332E8B" w:rsidP="00332E8B">
      <w:pPr>
        <w:spacing w:before="120" w:after="120" w:line="240" w:lineRule="auto"/>
        <w:jc w:val="center"/>
        <w:rPr>
          <w:rFonts w:ascii="Calibri" w:hAnsi="Calibri"/>
          <w:b/>
          <w:i/>
          <w:color w:val="FF0000"/>
        </w:rPr>
      </w:pPr>
    </w:p>
    <w:p w14:paraId="28AC7C80" w14:textId="77777777" w:rsidR="00332E8B" w:rsidRDefault="00332E8B" w:rsidP="00332E8B">
      <w:pPr>
        <w:spacing w:before="120" w:after="120" w:line="240" w:lineRule="auto"/>
        <w:jc w:val="center"/>
        <w:rPr>
          <w:rFonts w:ascii="Calibri" w:hAnsi="Calibri"/>
          <w:b/>
          <w:i/>
          <w:color w:val="FF0000"/>
        </w:rPr>
      </w:pPr>
    </w:p>
    <w:p w14:paraId="05546252" w14:textId="77777777" w:rsidR="00332E8B" w:rsidRDefault="00332E8B" w:rsidP="00332E8B">
      <w:pPr>
        <w:spacing w:before="120" w:after="120" w:line="240" w:lineRule="auto"/>
        <w:jc w:val="center"/>
        <w:rPr>
          <w:rFonts w:ascii="Calibri" w:hAnsi="Calibri"/>
          <w:b/>
          <w:i/>
          <w:color w:val="FF0000"/>
        </w:rPr>
      </w:pPr>
    </w:p>
    <w:p w14:paraId="1A75916C" w14:textId="77777777" w:rsidR="00332E8B" w:rsidRDefault="00332E8B" w:rsidP="00332E8B">
      <w:pPr>
        <w:spacing w:before="120" w:after="120" w:line="240" w:lineRule="auto"/>
        <w:jc w:val="center"/>
        <w:rPr>
          <w:rFonts w:ascii="Calibri" w:hAnsi="Calibri"/>
          <w:b/>
          <w:i/>
          <w:color w:val="FF0000"/>
        </w:rPr>
      </w:pPr>
    </w:p>
    <w:p w14:paraId="6F1DAAE7" w14:textId="091C9702" w:rsidR="00332E8B" w:rsidRPr="00332E8B" w:rsidRDefault="00605926" w:rsidP="00332E8B">
      <w:pPr>
        <w:spacing w:before="120" w:after="120" w:line="240" w:lineRule="auto"/>
        <w:jc w:val="center"/>
        <w:rPr>
          <w:rFonts w:ascii="Calibri" w:hAnsi="Calibri"/>
          <w:b/>
          <w:i/>
          <w:color w:val="FF0000"/>
        </w:rPr>
      </w:pPr>
      <w:r>
        <w:rPr>
          <w:rFonts w:ascii="Calibri" w:hAnsi="Calibri"/>
          <w:b/>
          <w:i/>
          <w:color w:val="FF0000"/>
        </w:rPr>
        <w:t>Nová mapa č. 8 po aktualizaci území MAS</w:t>
      </w:r>
      <w:r>
        <w:rPr>
          <w:rFonts w:ascii="Calibri" w:hAnsi="Calibri"/>
          <w:noProof/>
        </w:rPr>
        <w:t xml:space="preserve"> </w:t>
      </w:r>
      <w:r w:rsidR="00332E8B">
        <w:rPr>
          <w:rFonts w:ascii="Calibri" w:hAnsi="Calibri"/>
          <w:b/>
          <w:i/>
          <w:noProof/>
          <w:color w:val="FF0000"/>
        </w:rPr>
        <w:drawing>
          <wp:inline distT="0" distB="0" distL="0" distR="0" wp14:anchorId="24F3E047" wp14:editId="55D181DE">
            <wp:extent cx="6048000" cy="6432237"/>
            <wp:effectExtent l="0" t="0" r="0" b="6985"/>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ojizdka_vsedni.png"/>
                    <pic:cNvPicPr/>
                  </pic:nvPicPr>
                  <pic:blipFill>
                    <a:blip r:embed="rId64" cstate="screen">
                      <a:extLst>
                        <a:ext uri="{28A0092B-C50C-407E-A947-70E740481C1C}">
                          <a14:useLocalDpi xmlns:a14="http://schemas.microsoft.com/office/drawing/2010/main" val="0"/>
                        </a:ext>
                      </a:extLst>
                    </a:blip>
                    <a:stretch>
                      <a:fillRect/>
                    </a:stretch>
                  </pic:blipFill>
                  <pic:spPr>
                    <a:xfrm>
                      <a:off x="0" y="0"/>
                      <a:ext cx="6048000" cy="6432237"/>
                    </a:xfrm>
                    <a:prstGeom prst="rect">
                      <a:avLst/>
                    </a:prstGeom>
                  </pic:spPr>
                </pic:pic>
              </a:graphicData>
            </a:graphic>
          </wp:inline>
        </w:drawing>
      </w:r>
    </w:p>
    <w:p w14:paraId="25167D08"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Pro mapovou analýzu bylo sledováno dopravní napojení hromadou veřejnou dopravou do regionálních center, tedy Ústí nad Labem a Děčín do sídel na území MAS Labské skály. Tyto sídla zahrnují především obce a jejich části, s rozšířením o některé další sídelní jednotky s kritériem, že musí být od sebe vzdáleny alespoň jeden kilometr, aby došlo k účelnému pokrytí sledovaných bodů osídlení napříč celým územím.</w:t>
      </w:r>
    </w:p>
    <w:p w14:paraId="6AC764E2"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Mapa ukazuje poněkud ošemetnou situaci ve střední části území, na vlakových tratích v Labském údolí, kde i přes potenciál velkého počtu vlakových spojů je poněkud podceněna autobusová doprava do odlehlejších sídel. Podobná situace je i u severní i jižní okraj území, sever je limitován státní hranicí, za kterou jezdí jedna, avšak frekventovaná linka, a jižní hranice se opírá o hranice ORP, kterou proniká více linek, směry na Litoměřice, Česká Kamenice, Krásná Lípa. </w:t>
      </w:r>
    </w:p>
    <w:p w14:paraId="7E762F27" w14:textId="77777777" w:rsidR="00AD60D7" w:rsidRPr="000F2430" w:rsidRDefault="00AD60D7" w:rsidP="00A01CD0">
      <w:pPr>
        <w:pStyle w:val="Nadpis8"/>
        <w:rPr>
          <w:b/>
        </w:rPr>
      </w:pPr>
      <w:bookmarkStart w:id="257" w:name="_Toc458424519"/>
      <w:r w:rsidRPr="000F2430">
        <w:t>Dopravní obslužnost hromadnou dopravou o víkendech, 2016</w:t>
      </w:r>
      <w:bookmarkEnd w:id="257"/>
    </w:p>
    <w:p w14:paraId="16FBF184" w14:textId="504D52F9" w:rsidR="00AD60D7" w:rsidRDefault="00AD60D7" w:rsidP="00AD60D7">
      <w:pPr>
        <w:spacing w:before="120" w:after="120" w:line="240" w:lineRule="auto"/>
        <w:rPr>
          <w:rFonts w:ascii="Calibri" w:hAnsi="Calibri"/>
          <w:b/>
        </w:rPr>
      </w:pPr>
      <w:r>
        <w:rPr>
          <w:rFonts w:ascii="Calibri" w:hAnsi="Calibri"/>
          <w:b/>
          <w:noProof/>
        </w:rPr>
        <w:drawing>
          <wp:inline distT="0" distB="0" distL="0" distR="0" wp14:anchorId="3BFA7116" wp14:editId="11D11B28">
            <wp:extent cx="6115050" cy="6477000"/>
            <wp:effectExtent l="19050" t="0" r="0" b="0"/>
            <wp:docPr id="32" name="Obrázek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77"/>
                    <pic:cNvPicPr>
                      <a:picLocks noChangeAspect="1" noChangeArrowheads="1"/>
                    </pic:cNvPicPr>
                  </pic:nvPicPr>
                  <pic:blipFill>
                    <a:blip r:embed="rId65" cstate="print"/>
                    <a:srcRect t="3409"/>
                    <a:stretch>
                      <a:fillRect/>
                    </a:stretch>
                  </pic:blipFill>
                  <pic:spPr bwMode="auto">
                    <a:xfrm>
                      <a:off x="0" y="0"/>
                      <a:ext cx="6115050" cy="6477000"/>
                    </a:xfrm>
                    <a:prstGeom prst="rect">
                      <a:avLst/>
                    </a:prstGeom>
                    <a:noFill/>
                    <a:ln w="9525">
                      <a:noFill/>
                      <a:miter lim="800000"/>
                      <a:headEnd/>
                      <a:tailEnd/>
                    </a:ln>
                  </pic:spPr>
                </pic:pic>
              </a:graphicData>
            </a:graphic>
          </wp:inline>
        </w:drawing>
      </w:r>
    </w:p>
    <w:p w14:paraId="39BB2850" w14:textId="77777777" w:rsidR="0072616D" w:rsidRDefault="0072616D" w:rsidP="00D217A6">
      <w:pPr>
        <w:spacing w:before="120" w:after="120" w:line="240" w:lineRule="auto"/>
        <w:jc w:val="center"/>
        <w:rPr>
          <w:rFonts w:ascii="Calibri" w:hAnsi="Calibri"/>
          <w:b/>
          <w:i/>
          <w:color w:val="FF0000"/>
        </w:rPr>
      </w:pPr>
    </w:p>
    <w:p w14:paraId="2FD2D0FF" w14:textId="77777777" w:rsidR="0072616D" w:rsidRDefault="0072616D" w:rsidP="00D217A6">
      <w:pPr>
        <w:spacing w:before="120" w:after="120" w:line="240" w:lineRule="auto"/>
        <w:jc w:val="center"/>
        <w:rPr>
          <w:rFonts w:ascii="Calibri" w:hAnsi="Calibri"/>
          <w:b/>
          <w:i/>
          <w:color w:val="FF0000"/>
        </w:rPr>
      </w:pPr>
    </w:p>
    <w:p w14:paraId="756B76EF" w14:textId="77777777" w:rsidR="0072616D" w:rsidRDefault="0072616D" w:rsidP="00D217A6">
      <w:pPr>
        <w:spacing w:before="120" w:after="120" w:line="240" w:lineRule="auto"/>
        <w:jc w:val="center"/>
        <w:rPr>
          <w:rFonts w:ascii="Calibri" w:hAnsi="Calibri"/>
          <w:b/>
          <w:i/>
          <w:color w:val="FF0000"/>
        </w:rPr>
      </w:pPr>
    </w:p>
    <w:p w14:paraId="14A7D2BD" w14:textId="77777777" w:rsidR="0072616D" w:rsidRDefault="0072616D" w:rsidP="00D217A6">
      <w:pPr>
        <w:spacing w:before="120" w:after="120" w:line="240" w:lineRule="auto"/>
        <w:jc w:val="center"/>
        <w:rPr>
          <w:rFonts w:ascii="Calibri" w:hAnsi="Calibri"/>
          <w:b/>
          <w:i/>
          <w:color w:val="FF0000"/>
        </w:rPr>
      </w:pPr>
    </w:p>
    <w:p w14:paraId="0743498C" w14:textId="77777777" w:rsidR="0072616D" w:rsidRDefault="0072616D" w:rsidP="00D217A6">
      <w:pPr>
        <w:spacing w:before="120" w:after="120" w:line="240" w:lineRule="auto"/>
        <w:jc w:val="center"/>
        <w:rPr>
          <w:rFonts w:ascii="Calibri" w:hAnsi="Calibri"/>
          <w:b/>
          <w:i/>
          <w:color w:val="FF0000"/>
        </w:rPr>
      </w:pPr>
    </w:p>
    <w:p w14:paraId="16D16B07" w14:textId="77777777" w:rsidR="0072616D" w:rsidRDefault="0072616D" w:rsidP="00D217A6">
      <w:pPr>
        <w:spacing w:before="120" w:after="120" w:line="240" w:lineRule="auto"/>
        <w:jc w:val="center"/>
        <w:rPr>
          <w:rFonts w:ascii="Calibri" w:hAnsi="Calibri"/>
          <w:b/>
          <w:i/>
          <w:color w:val="FF0000"/>
        </w:rPr>
      </w:pPr>
    </w:p>
    <w:p w14:paraId="6B50C409" w14:textId="77777777" w:rsidR="0072616D" w:rsidRDefault="0072616D" w:rsidP="00D217A6">
      <w:pPr>
        <w:spacing w:before="120" w:after="120" w:line="240" w:lineRule="auto"/>
        <w:jc w:val="center"/>
        <w:rPr>
          <w:rFonts w:ascii="Calibri" w:hAnsi="Calibri"/>
          <w:b/>
          <w:i/>
          <w:color w:val="FF0000"/>
        </w:rPr>
      </w:pPr>
    </w:p>
    <w:p w14:paraId="1BE92027" w14:textId="77777777" w:rsidR="0072616D" w:rsidRDefault="0072616D" w:rsidP="00D217A6">
      <w:pPr>
        <w:spacing w:before="120" w:after="120" w:line="240" w:lineRule="auto"/>
        <w:jc w:val="center"/>
        <w:rPr>
          <w:rFonts w:ascii="Calibri" w:hAnsi="Calibri"/>
          <w:b/>
          <w:i/>
          <w:color w:val="FF0000"/>
        </w:rPr>
      </w:pPr>
    </w:p>
    <w:p w14:paraId="14BFFB0E" w14:textId="07B1B80A" w:rsidR="00D217A6" w:rsidRPr="00D217A6" w:rsidRDefault="00605926" w:rsidP="00D217A6">
      <w:pPr>
        <w:spacing w:before="120" w:after="120" w:line="240" w:lineRule="auto"/>
        <w:jc w:val="center"/>
        <w:rPr>
          <w:rFonts w:ascii="Calibri" w:hAnsi="Calibri"/>
          <w:b/>
          <w:i/>
          <w:color w:val="FF0000"/>
        </w:rPr>
      </w:pPr>
      <w:r>
        <w:rPr>
          <w:rFonts w:ascii="Calibri" w:hAnsi="Calibri"/>
          <w:b/>
          <w:i/>
          <w:color w:val="FF0000"/>
        </w:rPr>
        <w:t>Nová mapa č. 9 po aktualizaci území MAS</w:t>
      </w:r>
      <w:r>
        <w:rPr>
          <w:rFonts w:ascii="Calibri" w:hAnsi="Calibri"/>
          <w:noProof/>
        </w:rPr>
        <w:t xml:space="preserve"> </w:t>
      </w:r>
      <w:r w:rsidR="00D217A6">
        <w:rPr>
          <w:rFonts w:ascii="Calibri" w:hAnsi="Calibri"/>
          <w:b/>
          <w:i/>
          <w:noProof/>
          <w:color w:val="FF0000"/>
        </w:rPr>
        <w:drawing>
          <wp:inline distT="0" distB="0" distL="0" distR="0" wp14:anchorId="3F7755ED" wp14:editId="5EB8C64D">
            <wp:extent cx="6048000" cy="6432238"/>
            <wp:effectExtent l="0" t="0" r="0" b="6985"/>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ojizdka_vikend.png"/>
                    <pic:cNvPicPr/>
                  </pic:nvPicPr>
                  <pic:blipFill>
                    <a:blip r:embed="rId66" cstate="screen">
                      <a:extLst>
                        <a:ext uri="{28A0092B-C50C-407E-A947-70E740481C1C}">
                          <a14:useLocalDpi xmlns:a14="http://schemas.microsoft.com/office/drawing/2010/main" val="0"/>
                        </a:ext>
                      </a:extLst>
                    </a:blip>
                    <a:stretch>
                      <a:fillRect/>
                    </a:stretch>
                  </pic:blipFill>
                  <pic:spPr>
                    <a:xfrm>
                      <a:off x="0" y="0"/>
                      <a:ext cx="6048000" cy="6432238"/>
                    </a:xfrm>
                    <a:prstGeom prst="rect">
                      <a:avLst/>
                    </a:prstGeom>
                  </pic:spPr>
                </pic:pic>
              </a:graphicData>
            </a:graphic>
          </wp:inline>
        </w:drawing>
      </w:r>
    </w:p>
    <w:p w14:paraId="5A6D22A7" w14:textId="77777777" w:rsidR="00AD60D7" w:rsidRPr="00C76C35" w:rsidRDefault="00AD60D7" w:rsidP="00AD60D7">
      <w:pPr>
        <w:spacing w:before="120" w:after="120" w:line="240" w:lineRule="auto"/>
        <w:ind w:firstLine="708"/>
        <w:rPr>
          <w:rFonts w:ascii="Calibri" w:hAnsi="Calibri"/>
          <w:b/>
        </w:rPr>
      </w:pPr>
      <w:r w:rsidRPr="00C76C35">
        <w:rPr>
          <w:rFonts w:ascii="Calibri" w:hAnsi="Calibri"/>
        </w:rPr>
        <w:t>O víkendech je hromadná doprava krom hlavních linek utlumena o několik řádů, mimo hlavních tras je problémem dostat se do odlehlejších sídel. Hlavní oblasti byly zmíněny u komentáře k předchozí mapě, u víkendové situace pouze více vynikly. Krom výše zmíněných omezení pro obyvatele území je také tato situace jistým limitem pro rozvoj cestovního ruchu, pěší turistiky obzvlášť.</w:t>
      </w:r>
      <w:r w:rsidRPr="00C76C35">
        <w:rPr>
          <w:rFonts w:ascii="Calibri" w:hAnsi="Calibri"/>
        </w:rPr>
        <w:br w:type="page"/>
      </w:r>
    </w:p>
    <w:p w14:paraId="27D7485F" w14:textId="77777777" w:rsidR="00AD60D7" w:rsidRPr="00C76C35" w:rsidRDefault="00AD60D7" w:rsidP="00AD60D7">
      <w:pPr>
        <w:spacing w:before="120" w:after="120" w:line="240" w:lineRule="auto"/>
        <w:rPr>
          <w:rFonts w:ascii="Calibri" w:hAnsi="Calibri"/>
          <w:b/>
        </w:rPr>
      </w:pPr>
      <w:r w:rsidRPr="00C76C35">
        <w:rPr>
          <w:rFonts w:ascii="Calibri" w:hAnsi="Calibri"/>
          <w:b/>
        </w:rPr>
        <w:t>Silniční doprava</w:t>
      </w:r>
    </w:p>
    <w:p w14:paraId="090026FA" w14:textId="77777777" w:rsidR="00AD60D7" w:rsidRPr="00C76C35" w:rsidRDefault="00AD60D7" w:rsidP="000F2430">
      <w:pPr>
        <w:spacing w:before="120" w:after="120" w:line="240" w:lineRule="auto"/>
        <w:rPr>
          <w:rFonts w:ascii="Calibri" w:hAnsi="Calibri"/>
        </w:rPr>
      </w:pPr>
      <w:r w:rsidRPr="00C76C35">
        <w:rPr>
          <w:rFonts w:ascii="Calibri" w:hAnsi="Calibri"/>
        </w:rPr>
        <w:t xml:space="preserve">Pro silniční dopravu je významný dostavěný úsek dálnice D8 {úsek Ústí nad Labem – Petrovice - státní hranice (Drážďany)}. Dálnice urychlila dopravu z Drážďan i do Prahy, přinesla ovšem i negativní jevy, především zhuštění provozu na trase silnice I.třídy č. I/13 (Děčín - Jílové - Libouchec - Ústí n L.), která v současné době nahrazuje dálniční přivaděč na D8. Projevuje se stále více (i v souvislosti s přibývajícími záměry developerů v blízkosti D8) nutnost řešení přeložky I/13 a vybudování obchvatu dotčených obcí (Libouchec, Jílové). </w:t>
      </w:r>
    </w:p>
    <w:p w14:paraId="65E3FCB7"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úseku od nájezdu na D8 přes křižovatku u obce Knínice se vyskytuje několik nebezpečných míst s větším výskytem dopravních nehod, které měly i smrtelné následky. Jde především o křižovatku ležící na I/13 Knínice/Žďárek. Úpravu této křižovatky na kruhový objezd řeší ve svých záměrech investoři dosud známých developerských projektů na přilehlých pozemcích. </w:t>
      </w:r>
    </w:p>
    <w:p w14:paraId="7662E5A6"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některých místech se také objevuje stání kamionů při krajnicích a u zastávek veřejné dopravy (Žďárek, Malé Chvojno), kde tak vzniká nebezpečná situace. Jediné odpočinkové centrum pro řidiče kamionů v blízkosti je u čerpací stanice na dálnici D8 u Varvažova, které bývá přetíženo. V blízkosti hranice se SRN u D8 v katastru Krásného Lesa (obec Petrovice) vznikl záměr na výstavbu TRUCK Centra až pro 150 kamionů s čerpací stanicí a zázemím pro odpočinek řidičů. Tento záměr by měl nebezpečnou situaci s nevhodným odpočinkovým parkováním kamionů vyřešit. </w:t>
      </w:r>
    </w:p>
    <w:p w14:paraId="4B110418"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Další hlavní silniční doprava z Ústí n. L. do Děčína je také vedena silnicí č. I/62 (Ústí n. L. - Povrly - Dobkovice - Malšovice - Děčín), která je v současnosti považována za jeden z hlavních tahů z Ústí nad Labem směrem na Děčín. Dále silnicí II/261 z Ústí n. L. podél Labe po „střekovské straně“ přes obce Velké Březno, Těchlovice – do Děčína. </w:t>
      </w:r>
    </w:p>
    <w:p w14:paraId="66D6F10C"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Další důležitou silnicí je II/262 v úseku Děčín – Česká Lípa, která je v současnosti neúměrně zatížena tranzitní kamionovou dopravou s řadou negativních důsledků v oblasti bezpečnosti a životního prostředí (vyšší riziko dopravních nehod, narušení plynulosti dopravy do a ze zaměstnání, stejně tak do a ze školy, hlučnost, vibrace, prašnost). Snahou dotčených obcí na trase silnice II/262 v uvedeném úseku je úplné vyloučení tranzitní kamionové dopravy. Na základě jednání klíčových partnerů (město Česká Lípa, Krajský úřad Libereckého kraje) se zatím podařilo vyjednat pouze kompromisní řešení omezení jízdy kamionů po silnici II/262 mezi Děčínem a Českou Lípou pouze na denní dobu, tedy jedná se o připravovaný zákaz jízdy kamionů v nočních hodinách. Obce toto vnímají jako zcela nedostatečné řešení. Tento nepříznivý stav ale bude trvat do vyřešení napojení města Děčína na D8 a vyřešení přeložky silnice I/13 mezi Děčínem a Manušicemi na Českolipsku.</w:t>
      </w:r>
    </w:p>
    <w:p w14:paraId="5EEA3B84"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Zbytek dopravního spojení do menších sídel na území MAS zajišťují silnice III. tříd, které jsou rozdílné co do kvality povrchu a které jsou většinou jednou za čas vyspravovány. </w:t>
      </w:r>
    </w:p>
    <w:p w14:paraId="5AFA0ED8"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Železniční doprava </w:t>
      </w:r>
    </w:p>
    <w:p w14:paraId="461850C8" w14:textId="77777777" w:rsidR="00AD60D7" w:rsidRPr="00C76C35" w:rsidRDefault="00AD60D7" w:rsidP="000F2430">
      <w:pPr>
        <w:spacing w:before="120" w:after="120" w:line="240" w:lineRule="auto"/>
        <w:rPr>
          <w:rFonts w:ascii="Calibri" w:hAnsi="Calibri"/>
        </w:rPr>
      </w:pPr>
      <w:r w:rsidRPr="00C76C35">
        <w:rPr>
          <w:rFonts w:ascii="Calibri" w:hAnsi="Calibri"/>
        </w:rPr>
        <w:t xml:space="preserve">Územím prochází jedna z hlavních železničních tratí ČR ve směru (Drážďany - ) Děčín - Dobkovice - Povrly - Ústí nad Labem - Praha (- Vídeň). Dále pak železniční trať Děčín - Benešov nad Ploučnicí – Rumburk s odbočkou do České Lípy a po „střekovské straně“ trať Ústí n.L., Valtířov, Velké Březno, Těchlovice – Děčín. </w:t>
      </w:r>
    </w:p>
    <w:p w14:paraId="2DDFDA1B"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Územím prochází také v severní části železniční trať Děčín Podmokly – Oldřichov u Duchcova, postavená v roce 1871. Jde o jednokolejnou regionální trať přezdívanou „Kozí dráha“. Trať je bez pravidelné osobní dopravy od roku 2007. V roce 2011 byla zahájena dlouhodobá výluka v důsledku poškození. V roce 2010 proběhlo několik reklamních jízd. V roce 2013 byla částečně trať zprovozněna v úseku Děčín – Telnice z iniciativy obcí ležících podél dráhy a města Děčína, které na provoz přispěly dotací z obecních (městských) rozpočtů. V roce 2013 Kozí dráha přepravila za 22 provozních dnů bezmála 10 000 cestujících.</w:t>
      </w:r>
    </w:p>
    <w:p w14:paraId="7FBF024A"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Výhodnou polohu z hlediska dosažitelnosti velkých měst mají obce Povrly, Dobkovice, Jílové, Libouchec a Chlumec ležící přímo na jedné nebo více hlavních komunikací. Ostatní obce, nebo okrajové části obcí, už nemohou těžit z dobré dosažitelnosti velkých měst. Na druhé straně nejsou vystaveny nadměrné zátěži vlivem osobní a nákladní dopravy (vyjma Petrovic, kde je státní hraniční přechod do SRN).</w:t>
      </w:r>
    </w:p>
    <w:p w14:paraId="5DC7D1D5" w14:textId="77777777" w:rsidR="00AD60D7" w:rsidRPr="00C76C35" w:rsidRDefault="00AD60D7" w:rsidP="00AD60D7">
      <w:pPr>
        <w:spacing w:before="120" w:after="120" w:line="240" w:lineRule="auto"/>
        <w:rPr>
          <w:rFonts w:ascii="Calibri" w:hAnsi="Calibri"/>
          <w:b/>
        </w:rPr>
      </w:pPr>
      <w:r w:rsidRPr="00C76C35">
        <w:rPr>
          <w:rFonts w:ascii="Calibri" w:hAnsi="Calibri"/>
          <w:b/>
        </w:rPr>
        <w:t>Pěší doprava a cyklodoprava</w:t>
      </w:r>
    </w:p>
    <w:p w14:paraId="55C9C972" w14:textId="77777777" w:rsidR="00AD60D7" w:rsidRPr="00C76C35" w:rsidRDefault="00AD60D7" w:rsidP="000F2430">
      <w:pPr>
        <w:spacing w:before="120" w:after="120" w:line="240" w:lineRule="auto"/>
        <w:rPr>
          <w:rFonts w:ascii="Calibri" w:hAnsi="Calibri"/>
        </w:rPr>
      </w:pPr>
      <w:r w:rsidRPr="00C76C35">
        <w:rPr>
          <w:rFonts w:ascii="Calibri" w:hAnsi="Calibri"/>
        </w:rPr>
        <w:t xml:space="preserve">Na území MAS se nachází poměrně hustá síť cyklotras (cyklostezek) a pěších tras. V rámci přípravného období 2014 – 2020 se navrhují záměry, které efektivně využijí stávající síť cyklotras a pěších tras a propojí jednotlivé cíle, tak aby byly využitelné i pro alternativní dopravu do zaměstnání, škol a za službami. K tomu je třeba vybudovat chybějící úseky cyklotras a cyklostezek a doplnit je značením a doprovodnou infrastrukturou. </w:t>
      </w:r>
    </w:p>
    <w:p w14:paraId="3941F7ED"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V rámci zajištění vyšší bezpečnosti v obcích je třeba doplnit chybějící chodníky podél silnic I. a II. tříd dle bezpečnostního auditu a s ohledem na bezbariérovost. Tyto záměry se týkají zejména obcí, které se nachází v blízkosti exponovaných dopravních tahů (např. Chlumec, Libouchec, Jílové, Benešov nad Ploučnicí).</w:t>
      </w:r>
    </w:p>
    <w:p w14:paraId="32D10CF3"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Ostatní druhy dopravy </w:t>
      </w:r>
    </w:p>
    <w:p w14:paraId="18EA958E" w14:textId="77777777" w:rsidR="00AD60D7" w:rsidRPr="00C76C35" w:rsidRDefault="00AD60D7" w:rsidP="000F2430">
      <w:pPr>
        <w:spacing w:before="120" w:after="120" w:line="240" w:lineRule="auto"/>
        <w:rPr>
          <w:rFonts w:ascii="Calibri" w:hAnsi="Calibri"/>
          <w:b/>
          <w:bCs/>
          <w:sz w:val="26"/>
          <w:szCs w:val="26"/>
        </w:rPr>
      </w:pPr>
      <w:r w:rsidRPr="00C76C35">
        <w:rPr>
          <w:rFonts w:ascii="Calibri" w:hAnsi="Calibri"/>
        </w:rPr>
        <w:t xml:space="preserve">Na Labi je zřízen přívoz (i na přepravu osobních automobilů) z Velkého Března do Povrlů. Další přívoz je plánován v záměru mezi Dobkovicemi a Těchlovicemi. Také je vhodné využívat cyklodopravu jako alternativní druh dopravy. Možnosti se nabízejí na Benešovsku, Verneřicku i jinde. </w:t>
      </w:r>
    </w:p>
    <w:p w14:paraId="7A7822CD" w14:textId="77777777" w:rsidR="00AD60D7" w:rsidRPr="00171E43" w:rsidRDefault="00AD60D7" w:rsidP="00AD60D7">
      <w:pPr>
        <w:pStyle w:val="Nadpis3"/>
      </w:pPr>
      <w:bookmarkStart w:id="258" w:name="_Toc458423195"/>
      <w:bookmarkStart w:id="259" w:name="_Toc458423410"/>
      <w:bookmarkStart w:id="260" w:name="_Toc458424479"/>
      <w:r w:rsidRPr="00171E43">
        <w:t>Ekonomika</w:t>
      </w:r>
      <w:bookmarkEnd w:id="258"/>
      <w:bookmarkEnd w:id="259"/>
      <w:bookmarkEnd w:id="260"/>
    </w:p>
    <w:p w14:paraId="6DDC17D8" w14:textId="77777777" w:rsidR="00AD60D7" w:rsidRPr="00C76C35" w:rsidRDefault="00AD60D7" w:rsidP="000F2430">
      <w:pPr>
        <w:spacing w:before="120" w:after="120" w:line="240" w:lineRule="auto"/>
        <w:rPr>
          <w:rFonts w:ascii="Calibri" w:hAnsi="Calibri"/>
        </w:rPr>
      </w:pPr>
      <w:r w:rsidRPr="00C76C35">
        <w:rPr>
          <w:rFonts w:ascii="Calibri" w:hAnsi="Calibri"/>
        </w:rPr>
        <w:t xml:space="preserve">Území MAS Labské skály se nachází v Ústeckém kraji, který patří dlouhodobě ke strukturálně postiženým regionům. Na této situaci má značný podíl poválečná výměna obyvatelstva, charakter průmyslu s nižší přidanou hodnotou a nižšími nároky na kvalifikovanou pracovní sílu, útlum průmyslové výroby po roce 1989 se skokovým navýšením nezaměstnanosti. Nepodařilo se významněji rozvinout průmyslové obory s vyšší přidanou hodnotou a využívat výsledky výzkumu a vývoje, což v prostředí znalostní ekonomiky s rostoucími nároky na konkurenceschopnost a vzdělání pracovní síly představuje významný handicap. Jak vyplývá z níže uvedených charakteristik, tyto problémy se projevují i v území MAS Labské skály. </w:t>
      </w:r>
    </w:p>
    <w:p w14:paraId="2F8B9F99"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Zájmové území je v rámci ČR charakterizováno především nadprůměrnou nezaměstnaností, nižší kupní sílou s dopadem na rozvoj místního podnikání, nižší úrovní vzdělání obyvatelstva (viz údaje uvedené v kapitole 2.5 Vzdělanost), nižší aktivity podnikatelů, s čímž souvisí omezená nabídka potenciálních zaměstnavatelů a nízká daňová výtěžnost. Tuto skutečnost také potvrzují údaje např. o významně nižším podílu vysokoškolsky vzdělaného obyvatelstva na území MAS Labské skály v porovnání s průměrem ČR. </w:t>
      </w:r>
    </w:p>
    <w:p w14:paraId="1A767A3D" w14:textId="77777777" w:rsidR="000F2430" w:rsidRDefault="000F2430">
      <w:pPr>
        <w:spacing w:after="200"/>
        <w:jc w:val="left"/>
        <w:rPr>
          <w:rFonts w:ascii="Calibri" w:hAnsi="Calibri"/>
          <w:b/>
          <w:bCs/>
          <w:i/>
          <w:iCs/>
          <w:color w:val="1F497D"/>
          <w:szCs w:val="20"/>
        </w:rPr>
      </w:pPr>
      <w:r>
        <w:br w:type="page"/>
      </w:r>
    </w:p>
    <w:p w14:paraId="4E3C3ED7" w14:textId="77777777" w:rsidR="00AD60D7" w:rsidRDefault="00AD60D7" w:rsidP="00AD60D7">
      <w:pPr>
        <w:pStyle w:val="Nadpis4"/>
      </w:pPr>
      <w:bookmarkStart w:id="261" w:name="_Toc458423196"/>
      <w:r w:rsidRPr="00171E43">
        <w:t>Nezaměstnanost</w:t>
      </w:r>
      <w:bookmarkEnd w:id="261"/>
    </w:p>
    <w:p w14:paraId="78439F49" w14:textId="77777777" w:rsidR="00AD60D7" w:rsidRPr="00C76C35" w:rsidRDefault="00AD60D7" w:rsidP="000F2430">
      <w:pPr>
        <w:spacing w:before="120" w:after="120" w:line="240" w:lineRule="auto"/>
        <w:rPr>
          <w:rFonts w:ascii="Calibri" w:hAnsi="Calibri"/>
        </w:rPr>
      </w:pPr>
      <w:r w:rsidRPr="00C76C35">
        <w:rPr>
          <w:rFonts w:ascii="Calibri" w:hAnsi="Calibri"/>
        </w:rPr>
        <w:t xml:space="preserve">Míra nezaměstnanosti v ČR v letech 2008 – 2012 v porovnání s rokem 2008 převážné vzrostla. V roce 2008 se míra nezaměstnanosti v ČR pohybovala na úrovni 4,4 %, v roce 2012 už 7,0 % (zdroj: ČSÚ). </w:t>
      </w:r>
    </w:p>
    <w:p w14:paraId="5542A3E9" w14:textId="77777777" w:rsidR="00AD60D7" w:rsidRPr="0084289F" w:rsidRDefault="00AD60D7" w:rsidP="00AD60D7">
      <w:pPr>
        <w:pStyle w:val="Nadpis5"/>
        <w:rPr>
          <w:rStyle w:val="Nadpis5Char"/>
        </w:rPr>
      </w:pPr>
      <w:bookmarkStart w:id="262" w:name="_Toc432986839"/>
      <w:bookmarkStart w:id="263" w:name="_Toc432989320"/>
      <w:bookmarkStart w:id="264" w:name="_Toc458424613"/>
      <w:r>
        <w:t>Podíl nezaměstnaných</w:t>
      </w:r>
      <w:r w:rsidRPr="0084289F">
        <w:t xml:space="preserve"> k 31. 12. 201</w:t>
      </w:r>
      <w:bookmarkEnd w:id="262"/>
      <w:bookmarkEnd w:id="263"/>
      <w:r>
        <w:t>4</w:t>
      </w:r>
      <w:bookmarkEnd w:id="264"/>
    </w:p>
    <w:p w14:paraId="78970D2A" w14:textId="77777777" w:rsidR="00AD60D7" w:rsidRPr="00C76C35" w:rsidRDefault="00AD60D7" w:rsidP="00AD60D7">
      <w:pPr>
        <w:tabs>
          <w:tab w:val="num" w:pos="1260"/>
        </w:tabs>
        <w:spacing w:before="120" w:after="120" w:line="240" w:lineRule="auto"/>
        <w:jc w:val="center"/>
        <w:rPr>
          <w:rFonts w:ascii="Calibri" w:hAnsi="Calibri"/>
          <w:noProof/>
        </w:rPr>
      </w:pPr>
      <w:r>
        <w:rPr>
          <w:noProof/>
        </w:rPr>
        <w:drawing>
          <wp:inline distT="0" distB="0" distL="0" distR="0" wp14:anchorId="1E0B8FEC" wp14:editId="3C9D01AA">
            <wp:extent cx="5238750" cy="2409825"/>
            <wp:effectExtent l="19050" t="0" r="0" b="0"/>
            <wp:docPr id="33" name="Graf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43"/>
                    <pic:cNvPicPr>
                      <a:picLocks noChangeArrowheads="1"/>
                    </pic:cNvPicPr>
                  </pic:nvPicPr>
                  <pic:blipFill>
                    <a:blip r:embed="rId67" cstate="print"/>
                    <a:srcRect/>
                    <a:stretch>
                      <a:fillRect/>
                    </a:stretch>
                  </pic:blipFill>
                  <pic:spPr bwMode="auto">
                    <a:xfrm>
                      <a:off x="0" y="0"/>
                      <a:ext cx="5238750" cy="2409825"/>
                    </a:xfrm>
                    <a:prstGeom prst="rect">
                      <a:avLst/>
                    </a:prstGeom>
                    <a:noFill/>
                    <a:ln w="9525">
                      <a:noFill/>
                      <a:miter lim="800000"/>
                      <a:headEnd/>
                      <a:tailEnd/>
                    </a:ln>
                  </pic:spPr>
                </pic:pic>
              </a:graphicData>
            </a:graphic>
          </wp:inline>
        </w:drawing>
      </w:r>
    </w:p>
    <w:p w14:paraId="55E0F732" w14:textId="77777777" w:rsidR="00AD60D7" w:rsidRPr="009E50C1" w:rsidRDefault="00AD60D7" w:rsidP="00AD60D7">
      <w:pPr>
        <w:pStyle w:val="Nadpis7"/>
      </w:pPr>
      <w:bookmarkStart w:id="265" w:name="_Toc432986878"/>
      <w:bookmarkStart w:id="266" w:name="_Toc432989228"/>
      <w:bookmarkStart w:id="267" w:name="_Toc458424552"/>
      <w:r w:rsidRPr="00F459D8">
        <w:t>Průměrný podíl nezaměstnaných osob v ČR a krajích - srovnání od 2005 – 2014</w:t>
      </w:r>
      <w:bookmarkEnd w:id="265"/>
      <w:bookmarkEnd w:id="266"/>
      <w:bookmarkEnd w:id="267"/>
    </w:p>
    <w:tbl>
      <w:tblPr>
        <w:tblW w:w="9497"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127"/>
        <w:gridCol w:w="737"/>
        <w:gridCol w:w="737"/>
        <w:gridCol w:w="737"/>
        <w:gridCol w:w="737"/>
        <w:gridCol w:w="737"/>
        <w:gridCol w:w="737"/>
        <w:gridCol w:w="737"/>
        <w:gridCol w:w="737"/>
        <w:gridCol w:w="737"/>
        <w:gridCol w:w="737"/>
      </w:tblGrid>
      <w:tr w:rsidR="00AD60D7" w:rsidRPr="00C76C35" w14:paraId="4BA8854D" w14:textId="77777777" w:rsidTr="000F2430">
        <w:trPr>
          <w:trHeight w:val="340"/>
        </w:trPr>
        <w:tc>
          <w:tcPr>
            <w:tcW w:w="2127" w:type="dxa"/>
            <w:tcBorders>
              <w:top w:val="single" w:sz="4" w:space="0" w:color="FFFFFF"/>
              <w:left w:val="single" w:sz="4" w:space="0" w:color="FFFFFF"/>
              <w:right w:val="single" w:sz="4" w:space="0" w:color="FFFFFF"/>
            </w:tcBorders>
            <w:shd w:val="clear" w:color="auto" w:fill="4F81BD"/>
            <w:vAlign w:val="center"/>
            <w:hideMark/>
          </w:tcPr>
          <w:p w14:paraId="32782B9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b/>
                <w:bCs/>
                <w:color w:val="000000"/>
                <w:sz w:val="20"/>
                <w:szCs w:val="20"/>
              </w:rPr>
              <w:t> </w:t>
            </w:r>
          </w:p>
        </w:tc>
        <w:tc>
          <w:tcPr>
            <w:tcW w:w="737" w:type="dxa"/>
            <w:tcBorders>
              <w:top w:val="single" w:sz="4" w:space="0" w:color="FFFFFF"/>
              <w:left w:val="single" w:sz="4" w:space="0" w:color="FFFFFF"/>
              <w:right w:val="single" w:sz="4" w:space="0" w:color="FFFFFF"/>
            </w:tcBorders>
            <w:shd w:val="clear" w:color="auto" w:fill="4F81BD"/>
            <w:vAlign w:val="center"/>
            <w:hideMark/>
          </w:tcPr>
          <w:p w14:paraId="472CB49E" w14:textId="77777777" w:rsidR="00AD60D7" w:rsidRPr="00C76C35" w:rsidRDefault="00AD60D7" w:rsidP="00A50E47">
            <w:pPr>
              <w:spacing w:after="0" w:line="240" w:lineRule="auto"/>
              <w:jc w:val="left"/>
              <w:rPr>
                <w:rFonts w:ascii="Calibri" w:hAnsi="Calibri"/>
                <w:color w:val="FFFFFF"/>
                <w:sz w:val="20"/>
                <w:szCs w:val="20"/>
              </w:rPr>
            </w:pPr>
            <w:r w:rsidRPr="00C76C35">
              <w:rPr>
                <w:rFonts w:ascii="Calibri" w:hAnsi="Calibri"/>
                <w:b/>
                <w:bCs/>
                <w:color w:val="FFFFFF"/>
                <w:sz w:val="20"/>
                <w:szCs w:val="20"/>
              </w:rPr>
              <w:t>2005</w:t>
            </w:r>
          </w:p>
        </w:tc>
        <w:tc>
          <w:tcPr>
            <w:tcW w:w="737" w:type="dxa"/>
            <w:tcBorders>
              <w:top w:val="single" w:sz="4" w:space="0" w:color="FFFFFF"/>
              <w:left w:val="single" w:sz="4" w:space="0" w:color="FFFFFF"/>
              <w:right w:val="single" w:sz="4" w:space="0" w:color="FFFFFF"/>
            </w:tcBorders>
            <w:shd w:val="clear" w:color="auto" w:fill="4F81BD"/>
            <w:vAlign w:val="center"/>
            <w:hideMark/>
          </w:tcPr>
          <w:p w14:paraId="1919E1CD" w14:textId="77777777" w:rsidR="00AD60D7" w:rsidRPr="00C76C35" w:rsidRDefault="00AD60D7" w:rsidP="00A50E47">
            <w:pPr>
              <w:spacing w:after="0" w:line="240" w:lineRule="auto"/>
              <w:jc w:val="left"/>
              <w:rPr>
                <w:rFonts w:ascii="Calibri" w:hAnsi="Calibri"/>
                <w:color w:val="FFFFFF"/>
                <w:sz w:val="20"/>
                <w:szCs w:val="20"/>
              </w:rPr>
            </w:pPr>
            <w:r w:rsidRPr="00C76C35">
              <w:rPr>
                <w:rFonts w:ascii="Calibri" w:hAnsi="Calibri"/>
                <w:b/>
                <w:bCs/>
                <w:color w:val="FFFFFF"/>
                <w:sz w:val="20"/>
                <w:szCs w:val="20"/>
              </w:rPr>
              <w:t>2006</w:t>
            </w:r>
          </w:p>
        </w:tc>
        <w:tc>
          <w:tcPr>
            <w:tcW w:w="737" w:type="dxa"/>
            <w:tcBorders>
              <w:top w:val="single" w:sz="4" w:space="0" w:color="FFFFFF"/>
              <w:left w:val="single" w:sz="4" w:space="0" w:color="FFFFFF"/>
              <w:right w:val="single" w:sz="4" w:space="0" w:color="FFFFFF"/>
            </w:tcBorders>
            <w:shd w:val="clear" w:color="auto" w:fill="4F81BD"/>
            <w:vAlign w:val="center"/>
            <w:hideMark/>
          </w:tcPr>
          <w:p w14:paraId="10F82521" w14:textId="77777777" w:rsidR="00AD60D7" w:rsidRPr="00C76C35" w:rsidRDefault="00AD60D7" w:rsidP="00A50E47">
            <w:pPr>
              <w:spacing w:after="0" w:line="240" w:lineRule="auto"/>
              <w:jc w:val="left"/>
              <w:rPr>
                <w:rFonts w:ascii="Calibri" w:hAnsi="Calibri"/>
                <w:color w:val="FFFFFF"/>
                <w:sz w:val="20"/>
                <w:szCs w:val="20"/>
              </w:rPr>
            </w:pPr>
            <w:r w:rsidRPr="00C76C35">
              <w:rPr>
                <w:rFonts w:ascii="Calibri" w:hAnsi="Calibri"/>
                <w:b/>
                <w:bCs/>
                <w:color w:val="FFFFFF"/>
                <w:sz w:val="20"/>
                <w:szCs w:val="20"/>
              </w:rPr>
              <w:t>2007</w:t>
            </w:r>
          </w:p>
        </w:tc>
        <w:tc>
          <w:tcPr>
            <w:tcW w:w="737" w:type="dxa"/>
            <w:tcBorders>
              <w:top w:val="single" w:sz="4" w:space="0" w:color="FFFFFF"/>
              <w:left w:val="single" w:sz="4" w:space="0" w:color="FFFFFF"/>
              <w:right w:val="single" w:sz="4" w:space="0" w:color="FFFFFF"/>
            </w:tcBorders>
            <w:shd w:val="clear" w:color="auto" w:fill="4F81BD"/>
            <w:vAlign w:val="center"/>
            <w:hideMark/>
          </w:tcPr>
          <w:p w14:paraId="1AB52A8C" w14:textId="77777777" w:rsidR="00AD60D7" w:rsidRPr="00C76C35" w:rsidRDefault="00AD60D7" w:rsidP="00A50E47">
            <w:pPr>
              <w:spacing w:after="0" w:line="240" w:lineRule="auto"/>
              <w:jc w:val="left"/>
              <w:rPr>
                <w:rFonts w:ascii="Calibri" w:hAnsi="Calibri"/>
                <w:color w:val="FFFFFF"/>
                <w:sz w:val="20"/>
                <w:szCs w:val="20"/>
              </w:rPr>
            </w:pPr>
            <w:r w:rsidRPr="00C76C35">
              <w:rPr>
                <w:rFonts w:ascii="Calibri" w:hAnsi="Calibri"/>
                <w:b/>
                <w:bCs/>
                <w:color w:val="FFFFFF"/>
                <w:sz w:val="20"/>
                <w:szCs w:val="20"/>
              </w:rPr>
              <w:t>2008</w:t>
            </w:r>
          </w:p>
        </w:tc>
        <w:tc>
          <w:tcPr>
            <w:tcW w:w="737" w:type="dxa"/>
            <w:tcBorders>
              <w:top w:val="single" w:sz="4" w:space="0" w:color="FFFFFF"/>
              <w:left w:val="single" w:sz="4" w:space="0" w:color="FFFFFF"/>
              <w:right w:val="single" w:sz="4" w:space="0" w:color="FFFFFF"/>
            </w:tcBorders>
            <w:shd w:val="clear" w:color="auto" w:fill="4F81BD"/>
            <w:vAlign w:val="center"/>
            <w:hideMark/>
          </w:tcPr>
          <w:p w14:paraId="332E023E" w14:textId="77777777" w:rsidR="00AD60D7" w:rsidRPr="00C76C35" w:rsidRDefault="00AD60D7" w:rsidP="00A50E47">
            <w:pPr>
              <w:spacing w:after="0" w:line="240" w:lineRule="auto"/>
              <w:jc w:val="left"/>
              <w:rPr>
                <w:rFonts w:ascii="Calibri" w:hAnsi="Calibri"/>
                <w:color w:val="FFFFFF"/>
                <w:sz w:val="20"/>
                <w:szCs w:val="20"/>
              </w:rPr>
            </w:pPr>
            <w:r w:rsidRPr="00C76C35">
              <w:rPr>
                <w:rFonts w:ascii="Calibri" w:hAnsi="Calibri"/>
                <w:b/>
                <w:bCs/>
                <w:color w:val="FFFFFF"/>
                <w:sz w:val="20"/>
                <w:szCs w:val="20"/>
              </w:rPr>
              <w:t>2009</w:t>
            </w:r>
          </w:p>
        </w:tc>
        <w:tc>
          <w:tcPr>
            <w:tcW w:w="737" w:type="dxa"/>
            <w:tcBorders>
              <w:top w:val="single" w:sz="4" w:space="0" w:color="FFFFFF"/>
              <w:left w:val="single" w:sz="4" w:space="0" w:color="FFFFFF"/>
              <w:right w:val="single" w:sz="4" w:space="0" w:color="FFFFFF"/>
            </w:tcBorders>
            <w:shd w:val="clear" w:color="auto" w:fill="4F81BD"/>
            <w:vAlign w:val="center"/>
            <w:hideMark/>
          </w:tcPr>
          <w:p w14:paraId="0718E602" w14:textId="77777777" w:rsidR="00AD60D7" w:rsidRPr="00C76C35" w:rsidRDefault="00AD60D7" w:rsidP="00A50E47">
            <w:pPr>
              <w:spacing w:after="0" w:line="240" w:lineRule="auto"/>
              <w:jc w:val="left"/>
              <w:rPr>
                <w:rFonts w:ascii="Calibri" w:hAnsi="Calibri"/>
                <w:color w:val="FFFFFF"/>
                <w:sz w:val="20"/>
                <w:szCs w:val="20"/>
              </w:rPr>
            </w:pPr>
            <w:r w:rsidRPr="00C76C35">
              <w:rPr>
                <w:rFonts w:ascii="Calibri" w:hAnsi="Calibri"/>
                <w:b/>
                <w:bCs/>
                <w:color w:val="FFFFFF"/>
                <w:sz w:val="20"/>
                <w:szCs w:val="20"/>
              </w:rPr>
              <w:t>2010</w:t>
            </w:r>
          </w:p>
        </w:tc>
        <w:tc>
          <w:tcPr>
            <w:tcW w:w="737" w:type="dxa"/>
            <w:tcBorders>
              <w:top w:val="single" w:sz="4" w:space="0" w:color="FFFFFF"/>
              <w:left w:val="single" w:sz="4" w:space="0" w:color="FFFFFF"/>
              <w:right w:val="single" w:sz="4" w:space="0" w:color="FFFFFF"/>
            </w:tcBorders>
            <w:shd w:val="clear" w:color="auto" w:fill="4F81BD"/>
            <w:vAlign w:val="center"/>
            <w:hideMark/>
          </w:tcPr>
          <w:p w14:paraId="613C9A44" w14:textId="77777777" w:rsidR="00AD60D7" w:rsidRPr="00C76C35" w:rsidRDefault="00AD60D7" w:rsidP="00A50E47">
            <w:pPr>
              <w:spacing w:after="0" w:line="240" w:lineRule="auto"/>
              <w:jc w:val="left"/>
              <w:rPr>
                <w:rFonts w:ascii="Calibri" w:hAnsi="Calibri"/>
                <w:color w:val="FFFFFF"/>
                <w:sz w:val="20"/>
                <w:szCs w:val="20"/>
              </w:rPr>
            </w:pPr>
            <w:r w:rsidRPr="00C76C35">
              <w:rPr>
                <w:rFonts w:ascii="Calibri" w:hAnsi="Calibri"/>
                <w:b/>
                <w:bCs/>
                <w:color w:val="FFFFFF"/>
                <w:sz w:val="20"/>
                <w:szCs w:val="20"/>
              </w:rPr>
              <w:t>2011</w:t>
            </w:r>
          </w:p>
        </w:tc>
        <w:tc>
          <w:tcPr>
            <w:tcW w:w="737" w:type="dxa"/>
            <w:tcBorders>
              <w:top w:val="single" w:sz="4" w:space="0" w:color="FFFFFF"/>
              <w:left w:val="single" w:sz="4" w:space="0" w:color="FFFFFF"/>
              <w:right w:val="single" w:sz="4" w:space="0" w:color="FFFFFF"/>
            </w:tcBorders>
            <w:shd w:val="clear" w:color="auto" w:fill="4F81BD"/>
            <w:vAlign w:val="center"/>
            <w:hideMark/>
          </w:tcPr>
          <w:p w14:paraId="6CF6FDBD" w14:textId="77777777" w:rsidR="00AD60D7" w:rsidRPr="00C76C35" w:rsidRDefault="00AD60D7" w:rsidP="00A50E47">
            <w:pPr>
              <w:spacing w:after="0" w:line="240" w:lineRule="auto"/>
              <w:jc w:val="left"/>
              <w:rPr>
                <w:rFonts w:ascii="Calibri" w:hAnsi="Calibri"/>
                <w:color w:val="FFFFFF"/>
                <w:sz w:val="20"/>
                <w:szCs w:val="20"/>
              </w:rPr>
            </w:pPr>
            <w:r w:rsidRPr="00C76C35">
              <w:rPr>
                <w:rFonts w:ascii="Calibri" w:hAnsi="Calibri"/>
                <w:b/>
                <w:bCs/>
                <w:color w:val="FFFFFF"/>
                <w:sz w:val="20"/>
                <w:szCs w:val="20"/>
              </w:rPr>
              <w:t>2012</w:t>
            </w:r>
          </w:p>
        </w:tc>
        <w:tc>
          <w:tcPr>
            <w:tcW w:w="737" w:type="dxa"/>
            <w:tcBorders>
              <w:top w:val="single" w:sz="4" w:space="0" w:color="FFFFFF"/>
              <w:left w:val="single" w:sz="4" w:space="0" w:color="FFFFFF"/>
              <w:right w:val="single" w:sz="4" w:space="0" w:color="FFFFFF"/>
            </w:tcBorders>
            <w:shd w:val="clear" w:color="auto" w:fill="4F81BD"/>
            <w:vAlign w:val="center"/>
            <w:hideMark/>
          </w:tcPr>
          <w:p w14:paraId="5A713019" w14:textId="77777777" w:rsidR="00AD60D7" w:rsidRPr="00C76C35" w:rsidRDefault="00AD60D7" w:rsidP="00A50E47">
            <w:pPr>
              <w:spacing w:after="0" w:line="240" w:lineRule="auto"/>
              <w:jc w:val="left"/>
              <w:rPr>
                <w:rFonts w:ascii="Calibri" w:hAnsi="Calibri"/>
                <w:color w:val="FFFFFF"/>
                <w:sz w:val="20"/>
                <w:szCs w:val="20"/>
              </w:rPr>
            </w:pPr>
            <w:r w:rsidRPr="00C76C35">
              <w:rPr>
                <w:rFonts w:ascii="Calibri" w:hAnsi="Calibri"/>
                <w:b/>
                <w:bCs/>
                <w:color w:val="FFFFFF"/>
                <w:sz w:val="20"/>
                <w:szCs w:val="20"/>
              </w:rPr>
              <w:t>2013</w:t>
            </w:r>
          </w:p>
        </w:tc>
        <w:tc>
          <w:tcPr>
            <w:tcW w:w="737" w:type="dxa"/>
            <w:tcBorders>
              <w:top w:val="single" w:sz="4" w:space="0" w:color="FFFFFF"/>
              <w:left w:val="single" w:sz="4" w:space="0" w:color="FFFFFF"/>
              <w:right w:val="single" w:sz="4" w:space="0" w:color="FFFFFF"/>
            </w:tcBorders>
            <w:shd w:val="clear" w:color="auto" w:fill="4F81BD"/>
            <w:vAlign w:val="center"/>
            <w:hideMark/>
          </w:tcPr>
          <w:p w14:paraId="434F1369" w14:textId="77777777" w:rsidR="00AD60D7" w:rsidRPr="00C76C35" w:rsidRDefault="00AD60D7" w:rsidP="00A50E47">
            <w:pPr>
              <w:spacing w:after="0" w:line="240" w:lineRule="auto"/>
              <w:jc w:val="left"/>
              <w:rPr>
                <w:rFonts w:ascii="Calibri" w:hAnsi="Calibri"/>
                <w:color w:val="FFFFFF"/>
                <w:sz w:val="20"/>
                <w:szCs w:val="20"/>
              </w:rPr>
            </w:pPr>
            <w:r w:rsidRPr="00C76C35">
              <w:rPr>
                <w:rFonts w:ascii="Calibri" w:hAnsi="Calibri"/>
                <w:b/>
                <w:bCs/>
                <w:color w:val="FFFFFF"/>
                <w:sz w:val="20"/>
                <w:szCs w:val="20"/>
              </w:rPr>
              <w:t>2014</w:t>
            </w:r>
          </w:p>
        </w:tc>
      </w:tr>
      <w:tr w:rsidR="00AD60D7" w:rsidRPr="00C76C35" w14:paraId="45770350" w14:textId="77777777" w:rsidTr="000F2430">
        <w:trPr>
          <w:trHeight w:val="283"/>
        </w:trPr>
        <w:tc>
          <w:tcPr>
            <w:tcW w:w="2127" w:type="dxa"/>
            <w:tcBorders>
              <w:left w:val="single" w:sz="4" w:space="0" w:color="FFFFFF"/>
            </w:tcBorders>
            <w:shd w:val="clear" w:color="auto" w:fill="4F81BD"/>
            <w:vAlign w:val="center"/>
            <w:hideMark/>
          </w:tcPr>
          <w:p w14:paraId="1B0EB2D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Česká republika</w:t>
            </w:r>
          </w:p>
        </w:tc>
        <w:tc>
          <w:tcPr>
            <w:tcW w:w="737" w:type="dxa"/>
            <w:shd w:val="clear" w:color="auto" w:fill="B8CCE4"/>
            <w:vAlign w:val="center"/>
            <w:hideMark/>
          </w:tcPr>
          <w:p w14:paraId="1DF0A49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6,6</w:t>
            </w:r>
          </w:p>
        </w:tc>
        <w:tc>
          <w:tcPr>
            <w:tcW w:w="737" w:type="dxa"/>
            <w:shd w:val="clear" w:color="auto" w:fill="B8CCE4"/>
            <w:vAlign w:val="center"/>
            <w:hideMark/>
          </w:tcPr>
          <w:p w14:paraId="33E7530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6,1</w:t>
            </w:r>
          </w:p>
        </w:tc>
        <w:tc>
          <w:tcPr>
            <w:tcW w:w="737" w:type="dxa"/>
            <w:shd w:val="clear" w:color="auto" w:fill="B8CCE4"/>
            <w:vAlign w:val="center"/>
            <w:hideMark/>
          </w:tcPr>
          <w:p w14:paraId="4C691E6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5,0</w:t>
            </w:r>
          </w:p>
        </w:tc>
        <w:tc>
          <w:tcPr>
            <w:tcW w:w="737" w:type="dxa"/>
            <w:shd w:val="clear" w:color="auto" w:fill="B8CCE4"/>
            <w:vAlign w:val="center"/>
            <w:hideMark/>
          </w:tcPr>
          <w:p w14:paraId="77BFBCE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w:t>
            </w:r>
          </w:p>
        </w:tc>
        <w:tc>
          <w:tcPr>
            <w:tcW w:w="737" w:type="dxa"/>
            <w:shd w:val="clear" w:color="auto" w:fill="B8CCE4"/>
            <w:vAlign w:val="center"/>
            <w:hideMark/>
          </w:tcPr>
          <w:p w14:paraId="11BF4E0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6,1</w:t>
            </w:r>
          </w:p>
        </w:tc>
        <w:tc>
          <w:tcPr>
            <w:tcW w:w="737" w:type="dxa"/>
            <w:shd w:val="clear" w:color="auto" w:fill="B8CCE4"/>
            <w:vAlign w:val="center"/>
            <w:hideMark/>
          </w:tcPr>
          <w:p w14:paraId="73202C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7,0</w:t>
            </w:r>
          </w:p>
        </w:tc>
        <w:tc>
          <w:tcPr>
            <w:tcW w:w="737" w:type="dxa"/>
            <w:shd w:val="clear" w:color="auto" w:fill="B8CCE4"/>
            <w:vAlign w:val="center"/>
            <w:hideMark/>
          </w:tcPr>
          <w:p w14:paraId="3459A27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6,7</w:t>
            </w:r>
          </w:p>
        </w:tc>
        <w:tc>
          <w:tcPr>
            <w:tcW w:w="737" w:type="dxa"/>
            <w:shd w:val="clear" w:color="auto" w:fill="B8CCE4"/>
            <w:vAlign w:val="center"/>
            <w:hideMark/>
          </w:tcPr>
          <w:p w14:paraId="6DBAA4A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6,8</w:t>
            </w:r>
          </w:p>
        </w:tc>
        <w:tc>
          <w:tcPr>
            <w:tcW w:w="737" w:type="dxa"/>
            <w:shd w:val="clear" w:color="auto" w:fill="B8CCE4"/>
            <w:vAlign w:val="center"/>
            <w:hideMark/>
          </w:tcPr>
          <w:p w14:paraId="2C4B199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7,7</w:t>
            </w:r>
          </w:p>
        </w:tc>
        <w:tc>
          <w:tcPr>
            <w:tcW w:w="737" w:type="dxa"/>
            <w:shd w:val="clear" w:color="auto" w:fill="B8CCE4"/>
            <w:vAlign w:val="center"/>
            <w:hideMark/>
          </w:tcPr>
          <w:p w14:paraId="5822ADE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7,7</w:t>
            </w:r>
          </w:p>
        </w:tc>
      </w:tr>
      <w:tr w:rsidR="00AD60D7" w:rsidRPr="00C76C35" w14:paraId="141E9696" w14:textId="77777777" w:rsidTr="000F2430">
        <w:trPr>
          <w:trHeight w:val="283"/>
        </w:trPr>
        <w:tc>
          <w:tcPr>
            <w:tcW w:w="2127" w:type="dxa"/>
            <w:tcBorders>
              <w:left w:val="single" w:sz="4" w:space="0" w:color="FFFFFF"/>
            </w:tcBorders>
            <w:shd w:val="clear" w:color="auto" w:fill="4F81BD"/>
            <w:vAlign w:val="center"/>
            <w:hideMark/>
          </w:tcPr>
          <w:p w14:paraId="01C6DFF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Praha</w:t>
            </w:r>
          </w:p>
        </w:tc>
        <w:tc>
          <w:tcPr>
            <w:tcW w:w="737" w:type="dxa"/>
            <w:shd w:val="clear" w:color="auto" w:fill="DBE5F1"/>
            <w:vAlign w:val="center"/>
            <w:hideMark/>
          </w:tcPr>
          <w:p w14:paraId="458AE0A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2,8</w:t>
            </w:r>
          </w:p>
        </w:tc>
        <w:tc>
          <w:tcPr>
            <w:tcW w:w="737" w:type="dxa"/>
            <w:shd w:val="clear" w:color="auto" w:fill="DBE5F1"/>
            <w:vAlign w:val="center"/>
            <w:hideMark/>
          </w:tcPr>
          <w:p w14:paraId="7BD8F29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2,5</w:t>
            </w:r>
          </w:p>
        </w:tc>
        <w:tc>
          <w:tcPr>
            <w:tcW w:w="737" w:type="dxa"/>
            <w:shd w:val="clear" w:color="auto" w:fill="DBE5F1"/>
            <w:vAlign w:val="center"/>
            <w:hideMark/>
          </w:tcPr>
          <w:p w14:paraId="4CDF2A6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2,1</w:t>
            </w:r>
          </w:p>
        </w:tc>
        <w:tc>
          <w:tcPr>
            <w:tcW w:w="737" w:type="dxa"/>
            <w:shd w:val="clear" w:color="auto" w:fill="DBE5F1"/>
            <w:vAlign w:val="center"/>
            <w:hideMark/>
          </w:tcPr>
          <w:p w14:paraId="286A770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w:t>
            </w:r>
          </w:p>
        </w:tc>
        <w:tc>
          <w:tcPr>
            <w:tcW w:w="737" w:type="dxa"/>
            <w:shd w:val="clear" w:color="auto" w:fill="DBE5F1"/>
            <w:vAlign w:val="center"/>
            <w:hideMark/>
          </w:tcPr>
          <w:p w14:paraId="176517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2,6</w:t>
            </w:r>
          </w:p>
        </w:tc>
        <w:tc>
          <w:tcPr>
            <w:tcW w:w="737" w:type="dxa"/>
            <w:shd w:val="clear" w:color="auto" w:fill="DBE5F1"/>
            <w:vAlign w:val="center"/>
            <w:hideMark/>
          </w:tcPr>
          <w:p w14:paraId="1C45EF3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3,5</w:t>
            </w:r>
          </w:p>
        </w:tc>
        <w:tc>
          <w:tcPr>
            <w:tcW w:w="737" w:type="dxa"/>
            <w:shd w:val="clear" w:color="auto" w:fill="DBE5F1"/>
            <w:vAlign w:val="center"/>
            <w:hideMark/>
          </w:tcPr>
          <w:p w14:paraId="41F6ED2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w:t>
            </w:r>
          </w:p>
        </w:tc>
        <w:tc>
          <w:tcPr>
            <w:tcW w:w="737" w:type="dxa"/>
            <w:shd w:val="clear" w:color="auto" w:fill="DBE5F1"/>
            <w:vAlign w:val="center"/>
            <w:hideMark/>
          </w:tcPr>
          <w:p w14:paraId="38F467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w:t>
            </w:r>
          </w:p>
        </w:tc>
        <w:tc>
          <w:tcPr>
            <w:tcW w:w="737" w:type="dxa"/>
            <w:shd w:val="clear" w:color="auto" w:fill="DBE5F1"/>
            <w:vAlign w:val="center"/>
            <w:hideMark/>
          </w:tcPr>
          <w:p w14:paraId="1344C85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4,8</w:t>
            </w:r>
          </w:p>
        </w:tc>
        <w:tc>
          <w:tcPr>
            <w:tcW w:w="737" w:type="dxa"/>
            <w:shd w:val="clear" w:color="auto" w:fill="DBE5F1"/>
            <w:noWrap/>
            <w:vAlign w:val="center"/>
            <w:hideMark/>
          </w:tcPr>
          <w:p w14:paraId="50C797F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5,3</w:t>
            </w:r>
          </w:p>
        </w:tc>
      </w:tr>
      <w:tr w:rsidR="00AD60D7" w:rsidRPr="00C76C35" w14:paraId="32948C76" w14:textId="77777777" w:rsidTr="000F2430">
        <w:trPr>
          <w:trHeight w:val="283"/>
        </w:trPr>
        <w:tc>
          <w:tcPr>
            <w:tcW w:w="2127" w:type="dxa"/>
            <w:tcBorders>
              <w:left w:val="single" w:sz="4" w:space="0" w:color="FFFFFF"/>
            </w:tcBorders>
            <w:shd w:val="clear" w:color="auto" w:fill="4F81BD"/>
            <w:vAlign w:val="center"/>
            <w:hideMark/>
          </w:tcPr>
          <w:p w14:paraId="7483AB8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Středočeský kraj</w:t>
            </w:r>
          </w:p>
        </w:tc>
        <w:tc>
          <w:tcPr>
            <w:tcW w:w="737" w:type="dxa"/>
            <w:shd w:val="clear" w:color="auto" w:fill="B8CCE4"/>
            <w:vAlign w:val="center"/>
            <w:hideMark/>
          </w:tcPr>
          <w:p w14:paraId="7A57DB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4,8</w:t>
            </w:r>
          </w:p>
        </w:tc>
        <w:tc>
          <w:tcPr>
            <w:tcW w:w="737" w:type="dxa"/>
            <w:shd w:val="clear" w:color="auto" w:fill="B8CCE4"/>
            <w:vAlign w:val="center"/>
            <w:hideMark/>
          </w:tcPr>
          <w:p w14:paraId="178E2F4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w:t>
            </w:r>
          </w:p>
        </w:tc>
        <w:tc>
          <w:tcPr>
            <w:tcW w:w="737" w:type="dxa"/>
            <w:shd w:val="clear" w:color="auto" w:fill="B8CCE4"/>
            <w:vAlign w:val="center"/>
            <w:hideMark/>
          </w:tcPr>
          <w:p w14:paraId="44B7764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3,5</w:t>
            </w:r>
          </w:p>
        </w:tc>
        <w:tc>
          <w:tcPr>
            <w:tcW w:w="737" w:type="dxa"/>
            <w:shd w:val="clear" w:color="auto" w:fill="B8CCE4"/>
            <w:vAlign w:val="center"/>
            <w:hideMark/>
          </w:tcPr>
          <w:p w14:paraId="4D424FD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3,0</w:t>
            </w:r>
          </w:p>
        </w:tc>
        <w:tc>
          <w:tcPr>
            <w:tcW w:w="737" w:type="dxa"/>
            <w:shd w:val="clear" w:color="auto" w:fill="B8CCE4"/>
            <w:vAlign w:val="center"/>
            <w:hideMark/>
          </w:tcPr>
          <w:p w14:paraId="03FD220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4,6</w:t>
            </w:r>
          </w:p>
        </w:tc>
        <w:tc>
          <w:tcPr>
            <w:tcW w:w="737" w:type="dxa"/>
            <w:shd w:val="clear" w:color="auto" w:fill="B8CCE4"/>
            <w:vAlign w:val="center"/>
            <w:hideMark/>
          </w:tcPr>
          <w:p w14:paraId="211022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5,6</w:t>
            </w:r>
          </w:p>
        </w:tc>
        <w:tc>
          <w:tcPr>
            <w:tcW w:w="737" w:type="dxa"/>
            <w:shd w:val="clear" w:color="auto" w:fill="B8CCE4"/>
            <w:vAlign w:val="center"/>
            <w:hideMark/>
          </w:tcPr>
          <w:p w14:paraId="03119A9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5,6</w:t>
            </w:r>
          </w:p>
        </w:tc>
        <w:tc>
          <w:tcPr>
            <w:tcW w:w="737" w:type="dxa"/>
            <w:shd w:val="clear" w:color="auto" w:fill="B8CCE4"/>
            <w:vAlign w:val="center"/>
            <w:hideMark/>
          </w:tcPr>
          <w:p w14:paraId="55640B8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5,7</w:t>
            </w:r>
          </w:p>
        </w:tc>
        <w:tc>
          <w:tcPr>
            <w:tcW w:w="737" w:type="dxa"/>
            <w:shd w:val="clear" w:color="auto" w:fill="B8CCE4"/>
            <w:vAlign w:val="center"/>
            <w:hideMark/>
          </w:tcPr>
          <w:p w14:paraId="7A1A821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6,5</w:t>
            </w:r>
          </w:p>
        </w:tc>
        <w:tc>
          <w:tcPr>
            <w:tcW w:w="737" w:type="dxa"/>
            <w:shd w:val="clear" w:color="auto" w:fill="B8CCE4"/>
            <w:noWrap/>
            <w:vAlign w:val="center"/>
            <w:hideMark/>
          </w:tcPr>
          <w:p w14:paraId="65FCE97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6,6</w:t>
            </w:r>
          </w:p>
        </w:tc>
      </w:tr>
      <w:tr w:rsidR="00AD60D7" w:rsidRPr="00C76C35" w14:paraId="24A36AB3" w14:textId="77777777" w:rsidTr="000F2430">
        <w:trPr>
          <w:trHeight w:val="283"/>
        </w:trPr>
        <w:tc>
          <w:tcPr>
            <w:tcW w:w="2127" w:type="dxa"/>
            <w:tcBorders>
              <w:left w:val="single" w:sz="4" w:space="0" w:color="FFFFFF"/>
            </w:tcBorders>
            <w:shd w:val="clear" w:color="auto" w:fill="4F81BD"/>
            <w:vAlign w:val="center"/>
            <w:hideMark/>
          </w:tcPr>
          <w:p w14:paraId="07DD60B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Jihočeský kraj</w:t>
            </w:r>
          </w:p>
        </w:tc>
        <w:tc>
          <w:tcPr>
            <w:tcW w:w="737" w:type="dxa"/>
            <w:shd w:val="clear" w:color="auto" w:fill="DBE5F1"/>
            <w:vAlign w:val="center"/>
            <w:hideMark/>
          </w:tcPr>
          <w:p w14:paraId="52D4EC4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4,6</w:t>
            </w:r>
          </w:p>
        </w:tc>
        <w:tc>
          <w:tcPr>
            <w:tcW w:w="737" w:type="dxa"/>
            <w:shd w:val="clear" w:color="auto" w:fill="DBE5F1"/>
            <w:vAlign w:val="center"/>
            <w:hideMark/>
          </w:tcPr>
          <w:p w14:paraId="4D7953C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w:t>
            </w:r>
          </w:p>
        </w:tc>
        <w:tc>
          <w:tcPr>
            <w:tcW w:w="737" w:type="dxa"/>
            <w:shd w:val="clear" w:color="auto" w:fill="DBE5F1"/>
            <w:vAlign w:val="center"/>
            <w:hideMark/>
          </w:tcPr>
          <w:p w14:paraId="4290006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3,5</w:t>
            </w:r>
          </w:p>
        </w:tc>
        <w:tc>
          <w:tcPr>
            <w:tcW w:w="737" w:type="dxa"/>
            <w:shd w:val="clear" w:color="auto" w:fill="DBE5F1"/>
            <w:vAlign w:val="center"/>
            <w:hideMark/>
          </w:tcPr>
          <w:p w14:paraId="296BC2E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3,1</w:t>
            </w:r>
          </w:p>
        </w:tc>
        <w:tc>
          <w:tcPr>
            <w:tcW w:w="737" w:type="dxa"/>
            <w:shd w:val="clear" w:color="auto" w:fill="DBE5F1"/>
            <w:vAlign w:val="center"/>
            <w:hideMark/>
          </w:tcPr>
          <w:p w14:paraId="2621428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5,0</w:t>
            </w:r>
          </w:p>
        </w:tc>
        <w:tc>
          <w:tcPr>
            <w:tcW w:w="737" w:type="dxa"/>
            <w:shd w:val="clear" w:color="auto" w:fill="DBE5F1"/>
            <w:vAlign w:val="center"/>
            <w:hideMark/>
          </w:tcPr>
          <w:p w14:paraId="650225B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5,6</w:t>
            </w:r>
          </w:p>
        </w:tc>
        <w:tc>
          <w:tcPr>
            <w:tcW w:w="737" w:type="dxa"/>
            <w:shd w:val="clear" w:color="auto" w:fill="DBE5F1"/>
            <w:vAlign w:val="center"/>
            <w:hideMark/>
          </w:tcPr>
          <w:p w14:paraId="1E6E7E5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5,6</w:t>
            </w:r>
          </w:p>
        </w:tc>
        <w:tc>
          <w:tcPr>
            <w:tcW w:w="737" w:type="dxa"/>
            <w:shd w:val="clear" w:color="auto" w:fill="DBE5F1"/>
            <w:vAlign w:val="center"/>
            <w:hideMark/>
          </w:tcPr>
          <w:p w14:paraId="0FF13E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5,7</w:t>
            </w:r>
          </w:p>
        </w:tc>
        <w:tc>
          <w:tcPr>
            <w:tcW w:w="737" w:type="dxa"/>
            <w:shd w:val="clear" w:color="auto" w:fill="DBE5F1"/>
            <w:vAlign w:val="center"/>
            <w:hideMark/>
          </w:tcPr>
          <w:p w14:paraId="3509A3D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6,5</w:t>
            </w:r>
          </w:p>
        </w:tc>
        <w:tc>
          <w:tcPr>
            <w:tcW w:w="737" w:type="dxa"/>
            <w:shd w:val="clear" w:color="auto" w:fill="DBE5F1"/>
            <w:noWrap/>
            <w:vAlign w:val="center"/>
            <w:hideMark/>
          </w:tcPr>
          <w:p w14:paraId="4DDFFAC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6,4</w:t>
            </w:r>
          </w:p>
        </w:tc>
      </w:tr>
      <w:tr w:rsidR="00AD60D7" w:rsidRPr="00C76C35" w14:paraId="1D70943E" w14:textId="77777777" w:rsidTr="000F2430">
        <w:trPr>
          <w:trHeight w:val="283"/>
        </w:trPr>
        <w:tc>
          <w:tcPr>
            <w:tcW w:w="2127" w:type="dxa"/>
            <w:tcBorders>
              <w:left w:val="single" w:sz="4" w:space="0" w:color="FFFFFF"/>
            </w:tcBorders>
            <w:shd w:val="clear" w:color="auto" w:fill="4F81BD"/>
            <w:vAlign w:val="center"/>
            <w:hideMark/>
          </w:tcPr>
          <w:p w14:paraId="2C410B6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Plzeňský kraj</w:t>
            </w:r>
          </w:p>
        </w:tc>
        <w:tc>
          <w:tcPr>
            <w:tcW w:w="737" w:type="dxa"/>
            <w:shd w:val="clear" w:color="auto" w:fill="B8CCE4"/>
            <w:vAlign w:val="center"/>
            <w:hideMark/>
          </w:tcPr>
          <w:p w14:paraId="5660297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4,8</w:t>
            </w:r>
          </w:p>
        </w:tc>
        <w:tc>
          <w:tcPr>
            <w:tcW w:w="737" w:type="dxa"/>
            <w:shd w:val="clear" w:color="auto" w:fill="B8CCE4"/>
            <w:vAlign w:val="center"/>
            <w:hideMark/>
          </w:tcPr>
          <w:p w14:paraId="422498E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4,5</w:t>
            </w:r>
          </w:p>
        </w:tc>
        <w:tc>
          <w:tcPr>
            <w:tcW w:w="737" w:type="dxa"/>
            <w:shd w:val="clear" w:color="auto" w:fill="B8CCE4"/>
            <w:vAlign w:val="center"/>
            <w:hideMark/>
          </w:tcPr>
          <w:p w14:paraId="110A660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w:t>
            </w:r>
          </w:p>
        </w:tc>
        <w:tc>
          <w:tcPr>
            <w:tcW w:w="737" w:type="dxa"/>
            <w:shd w:val="clear" w:color="auto" w:fill="B8CCE4"/>
            <w:vAlign w:val="center"/>
            <w:hideMark/>
          </w:tcPr>
          <w:p w14:paraId="56F8F66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3,3</w:t>
            </w:r>
          </w:p>
        </w:tc>
        <w:tc>
          <w:tcPr>
            <w:tcW w:w="737" w:type="dxa"/>
            <w:shd w:val="clear" w:color="auto" w:fill="B8CCE4"/>
            <w:vAlign w:val="center"/>
            <w:hideMark/>
          </w:tcPr>
          <w:p w14:paraId="2811C1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5,6</w:t>
            </w:r>
          </w:p>
        </w:tc>
        <w:tc>
          <w:tcPr>
            <w:tcW w:w="737" w:type="dxa"/>
            <w:shd w:val="clear" w:color="auto" w:fill="B8CCE4"/>
            <w:vAlign w:val="center"/>
            <w:hideMark/>
          </w:tcPr>
          <w:p w14:paraId="4C43F2D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6,3</w:t>
            </w:r>
          </w:p>
        </w:tc>
        <w:tc>
          <w:tcPr>
            <w:tcW w:w="737" w:type="dxa"/>
            <w:shd w:val="clear" w:color="auto" w:fill="B8CCE4"/>
            <w:vAlign w:val="center"/>
            <w:hideMark/>
          </w:tcPr>
          <w:p w14:paraId="65C906F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5,8</w:t>
            </w:r>
          </w:p>
        </w:tc>
        <w:tc>
          <w:tcPr>
            <w:tcW w:w="737" w:type="dxa"/>
            <w:shd w:val="clear" w:color="auto" w:fill="B8CCE4"/>
            <w:vAlign w:val="center"/>
            <w:hideMark/>
          </w:tcPr>
          <w:p w14:paraId="6C1DF7A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w:t>
            </w:r>
          </w:p>
        </w:tc>
        <w:tc>
          <w:tcPr>
            <w:tcW w:w="737" w:type="dxa"/>
            <w:shd w:val="clear" w:color="auto" w:fill="B8CCE4"/>
            <w:vAlign w:val="center"/>
            <w:hideMark/>
          </w:tcPr>
          <w:p w14:paraId="54B33A3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6,2</w:t>
            </w:r>
          </w:p>
        </w:tc>
        <w:tc>
          <w:tcPr>
            <w:tcW w:w="737" w:type="dxa"/>
            <w:shd w:val="clear" w:color="auto" w:fill="B8CCE4"/>
            <w:noWrap/>
            <w:vAlign w:val="center"/>
            <w:hideMark/>
          </w:tcPr>
          <w:p w14:paraId="7ACCCA0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5,9</w:t>
            </w:r>
          </w:p>
        </w:tc>
      </w:tr>
      <w:tr w:rsidR="00AD60D7" w:rsidRPr="00C76C35" w14:paraId="74FAEC59" w14:textId="77777777" w:rsidTr="000F2430">
        <w:trPr>
          <w:trHeight w:val="283"/>
        </w:trPr>
        <w:tc>
          <w:tcPr>
            <w:tcW w:w="2127" w:type="dxa"/>
            <w:tcBorders>
              <w:left w:val="single" w:sz="4" w:space="0" w:color="FFFFFF"/>
            </w:tcBorders>
            <w:shd w:val="clear" w:color="auto" w:fill="4F81BD"/>
            <w:vAlign w:val="center"/>
            <w:hideMark/>
          </w:tcPr>
          <w:p w14:paraId="02F3CC7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Karlovarský kraj</w:t>
            </w:r>
          </w:p>
        </w:tc>
        <w:tc>
          <w:tcPr>
            <w:tcW w:w="737" w:type="dxa"/>
            <w:shd w:val="clear" w:color="auto" w:fill="DBE5F1"/>
            <w:vAlign w:val="center"/>
            <w:hideMark/>
          </w:tcPr>
          <w:p w14:paraId="5DF8B99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7,8</w:t>
            </w:r>
          </w:p>
        </w:tc>
        <w:tc>
          <w:tcPr>
            <w:tcW w:w="737" w:type="dxa"/>
            <w:shd w:val="clear" w:color="auto" w:fill="DBE5F1"/>
            <w:vAlign w:val="center"/>
            <w:hideMark/>
          </w:tcPr>
          <w:p w14:paraId="29F3C7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7,3</w:t>
            </w:r>
          </w:p>
        </w:tc>
        <w:tc>
          <w:tcPr>
            <w:tcW w:w="737" w:type="dxa"/>
            <w:shd w:val="clear" w:color="auto" w:fill="DBE5F1"/>
            <w:vAlign w:val="center"/>
            <w:hideMark/>
          </w:tcPr>
          <w:p w14:paraId="083BF8F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6,1</w:t>
            </w:r>
          </w:p>
        </w:tc>
        <w:tc>
          <w:tcPr>
            <w:tcW w:w="737" w:type="dxa"/>
            <w:shd w:val="clear" w:color="auto" w:fill="DBE5F1"/>
            <w:vAlign w:val="center"/>
            <w:hideMark/>
          </w:tcPr>
          <w:p w14:paraId="7FCBF0A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5,2</w:t>
            </w:r>
          </w:p>
        </w:tc>
        <w:tc>
          <w:tcPr>
            <w:tcW w:w="737" w:type="dxa"/>
            <w:shd w:val="clear" w:color="auto" w:fill="DBE5F1"/>
            <w:vAlign w:val="center"/>
            <w:hideMark/>
          </w:tcPr>
          <w:p w14:paraId="4DDC22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7,7</w:t>
            </w:r>
          </w:p>
        </w:tc>
        <w:tc>
          <w:tcPr>
            <w:tcW w:w="737" w:type="dxa"/>
            <w:shd w:val="clear" w:color="auto" w:fill="DBE5F1"/>
            <w:vAlign w:val="center"/>
            <w:hideMark/>
          </w:tcPr>
          <w:p w14:paraId="111E3E3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8,5</w:t>
            </w:r>
          </w:p>
        </w:tc>
        <w:tc>
          <w:tcPr>
            <w:tcW w:w="737" w:type="dxa"/>
            <w:shd w:val="clear" w:color="auto" w:fill="DBE5F1"/>
            <w:vAlign w:val="center"/>
            <w:hideMark/>
          </w:tcPr>
          <w:p w14:paraId="5044CEC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8,2</w:t>
            </w:r>
          </w:p>
        </w:tc>
        <w:tc>
          <w:tcPr>
            <w:tcW w:w="737" w:type="dxa"/>
            <w:shd w:val="clear" w:color="auto" w:fill="DBE5F1"/>
            <w:vAlign w:val="center"/>
            <w:hideMark/>
          </w:tcPr>
          <w:p w14:paraId="7ABE184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8,0</w:t>
            </w:r>
          </w:p>
        </w:tc>
        <w:tc>
          <w:tcPr>
            <w:tcW w:w="737" w:type="dxa"/>
            <w:shd w:val="clear" w:color="auto" w:fill="DBE5F1"/>
            <w:vAlign w:val="center"/>
            <w:hideMark/>
          </w:tcPr>
          <w:p w14:paraId="69B6A0D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9,0</w:t>
            </w:r>
          </w:p>
        </w:tc>
        <w:tc>
          <w:tcPr>
            <w:tcW w:w="737" w:type="dxa"/>
            <w:shd w:val="clear" w:color="auto" w:fill="DBE5F1"/>
            <w:noWrap/>
            <w:vAlign w:val="center"/>
            <w:hideMark/>
          </w:tcPr>
          <w:p w14:paraId="1E45C0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8,5</w:t>
            </w:r>
          </w:p>
        </w:tc>
      </w:tr>
      <w:tr w:rsidR="00AD60D7" w:rsidRPr="00C76C35" w14:paraId="1CA8AFC5" w14:textId="77777777" w:rsidTr="000F2430">
        <w:trPr>
          <w:trHeight w:val="283"/>
        </w:trPr>
        <w:tc>
          <w:tcPr>
            <w:tcW w:w="2127" w:type="dxa"/>
            <w:tcBorders>
              <w:left w:val="single" w:sz="4" w:space="0" w:color="FFFFFF"/>
            </w:tcBorders>
            <w:shd w:val="clear" w:color="auto" w:fill="4F81BD"/>
            <w:vAlign w:val="center"/>
            <w:hideMark/>
          </w:tcPr>
          <w:p w14:paraId="5949FDB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Ústecký kraj</w:t>
            </w:r>
          </w:p>
        </w:tc>
        <w:tc>
          <w:tcPr>
            <w:tcW w:w="737" w:type="dxa"/>
            <w:shd w:val="clear" w:color="auto" w:fill="B8CCE4"/>
            <w:vAlign w:val="center"/>
            <w:hideMark/>
          </w:tcPr>
          <w:p w14:paraId="0696C77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11,4</w:t>
            </w:r>
          </w:p>
        </w:tc>
        <w:tc>
          <w:tcPr>
            <w:tcW w:w="737" w:type="dxa"/>
            <w:shd w:val="clear" w:color="auto" w:fill="B8CCE4"/>
            <w:vAlign w:val="center"/>
            <w:hideMark/>
          </w:tcPr>
          <w:p w14:paraId="616F21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10,7</w:t>
            </w:r>
          </w:p>
        </w:tc>
        <w:tc>
          <w:tcPr>
            <w:tcW w:w="737" w:type="dxa"/>
            <w:shd w:val="clear" w:color="auto" w:fill="B8CCE4"/>
            <w:vAlign w:val="center"/>
            <w:hideMark/>
          </w:tcPr>
          <w:p w14:paraId="7F6CF1C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8,9</w:t>
            </w:r>
          </w:p>
        </w:tc>
        <w:tc>
          <w:tcPr>
            <w:tcW w:w="737" w:type="dxa"/>
            <w:shd w:val="clear" w:color="auto" w:fill="B8CCE4"/>
            <w:vAlign w:val="center"/>
            <w:hideMark/>
          </w:tcPr>
          <w:p w14:paraId="1184FF2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7,1</w:t>
            </w:r>
          </w:p>
        </w:tc>
        <w:tc>
          <w:tcPr>
            <w:tcW w:w="737" w:type="dxa"/>
            <w:shd w:val="clear" w:color="auto" w:fill="B8CCE4"/>
            <w:vAlign w:val="center"/>
            <w:hideMark/>
          </w:tcPr>
          <w:p w14:paraId="363DE95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8,9</w:t>
            </w:r>
          </w:p>
        </w:tc>
        <w:tc>
          <w:tcPr>
            <w:tcW w:w="737" w:type="dxa"/>
            <w:shd w:val="clear" w:color="auto" w:fill="B8CCE4"/>
            <w:vAlign w:val="center"/>
            <w:hideMark/>
          </w:tcPr>
          <w:p w14:paraId="002E7F5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9,8</w:t>
            </w:r>
          </w:p>
        </w:tc>
        <w:tc>
          <w:tcPr>
            <w:tcW w:w="737" w:type="dxa"/>
            <w:shd w:val="clear" w:color="auto" w:fill="B8CCE4"/>
            <w:vAlign w:val="center"/>
            <w:hideMark/>
          </w:tcPr>
          <w:p w14:paraId="12D7C4F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9,7</w:t>
            </w:r>
          </w:p>
        </w:tc>
        <w:tc>
          <w:tcPr>
            <w:tcW w:w="737" w:type="dxa"/>
            <w:shd w:val="clear" w:color="auto" w:fill="B8CCE4"/>
            <w:vAlign w:val="center"/>
            <w:hideMark/>
          </w:tcPr>
          <w:p w14:paraId="7AABC61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10,0</w:t>
            </w:r>
          </w:p>
        </w:tc>
        <w:tc>
          <w:tcPr>
            <w:tcW w:w="737" w:type="dxa"/>
            <w:shd w:val="clear" w:color="auto" w:fill="B8CCE4"/>
            <w:vAlign w:val="center"/>
            <w:hideMark/>
          </w:tcPr>
          <w:p w14:paraId="2ADC505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11,1</w:t>
            </w:r>
          </w:p>
        </w:tc>
        <w:tc>
          <w:tcPr>
            <w:tcW w:w="737" w:type="dxa"/>
            <w:shd w:val="clear" w:color="auto" w:fill="B8CCE4"/>
            <w:noWrap/>
            <w:vAlign w:val="center"/>
            <w:hideMark/>
          </w:tcPr>
          <w:p w14:paraId="6101C9D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11,1</w:t>
            </w:r>
          </w:p>
        </w:tc>
      </w:tr>
      <w:tr w:rsidR="00AD60D7" w:rsidRPr="00C76C35" w14:paraId="252E549A" w14:textId="77777777" w:rsidTr="000F2430">
        <w:trPr>
          <w:trHeight w:val="283"/>
        </w:trPr>
        <w:tc>
          <w:tcPr>
            <w:tcW w:w="2127" w:type="dxa"/>
            <w:tcBorders>
              <w:left w:val="single" w:sz="4" w:space="0" w:color="FFFFFF"/>
            </w:tcBorders>
            <w:shd w:val="clear" w:color="auto" w:fill="4F81BD"/>
            <w:vAlign w:val="center"/>
            <w:hideMark/>
          </w:tcPr>
          <w:p w14:paraId="0E6BE5A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Liberecký kraj</w:t>
            </w:r>
          </w:p>
        </w:tc>
        <w:tc>
          <w:tcPr>
            <w:tcW w:w="737" w:type="dxa"/>
            <w:shd w:val="clear" w:color="auto" w:fill="DBE5F1"/>
            <w:vAlign w:val="center"/>
            <w:hideMark/>
          </w:tcPr>
          <w:p w14:paraId="5C56A7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5,9</w:t>
            </w:r>
          </w:p>
        </w:tc>
        <w:tc>
          <w:tcPr>
            <w:tcW w:w="737" w:type="dxa"/>
            <w:shd w:val="clear" w:color="auto" w:fill="DBE5F1"/>
            <w:vAlign w:val="center"/>
            <w:hideMark/>
          </w:tcPr>
          <w:p w14:paraId="0362571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w:t>
            </w:r>
          </w:p>
        </w:tc>
        <w:tc>
          <w:tcPr>
            <w:tcW w:w="737" w:type="dxa"/>
            <w:shd w:val="clear" w:color="auto" w:fill="DBE5F1"/>
            <w:vAlign w:val="center"/>
            <w:hideMark/>
          </w:tcPr>
          <w:p w14:paraId="6EB4F52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4,7</w:t>
            </w:r>
          </w:p>
        </w:tc>
        <w:tc>
          <w:tcPr>
            <w:tcW w:w="737" w:type="dxa"/>
            <w:shd w:val="clear" w:color="auto" w:fill="DBE5F1"/>
            <w:vAlign w:val="center"/>
            <w:hideMark/>
          </w:tcPr>
          <w:p w14:paraId="2F2E08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w:t>
            </w:r>
          </w:p>
        </w:tc>
        <w:tc>
          <w:tcPr>
            <w:tcW w:w="737" w:type="dxa"/>
            <w:shd w:val="clear" w:color="auto" w:fill="DBE5F1"/>
            <w:vAlign w:val="center"/>
            <w:hideMark/>
          </w:tcPr>
          <w:p w14:paraId="1417514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7,3</w:t>
            </w:r>
          </w:p>
        </w:tc>
        <w:tc>
          <w:tcPr>
            <w:tcW w:w="737" w:type="dxa"/>
            <w:shd w:val="clear" w:color="auto" w:fill="DBE5F1"/>
            <w:vAlign w:val="center"/>
            <w:hideMark/>
          </w:tcPr>
          <w:p w14:paraId="5D957A0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8,0</w:t>
            </w:r>
          </w:p>
        </w:tc>
        <w:tc>
          <w:tcPr>
            <w:tcW w:w="737" w:type="dxa"/>
            <w:shd w:val="clear" w:color="auto" w:fill="DBE5F1"/>
            <w:vAlign w:val="center"/>
            <w:hideMark/>
          </w:tcPr>
          <w:p w14:paraId="4A76BCE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7,5</w:t>
            </w:r>
          </w:p>
        </w:tc>
        <w:tc>
          <w:tcPr>
            <w:tcW w:w="737" w:type="dxa"/>
            <w:shd w:val="clear" w:color="auto" w:fill="DBE5F1"/>
            <w:vAlign w:val="center"/>
            <w:hideMark/>
          </w:tcPr>
          <w:p w14:paraId="4839AE6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7,4</w:t>
            </w:r>
          </w:p>
        </w:tc>
        <w:tc>
          <w:tcPr>
            <w:tcW w:w="737" w:type="dxa"/>
            <w:shd w:val="clear" w:color="auto" w:fill="DBE5F1"/>
            <w:vAlign w:val="center"/>
            <w:hideMark/>
          </w:tcPr>
          <w:p w14:paraId="67E4800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8,2</w:t>
            </w:r>
          </w:p>
        </w:tc>
        <w:tc>
          <w:tcPr>
            <w:tcW w:w="737" w:type="dxa"/>
            <w:shd w:val="clear" w:color="auto" w:fill="DBE5F1"/>
            <w:noWrap/>
            <w:vAlign w:val="center"/>
            <w:hideMark/>
          </w:tcPr>
          <w:p w14:paraId="440F975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8,1</w:t>
            </w:r>
          </w:p>
        </w:tc>
      </w:tr>
      <w:tr w:rsidR="00AD60D7" w:rsidRPr="00C76C35" w14:paraId="7648D59F" w14:textId="77777777" w:rsidTr="000F2430">
        <w:trPr>
          <w:trHeight w:val="283"/>
        </w:trPr>
        <w:tc>
          <w:tcPr>
            <w:tcW w:w="2127" w:type="dxa"/>
            <w:tcBorders>
              <w:left w:val="single" w:sz="4" w:space="0" w:color="FFFFFF"/>
            </w:tcBorders>
            <w:shd w:val="clear" w:color="auto" w:fill="4F81BD"/>
            <w:vAlign w:val="center"/>
            <w:hideMark/>
          </w:tcPr>
          <w:p w14:paraId="7D7069E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Královéhradecký kraj</w:t>
            </w:r>
          </w:p>
        </w:tc>
        <w:tc>
          <w:tcPr>
            <w:tcW w:w="737" w:type="dxa"/>
            <w:shd w:val="clear" w:color="auto" w:fill="B8CCE4"/>
            <w:vAlign w:val="center"/>
            <w:hideMark/>
          </w:tcPr>
          <w:p w14:paraId="5C9C2B4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w:t>
            </w:r>
          </w:p>
        </w:tc>
        <w:tc>
          <w:tcPr>
            <w:tcW w:w="737" w:type="dxa"/>
            <w:shd w:val="clear" w:color="auto" w:fill="B8CCE4"/>
            <w:vAlign w:val="center"/>
            <w:hideMark/>
          </w:tcPr>
          <w:p w14:paraId="6E34DA3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4,9</w:t>
            </w:r>
          </w:p>
        </w:tc>
        <w:tc>
          <w:tcPr>
            <w:tcW w:w="737" w:type="dxa"/>
            <w:shd w:val="clear" w:color="auto" w:fill="B8CCE4"/>
            <w:vAlign w:val="center"/>
            <w:hideMark/>
          </w:tcPr>
          <w:p w14:paraId="7CA5771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w:t>
            </w:r>
          </w:p>
        </w:tc>
        <w:tc>
          <w:tcPr>
            <w:tcW w:w="737" w:type="dxa"/>
            <w:shd w:val="clear" w:color="auto" w:fill="B8CCE4"/>
            <w:vAlign w:val="center"/>
            <w:hideMark/>
          </w:tcPr>
          <w:p w14:paraId="72D726F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3,2</w:t>
            </w:r>
          </w:p>
        </w:tc>
        <w:tc>
          <w:tcPr>
            <w:tcW w:w="737" w:type="dxa"/>
            <w:shd w:val="clear" w:color="auto" w:fill="B8CCE4"/>
            <w:vAlign w:val="center"/>
            <w:hideMark/>
          </w:tcPr>
          <w:p w14:paraId="42FDC73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5,1</w:t>
            </w:r>
          </w:p>
        </w:tc>
        <w:tc>
          <w:tcPr>
            <w:tcW w:w="737" w:type="dxa"/>
            <w:shd w:val="clear" w:color="auto" w:fill="B8CCE4"/>
            <w:vAlign w:val="center"/>
            <w:hideMark/>
          </w:tcPr>
          <w:p w14:paraId="1CCF5BF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5,7</w:t>
            </w:r>
          </w:p>
        </w:tc>
        <w:tc>
          <w:tcPr>
            <w:tcW w:w="737" w:type="dxa"/>
            <w:shd w:val="clear" w:color="auto" w:fill="B8CCE4"/>
            <w:vAlign w:val="center"/>
            <w:hideMark/>
          </w:tcPr>
          <w:p w14:paraId="5A0829A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5,5</w:t>
            </w:r>
          </w:p>
        </w:tc>
        <w:tc>
          <w:tcPr>
            <w:tcW w:w="737" w:type="dxa"/>
            <w:shd w:val="clear" w:color="auto" w:fill="B8CCE4"/>
            <w:vAlign w:val="center"/>
            <w:hideMark/>
          </w:tcPr>
          <w:p w14:paraId="0632255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5,7</w:t>
            </w:r>
          </w:p>
        </w:tc>
        <w:tc>
          <w:tcPr>
            <w:tcW w:w="737" w:type="dxa"/>
            <w:shd w:val="clear" w:color="auto" w:fill="B8CCE4"/>
            <w:vAlign w:val="center"/>
            <w:hideMark/>
          </w:tcPr>
          <w:p w14:paraId="4CCE326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6,8</w:t>
            </w:r>
          </w:p>
        </w:tc>
        <w:tc>
          <w:tcPr>
            <w:tcW w:w="737" w:type="dxa"/>
            <w:shd w:val="clear" w:color="auto" w:fill="B8CCE4"/>
            <w:noWrap/>
            <w:vAlign w:val="center"/>
            <w:hideMark/>
          </w:tcPr>
          <w:p w14:paraId="1D703FB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6,7</w:t>
            </w:r>
          </w:p>
        </w:tc>
      </w:tr>
      <w:tr w:rsidR="00AD60D7" w:rsidRPr="00C76C35" w14:paraId="4D6E11EC" w14:textId="77777777" w:rsidTr="000F2430">
        <w:trPr>
          <w:trHeight w:val="283"/>
        </w:trPr>
        <w:tc>
          <w:tcPr>
            <w:tcW w:w="2127" w:type="dxa"/>
            <w:tcBorders>
              <w:left w:val="single" w:sz="4" w:space="0" w:color="FFFFFF"/>
            </w:tcBorders>
            <w:shd w:val="clear" w:color="auto" w:fill="4F81BD"/>
            <w:vAlign w:val="center"/>
            <w:hideMark/>
          </w:tcPr>
          <w:p w14:paraId="633830E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Pardubický kraj</w:t>
            </w:r>
          </w:p>
        </w:tc>
        <w:tc>
          <w:tcPr>
            <w:tcW w:w="737" w:type="dxa"/>
            <w:shd w:val="clear" w:color="auto" w:fill="DBE5F1"/>
            <w:vAlign w:val="center"/>
            <w:hideMark/>
          </w:tcPr>
          <w:p w14:paraId="7DB9807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6,0</w:t>
            </w:r>
          </w:p>
        </w:tc>
        <w:tc>
          <w:tcPr>
            <w:tcW w:w="737" w:type="dxa"/>
            <w:shd w:val="clear" w:color="auto" w:fill="DBE5F1"/>
            <w:vAlign w:val="center"/>
            <w:hideMark/>
          </w:tcPr>
          <w:p w14:paraId="5082079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w:t>
            </w:r>
          </w:p>
        </w:tc>
        <w:tc>
          <w:tcPr>
            <w:tcW w:w="737" w:type="dxa"/>
            <w:shd w:val="clear" w:color="auto" w:fill="DBE5F1"/>
            <w:vAlign w:val="center"/>
            <w:hideMark/>
          </w:tcPr>
          <w:p w14:paraId="2769BB5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w:t>
            </w:r>
          </w:p>
        </w:tc>
        <w:tc>
          <w:tcPr>
            <w:tcW w:w="737" w:type="dxa"/>
            <w:shd w:val="clear" w:color="auto" w:fill="DBE5F1"/>
            <w:vAlign w:val="center"/>
            <w:hideMark/>
          </w:tcPr>
          <w:p w14:paraId="1E45CFA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w:t>
            </w:r>
          </w:p>
        </w:tc>
        <w:tc>
          <w:tcPr>
            <w:tcW w:w="737" w:type="dxa"/>
            <w:shd w:val="clear" w:color="auto" w:fill="DBE5F1"/>
            <w:vAlign w:val="center"/>
            <w:hideMark/>
          </w:tcPr>
          <w:p w14:paraId="773B1C1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6,1</w:t>
            </w:r>
          </w:p>
        </w:tc>
        <w:tc>
          <w:tcPr>
            <w:tcW w:w="737" w:type="dxa"/>
            <w:shd w:val="clear" w:color="auto" w:fill="DBE5F1"/>
            <w:vAlign w:val="center"/>
            <w:hideMark/>
          </w:tcPr>
          <w:p w14:paraId="31B19EE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6,9</w:t>
            </w:r>
          </w:p>
        </w:tc>
        <w:tc>
          <w:tcPr>
            <w:tcW w:w="737" w:type="dxa"/>
            <w:shd w:val="clear" w:color="auto" w:fill="DBE5F1"/>
            <w:vAlign w:val="center"/>
            <w:hideMark/>
          </w:tcPr>
          <w:p w14:paraId="062B04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6,3</w:t>
            </w:r>
          </w:p>
        </w:tc>
        <w:tc>
          <w:tcPr>
            <w:tcW w:w="737" w:type="dxa"/>
            <w:shd w:val="clear" w:color="auto" w:fill="DBE5F1"/>
            <w:vAlign w:val="center"/>
            <w:hideMark/>
          </w:tcPr>
          <w:p w14:paraId="3B6AAF9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6,2</w:t>
            </w:r>
          </w:p>
        </w:tc>
        <w:tc>
          <w:tcPr>
            <w:tcW w:w="737" w:type="dxa"/>
            <w:shd w:val="clear" w:color="auto" w:fill="DBE5F1"/>
            <w:vAlign w:val="center"/>
            <w:hideMark/>
          </w:tcPr>
          <w:p w14:paraId="06DF9D6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7,0</w:t>
            </w:r>
          </w:p>
        </w:tc>
        <w:tc>
          <w:tcPr>
            <w:tcW w:w="737" w:type="dxa"/>
            <w:shd w:val="clear" w:color="auto" w:fill="DBE5F1"/>
            <w:noWrap/>
            <w:vAlign w:val="center"/>
            <w:hideMark/>
          </w:tcPr>
          <w:p w14:paraId="4BA67F4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6,6</w:t>
            </w:r>
          </w:p>
        </w:tc>
      </w:tr>
      <w:tr w:rsidR="00AD60D7" w:rsidRPr="00C76C35" w14:paraId="065502B6" w14:textId="77777777" w:rsidTr="000F2430">
        <w:trPr>
          <w:trHeight w:val="283"/>
        </w:trPr>
        <w:tc>
          <w:tcPr>
            <w:tcW w:w="2127" w:type="dxa"/>
            <w:tcBorders>
              <w:left w:val="single" w:sz="4" w:space="0" w:color="FFFFFF"/>
            </w:tcBorders>
            <w:shd w:val="clear" w:color="auto" w:fill="4F81BD"/>
            <w:vAlign w:val="center"/>
            <w:hideMark/>
          </w:tcPr>
          <w:p w14:paraId="12B274F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Kraj Vysočina</w:t>
            </w:r>
          </w:p>
        </w:tc>
        <w:tc>
          <w:tcPr>
            <w:tcW w:w="737" w:type="dxa"/>
            <w:shd w:val="clear" w:color="auto" w:fill="B8CCE4"/>
            <w:vAlign w:val="center"/>
            <w:hideMark/>
          </w:tcPr>
          <w:p w14:paraId="633EB0C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6,0</w:t>
            </w:r>
          </w:p>
        </w:tc>
        <w:tc>
          <w:tcPr>
            <w:tcW w:w="737" w:type="dxa"/>
            <w:shd w:val="clear" w:color="auto" w:fill="B8CCE4"/>
            <w:vAlign w:val="center"/>
            <w:hideMark/>
          </w:tcPr>
          <w:p w14:paraId="770FA15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w:t>
            </w:r>
          </w:p>
        </w:tc>
        <w:tc>
          <w:tcPr>
            <w:tcW w:w="737" w:type="dxa"/>
            <w:shd w:val="clear" w:color="auto" w:fill="B8CCE4"/>
            <w:vAlign w:val="center"/>
            <w:hideMark/>
          </w:tcPr>
          <w:p w14:paraId="2DADA6E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4,5</w:t>
            </w:r>
          </w:p>
        </w:tc>
        <w:tc>
          <w:tcPr>
            <w:tcW w:w="737" w:type="dxa"/>
            <w:shd w:val="clear" w:color="auto" w:fill="B8CCE4"/>
            <w:vAlign w:val="center"/>
            <w:hideMark/>
          </w:tcPr>
          <w:p w14:paraId="79E7CD9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w:t>
            </w:r>
          </w:p>
        </w:tc>
        <w:tc>
          <w:tcPr>
            <w:tcW w:w="737" w:type="dxa"/>
            <w:shd w:val="clear" w:color="auto" w:fill="B8CCE4"/>
            <w:vAlign w:val="center"/>
            <w:hideMark/>
          </w:tcPr>
          <w:p w14:paraId="4CC7217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6,5</w:t>
            </w:r>
          </w:p>
        </w:tc>
        <w:tc>
          <w:tcPr>
            <w:tcW w:w="737" w:type="dxa"/>
            <w:shd w:val="clear" w:color="auto" w:fill="B8CCE4"/>
            <w:vAlign w:val="center"/>
            <w:hideMark/>
          </w:tcPr>
          <w:p w14:paraId="0E5C167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7,2</w:t>
            </w:r>
          </w:p>
        </w:tc>
        <w:tc>
          <w:tcPr>
            <w:tcW w:w="737" w:type="dxa"/>
            <w:shd w:val="clear" w:color="auto" w:fill="B8CCE4"/>
            <w:vAlign w:val="center"/>
            <w:hideMark/>
          </w:tcPr>
          <w:p w14:paraId="7DD6C89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6,9</w:t>
            </w:r>
          </w:p>
        </w:tc>
        <w:tc>
          <w:tcPr>
            <w:tcW w:w="737" w:type="dxa"/>
            <w:shd w:val="clear" w:color="auto" w:fill="B8CCE4"/>
            <w:vAlign w:val="center"/>
            <w:hideMark/>
          </w:tcPr>
          <w:p w14:paraId="33D94DC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6,7</w:t>
            </w:r>
          </w:p>
        </w:tc>
        <w:tc>
          <w:tcPr>
            <w:tcW w:w="737" w:type="dxa"/>
            <w:shd w:val="clear" w:color="auto" w:fill="B8CCE4"/>
            <w:vAlign w:val="center"/>
            <w:hideMark/>
          </w:tcPr>
          <w:p w14:paraId="328887F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7,4</w:t>
            </w:r>
          </w:p>
        </w:tc>
        <w:tc>
          <w:tcPr>
            <w:tcW w:w="737" w:type="dxa"/>
            <w:shd w:val="clear" w:color="auto" w:fill="B8CCE4"/>
            <w:noWrap/>
            <w:vAlign w:val="center"/>
            <w:hideMark/>
          </w:tcPr>
          <w:p w14:paraId="3AD4873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7,2</w:t>
            </w:r>
          </w:p>
        </w:tc>
      </w:tr>
      <w:tr w:rsidR="00AD60D7" w:rsidRPr="00C76C35" w14:paraId="6788935E" w14:textId="77777777" w:rsidTr="000F2430">
        <w:trPr>
          <w:trHeight w:val="283"/>
        </w:trPr>
        <w:tc>
          <w:tcPr>
            <w:tcW w:w="2127" w:type="dxa"/>
            <w:tcBorders>
              <w:left w:val="single" w:sz="4" w:space="0" w:color="FFFFFF"/>
            </w:tcBorders>
            <w:shd w:val="clear" w:color="auto" w:fill="4F81BD"/>
            <w:vAlign w:val="center"/>
            <w:hideMark/>
          </w:tcPr>
          <w:p w14:paraId="0655A18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Jihomoravský kraj</w:t>
            </w:r>
          </w:p>
        </w:tc>
        <w:tc>
          <w:tcPr>
            <w:tcW w:w="737" w:type="dxa"/>
            <w:shd w:val="clear" w:color="auto" w:fill="DBE5F1"/>
            <w:vAlign w:val="center"/>
            <w:hideMark/>
          </w:tcPr>
          <w:p w14:paraId="1E22DF0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7,5</w:t>
            </w:r>
          </w:p>
        </w:tc>
        <w:tc>
          <w:tcPr>
            <w:tcW w:w="737" w:type="dxa"/>
            <w:shd w:val="clear" w:color="auto" w:fill="DBE5F1"/>
            <w:vAlign w:val="center"/>
            <w:hideMark/>
          </w:tcPr>
          <w:p w14:paraId="3AD417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6,8</w:t>
            </w:r>
          </w:p>
        </w:tc>
        <w:tc>
          <w:tcPr>
            <w:tcW w:w="737" w:type="dxa"/>
            <w:shd w:val="clear" w:color="auto" w:fill="DBE5F1"/>
            <w:vAlign w:val="center"/>
            <w:hideMark/>
          </w:tcPr>
          <w:p w14:paraId="7598FCB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5,6</w:t>
            </w:r>
          </w:p>
        </w:tc>
        <w:tc>
          <w:tcPr>
            <w:tcW w:w="737" w:type="dxa"/>
            <w:shd w:val="clear" w:color="auto" w:fill="DBE5F1"/>
            <w:vAlign w:val="center"/>
            <w:hideMark/>
          </w:tcPr>
          <w:p w14:paraId="092355D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4,7</w:t>
            </w:r>
          </w:p>
        </w:tc>
        <w:tc>
          <w:tcPr>
            <w:tcW w:w="737" w:type="dxa"/>
            <w:shd w:val="clear" w:color="auto" w:fill="DBE5F1"/>
            <w:vAlign w:val="center"/>
            <w:hideMark/>
          </w:tcPr>
          <w:p w14:paraId="2BA1DC6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6,7</w:t>
            </w:r>
          </w:p>
        </w:tc>
        <w:tc>
          <w:tcPr>
            <w:tcW w:w="737" w:type="dxa"/>
            <w:shd w:val="clear" w:color="auto" w:fill="DBE5F1"/>
            <w:vAlign w:val="center"/>
            <w:hideMark/>
          </w:tcPr>
          <w:p w14:paraId="7B91EC9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7,8</w:t>
            </w:r>
          </w:p>
        </w:tc>
        <w:tc>
          <w:tcPr>
            <w:tcW w:w="737" w:type="dxa"/>
            <w:shd w:val="clear" w:color="auto" w:fill="DBE5F1"/>
            <w:vAlign w:val="center"/>
            <w:hideMark/>
          </w:tcPr>
          <w:p w14:paraId="282EDA3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7,5</w:t>
            </w:r>
          </w:p>
        </w:tc>
        <w:tc>
          <w:tcPr>
            <w:tcW w:w="737" w:type="dxa"/>
            <w:shd w:val="clear" w:color="auto" w:fill="DBE5F1"/>
            <w:vAlign w:val="center"/>
            <w:hideMark/>
          </w:tcPr>
          <w:p w14:paraId="2875423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7,5</w:t>
            </w:r>
          </w:p>
        </w:tc>
        <w:tc>
          <w:tcPr>
            <w:tcW w:w="737" w:type="dxa"/>
            <w:shd w:val="clear" w:color="auto" w:fill="DBE5F1"/>
            <w:vAlign w:val="center"/>
            <w:hideMark/>
          </w:tcPr>
          <w:p w14:paraId="357A55E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8,2</w:t>
            </w:r>
          </w:p>
        </w:tc>
        <w:tc>
          <w:tcPr>
            <w:tcW w:w="737" w:type="dxa"/>
            <w:shd w:val="clear" w:color="auto" w:fill="DBE5F1"/>
            <w:noWrap/>
            <w:vAlign w:val="center"/>
            <w:hideMark/>
          </w:tcPr>
          <w:p w14:paraId="313F616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8,4</w:t>
            </w:r>
          </w:p>
        </w:tc>
      </w:tr>
      <w:tr w:rsidR="00AD60D7" w:rsidRPr="00C76C35" w14:paraId="3A7BA057" w14:textId="77777777" w:rsidTr="000F2430">
        <w:trPr>
          <w:trHeight w:val="283"/>
        </w:trPr>
        <w:tc>
          <w:tcPr>
            <w:tcW w:w="2127" w:type="dxa"/>
            <w:tcBorders>
              <w:left w:val="single" w:sz="4" w:space="0" w:color="FFFFFF"/>
            </w:tcBorders>
            <w:shd w:val="clear" w:color="auto" w:fill="4F81BD"/>
            <w:vAlign w:val="center"/>
            <w:hideMark/>
          </w:tcPr>
          <w:p w14:paraId="7D8A6D0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Olomoucký kraj</w:t>
            </w:r>
          </w:p>
        </w:tc>
        <w:tc>
          <w:tcPr>
            <w:tcW w:w="737" w:type="dxa"/>
            <w:shd w:val="clear" w:color="auto" w:fill="B8CCE4"/>
            <w:vAlign w:val="center"/>
            <w:hideMark/>
          </w:tcPr>
          <w:p w14:paraId="4285138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7,7</w:t>
            </w:r>
          </w:p>
        </w:tc>
        <w:tc>
          <w:tcPr>
            <w:tcW w:w="737" w:type="dxa"/>
            <w:shd w:val="clear" w:color="auto" w:fill="B8CCE4"/>
            <w:vAlign w:val="center"/>
            <w:hideMark/>
          </w:tcPr>
          <w:p w14:paraId="064C3E6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6,9</w:t>
            </w:r>
          </w:p>
        </w:tc>
        <w:tc>
          <w:tcPr>
            <w:tcW w:w="737" w:type="dxa"/>
            <w:shd w:val="clear" w:color="auto" w:fill="B8CCE4"/>
            <w:vAlign w:val="center"/>
            <w:hideMark/>
          </w:tcPr>
          <w:p w14:paraId="3601B22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w:t>
            </w:r>
          </w:p>
        </w:tc>
        <w:tc>
          <w:tcPr>
            <w:tcW w:w="737" w:type="dxa"/>
            <w:shd w:val="clear" w:color="auto" w:fill="B8CCE4"/>
            <w:vAlign w:val="center"/>
            <w:hideMark/>
          </w:tcPr>
          <w:p w14:paraId="7A1C74B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w:t>
            </w:r>
          </w:p>
        </w:tc>
        <w:tc>
          <w:tcPr>
            <w:tcW w:w="737" w:type="dxa"/>
            <w:shd w:val="clear" w:color="auto" w:fill="B8CCE4"/>
            <w:vAlign w:val="center"/>
            <w:hideMark/>
          </w:tcPr>
          <w:p w14:paraId="30B71FB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7,3</w:t>
            </w:r>
          </w:p>
        </w:tc>
        <w:tc>
          <w:tcPr>
            <w:tcW w:w="737" w:type="dxa"/>
            <w:shd w:val="clear" w:color="auto" w:fill="B8CCE4"/>
            <w:vAlign w:val="center"/>
            <w:hideMark/>
          </w:tcPr>
          <w:p w14:paraId="7C48C45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8,4</w:t>
            </w:r>
          </w:p>
        </w:tc>
        <w:tc>
          <w:tcPr>
            <w:tcW w:w="737" w:type="dxa"/>
            <w:shd w:val="clear" w:color="auto" w:fill="B8CCE4"/>
            <w:vAlign w:val="center"/>
            <w:hideMark/>
          </w:tcPr>
          <w:p w14:paraId="0EA1FA8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8,0</w:t>
            </w:r>
          </w:p>
        </w:tc>
        <w:tc>
          <w:tcPr>
            <w:tcW w:w="737" w:type="dxa"/>
            <w:shd w:val="clear" w:color="auto" w:fill="B8CCE4"/>
            <w:vAlign w:val="center"/>
            <w:hideMark/>
          </w:tcPr>
          <w:p w14:paraId="7715DA3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8,1</w:t>
            </w:r>
          </w:p>
        </w:tc>
        <w:tc>
          <w:tcPr>
            <w:tcW w:w="737" w:type="dxa"/>
            <w:shd w:val="clear" w:color="auto" w:fill="B8CCE4"/>
            <w:vAlign w:val="center"/>
            <w:hideMark/>
          </w:tcPr>
          <w:p w14:paraId="1C6299B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9,1</w:t>
            </w:r>
          </w:p>
        </w:tc>
        <w:tc>
          <w:tcPr>
            <w:tcW w:w="737" w:type="dxa"/>
            <w:shd w:val="clear" w:color="auto" w:fill="B8CCE4"/>
            <w:noWrap/>
            <w:vAlign w:val="center"/>
            <w:hideMark/>
          </w:tcPr>
          <w:p w14:paraId="0DB02B5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9,1</w:t>
            </w:r>
          </w:p>
        </w:tc>
      </w:tr>
      <w:tr w:rsidR="00AD60D7" w:rsidRPr="00C76C35" w14:paraId="47121330" w14:textId="77777777" w:rsidTr="000F2430">
        <w:trPr>
          <w:trHeight w:val="283"/>
        </w:trPr>
        <w:tc>
          <w:tcPr>
            <w:tcW w:w="2127" w:type="dxa"/>
            <w:tcBorders>
              <w:left w:val="single" w:sz="4" w:space="0" w:color="FFFFFF"/>
            </w:tcBorders>
            <w:shd w:val="clear" w:color="auto" w:fill="4F81BD"/>
            <w:vAlign w:val="center"/>
            <w:hideMark/>
          </w:tcPr>
          <w:p w14:paraId="33C30D7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Zlínský kraj</w:t>
            </w:r>
          </w:p>
        </w:tc>
        <w:tc>
          <w:tcPr>
            <w:tcW w:w="737" w:type="dxa"/>
            <w:shd w:val="clear" w:color="auto" w:fill="DBE5F1"/>
            <w:vAlign w:val="center"/>
            <w:hideMark/>
          </w:tcPr>
          <w:p w14:paraId="5CE92CC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6,6</w:t>
            </w:r>
          </w:p>
        </w:tc>
        <w:tc>
          <w:tcPr>
            <w:tcW w:w="737" w:type="dxa"/>
            <w:shd w:val="clear" w:color="auto" w:fill="DBE5F1"/>
            <w:vAlign w:val="center"/>
            <w:hideMark/>
          </w:tcPr>
          <w:p w14:paraId="7866D8B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6,0</w:t>
            </w:r>
          </w:p>
        </w:tc>
        <w:tc>
          <w:tcPr>
            <w:tcW w:w="737" w:type="dxa"/>
            <w:shd w:val="clear" w:color="auto" w:fill="DBE5F1"/>
            <w:vAlign w:val="center"/>
            <w:hideMark/>
          </w:tcPr>
          <w:p w14:paraId="1C95580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4,8</w:t>
            </w:r>
          </w:p>
        </w:tc>
        <w:tc>
          <w:tcPr>
            <w:tcW w:w="737" w:type="dxa"/>
            <w:shd w:val="clear" w:color="auto" w:fill="DBE5F1"/>
            <w:vAlign w:val="center"/>
            <w:hideMark/>
          </w:tcPr>
          <w:p w14:paraId="285DB85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w:t>
            </w:r>
          </w:p>
        </w:tc>
        <w:tc>
          <w:tcPr>
            <w:tcW w:w="737" w:type="dxa"/>
            <w:shd w:val="clear" w:color="auto" w:fill="DBE5F1"/>
            <w:vAlign w:val="center"/>
            <w:hideMark/>
          </w:tcPr>
          <w:p w14:paraId="2E76A2C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6,7</w:t>
            </w:r>
          </w:p>
        </w:tc>
        <w:tc>
          <w:tcPr>
            <w:tcW w:w="737" w:type="dxa"/>
            <w:shd w:val="clear" w:color="auto" w:fill="DBE5F1"/>
            <w:vAlign w:val="center"/>
            <w:hideMark/>
          </w:tcPr>
          <w:p w14:paraId="184E66D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7,7</w:t>
            </w:r>
          </w:p>
        </w:tc>
        <w:tc>
          <w:tcPr>
            <w:tcW w:w="737" w:type="dxa"/>
            <w:shd w:val="clear" w:color="auto" w:fill="DBE5F1"/>
            <w:vAlign w:val="center"/>
            <w:hideMark/>
          </w:tcPr>
          <w:p w14:paraId="12CCC7D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7,0</w:t>
            </w:r>
          </w:p>
        </w:tc>
        <w:tc>
          <w:tcPr>
            <w:tcW w:w="737" w:type="dxa"/>
            <w:shd w:val="clear" w:color="auto" w:fill="DBE5F1"/>
            <w:vAlign w:val="center"/>
            <w:hideMark/>
          </w:tcPr>
          <w:p w14:paraId="551C16C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7,0</w:t>
            </w:r>
          </w:p>
        </w:tc>
        <w:tc>
          <w:tcPr>
            <w:tcW w:w="737" w:type="dxa"/>
            <w:shd w:val="clear" w:color="auto" w:fill="DBE5F1"/>
            <w:vAlign w:val="center"/>
            <w:hideMark/>
          </w:tcPr>
          <w:p w14:paraId="31A240D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7,9</w:t>
            </w:r>
          </w:p>
        </w:tc>
        <w:tc>
          <w:tcPr>
            <w:tcW w:w="737" w:type="dxa"/>
            <w:shd w:val="clear" w:color="auto" w:fill="DBE5F1"/>
            <w:noWrap/>
            <w:vAlign w:val="center"/>
            <w:hideMark/>
          </w:tcPr>
          <w:p w14:paraId="389F01B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7,5</w:t>
            </w:r>
          </w:p>
        </w:tc>
      </w:tr>
      <w:tr w:rsidR="00AD60D7" w:rsidRPr="00C76C35" w14:paraId="481EB42D" w14:textId="77777777" w:rsidTr="000F2430">
        <w:trPr>
          <w:trHeight w:val="283"/>
        </w:trPr>
        <w:tc>
          <w:tcPr>
            <w:tcW w:w="2127" w:type="dxa"/>
            <w:tcBorders>
              <w:left w:val="single" w:sz="4" w:space="0" w:color="FFFFFF"/>
              <w:bottom w:val="single" w:sz="4" w:space="0" w:color="FFFFFF"/>
            </w:tcBorders>
            <w:shd w:val="clear" w:color="auto" w:fill="4F81BD"/>
            <w:vAlign w:val="center"/>
            <w:hideMark/>
          </w:tcPr>
          <w:p w14:paraId="1B76F16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Moravskoslezský kraj</w:t>
            </w:r>
          </w:p>
        </w:tc>
        <w:tc>
          <w:tcPr>
            <w:tcW w:w="737" w:type="dxa"/>
            <w:shd w:val="clear" w:color="auto" w:fill="B8CCE4"/>
            <w:vAlign w:val="center"/>
            <w:hideMark/>
          </w:tcPr>
          <w:p w14:paraId="3D16E10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10,4</w:t>
            </w:r>
          </w:p>
        </w:tc>
        <w:tc>
          <w:tcPr>
            <w:tcW w:w="737" w:type="dxa"/>
            <w:shd w:val="clear" w:color="auto" w:fill="B8CCE4"/>
            <w:vAlign w:val="center"/>
            <w:hideMark/>
          </w:tcPr>
          <w:p w14:paraId="31C33AE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9,6</w:t>
            </w:r>
          </w:p>
        </w:tc>
        <w:tc>
          <w:tcPr>
            <w:tcW w:w="737" w:type="dxa"/>
            <w:shd w:val="clear" w:color="auto" w:fill="B8CCE4"/>
            <w:vAlign w:val="center"/>
            <w:hideMark/>
          </w:tcPr>
          <w:p w14:paraId="29B8AC8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7,8</w:t>
            </w:r>
          </w:p>
        </w:tc>
        <w:tc>
          <w:tcPr>
            <w:tcW w:w="737" w:type="dxa"/>
            <w:shd w:val="clear" w:color="auto" w:fill="B8CCE4"/>
            <w:vAlign w:val="center"/>
            <w:hideMark/>
          </w:tcPr>
          <w:p w14:paraId="2CC0933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6,0</w:t>
            </w:r>
          </w:p>
        </w:tc>
        <w:tc>
          <w:tcPr>
            <w:tcW w:w="737" w:type="dxa"/>
            <w:shd w:val="clear" w:color="auto" w:fill="B8CCE4"/>
            <w:vAlign w:val="center"/>
            <w:hideMark/>
          </w:tcPr>
          <w:p w14:paraId="72DD41D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8,1</w:t>
            </w:r>
          </w:p>
        </w:tc>
        <w:tc>
          <w:tcPr>
            <w:tcW w:w="737" w:type="dxa"/>
            <w:shd w:val="clear" w:color="auto" w:fill="B8CCE4"/>
            <w:vAlign w:val="center"/>
            <w:hideMark/>
          </w:tcPr>
          <w:p w14:paraId="2D345F5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8,7</w:t>
            </w:r>
          </w:p>
        </w:tc>
        <w:tc>
          <w:tcPr>
            <w:tcW w:w="737" w:type="dxa"/>
            <w:shd w:val="clear" w:color="auto" w:fill="B8CCE4"/>
            <w:vAlign w:val="center"/>
            <w:hideMark/>
          </w:tcPr>
          <w:p w14:paraId="4D39DB3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8,3</w:t>
            </w:r>
          </w:p>
        </w:tc>
        <w:tc>
          <w:tcPr>
            <w:tcW w:w="737" w:type="dxa"/>
            <w:shd w:val="clear" w:color="auto" w:fill="B8CCE4"/>
            <w:vAlign w:val="center"/>
            <w:hideMark/>
          </w:tcPr>
          <w:p w14:paraId="3F9C256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8,5</w:t>
            </w:r>
          </w:p>
        </w:tc>
        <w:tc>
          <w:tcPr>
            <w:tcW w:w="737" w:type="dxa"/>
            <w:shd w:val="clear" w:color="auto" w:fill="B8CCE4"/>
            <w:vAlign w:val="center"/>
            <w:hideMark/>
          </w:tcPr>
          <w:p w14:paraId="64529D8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9,8</w:t>
            </w:r>
          </w:p>
        </w:tc>
        <w:tc>
          <w:tcPr>
            <w:tcW w:w="737" w:type="dxa"/>
            <w:shd w:val="clear" w:color="auto" w:fill="B8CCE4"/>
            <w:noWrap/>
            <w:vAlign w:val="center"/>
            <w:hideMark/>
          </w:tcPr>
          <w:p w14:paraId="5072331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10,1</w:t>
            </w:r>
          </w:p>
        </w:tc>
      </w:tr>
    </w:tbl>
    <w:p w14:paraId="5CF2EC60" w14:textId="77777777" w:rsidR="00AD60D7" w:rsidRPr="00C76C35" w:rsidRDefault="00AD60D7" w:rsidP="000F2430">
      <w:pPr>
        <w:tabs>
          <w:tab w:val="num" w:pos="1260"/>
        </w:tabs>
        <w:spacing w:after="120" w:line="240" w:lineRule="auto"/>
        <w:jc w:val="left"/>
        <w:rPr>
          <w:rFonts w:ascii="Calibri" w:hAnsi="Calibri"/>
        </w:rPr>
      </w:pPr>
      <w:r w:rsidRPr="00C76C35">
        <w:rPr>
          <w:rFonts w:ascii="Calibri" w:hAnsi="Calibri"/>
        </w:rPr>
        <w:t>Zdroj: ČSÚ</w:t>
      </w:r>
    </w:p>
    <w:p w14:paraId="6E630A65"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Ústecký kraj tradičně patří k regionům s nejvyšší mírou nezaměstnanosti v ČR (v roce 2014 dosáhla nezaměstnanost v kraji 10,6 %).</w:t>
      </w:r>
    </w:p>
    <w:p w14:paraId="6892B7A1"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rámci kraje má v současné době nejvyšší nezaměstnanost okres Ústí nad Labem, Most, po něm okres Děčín. K 31. 10. 2013 vykazoval okres Ústí n. L. 12,15 % nezaměstnanost a okres Děčín 10,87 % nezaměstnanost. </w:t>
      </w:r>
    </w:p>
    <w:p w14:paraId="5F9B8DE7"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Také na území MAS je proto míra nezaměstnanosti v porovnání s republikovým průměrem vyšší, což je dané situací na trhu práce v obcích MAS, ale i v Ústeckém kraji. Tento problém nevyřeší mnohdy ani blízkost velkých měst, protože především občané s nižší úrovní vzdělanosti nalézají uplatnění na trhu práce velmi obtížně.</w:t>
      </w:r>
    </w:p>
    <w:p w14:paraId="6D9FBEC4" w14:textId="77777777" w:rsidR="00AD60D7" w:rsidRPr="009E50C1" w:rsidRDefault="00AD60D7" w:rsidP="00AD60D7">
      <w:pPr>
        <w:pStyle w:val="Nadpis7"/>
      </w:pPr>
      <w:bookmarkStart w:id="268" w:name="_Toc432986879"/>
      <w:bookmarkStart w:id="269" w:name="_Toc432989229"/>
      <w:bookmarkStart w:id="270" w:name="_Toc458424553"/>
      <w:r w:rsidRPr="00F459D8">
        <w:t>Podíl nezaměstnaných - porovnání 2008 – 2011 –2014</w:t>
      </w:r>
      <w:bookmarkEnd w:id="268"/>
      <w:bookmarkEnd w:id="269"/>
      <w:bookmarkEnd w:id="270"/>
    </w:p>
    <w:tbl>
      <w:tblPr>
        <w:tblW w:w="9497"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977"/>
        <w:gridCol w:w="992"/>
        <w:gridCol w:w="1134"/>
        <w:gridCol w:w="1134"/>
        <w:gridCol w:w="993"/>
        <w:gridCol w:w="1192"/>
        <w:gridCol w:w="1075"/>
      </w:tblGrid>
      <w:tr w:rsidR="00AD60D7" w:rsidRPr="00C76C35" w14:paraId="6BDC4063" w14:textId="77777777" w:rsidTr="000F2430">
        <w:trPr>
          <w:trHeight w:val="227"/>
        </w:trPr>
        <w:tc>
          <w:tcPr>
            <w:tcW w:w="2977" w:type="dxa"/>
            <w:vMerge w:val="restart"/>
            <w:tcBorders>
              <w:top w:val="single" w:sz="4" w:space="0" w:color="FFFFFF"/>
              <w:left w:val="single" w:sz="4" w:space="0" w:color="FFFFFF"/>
              <w:right w:val="nil"/>
            </w:tcBorders>
            <w:shd w:val="clear" w:color="auto" w:fill="4F81BD"/>
            <w:noWrap/>
            <w:vAlign w:val="center"/>
            <w:hideMark/>
          </w:tcPr>
          <w:p w14:paraId="24665BF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Obec</w:t>
            </w:r>
          </w:p>
        </w:tc>
        <w:tc>
          <w:tcPr>
            <w:tcW w:w="2126" w:type="dxa"/>
            <w:gridSpan w:val="2"/>
            <w:tcBorders>
              <w:top w:val="single" w:sz="4" w:space="0" w:color="FFFFFF"/>
              <w:left w:val="nil"/>
              <w:right w:val="single" w:sz="4" w:space="0" w:color="FFFFFF"/>
            </w:tcBorders>
            <w:shd w:val="clear" w:color="auto" w:fill="4F81BD"/>
            <w:vAlign w:val="center"/>
            <w:hideMark/>
          </w:tcPr>
          <w:p w14:paraId="05E2E8D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Podíl nezam. - 31.12.2008</w:t>
            </w:r>
          </w:p>
        </w:tc>
        <w:tc>
          <w:tcPr>
            <w:tcW w:w="2127" w:type="dxa"/>
            <w:gridSpan w:val="2"/>
            <w:tcBorders>
              <w:top w:val="single" w:sz="4" w:space="0" w:color="FFFFFF"/>
              <w:left w:val="single" w:sz="4" w:space="0" w:color="FFFFFF"/>
              <w:right w:val="single" w:sz="4" w:space="0" w:color="FFFFFF"/>
            </w:tcBorders>
            <w:shd w:val="clear" w:color="auto" w:fill="4F81BD"/>
            <w:vAlign w:val="center"/>
            <w:hideMark/>
          </w:tcPr>
          <w:p w14:paraId="6D0AB52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Podíl nezam. - 31.12.2011</w:t>
            </w:r>
          </w:p>
        </w:tc>
        <w:tc>
          <w:tcPr>
            <w:tcW w:w="2267" w:type="dxa"/>
            <w:gridSpan w:val="2"/>
            <w:tcBorders>
              <w:top w:val="single" w:sz="4" w:space="0" w:color="FFFFFF"/>
              <w:left w:val="single" w:sz="4" w:space="0" w:color="FFFFFF"/>
              <w:right w:val="single" w:sz="4" w:space="0" w:color="FFFFFF"/>
            </w:tcBorders>
            <w:shd w:val="clear" w:color="auto" w:fill="4F81BD"/>
            <w:vAlign w:val="center"/>
            <w:hideMark/>
          </w:tcPr>
          <w:p w14:paraId="4ED566F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Podíl nezam. – 31.12.2014</w:t>
            </w:r>
          </w:p>
        </w:tc>
      </w:tr>
      <w:tr w:rsidR="00AD60D7" w:rsidRPr="00C76C35" w14:paraId="5F370D37" w14:textId="77777777" w:rsidTr="000F2430">
        <w:trPr>
          <w:trHeight w:val="227"/>
        </w:trPr>
        <w:tc>
          <w:tcPr>
            <w:tcW w:w="2977" w:type="dxa"/>
            <w:vMerge/>
            <w:tcBorders>
              <w:left w:val="single" w:sz="4" w:space="0" w:color="FFFFFF"/>
            </w:tcBorders>
            <w:shd w:val="clear" w:color="auto" w:fill="4F81BD"/>
            <w:noWrap/>
            <w:vAlign w:val="center"/>
            <w:hideMark/>
          </w:tcPr>
          <w:p w14:paraId="7B9EFF50" w14:textId="77777777" w:rsidR="00AD60D7" w:rsidRPr="00C76C35" w:rsidRDefault="00AD60D7" w:rsidP="00A50E47">
            <w:pPr>
              <w:spacing w:after="0" w:line="240" w:lineRule="auto"/>
              <w:jc w:val="left"/>
              <w:rPr>
                <w:rFonts w:ascii="Calibri" w:hAnsi="Calibri"/>
                <w:b/>
                <w:bCs/>
                <w:color w:val="FFFFFF"/>
                <w:sz w:val="20"/>
                <w:szCs w:val="20"/>
              </w:rPr>
            </w:pPr>
          </w:p>
        </w:tc>
        <w:tc>
          <w:tcPr>
            <w:tcW w:w="992" w:type="dxa"/>
            <w:shd w:val="clear" w:color="auto" w:fill="4F81BD"/>
            <w:vAlign w:val="center"/>
            <w:hideMark/>
          </w:tcPr>
          <w:p w14:paraId="1DB588E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Uchazeči celkem</w:t>
            </w:r>
          </w:p>
        </w:tc>
        <w:tc>
          <w:tcPr>
            <w:tcW w:w="1134" w:type="dxa"/>
            <w:shd w:val="clear" w:color="auto" w:fill="4F81BD"/>
            <w:vAlign w:val="center"/>
            <w:hideMark/>
          </w:tcPr>
          <w:p w14:paraId="58514AC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PN (v %)</w:t>
            </w:r>
          </w:p>
        </w:tc>
        <w:tc>
          <w:tcPr>
            <w:tcW w:w="1134" w:type="dxa"/>
            <w:shd w:val="clear" w:color="auto" w:fill="4F81BD"/>
            <w:vAlign w:val="center"/>
            <w:hideMark/>
          </w:tcPr>
          <w:p w14:paraId="41AF684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Uchazeči celkem</w:t>
            </w:r>
          </w:p>
        </w:tc>
        <w:tc>
          <w:tcPr>
            <w:tcW w:w="993" w:type="dxa"/>
            <w:shd w:val="clear" w:color="auto" w:fill="4F81BD"/>
            <w:vAlign w:val="center"/>
            <w:hideMark/>
          </w:tcPr>
          <w:p w14:paraId="013F278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PN (v %)</w:t>
            </w:r>
          </w:p>
        </w:tc>
        <w:tc>
          <w:tcPr>
            <w:tcW w:w="1192" w:type="dxa"/>
            <w:shd w:val="clear" w:color="auto" w:fill="4F81BD"/>
            <w:vAlign w:val="center"/>
            <w:hideMark/>
          </w:tcPr>
          <w:p w14:paraId="6EDD574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Uchazeči celkem</w:t>
            </w:r>
          </w:p>
        </w:tc>
        <w:tc>
          <w:tcPr>
            <w:tcW w:w="1075" w:type="dxa"/>
            <w:shd w:val="clear" w:color="auto" w:fill="4F81BD"/>
            <w:vAlign w:val="center"/>
            <w:hideMark/>
          </w:tcPr>
          <w:p w14:paraId="3C6A908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PN (v %)</w:t>
            </w:r>
          </w:p>
        </w:tc>
      </w:tr>
      <w:tr w:rsidR="00AD60D7" w:rsidRPr="00C76C35" w14:paraId="24FFA740" w14:textId="77777777" w:rsidTr="000F2430">
        <w:trPr>
          <w:trHeight w:val="227"/>
        </w:trPr>
        <w:tc>
          <w:tcPr>
            <w:tcW w:w="2977" w:type="dxa"/>
            <w:tcBorders>
              <w:left w:val="single" w:sz="4" w:space="0" w:color="FFFFFF"/>
            </w:tcBorders>
            <w:shd w:val="clear" w:color="auto" w:fill="4F81BD"/>
            <w:noWrap/>
            <w:vAlign w:val="center"/>
            <w:hideMark/>
          </w:tcPr>
          <w:p w14:paraId="5E02DB1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Benešov nad Ploučnicí</w:t>
            </w:r>
          </w:p>
        </w:tc>
        <w:tc>
          <w:tcPr>
            <w:tcW w:w="992" w:type="dxa"/>
            <w:shd w:val="clear" w:color="auto" w:fill="DBE5F1"/>
            <w:noWrap/>
            <w:vAlign w:val="center"/>
            <w:hideMark/>
          </w:tcPr>
          <w:p w14:paraId="2E9BA83F"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277</w:t>
            </w:r>
          </w:p>
        </w:tc>
        <w:tc>
          <w:tcPr>
            <w:tcW w:w="1134" w:type="dxa"/>
            <w:shd w:val="clear" w:color="auto" w:fill="DBE5F1"/>
            <w:noWrap/>
            <w:vAlign w:val="center"/>
            <w:hideMark/>
          </w:tcPr>
          <w:p w14:paraId="249236C8"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9,78</w:t>
            </w:r>
          </w:p>
        </w:tc>
        <w:tc>
          <w:tcPr>
            <w:tcW w:w="1134" w:type="dxa"/>
            <w:shd w:val="clear" w:color="auto" w:fill="DBE5F1"/>
            <w:noWrap/>
            <w:vAlign w:val="center"/>
            <w:hideMark/>
          </w:tcPr>
          <w:p w14:paraId="184C4B7C"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288</w:t>
            </w:r>
          </w:p>
        </w:tc>
        <w:tc>
          <w:tcPr>
            <w:tcW w:w="993" w:type="dxa"/>
            <w:shd w:val="clear" w:color="auto" w:fill="DBE5F1"/>
            <w:noWrap/>
            <w:vAlign w:val="center"/>
            <w:hideMark/>
          </w:tcPr>
          <w:p w14:paraId="41F889B2"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10,54</w:t>
            </w:r>
          </w:p>
        </w:tc>
        <w:tc>
          <w:tcPr>
            <w:tcW w:w="1192" w:type="dxa"/>
            <w:shd w:val="clear" w:color="auto" w:fill="DBE5F1"/>
            <w:noWrap/>
            <w:vAlign w:val="center"/>
            <w:hideMark/>
          </w:tcPr>
          <w:p w14:paraId="76C74D99"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297</w:t>
            </w:r>
          </w:p>
        </w:tc>
        <w:tc>
          <w:tcPr>
            <w:tcW w:w="1075" w:type="dxa"/>
            <w:shd w:val="clear" w:color="auto" w:fill="DBE5F1"/>
            <w:noWrap/>
            <w:vAlign w:val="center"/>
            <w:hideMark/>
          </w:tcPr>
          <w:p w14:paraId="56F8E1EA"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11,5</w:t>
            </w:r>
          </w:p>
        </w:tc>
      </w:tr>
      <w:tr w:rsidR="00AD60D7" w:rsidRPr="00C76C35" w14:paraId="0F62806D" w14:textId="77777777" w:rsidTr="000F2430">
        <w:trPr>
          <w:trHeight w:val="227"/>
        </w:trPr>
        <w:tc>
          <w:tcPr>
            <w:tcW w:w="2977" w:type="dxa"/>
            <w:tcBorders>
              <w:left w:val="single" w:sz="4" w:space="0" w:color="FFFFFF"/>
            </w:tcBorders>
            <w:shd w:val="clear" w:color="auto" w:fill="4F81BD"/>
            <w:noWrap/>
            <w:vAlign w:val="center"/>
            <w:hideMark/>
          </w:tcPr>
          <w:p w14:paraId="7EC0028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Dobkovice</w:t>
            </w:r>
          </w:p>
        </w:tc>
        <w:tc>
          <w:tcPr>
            <w:tcW w:w="992" w:type="dxa"/>
            <w:shd w:val="clear" w:color="auto" w:fill="B8CCE4"/>
            <w:noWrap/>
            <w:vAlign w:val="center"/>
            <w:hideMark/>
          </w:tcPr>
          <w:p w14:paraId="272E3C21"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42</w:t>
            </w:r>
          </w:p>
        </w:tc>
        <w:tc>
          <w:tcPr>
            <w:tcW w:w="1134" w:type="dxa"/>
            <w:shd w:val="clear" w:color="auto" w:fill="B8CCE4"/>
            <w:noWrap/>
            <w:vAlign w:val="center"/>
            <w:hideMark/>
          </w:tcPr>
          <w:p w14:paraId="33C5894B"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8,14</w:t>
            </w:r>
          </w:p>
        </w:tc>
        <w:tc>
          <w:tcPr>
            <w:tcW w:w="1134" w:type="dxa"/>
            <w:shd w:val="clear" w:color="auto" w:fill="B8CCE4"/>
            <w:noWrap/>
            <w:vAlign w:val="center"/>
            <w:hideMark/>
          </w:tcPr>
          <w:p w14:paraId="3C30CAC7"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52</w:t>
            </w:r>
          </w:p>
        </w:tc>
        <w:tc>
          <w:tcPr>
            <w:tcW w:w="993" w:type="dxa"/>
            <w:shd w:val="clear" w:color="auto" w:fill="B8CCE4"/>
            <w:noWrap/>
            <w:vAlign w:val="center"/>
            <w:hideMark/>
          </w:tcPr>
          <w:p w14:paraId="36E0078A"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10,74</w:t>
            </w:r>
          </w:p>
        </w:tc>
        <w:tc>
          <w:tcPr>
            <w:tcW w:w="1192" w:type="dxa"/>
            <w:shd w:val="clear" w:color="auto" w:fill="B8CCE4"/>
            <w:noWrap/>
            <w:vAlign w:val="center"/>
            <w:hideMark/>
          </w:tcPr>
          <w:p w14:paraId="4B8E0B67"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41</w:t>
            </w:r>
          </w:p>
        </w:tc>
        <w:tc>
          <w:tcPr>
            <w:tcW w:w="1075" w:type="dxa"/>
            <w:shd w:val="clear" w:color="auto" w:fill="B8CCE4"/>
            <w:noWrap/>
            <w:vAlign w:val="center"/>
            <w:hideMark/>
          </w:tcPr>
          <w:p w14:paraId="23585931"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8,8</w:t>
            </w:r>
          </w:p>
        </w:tc>
      </w:tr>
      <w:tr w:rsidR="00AD60D7" w:rsidRPr="00C76C35" w14:paraId="0181506D" w14:textId="77777777" w:rsidTr="000F2430">
        <w:trPr>
          <w:trHeight w:val="227"/>
        </w:trPr>
        <w:tc>
          <w:tcPr>
            <w:tcW w:w="2977" w:type="dxa"/>
            <w:tcBorders>
              <w:left w:val="single" w:sz="4" w:space="0" w:color="FFFFFF"/>
            </w:tcBorders>
            <w:shd w:val="clear" w:color="auto" w:fill="4F81BD"/>
            <w:noWrap/>
            <w:vAlign w:val="center"/>
            <w:hideMark/>
          </w:tcPr>
          <w:p w14:paraId="50E57DF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Dobrná</w:t>
            </w:r>
          </w:p>
        </w:tc>
        <w:tc>
          <w:tcPr>
            <w:tcW w:w="992" w:type="dxa"/>
            <w:shd w:val="clear" w:color="auto" w:fill="DBE5F1"/>
            <w:noWrap/>
            <w:vAlign w:val="center"/>
            <w:hideMark/>
          </w:tcPr>
          <w:p w14:paraId="0F1F02B8"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30</w:t>
            </w:r>
          </w:p>
        </w:tc>
        <w:tc>
          <w:tcPr>
            <w:tcW w:w="1134" w:type="dxa"/>
            <w:shd w:val="clear" w:color="auto" w:fill="DBE5F1"/>
            <w:noWrap/>
            <w:vAlign w:val="center"/>
            <w:hideMark/>
          </w:tcPr>
          <w:p w14:paraId="33B7FBFA"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9,09</w:t>
            </w:r>
          </w:p>
        </w:tc>
        <w:tc>
          <w:tcPr>
            <w:tcW w:w="1134" w:type="dxa"/>
            <w:shd w:val="clear" w:color="auto" w:fill="DBE5F1"/>
            <w:noWrap/>
            <w:vAlign w:val="center"/>
            <w:hideMark/>
          </w:tcPr>
          <w:p w14:paraId="344A62F6"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37</w:t>
            </w:r>
          </w:p>
        </w:tc>
        <w:tc>
          <w:tcPr>
            <w:tcW w:w="993" w:type="dxa"/>
            <w:shd w:val="clear" w:color="auto" w:fill="DBE5F1"/>
            <w:noWrap/>
            <w:vAlign w:val="center"/>
            <w:hideMark/>
          </w:tcPr>
          <w:p w14:paraId="24C3599A"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11,38</w:t>
            </w:r>
          </w:p>
        </w:tc>
        <w:tc>
          <w:tcPr>
            <w:tcW w:w="1192" w:type="dxa"/>
            <w:shd w:val="clear" w:color="auto" w:fill="DBE5F1"/>
            <w:noWrap/>
            <w:vAlign w:val="center"/>
            <w:hideMark/>
          </w:tcPr>
          <w:p w14:paraId="75512170"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29</w:t>
            </w:r>
          </w:p>
        </w:tc>
        <w:tc>
          <w:tcPr>
            <w:tcW w:w="1075" w:type="dxa"/>
            <w:shd w:val="clear" w:color="auto" w:fill="DBE5F1"/>
            <w:noWrap/>
            <w:vAlign w:val="center"/>
            <w:hideMark/>
          </w:tcPr>
          <w:p w14:paraId="447CC43E"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8,9</w:t>
            </w:r>
          </w:p>
        </w:tc>
      </w:tr>
      <w:tr w:rsidR="00AD60D7" w:rsidRPr="00C76C35" w14:paraId="2CEDA51B" w14:textId="77777777" w:rsidTr="000F2430">
        <w:trPr>
          <w:trHeight w:val="227"/>
        </w:trPr>
        <w:tc>
          <w:tcPr>
            <w:tcW w:w="2977" w:type="dxa"/>
            <w:tcBorders>
              <w:left w:val="single" w:sz="4" w:space="0" w:color="FFFFFF"/>
            </w:tcBorders>
            <w:shd w:val="clear" w:color="auto" w:fill="4F81BD"/>
            <w:noWrap/>
            <w:vAlign w:val="center"/>
            <w:hideMark/>
          </w:tcPr>
          <w:p w14:paraId="58F7072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Dolní Habartice</w:t>
            </w:r>
          </w:p>
        </w:tc>
        <w:tc>
          <w:tcPr>
            <w:tcW w:w="992" w:type="dxa"/>
            <w:shd w:val="clear" w:color="auto" w:fill="B8CCE4"/>
            <w:noWrap/>
            <w:vAlign w:val="center"/>
            <w:hideMark/>
          </w:tcPr>
          <w:p w14:paraId="17DABE7D"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34</w:t>
            </w:r>
          </w:p>
        </w:tc>
        <w:tc>
          <w:tcPr>
            <w:tcW w:w="1134" w:type="dxa"/>
            <w:shd w:val="clear" w:color="auto" w:fill="B8CCE4"/>
            <w:noWrap/>
            <w:vAlign w:val="center"/>
            <w:hideMark/>
          </w:tcPr>
          <w:p w14:paraId="3DCA7363"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8,23</w:t>
            </w:r>
          </w:p>
        </w:tc>
        <w:tc>
          <w:tcPr>
            <w:tcW w:w="1134" w:type="dxa"/>
            <w:shd w:val="clear" w:color="auto" w:fill="B8CCE4"/>
            <w:noWrap/>
            <w:vAlign w:val="center"/>
            <w:hideMark/>
          </w:tcPr>
          <w:p w14:paraId="1AB97CBA"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42</w:t>
            </w:r>
          </w:p>
        </w:tc>
        <w:tc>
          <w:tcPr>
            <w:tcW w:w="993" w:type="dxa"/>
            <w:shd w:val="clear" w:color="auto" w:fill="B8CCE4"/>
            <w:noWrap/>
            <w:vAlign w:val="center"/>
            <w:hideMark/>
          </w:tcPr>
          <w:p w14:paraId="58F2A44A"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10,19</w:t>
            </w:r>
          </w:p>
        </w:tc>
        <w:tc>
          <w:tcPr>
            <w:tcW w:w="1192" w:type="dxa"/>
            <w:shd w:val="clear" w:color="auto" w:fill="B8CCE4"/>
            <w:noWrap/>
            <w:vAlign w:val="center"/>
            <w:hideMark/>
          </w:tcPr>
          <w:p w14:paraId="6F9597FA"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31</w:t>
            </w:r>
          </w:p>
        </w:tc>
        <w:tc>
          <w:tcPr>
            <w:tcW w:w="1075" w:type="dxa"/>
            <w:shd w:val="clear" w:color="auto" w:fill="B8CCE4"/>
            <w:noWrap/>
            <w:vAlign w:val="center"/>
            <w:hideMark/>
          </w:tcPr>
          <w:p w14:paraId="58F43DA4"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8,1</w:t>
            </w:r>
          </w:p>
        </w:tc>
      </w:tr>
      <w:tr w:rsidR="00D217A6" w:rsidRPr="00D217A6" w14:paraId="5D7886B9" w14:textId="77777777" w:rsidTr="000F2430">
        <w:trPr>
          <w:trHeight w:val="227"/>
        </w:trPr>
        <w:tc>
          <w:tcPr>
            <w:tcW w:w="2977" w:type="dxa"/>
            <w:tcBorders>
              <w:left w:val="single" w:sz="4" w:space="0" w:color="FFFFFF"/>
            </w:tcBorders>
            <w:shd w:val="clear" w:color="auto" w:fill="4F81BD"/>
            <w:noWrap/>
            <w:vAlign w:val="center"/>
          </w:tcPr>
          <w:p w14:paraId="785D7DB8" w14:textId="70E16C39" w:rsidR="00D217A6" w:rsidRPr="00D217A6" w:rsidRDefault="00D217A6" w:rsidP="00D217A6">
            <w:pPr>
              <w:spacing w:after="0" w:line="240" w:lineRule="auto"/>
              <w:jc w:val="left"/>
              <w:rPr>
                <w:rFonts w:ascii="Calibri" w:hAnsi="Calibri"/>
                <w:b/>
                <w:bCs/>
                <w:color w:val="FF0000"/>
                <w:sz w:val="20"/>
                <w:szCs w:val="20"/>
              </w:rPr>
            </w:pPr>
            <w:r w:rsidRPr="00D217A6">
              <w:rPr>
                <w:rFonts w:ascii="Calibri" w:hAnsi="Calibri"/>
                <w:b/>
                <w:bCs/>
                <w:color w:val="FF0000"/>
                <w:sz w:val="20"/>
                <w:szCs w:val="20"/>
              </w:rPr>
              <w:t>Dolní Zálezly</w:t>
            </w:r>
          </w:p>
        </w:tc>
        <w:tc>
          <w:tcPr>
            <w:tcW w:w="992" w:type="dxa"/>
            <w:shd w:val="clear" w:color="auto" w:fill="B8CCE4"/>
            <w:noWrap/>
            <w:vAlign w:val="center"/>
          </w:tcPr>
          <w:p w14:paraId="35ACE62B" w14:textId="5E39B691" w:rsidR="00D217A6" w:rsidRPr="00D217A6" w:rsidRDefault="00D217A6" w:rsidP="00D217A6">
            <w:pPr>
              <w:spacing w:after="0" w:line="240" w:lineRule="auto"/>
              <w:jc w:val="left"/>
              <w:rPr>
                <w:rFonts w:asciiTheme="minorHAnsi" w:hAnsiTheme="minorHAnsi" w:cstheme="minorHAnsi"/>
                <w:color w:val="FF0000"/>
                <w:sz w:val="20"/>
                <w:szCs w:val="20"/>
              </w:rPr>
            </w:pPr>
            <w:r w:rsidRPr="00D217A6">
              <w:rPr>
                <w:rFonts w:asciiTheme="minorHAnsi" w:hAnsiTheme="minorHAnsi" w:cstheme="minorHAnsi"/>
                <w:color w:val="FF0000"/>
                <w:sz w:val="20"/>
                <w:szCs w:val="20"/>
              </w:rPr>
              <w:t>13</w:t>
            </w:r>
          </w:p>
        </w:tc>
        <w:tc>
          <w:tcPr>
            <w:tcW w:w="1134" w:type="dxa"/>
            <w:shd w:val="clear" w:color="auto" w:fill="B8CCE4"/>
            <w:noWrap/>
            <w:vAlign w:val="center"/>
          </w:tcPr>
          <w:p w14:paraId="4506CFDF" w14:textId="545ACEC5" w:rsidR="00D217A6" w:rsidRPr="00D217A6" w:rsidRDefault="00D217A6" w:rsidP="00D217A6">
            <w:pPr>
              <w:spacing w:after="0" w:line="240" w:lineRule="auto"/>
              <w:jc w:val="left"/>
              <w:rPr>
                <w:rFonts w:asciiTheme="minorHAnsi" w:hAnsiTheme="minorHAnsi" w:cstheme="minorHAnsi"/>
                <w:color w:val="FF0000"/>
                <w:sz w:val="20"/>
                <w:szCs w:val="20"/>
              </w:rPr>
            </w:pPr>
            <w:r w:rsidRPr="00D217A6">
              <w:rPr>
                <w:rFonts w:asciiTheme="minorHAnsi" w:hAnsiTheme="minorHAnsi" w:cstheme="minorHAnsi"/>
                <w:color w:val="FF0000"/>
                <w:sz w:val="20"/>
                <w:szCs w:val="20"/>
              </w:rPr>
              <w:t>3,1</w:t>
            </w:r>
            <w:r w:rsidR="00C53629">
              <w:rPr>
                <w:rFonts w:asciiTheme="minorHAnsi" w:hAnsiTheme="minorHAnsi" w:cstheme="minorHAnsi"/>
                <w:color w:val="FF0000"/>
                <w:sz w:val="20"/>
                <w:szCs w:val="20"/>
              </w:rPr>
              <w:t>5</w:t>
            </w:r>
          </w:p>
        </w:tc>
        <w:tc>
          <w:tcPr>
            <w:tcW w:w="1134" w:type="dxa"/>
            <w:shd w:val="clear" w:color="auto" w:fill="B8CCE4"/>
            <w:noWrap/>
            <w:vAlign w:val="center"/>
          </w:tcPr>
          <w:p w14:paraId="31616618" w14:textId="7B44AD61" w:rsidR="00D217A6" w:rsidRPr="00D217A6" w:rsidRDefault="00D217A6" w:rsidP="00D217A6">
            <w:pPr>
              <w:spacing w:after="0" w:line="240" w:lineRule="auto"/>
              <w:jc w:val="left"/>
              <w:rPr>
                <w:rFonts w:asciiTheme="minorHAnsi" w:hAnsiTheme="minorHAnsi" w:cstheme="minorHAnsi"/>
                <w:color w:val="FF0000"/>
                <w:sz w:val="20"/>
                <w:szCs w:val="20"/>
              </w:rPr>
            </w:pPr>
            <w:r w:rsidRPr="00D217A6">
              <w:rPr>
                <w:rFonts w:asciiTheme="minorHAnsi" w:hAnsiTheme="minorHAnsi" w:cstheme="minorHAnsi"/>
                <w:color w:val="FF0000"/>
                <w:sz w:val="20"/>
                <w:szCs w:val="20"/>
              </w:rPr>
              <w:t>27</w:t>
            </w:r>
          </w:p>
        </w:tc>
        <w:tc>
          <w:tcPr>
            <w:tcW w:w="993" w:type="dxa"/>
            <w:shd w:val="clear" w:color="auto" w:fill="B8CCE4"/>
            <w:noWrap/>
            <w:vAlign w:val="center"/>
          </w:tcPr>
          <w:p w14:paraId="00967686" w14:textId="649C4BE8" w:rsidR="00D217A6" w:rsidRPr="00D217A6" w:rsidRDefault="00C53629" w:rsidP="00D217A6">
            <w:pPr>
              <w:spacing w:after="0" w:line="240" w:lineRule="auto"/>
              <w:jc w:val="left"/>
              <w:rPr>
                <w:rFonts w:asciiTheme="minorHAnsi" w:hAnsiTheme="minorHAnsi" w:cstheme="minorHAnsi"/>
                <w:color w:val="FF0000"/>
                <w:sz w:val="20"/>
                <w:szCs w:val="20"/>
              </w:rPr>
            </w:pPr>
            <w:r>
              <w:rPr>
                <w:rFonts w:asciiTheme="minorHAnsi" w:hAnsiTheme="minorHAnsi" w:cstheme="minorHAnsi"/>
                <w:color w:val="FF0000"/>
                <w:sz w:val="20"/>
                <w:szCs w:val="20"/>
              </w:rPr>
              <w:t>6,98</w:t>
            </w:r>
          </w:p>
        </w:tc>
        <w:tc>
          <w:tcPr>
            <w:tcW w:w="1192" w:type="dxa"/>
            <w:shd w:val="clear" w:color="auto" w:fill="B8CCE4"/>
            <w:noWrap/>
            <w:vAlign w:val="center"/>
          </w:tcPr>
          <w:p w14:paraId="274D90F4" w14:textId="174ABB22" w:rsidR="00D217A6" w:rsidRPr="00D217A6" w:rsidRDefault="00D217A6" w:rsidP="00D217A6">
            <w:pPr>
              <w:spacing w:after="0" w:line="240" w:lineRule="auto"/>
              <w:jc w:val="left"/>
              <w:rPr>
                <w:rFonts w:asciiTheme="minorHAnsi" w:hAnsiTheme="minorHAnsi" w:cstheme="minorHAnsi"/>
                <w:color w:val="FF0000"/>
                <w:sz w:val="20"/>
                <w:szCs w:val="20"/>
              </w:rPr>
            </w:pPr>
            <w:r w:rsidRPr="00D217A6">
              <w:rPr>
                <w:rFonts w:asciiTheme="minorHAnsi" w:hAnsiTheme="minorHAnsi" w:cstheme="minorHAnsi"/>
                <w:color w:val="FF0000"/>
                <w:sz w:val="20"/>
                <w:szCs w:val="20"/>
              </w:rPr>
              <w:t>32</w:t>
            </w:r>
          </w:p>
        </w:tc>
        <w:tc>
          <w:tcPr>
            <w:tcW w:w="1075" w:type="dxa"/>
            <w:shd w:val="clear" w:color="auto" w:fill="B8CCE4"/>
            <w:noWrap/>
            <w:vAlign w:val="center"/>
          </w:tcPr>
          <w:p w14:paraId="65BEA2CD" w14:textId="2E5589FB" w:rsidR="00D217A6" w:rsidRPr="00D217A6" w:rsidRDefault="00D217A6" w:rsidP="00D217A6">
            <w:pPr>
              <w:spacing w:after="0" w:line="240" w:lineRule="auto"/>
              <w:jc w:val="left"/>
              <w:rPr>
                <w:rFonts w:asciiTheme="minorHAnsi" w:hAnsiTheme="minorHAnsi" w:cstheme="minorHAnsi"/>
                <w:color w:val="FF0000"/>
                <w:sz w:val="20"/>
                <w:szCs w:val="20"/>
              </w:rPr>
            </w:pPr>
            <w:r w:rsidRPr="00D217A6">
              <w:rPr>
                <w:rFonts w:asciiTheme="minorHAnsi" w:hAnsiTheme="minorHAnsi" w:cstheme="minorHAnsi"/>
                <w:color w:val="FF0000"/>
                <w:sz w:val="20"/>
                <w:szCs w:val="20"/>
              </w:rPr>
              <w:t>8,7</w:t>
            </w:r>
          </w:p>
        </w:tc>
      </w:tr>
      <w:tr w:rsidR="00AD60D7" w:rsidRPr="00C76C35" w14:paraId="0DB39618" w14:textId="77777777" w:rsidTr="000F2430">
        <w:trPr>
          <w:trHeight w:val="227"/>
        </w:trPr>
        <w:tc>
          <w:tcPr>
            <w:tcW w:w="2977" w:type="dxa"/>
            <w:tcBorders>
              <w:left w:val="single" w:sz="4" w:space="0" w:color="FFFFFF"/>
            </w:tcBorders>
            <w:shd w:val="clear" w:color="auto" w:fill="4F81BD"/>
            <w:noWrap/>
            <w:vAlign w:val="center"/>
            <w:hideMark/>
          </w:tcPr>
          <w:p w14:paraId="33E3BF3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Františkov nad Ploučnicí</w:t>
            </w:r>
          </w:p>
        </w:tc>
        <w:tc>
          <w:tcPr>
            <w:tcW w:w="992" w:type="dxa"/>
            <w:shd w:val="clear" w:color="auto" w:fill="DBE5F1"/>
            <w:noWrap/>
            <w:vAlign w:val="center"/>
            <w:hideMark/>
          </w:tcPr>
          <w:p w14:paraId="432AB875"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23</w:t>
            </w:r>
          </w:p>
        </w:tc>
        <w:tc>
          <w:tcPr>
            <w:tcW w:w="1134" w:type="dxa"/>
            <w:shd w:val="clear" w:color="auto" w:fill="DBE5F1"/>
            <w:noWrap/>
            <w:vAlign w:val="center"/>
            <w:hideMark/>
          </w:tcPr>
          <w:p w14:paraId="58F32B6E"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8,52</w:t>
            </w:r>
          </w:p>
        </w:tc>
        <w:tc>
          <w:tcPr>
            <w:tcW w:w="1134" w:type="dxa"/>
            <w:shd w:val="clear" w:color="auto" w:fill="DBE5F1"/>
            <w:noWrap/>
            <w:vAlign w:val="center"/>
            <w:hideMark/>
          </w:tcPr>
          <w:p w14:paraId="03D60D61"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29</w:t>
            </w:r>
          </w:p>
        </w:tc>
        <w:tc>
          <w:tcPr>
            <w:tcW w:w="993" w:type="dxa"/>
            <w:shd w:val="clear" w:color="auto" w:fill="DBE5F1"/>
            <w:noWrap/>
            <w:vAlign w:val="center"/>
            <w:hideMark/>
          </w:tcPr>
          <w:p w14:paraId="45CC03BA"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10,10</w:t>
            </w:r>
          </w:p>
        </w:tc>
        <w:tc>
          <w:tcPr>
            <w:tcW w:w="1192" w:type="dxa"/>
            <w:shd w:val="clear" w:color="auto" w:fill="DBE5F1"/>
            <w:noWrap/>
            <w:vAlign w:val="center"/>
            <w:hideMark/>
          </w:tcPr>
          <w:p w14:paraId="3EB7C6F8"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27</w:t>
            </w:r>
          </w:p>
        </w:tc>
        <w:tc>
          <w:tcPr>
            <w:tcW w:w="1075" w:type="dxa"/>
            <w:shd w:val="clear" w:color="auto" w:fill="DBE5F1"/>
            <w:noWrap/>
            <w:vAlign w:val="center"/>
            <w:hideMark/>
          </w:tcPr>
          <w:p w14:paraId="2B58EE1D"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9,6</w:t>
            </w:r>
          </w:p>
        </w:tc>
      </w:tr>
      <w:tr w:rsidR="00D217A6" w:rsidRPr="00D217A6" w14:paraId="5BE5F00A" w14:textId="77777777" w:rsidTr="000F2430">
        <w:trPr>
          <w:trHeight w:val="227"/>
        </w:trPr>
        <w:tc>
          <w:tcPr>
            <w:tcW w:w="2977" w:type="dxa"/>
            <w:tcBorders>
              <w:left w:val="single" w:sz="4" w:space="0" w:color="FFFFFF"/>
            </w:tcBorders>
            <w:shd w:val="clear" w:color="auto" w:fill="4F81BD"/>
            <w:noWrap/>
            <w:vAlign w:val="center"/>
          </w:tcPr>
          <w:p w14:paraId="18B2483B" w14:textId="5A50387A" w:rsidR="00D217A6" w:rsidRPr="00D217A6" w:rsidRDefault="00D217A6" w:rsidP="00D217A6">
            <w:pPr>
              <w:spacing w:after="0" w:line="240" w:lineRule="auto"/>
              <w:jc w:val="left"/>
              <w:rPr>
                <w:rFonts w:ascii="Calibri" w:hAnsi="Calibri"/>
                <w:b/>
                <w:bCs/>
                <w:color w:val="FF0000"/>
                <w:sz w:val="20"/>
                <w:szCs w:val="20"/>
              </w:rPr>
            </w:pPr>
            <w:r>
              <w:rPr>
                <w:rFonts w:ascii="Calibri" w:hAnsi="Calibri"/>
                <w:b/>
                <w:bCs/>
                <w:color w:val="FF0000"/>
                <w:sz w:val="20"/>
                <w:szCs w:val="20"/>
              </w:rPr>
              <w:t>Habrovany</w:t>
            </w:r>
          </w:p>
        </w:tc>
        <w:tc>
          <w:tcPr>
            <w:tcW w:w="992" w:type="dxa"/>
            <w:shd w:val="clear" w:color="auto" w:fill="DBE5F1"/>
            <w:noWrap/>
            <w:vAlign w:val="center"/>
          </w:tcPr>
          <w:p w14:paraId="0A89C1E6" w14:textId="1C5A192D"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14</w:t>
            </w:r>
          </w:p>
        </w:tc>
        <w:tc>
          <w:tcPr>
            <w:tcW w:w="1134" w:type="dxa"/>
            <w:shd w:val="clear" w:color="auto" w:fill="DBE5F1"/>
            <w:noWrap/>
            <w:vAlign w:val="center"/>
          </w:tcPr>
          <w:p w14:paraId="61E04C73" w14:textId="61350C77" w:rsidR="00D217A6" w:rsidRPr="00C53629" w:rsidRDefault="00C53629" w:rsidP="00D217A6">
            <w:pPr>
              <w:spacing w:after="0" w:line="240" w:lineRule="auto"/>
              <w:jc w:val="left"/>
              <w:rPr>
                <w:rFonts w:asciiTheme="minorHAnsi" w:hAnsiTheme="minorHAnsi" w:cstheme="minorHAnsi"/>
                <w:color w:val="FF0000"/>
                <w:sz w:val="20"/>
                <w:szCs w:val="20"/>
              </w:rPr>
            </w:pPr>
            <w:r>
              <w:rPr>
                <w:rFonts w:asciiTheme="minorHAnsi" w:hAnsiTheme="minorHAnsi" w:cstheme="minorHAnsi"/>
                <w:color w:val="FF0000"/>
                <w:sz w:val="20"/>
                <w:szCs w:val="20"/>
              </w:rPr>
              <w:t>8,75</w:t>
            </w:r>
          </w:p>
        </w:tc>
        <w:tc>
          <w:tcPr>
            <w:tcW w:w="1134" w:type="dxa"/>
            <w:shd w:val="clear" w:color="auto" w:fill="DBE5F1"/>
            <w:noWrap/>
            <w:vAlign w:val="center"/>
          </w:tcPr>
          <w:p w14:paraId="74E1C4F2" w14:textId="448B036D"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15</w:t>
            </w:r>
          </w:p>
        </w:tc>
        <w:tc>
          <w:tcPr>
            <w:tcW w:w="993" w:type="dxa"/>
            <w:shd w:val="clear" w:color="auto" w:fill="DBE5F1"/>
            <w:noWrap/>
            <w:vAlign w:val="center"/>
          </w:tcPr>
          <w:p w14:paraId="144D6AB5" w14:textId="19C5E252" w:rsidR="00D217A6" w:rsidRPr="00C53629" w:rsidRDefault="00C53629" w:rsidP="00D217A6">
            <w:pPr>
              <w:spacing w:after="0" w:line="240" w:lineRule="auto"/>
              <w:jc w:val="left"/>
              <w:rPr>
                <w:rFonts w:asciiTheme="minorHAnsi" w:hAnsiTheme="minorHAnsi" w:cstheme="minorHAnsi"/>
                <w:color w:val="FF0000"/>
                <w:sz w:val="20"/>
                <w:szCs w:val="20"/>
              </w:rPr>
            </w:pPr>
            <w:r>
              <w:rPr>
                <w:rFonts w:asciiTheme="minorHAnsi" w:hAnsiTheme="minorHAnsi" w:cstheme="minorHAnsi"/>
                <w:color w:val="FF0000"/>
                <w:sz w:val="20"/>
                <w:szCs w:val="20"/>
              </w:rPr>
              <w:t>10,49</w:t>
            </w:r>
          </w:p>
        </w:tc>
        <w:tc>
          <w:tcPr>
            <w:tcW w:w="1192" w:type="dxa"/>
            <w:shd w:val="clear" w:color="auto" w:fill="DBE5F1"/>
            <w:noWrap/>
            <w:vAlign w:val="center"/>
          </w:tcPr>
          <w:p w14:paraId="79035FB7" w14:textId="7702DFE5"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20</w:t>
            </w:r>
          </w:p>
        </w:tc>
        <w:tc>
          <w:tcPr>
            <w:tcW w:w="1075" w:type="dxa"/>
            <w:shd w:val="clear" w:color="auto" w:fill="DBE5F1"/>
            <w:noWrap/>
            <w:vAlign w:val="center"/>
          </w:tcPr>
          <w:p w14:paraId="117BF801" w14:textId="1033B573"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12,7</w:t>
            </w:r>
          </w:p>
        </w:tc>
      </w:tr>
      <w:tr w:rsidR="00AD60D7" w:rsidRPr="00C76C35" w14:paraId="12EDA222" w14:textId="77777777" w:rsidTr="000F2430">
        <w:trPr>
          <w:trHeight w:val="227"/>
        </w:trPr>
        <w:tc>
          <w:tcPr>
            <w:tcW w:w="2977" w:type="dxa"/>
            <w:tcBorders>
              <w:left w:val="single" w:sz="4" w:space="0" w:color="FFFFFF"/>
            </w:tcBorders>
            <w:shd w:val="clear" w:color="auto" w:fill="4F81BD"/>
            <w:noWrap/>
            <w:vAlign w:val="center"/>
            <w:hideMark/>
          </w:tcPr>
          <w:p w14:paraId="3D91DC1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Heřmanov</w:t>
            </w:r>
          </w:p>
        </w:tc>
        <w:tc>
          <w:tcPr>
            <w:tcW w:w="992" w:type="dxa"/>
            <w:shd w:val="clear" w:color="auto" w:fill="B8CCE4"/>
            <w:noWrap/>
            <w:vAlign w:val="center"/>
            <w:hideMark/>
          </w:tcPr>
          <w:p w14:paraId="1FB5B2EE"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38</w:t>
            </w:r>
          </w:p>
        </w:tc>
        <w:tc>
          <w:tcPr>
            <w:tcW w:w="1134" w:type="dxa"/>
            <w:shd w:val="clear" w:color="auto" w:fill="B8CCE4"/>
            <w:noWrap/>
            <w:vAlign w:val="center"/>
            <w:hideMark/>
          </w:tcPr>
          <w:p w14:paraId="189E1401"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10,83</w:t>
            </w:r>
          </w:p>
        </w:tc>
        <w:tc>
          <w:tcPr>
            <w:tcW w:w="1134" w:type="dxa"/>
            <w:shd w:val="clear" w:color="auto" w:fill="B8CCE4"/>
            <w:noWrap/>
            <w:vAlign w:val="center"/>
            <w:hideMark/>
          </w:tcPr>
          <w:p w14:paraId="03721F0B"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50</w:t>
            </w:r>
          </w:p>
        </w:tc>
        <w:tc>
          <w:tcPr>
            <w:tcW w:w="993" w:type="dxa"/>
            <w:shd w:val="clear" w:color="auto" w:fill="B8CCE4"/>
            <w:noWrap/>
            <w:vAlign w:val="center"/>
            <w:hideMark/>
          </w:tcPr>
          <w:p w14:paraId="4C1D90B5"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13,70</w:t>
            </w:r>
          </w:p>
        </w:tc>
        <w:tc>
          <w:tcPr>
            <w:tcW w:w="1192" w:type="dxa"/>
            <w:shd w:val="clear" w:color="auto" w:fill="B8CCE4"/>
            <w:noWrap/>
            <w:vAlign w:val="center"/>
            <w:hideMark/>
          </w:tcPr>
          <w:p w14:paraId="254553EF"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39</w:t>
            </w:r>
          </w:p>
        </w:tc>
        <w:tc>
          <w:tcPr>
            <w:tcW w:w="1075" w:type="dxa"/>
            <w:shd w:val="clear" w:color="auto" w:fill="B8CCE4"/>
            <w:noWrap/>
            <w:vAlign w:val="center"/>
            <w:hideMark/>
          </w:tcPr>
          <w:p w14:paraId="6FB1CC0B"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11,2</w:t>
            </w:r>
          </w:p>
        </w:tc>
      </w:tr>
      <w:tr w:rsidR="00AD60D7" w:rsidRPr="00C76C35" w14:paraId="31ED29B2" w14:textId="77777777" w:rsidTr="000F2430">
        <w:trPr>
          <w:trHeight w:val="227"/>
        </w:trPr>
        <w:tc>
          <w:tcPr>
            <w:tcW w:w="2977" w:type="dxa"/>
            <w:tcBorders>
              <w:left w:val="single" w:sz="4" w:space="0" w:color="FFFFFF"/>
            </w:tcBorders>
            <w:shd w:val="clear" w:color="auto" w:fill="4F81BD"/>
            <w:noWrap/>
            <w:vAlign w:val="center"/>
            <w:hideMark/>
          </w:tcPr>
          <w:p w14:paraId="4171A7A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Homole u Panny</w:t>
            </w:r>
          </w:p>
        </w:tc>
        <w:tc>
          <w:tcPr>
            <w:tcW w:w="992" w:type="dxa"/>
            <w:shd w:val="clear" w:color="auto" w:fill="DBE5F1"/>
            <w:noWrap/>
            <w:vAlign w:val="center"/>
            <w:hideMark/>
          </w:tcPr>
          <w:p w14:paraId="40388495"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16</w:t>
            </w:r>
          </w:p>
        </w:tc>
        <w:tc>
          <w:tcPr>
            <w:tcW w:w="1134" w:type="dxa"/>
            <w:shd w:val="clear" w:color="auto" w:fill="DBE5F1"/>
            <w:noWrap/>
            <w:vAlign w:val="center"/>
            <w:hideMark/>
          </w:tcPr>
          <w:p w14:paraId="534331B4"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5,76</w:t>
            </w:r>
          </w:p>
        </w:tc>
        <w:tc>
          <w:tcPr>
            <w:tcW w:w="1134" w:type="dxa"/>
            <w:shd w:val="clear" w:color="auto" w:fill="DBE5F1"/>
            <w:noWrap/>
            <w:vAlign w:val="center"/>
            <w:hideMark/>
          </w:tcPr>
          <w:p w14:paraId="53D69D9B"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31</w:t>
            </w:r>
          </w:p>
        </w:tc>
        <w:tc>
          <w:tcPr>
            <w:tcW w:w="993" w:type="dxa"/>
            <w:shd w:val="clear" w:color="auto" w:fill="DBE5F1"/>
            <w:noWrap/>
            <w:vAlign w:val="center"/>
            <w:hideMark/>
          </w:tcPr>
          <w:p w14:paraId="6B692DA1"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12,20</w:t>
            </w:r>
          </w:p>
        </w:tc>
        <w:tc>
          <w:tcPr>
            <w:tcW w:w="1192" w:type="dxa"/>
            <w:shd w:val="clear" w:color="auto" w:fill="DBE5F1"/>
            <w:noWrap/>
            <w:vAlign w:val="center"/>
            <w:hideMark/>
          </w:tcPr>
          <w:p w14:paraId="3D087006"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22</w:t>
            </w:r>
          </w:p>
        </w:tc>
        <w:tc>
          <w:tcPr>
            <w:tcW w:w="1075" w:type="dxa"/>
            <w:shd w:val="clear" w:color="auto" w:fill="DBE5F1"/>
            <w:noWrap/>
            <w:vAlign w:val="center"/>
            <w:hideMark/>
          </w:tcPr>
          <w:p w14:paraId="07BE7DCF"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9,6</w:t>
            </w:r>
          </w:p>
        </w:tc>
      </w:tr>
      <w:tr w:rsidR="00AD60D7" w:rsidRPr="00C76C35" w14:paraId="3F8FF698" w14:textId="77777777" w:rsidTr="000F2430">
        <w:trPr>
          <w:trHeight w:val="227"/>
        </w:trPr>
        <w:tc>
          <w:tcPr>
            <w:tcW w:w="2977" w:type="dxa"/>
            <w:tcBorders>
              <w:left w:val="single" w:sz="4" w:space="0" w:color="FFFFFF"/>
            </w:tcBorders>
            <w:shd w:val="clear" w:color="auto" w:fill="4F81BD"/>
            <w:noWrap/>
            <w:vAlign w:val="center"/>
            <w:hideMark/>
          </w:tcPr>
          <w:p w14:paraId="72654DA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Horní Habartice</w:t>
            </w:r>
          </w:p>
        </w:tc>
        <w:tc>
          <w:tcPr>
            <w:tcW w:w="992" w:type="dxa"/>
            <w:shd w:val="clear" w:color="auto" w:fill="B8CCE4"/>
            <w:noWrap/>
            <w:vAlign w:val="center"/>
            <w:hideMark/>
          </w:tcPr>
          <w:p w14:paraId="3361F902"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20</w:t>
            </w:r>
          </w:p>
        </w:tc>
        <w:tc>
          <w:tcPr>
            <w:tcW w:w="1134" w:type="dxa"/>
            <w:shd w:val="clear" w:color="auto" w:fill="B8CCE4"/>
            <w:noWrap/>
            <w:vAlign w:val="center"/>
            <w:hideMark/>
          </w:tcPr>
          <w:p w14:paraId="509A91AD"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6,97</w:t>
            </w:r>
          </w:p>
        </w:tc>
        <w:tc>
          <w:tcPr>
            <w:tcW w:w="1134" w:type="dxa"/>
            <w:shd w:val="clear" w:color="auto" w:fill="B8CCE4"/>
            <w:noWrap/>
            <w:vAlign w:val="center"/>
            <w:hideMark/>
          </w:tcPr>
          <w:p w14:paraId="54D36C6B"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25</w:t>
            </w:r>
          </w:p>
        </w:tc>
        <w:tc>
          <w:tcPr>
            <w:tcW w:w="993" w:type="dxa"/>
            <w:shd w:val="clear" w:color="auto" w:fill="B8CCE4"/>
            <w:noWrap/>
            <w:vAlign w:val="center"/>
            <w:hideMark/>
          </w:tcPr>
          <w:p w14:paraId="4DF32527"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8,74</w:t>
            </w:r>
          </w:p>
        </w:tc>
        <w:tc>
          <w:tcPr>
            <w:tcW w:w="1192" w:type="dxa"/>
            <w:shd w:val="clear" w:color="auto" w:fill="B8CCE4"/>
            <w:noWrap/>
            <w:vAlign w:val="center"/>
            <w:hideMark/>
          </w:tcPr>
          <w:p w14:paraId="03E532AC"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30</w:t>
            </w:r>
          </w:p>
        </w:tc>
        <w:tc>
          <w:tcPr>
            <w:tcW w:w="1075" w:type="dxa"/>
            <w:shd w:val="clear" w:color="auto" w:fill="B8CCE4"/>
            <w:noWrap/>
            <w:vAlign w:val="center"/>
            <w:hideMark/>
          </w:tcPr>
          <w:p w14:paraId="0AD59A5F"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10,6</w:t>
            </w:r>
          </w:p>
        </w:tc>
      </w:tr>
      <w:tr w:rsidR="00D217A6" w:rsidRPr="00D217A6" w14:paraId="5451DA7B" w14:textId="77777777" w:rsidTr="000F2430">
        <w:trPr>
          <w:trHeight w:val="227"/>
        </w:trPr>
        <w:tc>
          <w:tcPr>
            <w:tcW w:w="2977" w:type="dxa"/>
            <w:tcBorders>
              <w:left w:val="single" w:sz="4" w:space="0" w:color="FFFFFF"/>
            </w:tcBorders>
            <w:shd w:val="clear" w:color="auto" w:fill="4F81BD"/>
            <w:noWrap/>
            <w:vAlign w:val="center"/>
          </w:tcPr>
          <w:p w14:paraId="750D4634" w14:textId="44B74786" w:rsidR="00D217A6" w:rsidRPr="00D217A6" w:rsidRDefault="00D217A6" w:rsidP="00D217A6">
            <w:pPr>
              <w:spacing w:after="0" w:line="240" w:lineRule="auto"/>
              <w:jc w:val="left"/>
              <w:rPr>
                <w:rFonts w:ascii="Calibri" w:hAnsi="Calibri"/>
                <w:b/>
                <w:bCs/>
                <w:color w:val="FF0000"/>
                <w:sz w:val="20"/>
                <w:szCs w:val="20"/>
              </w:rPr>
            </w:pPr>
            <w:r>
              <w:rPr>
                <w:rFonts w:ascii="Calibri" w:hAnsi="Calibri"/>
                <w:b/>
                <w:bCs/>
                <w:color w:val="FF0000"/>
                <w:sz w:val="20"/>
                <w:szCs w:val="20"/>
              </w:rPr>
              <w:t>Chabařovice</w:t>
            </w:r>
          </w:p>
        </w:tc>
        <w:tc>
          <w:tcPr>
            <w:tcW w:w="992" w:type="dxa"/>
            <w:shd w:val="clear" w:color="auto" w:fill="B8CCE4"/>
            <w:noWrap/>
            <w:vAlign w:val="center"/>
          </w:tcPr>
          <w:p w14:paraId="194B3726" w14:textId="2B317F8E"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126</w:t>
            </w:r>
          </w:p>
        </w:tc>
        <w:tc>
          <w:tcPr>
            <w:tcW w:w="1134" w:type="dxa"/>
            <w:shd w:val="clear" w:color="auto" w:fill="B8CCE4"/>
            <w:noWrap/>
            <w:vAlign w:val="center"/>
          </w:tcPr>
          <w:p w14:paraId="758F62D3" w14:textId="4D7FC0ED" w:rsidR="00D217A6" w:rsidRPr="00C53629" w:rsidRDefault="00C53629" w:rsidP="00D217A6">
            <w:pPr>
              <w:spacing w:after="0" w:line="240" w:lineRule="auto"/>
              <w:jc w:val="left"/>
              <w:rPr>
                <w:rFonts w:asciiTheme="minorHAnsi" w:hAnsiTheme="minorHAnsi" w:cstheme="minorHAnsi"/>
                <w:color w:val="FF0000"/>
                <w:sz w:val="20"/>
                <w:szCs w:val="20"/>
              </w:rPr>
            </w:pPr>
            <w:r>
              <w:rPr>
                <w:rFonts w:asciiTheme="minorHAnsi" w:hAnsiTheme="minorHAnsi" w:cstheme="minorHAnsi"/>
                <w:color w:val="FF0000"/>
                <w:sz w:val="20"/>
                <w:szCs w:val="20"/>
              </w:rPr>
              <w:t>7,17</w:t>
            </w:r>
          </w:p>
        </w:tc>
        <w:tc>
          <w:tcPr>
            <w:tcW w:w="1134" w:type="dxa"/>
            <w:shd w:val="clear" w:color="auto" w:fill="B8CCE4"/>
            <w:noWrap/>
            <w:vAlign w:val="center"/>
          </w:tcPr>
          <w:p w14:paraId="18CF376F" w14:textId="3CAFBF47"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202</w:t>
            </w:r>
          </w:p>
        </w:tc>
        <w:tc>
          <w:tcPr>
            <w:tcW w:w="993" w:type="dxa"/>
            <w:shd w:val="clear" w:color="auto" w:fill="B8CCE4"/>
            <w:noWrap/>
            <w:vAlign w:val="center"/>
          </w:tcPr>
          <w:p w14:paraId="608E5DB0" w14:textId="4BB5266E"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11,8</w:t>
            </w:r>
            <w:r w:rsidR="00C53629">
              <w:rPr>
                <w:rFonts w:asciiTheme="minorHAnsi" w:hAnsiTheme="minorHAnsi" w:cstheme="minorHAnsi"/>
                <w:color w:val="FF0000"/>
                <w:sz w:val="20"/>
                <w:szCs w:val="20"/>
              </w:rPr>
              <w:t>1</w:t>
            </w:r>
          </w:p>
        </w:tc>
        <w:tc>
          <w:tcPr>
            <w:tcW w:w="1192" w:type="dxa"/>
            <w:shd w:val="clear" w:color="auto" w:fill="B8CCE4"/>
            <w:noWrap/>
            <w:vAlign w:val="center"/>
          </w:tcPr>
          <w:p w14:paraId="50AD03E6" w14:textId="58100371"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216</w:t>
            </w:r>
          </w:p>
        </w:tc>
        <w:tc>
          <w:tcPr>
            <w:tcW w:w="1075" w:type="dxa"/>
            <w:shd w:val="clear" w:color="auto" w:fill="B8CCE4"/>
            <w:noWrap/>
            <w:vAlign w:val="center"/>
          </w:tcPr>
          <w:p w14:paraId="187B7C07" w14:textId="7960F23E"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12,6</w:t>
            </w:r>
          </w:p>
        </w:tc>
      </w:tr>
      <w:tr w:rsidR="00AD60D7" w:rsidRPr="00C76C35" w14:paraId="1125C20A" w14:textId="77777777" w:rsidTr="000F2430">
        <w:trPr>
          <w:trHeight w:val="227"/>
        </w:trPr>
        <w:tc>
          <w:tcPr>
            <w:tcW w:w="2977" w:type="dxa"/>
            <w:tcBorders>
              <w:left w:val="single" w:sz="4" w:space="0" w:color="FFFFFF"/>
            </w:tcBorders>
            <w:shd w:val="clear" w:color="auto" w:fill="4F81BD"/>
            <w:noWrap/>
            <w:vAlign w:val="center"/>
            <w:hideMark/>
          </w:tcPr>
          <w:p w14:paraId="10F3F50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Chlumec</w:t>
            </w:r>
          </w:p>
        </w:tc>
        <w:tc>
          <w:tcPr>
            <w:tcW w:w="992" w:type="dxa"/>
            <w:shd w:val="clear" w:color="auto" w:fill="DBE5F1"/>
            <w:noWrap/>
            <w:vAlign w:val="center"/>
            <w:hideMark/>
          </w:tcPr>
          <w:p w14:paraId="7A0B8573"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173</w:t>
            </w:r>
          </w:p>
        </w:tc>
        <w:tc>
          <w:tcPr>
            <w:tcW w:w="1134" w:type="dxa"/>
            <w:shd w:val="clear" w:color="auto" w:fill="DBE5F1"/>
            <w:noWrap/>
            <w:vAlign w:val="center"/>
            <w:hideMark/>
          </w:tcPr>
          <w:p w14:paraId="270B754E"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5,22</w:t>
            </w:r>
          </w:p>
        </w:tc>
        <w:tc>
          <w:tcPr>
            <w:tcW w:w="1134" w:type="dxa"/>
            <w:shd w:val="clear" w:color="auto" w:fill="DBE5F1"/>
            <w:noWrap/>
            <w:vAlign w:val="center"/>
            <w:hideMark/>
          </w:tcPr>
          <w:p w14:paraId="7D9FF3CB"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263</w:t>
            </w:r>
          </w:p>
        </w:tc>
        <w:tc>
          <w:tcPr>
            <w:tcW w:w="993" w:type="dxa"/>
            <w:shd w:val="clear" w:color="auto" w:fill="DBE5F1"/>
            <w:noWrap/>
            <w:vAlign w:val="center"/>
            <w:hideMark/>
          </w:tcPr>
          <w:p w14:paraId="7C58B75E"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7,97</w:t>
            </w:r>
          </w:p>
        </w:tc>
        <w:tc>
          <w:tcPr>
            <w:tcW w:w="1192" w:type="dxa"/>
            <w:shd w:val="clear" w:color="auto" w:fill="DBE5F1"/>
            <w:noWrap/>
            <w:vAlign w:val="center"/>
            <w:hideMark/>
          </w:tcPr>
          <w:p w14:paraId="727F7E77"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252</w:t>
            </w:r>
          </w:p>
        </w:tc>
        <w:tc>
          <w:tcPr>
            <w:tcW w:w="1075" w:type="dxa"/>
            <w:shd w:val="clear" w:color="auto" w:fill="DBE5F1"/>
            <w:noWrap/>
            <w:vAlign w:val="center"/>
            <w:hideMark/>
          </w:tcPr>
          <w:p w14:paraId="20239C09"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8,0</w:t>
            </w:r>
          </w:p>
        </w:tc>
      </w:tr>
      <w:tr w:rsidR="00AD60D7" w:rsidRPr="00C76C35" w14:paraId="7B71B9D8" w14:textId="77777777" w:rsidTr="000F2430">
        <w:trPr>
          <w:trHeight w:val="227"/>
        </w:trPr>
        <w:tc>
          <w:tcPr>
            <w:tcW w:w="2977" w:type="dxa"/>
            <w:tcBorders>
              <w:left w:val="single" w:sz="4" w:space="0" w:color="FFFFFF"/>
            </w:tcBorders>
            <w:shd w:val="clear" w:color="auto" w:fill="4F81BD"/>
            <w:noWrap/>
            <w:vAlign w:val="center"/>
            <w:hideMark/>
          </w:tcPr>
          <w:p w14:paraId="7091B90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Chuderov</w:t>
            </w:r>
          </w:p>
        </w:tc>
        <w:tc>
          <w:tcPr>
            <w:tcW w:w="992" w:type="dxa"/>
            <w:shd w:val="clear" w:color="auto" w:fill="B8CCE4"/>
            <w:noWrap/>
            <w:vAlign w:val="center"/>
            <w:hideMark/>
          </w:tcPr>
          <w:p w14:paraId="2173E848"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44</w:t>
            </w:r>
          </w:p>
        </w:tc>
        <w:tc>
          <w:tcPr>
            <w:tcW w:w="1134" w:type="dxa"/>
            <w:shd w:val="clear" w:color="auto" w:fill="B8CCE4"/>
            <w:noWrap/>
            <w:vAlign w:val="center"/>
            <w:hideMark/>
          </w:tcPr>
          <w:p w14:paraId="76A2E88C"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6,01</w:t>
            </w:r>
          </w:p>
        </w:tc>
        <w:tc>
          <w:tcPr>
            <w:tcW w:w="1134" w:type="dxa"/>
            <w:shd w:val="clear" w:color="auto" w:fill="B8CCE4"/>
            <w:noWrap/>
            <w:vAlign w:val="center"/>
            <w:hideMark/>
          </w:tcPr>
          <w:p w14:paraId="62C02D41"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51</w:t>
            </w:r>
          </w:p>
        </w:tc>
        <w:tc>
          <w:tcPr>
            <w:tcW w:w="993" w:type="dxa"/>
            <w:shd w:val="clear" w:color="auto" w:fill="B8CCE4"/>
            <w:noWrap/>
            <w:vAlign w:val="center"/>
            <w:hideMark/>
          </w:tcPr>
          <w:p w14:paraId="0195141F"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7,24</w:t>
            </w:r>
          </w:p>
        </w:tc>
        <w:tc>
          <w:tcPr>
            <w:tcW w:w="1192" w:type="dxa"/>
            <w:shd w:val="clear" w:color="auto" w:fill="B8CCE4"/>
            <w:noWrap/>
            <w:vAlign w:val="center"/>
            <w:hideMark/>
          </w:tcPr>
          <w:p w14:paraId="4F31A641"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58</w:t>
            </w:r>
          </w:p>
        </w:tc>
        <w:tc>
          <w:tcPr>
            <w:tcW w:w="1075" w:type="dxa"/>
            <w:shd w:val="clear" w:color="auto" w:fill="B8CCE4"/>
            <w:noWrap/>
            <w:vAlign w:val="center"/>
            <w:hideMark/>
          </w:tcPr>
          <w:p w14:paraId="3EC3DFE9"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8,1</w:t>
            </w:r>
          </w:p>
        </w:tc>
      </w:tr>
      <w:tr w:rsidR="00AD60D7" w:rsidRPr="00C76C35" w14:paraId="1CFA7A35" w14:textId="77777777" w:rsidTr="000F2430">
        <w:trPr>
          <w:trHeight w:val="227"/>
        </w:trPr>
        <w:tc>
          <w:tcPr>
            <w:tcW w:w="2977" w:type="dxa"/>
            <w:tcBorders>
              <w:left w:val="single" w:sz="4" w:space="0" w:color="FFFFFF"/>
            </w:tcBorders>
            <w:shd w:val="clear" w:color="auto" w:fill="4F81BD"/>
            <w:noWrap/>
            <w:vAlign w:val="center"/>
            <w:hideMark/>
          </w:tcPr>
          <w:p w14:paraId="54F3894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Jílové</w:t>
            </w:r>
          </w:p>
        </w:tc>
        <w:tc>
          <w:tcPr>
            <w:tcW w:w="992" w:type="dxa"/>
            <w:shd w:val="clear" w:color="auto" w:fill="DBE5F1"/>
            <w:noWrap/>
            <w:vAlign w:val="center"/>
            <w:hideMark/>
          </w:tcPr>
          <w:p w14:paraId="1DE57123"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267</w:t>
            </w:r>
          </w:p>
        </w:tc>
        <w:tc>
          <w:tcPr>
            <w:tcW w:w="1134" w:type="dxa"/>
            <w:shd w:val="clear" w:color="auto" w:fill="DBE5F1"/>
            <w:noWrap/>
            <w:vAlign w:val="center"/>
            <w:hideMark/>
          </w:tcPr>
          <w:p w14:paraId="0631FC1F"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6,86</w:t>
            </w:r>
          </w:p>
        </w:tc>
        <w:tc>
          <w:tcPr>
            <w:tcW w:w="1134" w:type="dxa"/>
            <w:shd w:val="clear" w:color="auto" w:fill="DBE5F1"/>
            <w:noWrap/>
            <w:vAlign w:val="center"/>
            <w:hideMark/>
          </w:tcPr>
          <w:p w14:paraId="46A1F1C6"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294</w:t>
            </w:r>
          </w:p>
        </w:tc>
        <w:tc>
          <w:tcPr>
            <w:tcW w:w="993" w:type="dxa"/>
            <w:shd w:val="clear" w:color="auto" w:fill="DBE5F1"/>
            <w:noWrap/>
            <w:vAlign w:val="center"/>
            <w:hideMark/>
          </w:tcPr>
          <w:p w14:paraId="4DC521D4"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7,85</w:t>
            </w:r>
          </w:p>
        </w:tc>
        <w:tc>
          <w:tcPr>
            <w:tcW w:w="1192" w:type="dxa"/>
            <w:shd w:val="clear" w:color="auto" w:fill="DBE5F1"/>
            <w:noWrap/>
            <w:vAlign w:val="center"/>
            <w:hideMark/>
          </w:tcPr>
          <w:p w14:paraId="1EAFA73F"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305</w:t>
            </w:r>
          </w:p>
        </w:tc>
        <w:tc>
          <w:tcPr>
            <w:tcW w:w="1075" w:type="dxa"/>
            <w:shd w:val="clear" w:color="auto" w:fill="DBE5F1"/>
            <w:noWrap/>
            <w:vAlign w:val="center"/>
            <w:hideMark/>
          </w:tcPr>
          <w:p w14:paraId="53AFDE92"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8,5</w:t>
            </w:r>
          </w:p>
        </w:tc>
      </w:tr>
      <w:tr w:rsidR="00AD60D7" w:rsidRPr="00C76C35" w14:paraId="011FF199" w14:textId="77777777" w:rsidTr="000F2430">
        <w:trPr>
          <w:trHeight w:val="227"/>
        </w:trPr>
        <w:tc>
          <w:tcPr>
            <w:tcW w:w="2977" w:type="dxa"/>
            <w:tcBorders>
              <w:left w:val="single" w:sz="4" w:space="0" w:color="FFFFFF"/>
            </w:tcBorders>
            <w:shd w:val="clear" w:color="auto" w:fill="4F81BD"/>
            <w:noWrap/>
            <w:vAlign w:val="center"/>
            <w:hideMark/>
          </w:tcPr>
          <w:p w14:paraId="502EFDB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Libouchec</w:t>
            </w:r>
          </w:p>
        </w:tc>
        <w:tc>
          <w:tcPr>
            <w:tcW w:w="992" w:type="dxa"/>
            <w:shd w:val="clear" w:color="auto" w:fill="B8CCE4"/>
            <w:noWrap/>
            <w:vAlign w:val="center"/>
            <w:hideMark/>
          </w:tcPr>
          <w:p w14:paraId="35C78994"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103</w:t>
            </w:r>
          </w:p>
        </w:tc>
        <w:tc>
          <w:tcPr>
            <w:tcW w:w="1134" w:type="dxa"/>
            <w:shd w:val="clear" w:color="auto" w:fill="B8CCE4"/>
            <w:noWrap/>
            <w:vAlign w:val="center"/>
            <w:hideMark/>
          </w:tcPr>
          <w:p w14:paraId="42F5CC88"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7,39</w:t>
            </w:r>
          </w:p>
        </w:tc>
        <w:tc>
          <w:tcPr>
            <w:tcW w:w="1134" w:type="dxa"/>
            <w:shd w:val="clear" w:color="auto" w:fill="B8CCE4"/>
            <w:noWrap/>
            <w:vAlign w:val="center"/>
            <w:hideMark/>
          </w:tcPr>
          <w:p w14:paraId="6AB4481C"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122</w:t>
            </w:r>
          </w:p>
        </w:tc>
        <w:tc>
          <w:tcPr>
            <w:tcW w:w="993" w:type="dxa"/>
            <w:shd w:val="clear" w:color="auto" w:fill="B8CCE4"/>
            <w:noWrap/>
            <w:vAlign w:val="center"/>
            <w:hideMark/>
          </w:tcPr>
          <w:p w14:paraId="213F37AF"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9,26</w:t>
            </w:r>
          </w:p>
        </w:tc>
        <w:tc>
          <w:tcPr>
            <w:tcW w:w="1192" w:type="dxa"/>
            <w:shd w:val="clear" w:color="auto" w:fill="B8CCE4"/>
            <w:noWrap/>
            <w:vAlign w:val="center"/>
            <w:hideMark/>
          </w:tcPr>
          <w:p w14:paraId="1148026E"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110</w:t>
            </w:r>
          </w:p>
        </w:tc>
        <w:tc>
          <w:tcPr>
            <w:tcW w:w="1075" w:type="dxa"/>
            <w:shd w:val="clear" w:color="auto" w:fill="B8CCE4"/>
            <w:noWrap/>
            <w:vAlign w:val="center"/>
            <w:hideMark/>
          </w:tcPr>
          <w:p w14:paraId="1291DEE0"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8,7</w:t>
            </w:r>
          </w:p>
        </w:tc>
      </w:tr>
      <w:tr w:rsidR="00AD60D7" w:rsidRPr="00C76C35" w14:paraId="611C97E8" w14:textId="77777777" w:rsidTr="000F2430">
        <w:trPr>
          <w:trHeight w:val="227"/>
        </w:trPr>
        <w:tc>
          <w:tcPr>
            <w:tcW w:w="2977" w:type="dxa"/>
            <w:tcBorders>
              <w:left w:val="single" w:sz="4" w:space="0" w:color="FFFFFF"/>
            </w:tcBorders>
            <w:shd w:val="clear" w:color="auto" w:fill="4F81BD"/>
            <w:noWrap/>
            <w:vAlign w:val="center"/>
            <w:hideMark/>
          </w:tcPr>
          <w:p w14:paraId="4184333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Malá Veleň</w:t>
            </w:r>
          </w:p>
        </w:tc>
        <w:tc>
          <w:tcPr>
            <w:tcW w:w="992" w:type="dxa"/>
            <w:shd w:val="clear" w:color="auto" w:fill="DBE5F1"/>
            <w:noWrap/>
            <w:vAlign w:val="center"/>
            <w:hideMark/>
          </w:tcPr>
          <w:p w14:paraId="07AE1E34"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21</w:t>
            </w:r>
          </w:p>
        </w:tc>
        <w:tc>
          <w:tcPr>
            <w:tcW w:w="1134" w:type="dxa"/>
            <w:shd w:val="clear" w:color="auto" w:fill="DBE5F1"/>
            <w:noWrap/>
            <w:vAlign w:val="center"/>
            <w:hideMark/>
          </w:tcPr>
          <w:p w14:paraId="3DC95F92"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6,46</w:t>
            </w:r>
          </w:p>
        </w:tc>
        <w:tc>
          <w:tcPr>
            <w:tcW w:w="1134" w:type="dxa"/>
            <w:shd w:val="clear" w:color="auto" w:fill="DBE5F1"/>
            <w:noWrap/>
            <w:vAlign w:val="center"/>
            <w:hideMark/>
          </w:tcPr>
          <w:p w14:paraId="71644418"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35</w:t>
            </w:r>
          </w:p>
        </w:tc>
        <w:tc>
          <w:tcPr>
            <w:tcW w:w="993" w:type="dxa"/>
            <w:shd w:val="clear" w:color="auto" w:fill="DBE5F1"/>
            <w:noWrap/>
            <w:vAlign w:val="center"/>
            <w:hideMark/>
          </w:tcPr>
          <w:p w14:paraId="2E9547AD"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11,15</w:t>
            </w:r>
          </w:p>
        </w:tc>
        <w:tc>
          <w:tcPr>
            <w:tcW w:w="1192" w:type="dxa"/>
            <w:shd w:val="clear" w:color="auto" w:fill="DBE5F1"/>
            <w:noWrap/>
            <w:vAlign w:val="center"/>
            <w:hideMark/>
          </w:tcPr>
          <w:p w14:paraId="2FEB9489"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32</w:t>
            </w:r>
          </w:p>
        </w:tc>
        <w:tc>
          <w:tcPr>
            <w:tcW w:w="1075" w:type="dxa"/>
            <w:shd w:val="clear" w:color="auto" w:fill="DBE5F1"/>
            <w:noWrap/>
            <w:vAlign w:val="center"/>
            <w:hideMark/>
          </w:tcPr>
          <w:p w14:paraId="7BAE19B1"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10,4</w:t>
            </w:r>
          </w:p>
        </w:tc>
      </w:tr>
      <w:tr w:rsidR="00AD60D7" w:rsidRPr="00C76C35" w14:paraId="7B016911" w14:textId="77777777" w:rsidTr="000F2430">
        <w:trPr>
          <w:trHeight w:val="227"/>
        </w:trPr>
        <w:tc>
          <w:tcPr>
            <w:tcW w:w="2977" w:type="dxa"/>
            <w:tcBorders>
              <w:left w:val="single" w:sz="4" w:space="0" w:color="FFFFFF"/>
            </w:tcBorders>
            <w:shd w:val="clear" w:color="auto" w:fill="4F81BD"/>
            <w:noWrap/>
            <w:vAlign w:val="center"/>
            <w:hideMark/>
          </w:tcPr>
          <w:p w14:paraId="20FC7BD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Malé Březno</w:t>
            </w:r>
          </w:p>
        </w:tc>
        <w:tc>
          <w:tcPr>
            <w:tcW w:w="992" w:type="dxa"/>
            <w:shd w:val="clear" w:color="auto" w:fill="B8CCE4"/>
            <w:noWrap/>
            <w:vAlign w:val="center"/>
            <w:hideMark/>
          </w:tcPr>
          <w:p w14:paraId="1126E748"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30</w:t>
            </w:r>
          </w:p>
        </w:tc>
        <w:tc>
          <w:tcPr>
            <w:tcW w:w="1134" w:type="dxa"/>
            <w:shd w:val="clear" w:color="auto" w:fill="B8CCE4"/>
            <w:noWrap/>
            <w:vAlign w:val="center"/>
            <w:hideMark/>
          </w:tcPr>
          <w:p w14:paraId="1C836D48"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7,50</w:t>
            </w:r>
          </w:p>
        </w:tc>
        <w:tc>
          <w:tcPr>
            <w:tcW w:w="1134" w:type="dxa"/>
            <w:shd w:val="clear" w:color="auto" w:fill="B8CCE4"/>
            <w:noWrap/>
            <w:vAlign w:val="center"/>
            <w:hideMark/>
          </w:tcPr>
          <w:p w14:paraId="79041881"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42</w:t>
            </w:r>
          </w:p>
        </w:tc>
        <w:tc>
          <w:tcPr>
            <w:tcW w:w="993" w:type="dxa"/>
            <w:shd w:val="clear" w:color="auto" w:fill="B8CCE4"/>
            <w:noWrap/>
            <w:vAlign w:val="center"/>
            <w:hideMark/>
          </w:tcPr>
          <w:p w14:paraId="2D2CF34B"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10,97</w:t>
            </w:r>
          </w:p>
        </w:tc>
        <w:tc>
          <w:tcPr>
            <w:tcW w:w="1192" w:type="dxa"/>
            <w:shd w:val="clear" w:color="auto" w:fill="B8CCE4"/>
            <w:noWrap/>
            <w:vAlign w:val="center"/>
            <w:hideMark/>
          </w:tcPr>
          <w:p w14:paraId="307E4369"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29</w:t>
            </w:r>
          </w:p>
        </w:tc>
        <w:tc>
          <w:tcPr>
            <w:tcW w:w="1075" w:type="dxa"/>
            <w:shd w:val="clear" w:color="auto" w:fill="B8CCE4"/>
            <w:noWrap/>
            <w:vAlign w:val="center"/>
            <w:hideMark/>
          </w:tcPr>
          <w:p w14:paraId="76ECF1B3"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7,3</w:t>
            </w:r>
          </w:p>
        </w:tc>
      </w:tr>
      <w:tr w:rsidR="00AD60D7" w:rsidRPr="00C76C35" w14:paraId="0634F19A" w14:textId="77777777" w:rsidTr="000F2430">
        <w:trPr>
          <w:trHeight w:val="227"/>
        </w:trPr>
        <w:tc>
          <w:tcPr>
            <w:tcW w:w="2977" w:type="dxa"/>
            <w:tcBorders>
              <w:left w:val="single" w:sz="4" w:space="0" w:color="FFFFFF"/>
            </w:tcBorders>
            <w:shd w:val="clear" w:color="auto" w:fill="4F81BD"/>
            <w:noWrap/>
            <w:vAlign w:val="center"/>
            <w:hideMark/>
          </w:tcPr>
          <w:p w14:paraId="0028B9E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Malečov</w:t>
            </w:r>
          </w:p>
        </w:tc>
        <w:tc>
          <w:tcPr>
            <w:tcW w:w="992" w:type="dxa"/>
            <w:shd w:val="clear" w:color="auto" w:fill="DBE5F1"/>
            <w:noWrap/>
            <w:vAlign w:val="center"/>
            <w:hideMark/>
          </w:tcPr>
          <w:p w14:paraId="3571593E"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29</w:t>
            </w:r>
          </w:p>
        </w:tc>
        <w:tc>
          <w:tcPr>
            <w:tcW w:w="1134" w:type="dxa"/>
            <w:shd w:val="clear" w:color="auto" w:fill="DBE5F1"/>
            <w:noWrap/>
            <w:vAlign w:val="center"/>
            <w:hideMark/>
          </w:tcPr>
          <w:p w14:paraId="58797671"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5,19</w:t>
            </w:r>
          </w:p>
        </w:tc>
        <w:tc>
          <w:tcPr>
            <w:tcW w:w="1134" w:type="dxa"/>
            <w:shd w:val="clear" w:color="auto" w:fill="DBE5F1"/>
            <w:noWrap/>
            <w:vAlign w:val="center"/>
            <w:hideMark/>
          </w:tcPr>
          <w:p w14:paraId="46C1A9E3"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44</w:t>
            </w:r>
          </w:p>
        </w:tc>
        <w:tc>
          <w:tcPr>
            <w:tcW w:w="993" w:type="dxa"/>
            <w:shd w:val="clear" w:color="auto" w:fill="DBE5F1"/>
            <w:noWrap/>
            <w:vAlign w:val="center"/>
            <w:hideMark/>
          </w:tcPr>
          <w:p w14:paraId="0E9F4555"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7,99</w:t>
            </w:r>
          </w:p>
        </w:tc>
        <w:tc>
          <w:tcPr>
            <w:tcW w:w="1192" w:type="dxa"/>
            <w:shd w:val="clear" w:color="auto" w:fill="DBE5F1"/>
            <w:noWrap/>
            <w:vAlign w:val="center"/>
            <w:hideMark/>
          </w:tcPr>
          <w:p w14:paraId="0F337585"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43</w:t>
            </w:r>
          </w:p>
        </w:tc>
        <w:tc>
          <w:tcPr>
            <w:tcW w:w="1075" w:type="dxa"/>
            <w:shd w:val="clear" w:color="auto" w:fill="DBE5F1"/>
            <w:noWrap/>
            <w:vAlign w:val="center"/>
            <w:hideMark/>
          </w:tcPr>
          <w:p w14:paraId="4430262A"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7,8</w:t>
            </w:r>
          </w:p>
        </w:tc>
      </w:tr>
      <w:tr w:rsidR="00AD60D7" w:rsidRPr="00C76C35" w14:paraId="25E6AB10" w14:textId="77777777" w:rsidTr="000F2430">
        <w:trPr>
          <w:trHeight w:val="227"/>
        </w:trPr>
        <w:tc>
          <w:tcPr>
            <w:tcW w:w="2977" w:type="dxa"/>
            <w:tcBorders>
              <w:left w:val="single" w:sz="4" w:space="0" w:color="FFFFFF"/>
            </w:tcBorders>
            <w:shd w:val="clear" w:color="auto" w:fill="4F81BD"/>
            <w:noWrap/>
            <w:vAlign w:val="center"/>
            <w:hideMark/>
          </w:tcPr>
          <w:p w14:paraId="38255A5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Malšovice</w:t>
            </w:r>
          </w:p>
        </w:tc>
        <w:tc>
          <w:tcPr>
            <w:tcW w:w="992" w:type="dxa"/>
            <w:shd w:val="clear" w:color="auto" w:fill="B8CCE4"/>
            <w:noWrap/>
            <w:vAlign w:val="center"/>
            <w:hideMark/>
          </w:tcPr>
          <w:p w14:paraId="0C079AB1"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45</w:t>
            </w:r>
          </w:p>
        </w:tc>
        <w:tc>
          <w:tcPr>
            <w:tcW w:w="1134" w:type="dxa"/>
            <w:shd w:val="clear" w:color="auto" w:fill="B8CCE4"/>
            <w:noWrap/>
            <w:vAlign w:val="center"/>
            <w:hideMark/>
          </w:tcPr>
          <w:p w14:paraId="1AC63F09"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7,43</w:t>
            </w:r>
          </w:p>
        </w:tc>
        <w:tc>
          <w:tcPr>
            <w:tcW w:w="1134" w:type="dxa"/>
            <w:shd w:val="clear" w:color="auto" w:fill="B8CCE4"/>
            <w:noWrap/>
            <w:vAlign w:val="center"/>
            <w:hideMark/>
          </w:tcPr>
          <w:p w14:paraId="426D01BA"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46</w:t>
            </w:r>
          </w:p>
        </w:tc>
        <w:tc>
          <w:tcPr>
            <w:tcW w:w="993" w:type="dxa"/>
            <w:shd w:val="clear" w:color="auto" w:fill="B8CCE4"/>
            <w:noWrap/>
            <w:vAlign w:val="center"/>
            <w:hideMark/>
          </w:tcPr>
          <w:p w14:paraId="6AE82505"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7,55</w:t>
            </w:r>
          </w:p>
        </w:tc>
        <w:tc>
          <w:tcPr>
            <w:tcW w:w="1192" w:type="dxa"/>
            <w:shd w:val="clear" w:color="auto" w:fill="B8CCE4"/>
            <w:noWrap/>
            <w:vAlign w:val="center"/>
            <w:hideMark/>
          </w:tcPr>
          <w:p w14:paraId="66E11299"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42</w:t>
            </w:r>
          </w:p>
        </w:tc>
        <w:tc>
          <w:tcPr>
            <w:tcW w:w="1075" w:type="dxa"/>
            <w:shd w:val="clear" w:color="auto" w:fill="B8CCE4"/>
            <w:noWrap/>
            <w:vAlign w:val="center"/>
            <w:hideMark/>
          </w:tcPr>
          <w:p w14:paraId="63935311"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6,4</w:t>
            </w:r>
          </w:p>
        </w:tc>
      </w:tr>
      <w:tr w:rsidR="00AD60D7" w:rsidRPr="00C76C35" w14:paraId="76ECC8F1" w14:textId="77777777" w:rsidTr="000F2430">
        <w:trPr>
          <w:trHeight w:val="227"/>
        </w:trPr>
        <w:tc>
          <w:tcPr>
            <w:tcW w:w="2977" w:type="dxa"/>
            <w:tcBorders>
              <w:left w:val="single" w:sz="4" w:space="0" w:color="FFFFFF"/>
            </w:tcBorders>
            <w:shd w:val="clear" w:color="auto" w:fill="4F81BD"/>
            <w:noWrap/>
            <w:vAlign w:val="center"/>
            <w:hideMark/>
          </w:tcPr>
          <w:p w14:paraId="1D3D504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Markvartice</w:t>
            </w:r>
          </w:p>
        </w:tc>
        <w:tc>
          <w:tcPr>
            <w:tcW w:w="992" w:type="dxa"/>
            <w:shd w:val="clear" w:color="auto" w:fill="DBE5F1"/>
            <w:noWrap/>
            <w:vAlign w:val="center"/>
            <w:hideMark/>
          </w:tcPr>
          <w:p w14:paraId="543D172B"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30</w:t>
            </w:r>
          </w:p>
        </w:tc>
        <w:tc>
          <w:tcPr>
            <w:tcW w:w="1134" w:type="dxa"/>
            <w:shd w:val="clear" w:color="auto" w:fill="DBE5F1"/>
            <w:noWrap/>
            <w:vAlign w:val="center"/>
            <w:hideMark/>
          </w:tcPr>
          <w:p w14:paraId="46AEBDFD"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6,52</w:t>
            </w:r>
          </w:p>
        </w:tc>
        <w:tc>
          <w:tcPr>
            <w:tcW w:w="1134" w:type="dxa"/>
            <w:shd w:val="clear" w:color="auto" w:fill="DBE5F1"/>
            <w:noWrap/>
            <w:vAlign w:val="center"/>
            <w:hideMark/>
          </w:tcPr>
          <w:p w14:paraId="38BB65EE"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44</w:t>
            </w:r>
          </w:p>
        </w:tc>
        <w:tc>
          <w:tcPr>
            <w:tcW w:w="993" w:type="dxa"/>
            <w:shd w:val="clear" w:color="auto" w:fill="DBE5F1"/>
            <w:noWrap/>
            <w:vAlign w:val="center"/>
            <w:hideMark/>
          </w:tcPr>
          <w:p w14:paraId="08423F32"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9,50</w:t>
            </w:r>
          </w:p>
        </w:tc>
        <w:tc>
          <w:tcPr>
            <w:tcW w:w="1192" w:type="dxa"/>
            <w:shd w:val="clear" w:color="auto" w:fill="DBE5F1"/>
            <w:noWrap/>
            <w:vAlign w:val="center"/>
            <w:hideMark/>
          </w:tcPr>
          <w:p w14:paraId="707F0B92"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36</w:t>
            </w:r>
          </w:p>
        </w:tc>
        <w:tc>
          <w:tcPr>
            <w:tcW w:w="1075" w:type="dxa"/>
            <w:shd w:val="clear" w:color="auto" w:fill="DBE5F1"/>
            <w:noWrap/>
            <w:vAlign w:val="center"/>
            <w:hideMark/>
          </w:tcPr>
          <w:p w14:paraId="54EBD8E6"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7,0</w:t>
            </w:r>
          </w:p>
        </w:tc>
      </w:tr>
      <w:tr w:rsidR="00AD60D7" w:rsidRPr="00C76C35" w14:paraId="78388523" w14:textId="77777777" w:rsidTr="000F2430">
        <w:trPr>
          <w:trHeight w:val="227"/>
        </w:trPr>
        <w:tc>
          <w:tcPr>
            <w:tcW w:w="2977" w:type="dxa"/>
            <w:tcBorders>
              <w:left w:val="single" w:sz="4" w:space="0" w:color="FFFFFF"/>
            </w:tcBorders>
            <w:shd w:val="clear" w:color="auto" w:fill="4F81BD"/>
            <w:noWrap/>
            <w:vAlign w:val="center"/>
            <w:hideMark/>
          </w:tcPr>
          <w:p w14:paraId="74E5BA2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Merboltice</w:t>
            </w:r>
          </w:p>
        </w:tc>
        <w:tc>
          <w:tcPr>
            <w:tcW w:w="992" w:type="dxa"/>
            <w:shd w:val="clear" w:color="auto" w:fill="B8CCE4"/>
            <w:noWrap/>
            <w:vAlign w:val="center"/>
            <w:hideMark/>
          </w:tcPr>
          <w:p w14:paraId="2C22C2D5"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12</w:t>
            </w:r>
          </w:p>
        </w:tc>
        <w:tc>
          <w:tcPr>
            <w:tcW w:w="1134" w:type="dxa"/>
            <w:shd w:val="clear" w:color="auto" w:fill="B8CCE4"/>
            <w:noWrap/>
            <w:vAlign w:val="center"/>
            <w:hideMark/>
          </w:tcPr>
          <w:p w14:paraId="4C99316E"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10,62</w:t>
            </w:r>
          </w:p>
        </w:tc>
        <w:tc>
          <w:tcPr>
            <w:tcW w:w="1134" w:type="dxa"/>
            <w:shd w:val="clear" w:color="auto" w:fill="B8CCE4"/>
            <w:noWrap/>
            <w:vAlign w:val="center"/>
            <w:hideMark/>
          </w:tcPr>
          <w:p w14:paraId="2C0A30D0"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19</w:t>
            </w:r>
          </w:p>
        </w:tc>
        <w:tc>
          <w:tcPr>
            <w:tcW w:w="993" w:type="dxa"/>
            <w:shd w:val="clear" w:color="auto" w:fill="B8CCE4"/>
            <w:noWrap/>
            <w:vAlign w:val="center"/>
            <w:hideMark/>
          </w:tcPr>
          <w:p w14:paraId="1DFF6BF7"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15,57</w:t>
            </w:r>
          </w:p>
        </w:tc>
        <w:tc>
          <w:tcPr>
            <w:tcW w:w="1192" w:type="dxa"/>
            <w:shd w:val="clear" w:color="auto" w:fill="B8CCE4"/>
            <w:noWrap/>
            <w:vAlign w:val="center"/>
            <w:hideMark/>
          </w:tcPr>
          <w:p w14:paraId="6ADD9262"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17</w:t>
            </w:r>
          </w:p>
        </w:tc>
        <w:tc>
          <w:tcPr>
            <w:tcW w:w="1075" w:type="dxa"/>
            <w:shd w:val="clear" w:color="auto" w:fill="B8CCE4"/>
            <w:noWrap/>
            <w:vAlign w:val="center"/>
            <w:hideMark/>
          </w:tcPr>
          <w:p w14:paraId="5145A785"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13,2</w:t>
            </w:r>
          </w:p>
        </w:tc>
      </w:tr>
      <w:tr w:rsidR="00AD60D7" w:rsidRPr="00C76C35" w14:paraId="66226EFA" w14:textId="77777777" w:rsidTr="000F2430">
        <w:trPr>
          <w:trHeight w:val="227"/>
        </w:trPr>
        <w:tc>
          <w:tcPr>
            <w:tcW w:w="2977" w:type="dxa"/>
            <w:tcBorders>
              <w:left w:val="single" w:sz="4" w:space="0" w:color="FFFFFF"/>
            </w:tcBorders>
            <w:shd w:val="clear" w:color="auto" w:fill="4F81BD"/>
            <w:noWrap/>
            <w:vAlign w:val="center"/>
            <w:hideMark/>
          </w:tcPr>
          <w:p w14:paraId="2B58782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Petrovice</w:t>
            </w:r>
          </w:p>
        </w:tc>
        <w:tc>
          <w:tcPr>
            <w:tcW w:w="992" w:type="dxa"/>
            <w:shd w:val="clear" w:color="auto" w:fill="DBE5F1"/>
            <w:noWrap/>
            <w:vAlign w:val="center"/>
            <w:hideMark/>
          </w:tcPr>
          <w:p w14:paraId="7C06C530"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30</w:t>
            </w:r>
          </w:p>
        </w:tc>
        <w:tc>
          <w:tcPr>
            <w:tcW w:w="1134" w:type="dxa"/>
            <w:shd w:val="clear" w:color="auto" w:fill="DBE5F1"/>
            <w:noWrap/>
            <w:vAlign w:val="center"/>
            <w:hideMark/>
          </w:tcPr>
          <w:p w14:paraId="2AC7ABCA"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4,26</w:t>
            </w:r>
          </w:p>
        </w:tc>
        <w:tc>
          <w:tcPr>
            <w:tcW w:w="1134" w:type="dxa"/>
            <w:shd w:val="clear" w:color="auto" w:fill="DBE5F1"/>
            <w:noWrap/>
            <w:vAlign w:val="center"/>
            <w:hideMark/>
          </w:tcPr>
          <w:p w14:paraId="491626D8"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43</w:t>
            </w:r>
          </w:p>
        </w:tc>
        <w:tc>
          <w:tcPr>
            <w:tcW w:w="993" w:type="dxa"/>
            <w:shd w:val="clear" w:color="auto" w:fill="DBE5F1"/>
            <w:noWrap/>
            <w:vAlign w:val="center"/>
            <w:hideMark/>
          </w:tcPr>
          <w:p w14:paraId="71DD0ABA"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6,52</w:t>
            </w:r>
          </w:p>
        </w:tc>
        <w:tc>
          <w:tcPr>
            <w:tcW w:w="1192" w:type="dxa"/>
            <w:shd w:val="clear" w:color="auto" w:fill="DBE5F1"/>
            <w:noWrap/>
            <w:vAlign w:val="center"/>
            <w:hideMark/>
          </w:tcPr>
          <w:p w14:paraId="47F16EBE"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32</w:t>
            </w:r>
          </w:p>
        </w:tc>
        <w:tc>
          <w:tcPr>
            <w:tcW w:w="1075" w:type="dxa"/>
            <w:shd w:val="clear" w:color="auto" w:fill="DBE5F1"/>
            <w:noWrap/>
            <w:vAlign w:val="center"/>
            <w:hideMark/>
          </w:tcPr>
          <w:p w14:paraId="14323B87"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4,8</w:t>
            </w:r>
          </w:p>
        </w:tc>
      </w:tr>
      <w:tr w:rsidR="00AD60D7" w:rsidRPr="00C76C35" w14:paraId="7359F3F6" w14:textId="77777777" w:rsidTr="000F2430">
        <w:trPr>
          <w:trHeight w:val="227"/>
        </w:trPr>
        <w:tc>
          <w:tcPr>
            <w:tcW w:w="2977" w:type="dxa"/>
            <w:tcBorders>
              <w:left w:val="single" w:sz="4" w:space="0" w:color="FFFFFF"/>
            </w:tcBorders>
            <w:shd w:val="clear" w:color="auto" w:fill="4F81BD"/>
            <w:noWrap/>
            <w:vAlign w:val="center"/>
            <w:hideMark/>
          </w:tcPr>
          <w:p w14:paraId="52084AD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Povrly</w:t>
            </w:r>
          </w:p>
        </w:tc>
        <w:tc>
          <w:tcPr>
            <w:tcW w:w="992" w:type="dxa"/>
            <w:shd w:val="clear" w:color="auto" w:fill="B8CCE4"/>
            <w:noWrap/>
            <w:vAlign w:val="center"/>
            <w:hideMark/>
          </w:tcPr>
          <w:p w14:paraId="232C8BD4"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109</w:t>
            </w:r>
          </w:p>
        </w:tc>
        <w:tc>
          <w:tcPr>
            <w:tcW w:w="1134" w:type="dxa"/>
            <w:shd w:val="clear" w:color="auto" w:fill="B8CCE4"/>
            <w:noWrap/>
            <w:vAlign w:val="center"/>
            <w:hideMark/>
          </w:tcPr>
          <w:p w14:paraId="7EFCF670"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6,84</w:t>
            </w:r>
          </w:p>
        </w:tc>
        <w:tc>
          <w:tcPr>
            <w:tcW w:w="1134" w:type="dxa"/>
            <w:shd w:val="clear" w:color="auto" w:fill="B8CCE4"/>
            <w:noWrap/>
            <w:vAlign w:val="center"/>
            <w:hideMark/>
          </w:tcPr>
          <w:p w14:paraId="49873041"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157</w:t>
            </w:r>
          </w:p>
        </w:tc>
        <w:tc>
          <w:tcPr>
            <w:tcW w:w="993" w:type="dxa"/>
            <w:shd w:val="clear" w:color="auto" w:fill="B8CCE4"/>
            <w:noWrap/>
            <w:vAlign w:val="center"/>
            <w:hideMark/>
          </w:tcPr>
          <w:p w14:paraId="62531A55"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9,81</w:t>
            </w:r>
          </w:p>
        </w:tc>
        <w:tc>
          <w:tcPr>
            <w:tcW w:w="1192" w:type="dxa"/>
            <w:shd w:val="clear" w:color="auto" w:fill="B8CCE4"/>
            <w:noWrap/>
            <w:vAlign w:val="center"/>
            <w:hideMark/>
          </w:tcPr>
          <w:p w14:paraId="29261E39"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137</w:t>
            </w:r>
          </w:p>
        </w:tc>
        <w:tc>
          <w:tcPr>
            <w:tcW w:w="1075" w:type="dxa"/>
            <w:shd w:val="clear" w:color="auto" w:fill="B8CCE4"/>
            <w:noWrap/>
            <w:vAlign w:val="center"/>
            <w:hideMark/>
          </w:tcPr>
          <w:p w14:paraId="36624766"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8,5</w:t>
            </w:r>
          </w:p>
        </w:tc>
      </w:tr>
      <w:tr w:rsidR="00D217A6" w:rsidRPr="00D217A6" w14:paraId="1D2D6ECD" w14:textId="77777777" w:rsidTr="000F2430">
        <w:trPr>
          <w:trHeight w:val="227"/>
        </w:trPr>
        <w:tc>
          <w:tcPr>
            <w:tcW w:w="2977" w:type="dxa"/>
            <w:tcBorders>
              <w:left w:val="single" w:sz="4" w:space="0" w:color="FFFFFF"/>
            </w:tcBorders>
            <w:shd w:val="clear" w:color="auto" w:fill="4F81BD"/>
            <w:noWrap/>
            <w:vAlign w:val="center"/>
          </w:tcPr>
          <w:p w14:paraId="2143E3B2" w14:textId="2CF14FAB" w:rsidR="00D217A6" w:rsidRPr="00D217A6" w:rsidRDefault="00D217A6" w:rsidP="00D217A6">
            <w:pPr>
              <w:spacing w:after="0" w:line="240" w:lineRule="auto"/>
              <w:jc w:val="left"/>
              <w:rPr>
                <w:rFonts w:ascii="Calibri" w:hAnsi="Calibri"/>
                <w:b/>
                <w:bCs/>
                <w:color w:val="FF0000"/>
                <w:sz w:val="20"/>
                <w:szCs w:val="20"/>
              </w:rPr>
            </w:pPr>
            <w:r w:rsidRPr="00D217A6">
              <w:rPr>
                <w:rFonts w:ascii="Calibri" w:hAnsi="Calibri"/>
                <w:b/>
                <w:bCs/>
                <w:color w:val="FF0000"/>
                <w:sz w:val="20"/>
                <w:szCs w:val="20"/>
              </w:rPr>
              <w:t>Přestanov</w:t>
            </w:r>
          </w:p>
        </w:tc>
        <w:tc>
          <w:tcPr>
            <w:tcW w:w="992" w:type="dxa"/>
            <w:shd w:val="clear" w:color="auto" w:fill="B8CCE4"/>
            <w:noWrap/>
            <w:vAlign w:val="center"/>
          </w:tcPr>
          <w:p w14:paraId="4482E8BF" w14:textId="42771F28"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11</w:t>
            </w:r>
          </w:p>
        </w:tc>
        <w:tc>
          <w:tcPr>
            <w:tcW w:w="1134" w:type="dxa"/>
            <w:shd w:val="clear" w:color="auto" w:fill="B8CCE4"/>
            <w:noWrap/>
            <w:vAlign w:val="center"/>
          </w:tcPr>
          <w:p w14:paraId="6D27D35B" w14:textId="2DD75FE9" w:rsidR="00D217A6" w:rsidRPr="00C53629" w:rsidRDefault="00C53629" w:rsidP="00D217A6">
            <w:pPr>
              <w:spacing w:after="0" w:line="240" w:lineRule="auto"/>
              <w:jc w:val="left"/>
              <w:rPr>
                <w:rFonts w:asciiTheme="minorHAnsi" w:hAnsiTheme="minorHAnsi" w:cstheme="minorHAnsi"/>
                <w:color w:val="FF0000"/>
                <w:sz w:val="20"/>
                <w:szCs w:val="20"/>
              </w:rPr>
            </w:pPr>
            <w:r>
              <w:rPr>
                <w:rFonts w:asciiTheme="minorHAnsi" w:hAnsiTheme="minorHAnsi" w:cstheme="minorHAnsi"/>
                <w:color w:val="FF0000"/>
                <w:sz w:val="20"/>
                <w:szCs w:val="20"/>
              </w:rPr>
              <w:t>4,31</w:t>
            </w:r>
          </w:p>
        </w:tc>
        <w:tc>
          <w:tcPr>
            <w:tcW w:w="1134" w:type="dxa"/>
            <w:shd w:val="clear" w:color="auto" w:fill="B8CCE4"/>
            <w:noWrap/>
            <w:vAlign w:val="center"/>
          </w:tcPr>
          <w:p w14:paraId="2BE44072" w14:textId="7F653D91"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24</w:t>
            </w:r>
          </w:p>
        </w:tc>
        <w:tc>
          <w:tcPr>
            <w:tcW w:w="993" w:type="dxa"/>
            <w:shd w:val="clear" w:color="auto" w:fill="B8CCE4"/>
            <w:noWrap/>
            <w:vAlign w:val="center"/>
          </w:tcPr>
          <w:p w14:paraId="6E892EF3" w14:textId="50ADAD45"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8,6</w:t>
            </w:r>
            <w:r w:rsidR="00C53629">
              <w:rPr>
                <w:rFonts w:asciiTheme="minorHAnsi" w:hAnsiTheme="minorHAnsi" w:cstheme="minorHAnsi"/>
                <w:color w:val="FF0000"/>
                <w:sz w:val="20"/>
                <w:szCs w:val="20"/>
              </w:rPr>
              <w:t>3</w:t>
            </w:r>
          </w:p>
        </w:tc>
        <w:tc>
          <w:tcPr>
            <w:tcW w:w="1192" w:type="dxa"/>
            <w:shd w:val="clear" w:color="auto" w:fill="B8CCE4"/>
            <w:noWrap/>
            <w:vAlign w:val="center"/>
          </w:tcPr>
          <w:p w14:paraId="1FDB22CE" w14:textId="67B9EBCA"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20</w:t>
            </w:r>
          </w:p>
        </w:tc>
        <w:tc>
          <w:tcPr>
            <w:tcW w:w="1075" w:type="dxa"/>
            <w:shd w:val="clear" w:color="auto" w:fill="B8CCE4"/>
            <w:noWrap/>
            <w:vAlign w:val="center"/>
          </w:tcPr>
          <w:p w14:paraId="34D2FC7F" w14:textId="6297A3E9"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7,2</w:t>
            </w:r>
          </w:p>
        </w:tc>
      </w:tr>
      <w:tr w:rsidR="00AD60D7" w:rsidRPr="00C76C35" w14:paraId="7A6BEF17" w14:textId="77777777" w:rsidTr="000F2430">
        <w:trPr>
          <w:trHeight w:val="227"/>
        </w:trPr>
        <w:tc>
          <w:tcPr>
            <w:tcW w:w="2977" w:type="dxa"/>
            <w:tcBorders>
              <w:left w:val="single" w:sz="4" w:space="0" w:color="FFFFFF"/>
            </w:tcBorders>
            <w:shd w:val="clear" w:color="auto" w:fill="4F81BD"/>
            <w:noWrap/>
            <w:vAlign w:val="center"/>
            <w:hideMark/>
          </w:tcPr>
          <w:p w14:paraId="5CF1116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Ryjice</w:t>
            </w:r>
          </w:p>
        </w:tc>
        <w:tc>
          <w:tcPr>
            <w:tcW w:w="992" w:type="dxa"/>
            <w:shd w:val="clear" w:color="auto" w:fill="DBE5F1"/>
            <w:noWrap/>
            <w:vAlign w:val="center"/>
            <w:hideMark/>
          </w:tcPr>
          <w:p w14:paraId="2734E7E5"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7</w:t>
            </w:r>
          </w:p>
        </w:tc>
        <w:tc>
          <w:tcPr>
            <w:tcW w:w="1134" w:type="dxa"/>
            <w:shd w:val="clear" w:color="auto" w:fill="DBE5F1"/>
            <w:noWrap/>
            <w:vAlign w:val="center"/>
            <w:hideMark/>
          </w:tcPr>
          <w:p w14:paraId="33B1095E"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5,56</w:t>
            </w:r>
          </w:p>
        </w:tc>
        <w:tc>
          <w:tcPr>
            <w:tcW w:w="1134" w:type="dxa"/>
            <w:shd w:val="clear" w:color="auto" w:fill="DBE5F1"/>
            <w:noWrap/>
            <w:vAlign w:val="center"/>
            <w:hideMark/>
          </w:tcPr>
          <w:p w14:paraId="29C13870"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16</w:t>
            </w:r>
          </w:p>
        </w:tc>
        <w:tc>
          <w:tcPr>
            <w:tcW w:w="993" w:type="dxa"/>
            <w:shd w:val="clear" w:color="auto" w:fill="DBE5F1"/>
            <w:noWrap/>
            <w:vAlign w:val="center"/>
            <w:hideMark/>
          </w:tcPr>
          <w:p w14:paraId="749ED9A1"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12,40</w:t>
            </w:r>
          </w:p>
        </w:tc>
        <w:tc>
          <w:tcPr>
            <w:tcW w:w="1192" w:type="dxa"/>
            <w:shd w:val="clear" w:color="auto" w:fill="DBE5F1"/>
            <w:noWrap/>
            <w:vAlign w:val="center"/>
            <w:hideMark/>
          </w:tcPr>
          <w:p w14:paraId="0D0FF77E"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12</w:t>
            </w:r>
          </w:p>
        </w:tc>
        <w:tc>
          <w:tcPr>
            <w:tcW w:w="1075" w:type="dxa"/>
            <w:shd w:val="clear" w:color="auto" w:fill="DBE5F1"/>
            <w:noWrap/>
            <w:vAlign w:val="center"/>
            <w:hideMark/>
          </w:tcPr>
          <w:p w14:paraId="389655F2"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9,6</w:t>
            </w:r>
          </w:p>
        </w:tc>
      </w:tr>
      <w:tr w:rsidR="00D217A6" w:rsidRPr="00D217A6" w14:paraId="057A1BE2" w14:textId="77777777" w:rsidTr="000F2430">
        <w:trPr>
          <w:trHeight w:val="227"/>
        </w:trPr>
        <w:tc>
          <w:tcPr>
            <w:tcW w:w="2977" w:type="dxa"/>
            <w:tcBorders>
              <w:left w:val="single" w:sz="4" w:space="0" w:color="FFFFFF"/>
            </w:tcBorders>
            <w:shd w:val="clear" w:color="auto" w:fill="4F81BD"/>
            <w:noWrap/>
            <w:vAlign w:val="center"/>
          </w:tcPr>
          <w:p w14:paraId="155C0578" w14:textId="188B3112" w:rsidR="00D217A6" w:rsidRPr="00D217A6" w:rsidRDefault="00D217A6" w:rsidP="00D217A6">
            <w:pPr>
              <w:spacing w:after="0" w:line="240" w:lineRule="auto"/>
              <w:jc w:val="left"/>
              <w:rPr>
                <w:rFonts w:ascii="Calibri" w:hAnsi="Calibri"/>
                <w:b/>
                <w:bCs/>
                <w:color w:val="FF0000"/>
                <w:sz w:val="20"/>
                <w:szCs w:val="20"/>
              </w:rPr>
            </w:pPr>
            <w:r>
              <w:rPr>
                <w:rFonts w:ascii="Calibri" w:hAnsi="Calibri"/>
                <w:b/>
                <w:bCs/>
                <w:color w:val="FF0000"/>
                <w:sz w:val="20"/>
                <w:szCs w:val="20"/>
              </w:rPr>
              <w:t>Řehlovice</w:t>
            </w:r>
          </w:p>
        </w:tc>
        <w:tc>
          <w:tcPr>
            <w:tcW w:w="992" w:type="dxa"/>
            <w:shd w:val="clear" w:color="auto" w:fill="DBE5F1"/>
            <w:noWrap/>
            <w:vAlign w:val="center"/>
          </w:tcPr>
          <w:p w14:paraId="064A9068" w14:textId="1B16A3F4" w:rsidR="00D217A6" w:rsidRPr="00D217A6" w:rsidRDefault="00D217A6" w:rsidP="00D217A6">
            <w:pPr>
              <w:spacing w:after="0" w:line="240" w:lineRule="auto"/>
              <w:jc w:val="left"/>
              <w:rPr>
                <w:rFonts w:asciiTheme="minorHAnsi" w:hAnsiTheme="minorHAnsi" w:cstheme="minorHAnsi"/>
                <w:color w:val="FF0000"/>
                <w:sz w:val="20"/>
                <w:szCs w:val="20"/>
              </w:rPr>
            </w:pPr>
            <w:r w:rsidRPr="00D217A6">
              <w:rPr>
                <w:rFonts w:asciiTheme="minorHAnsi" w:hAnsiTheme="minorHAnsi" w:cstheme="minorHAnsi"/>
                <w:color w:val="000000"/>
                <w:sz w:val="20"/>
                <w:szCs w:val="20"/>
              </w:rPr>
              <w:t>43</w:t>
            </w:r>
          </w:p>
        </w:tc>
        <w:tc>
          <w:tcPr>
            <w:tcW w:w="1134" w:type="dxa"/>
            <w:shd w:val="clear" w:color="auto" w:fill="DBE5F1"/>
            <w:noWrap/>
            <w:vAlign w:val="center"/>
          </w:tcPr>
          <w:p w14:paraId="7592A804" w14:textId="273C1A5F" w:rsidR="00D217A6" w:rsidRPr="00D217A6" w:rsidRDefault="00D217A6" w:rsidP="00D217A6">
            <w:pPr>
              <w:spacing w:after="0" w:line="240" w:lineRule="auto"/>
              <w:jc w:val="left"/>
              <w:rPr>
                <w:rFonts w:asciiTheme="minorHAnsi" w:hAnsiTheme="minorHAnsi" w:cstheme="minorHAnsi"/>
                <w:color w:val="FF0000"/>
                <w:sz w:val="20"/>
                <w:szCs w:val="20"/>
              </w:rPr>
            </w:pPr>
            <w:r w:rsidRPr="00D217A6">
              <w:rPr>
                <w:rFonts w:asciiTheme="minorHAnsi" w:hAnsiTheme="minorHAnsi" w:cstheme="minorHAnsi"/>
                <w:color w:val="000000"/>
                <w:sz w:val="20"/>
                <w:szCs w:val="20"/>
              </w:rPr>
              <w:t>4,6</w:t>
            </w:r>
            <w:r w:rsidR="00C53629">
              <w:rPr>
                <w:rFonts w:asciiTheme="minorHAnsi" w:hAnsiTheme="minorHAnsi" w:cstheme="minorHAnsi"/>
                <w:color w:val="000000"/>
                <w:sz w:val="20"/>
                <w:szCs w:val="20"/>
              </w:rPr>
              <w:t>0</w:t>
            </w:r>
          </w:p>
        </w:tc>
        <w:tc>
          <w:tcPr>
            <w:tcW w:w="1134" w:type="dxa"/>
            <w:shd w:val="clear" w:color="auto" w:fill="DBE5F1"/>
            <w:noWrap/>
            <w:vAlign w:val="center"/>
          </w:tcPr>
          <w:p w14:paraId="1644912D" w14:textId="68A12C3A" w:rsidR="00D217A6" w:rsidRPr="00D217A6" w:rsidRDefault="00D217A6" w:rsidP="00D217A6">
            <w:pPr>
              <w:spacing w:after="0" w:line="240" w:lineRule="auto"/>
              <w:jc w:val="left"/>
              <w:rPr>
                <w:rFonts w:asciiTheme="minorHAnsi" w:hAnsiTheme="minorHAnsi" w:cstheme="minorHAnsi"/>
                <w:color w:val="FF0000"/>
                <w:sz w:val="20"/>
                <w:szCs w:val="20"/>
              </w:rPr>
            </w:pPr>
            <w:r w:rsidRPr="00D217A6">
              <w:rPr>
                <w:rFonts w:asciiTheme="minorHAnsi" w:hAnsiTheme="minorHAnsi" w:cstheme="minorHAnsi"/>
                <w:color w:val="000000"/>
                <w:sz w:val="20"/>
                <w:szCs w:val="20"/>
              </w:rPr>
              <w:t>64</w:t>
            </w:r>
          </w:p>
        </w:tc>
        <w:tc>
          <w:tcPr>
            <w:tcW w:w="993" w:type="dxa"/>
            <w:shd w:val="clear" w:color="auto" w:fill="DBE5F1"/>
            <w:noWrap/>
            <w:vAlign w:val="center"/>
          </w:tcPr>
          <w:p w14:paraId="5F82183A" w14:textId="0DD2705C" w:rsidR="00D217A6" w:rsidRPr="00D217A6" w:rsidRDefault="00D217A6" w:rsidP="00D217A6">
            <w:pPr>
              <w:spacing w:after="0" w:line="240" w:lineRule="auto"/>
              <w:jc w:val="left"/>
              <w:rPr>
                <w:rFonts w:asciiTheme="minorHAnsi" w:hAnsiTheme="minorHAnsi" w:cstheme="minorHAnsi"/>
                <w:color w:val="FF0000"/>
                <w:sz w:val="20"/>
                <w:szCs w:val="20"/>
              </w:rPr>
            </w:pPr>
            <w:r w:rsidRPr="00D217A6">
              <w:rPr>
                <w:rFonts w:asciiTheme="minorHAnsi" w:hAnsiTheme="minorHAnsi" w:cstheme="minorHAnsi"/>
                <w:color w:val="000000"/>
                <w:sz w:val="20"/>
                <w:szCs w:val="20"/>
              </w:rPr>
              <w:t>6,8</w:t>
            </w:r>
            <w:r w:rsidR="00C53629">
              <w:rPr>
                <w:rFonts w:asciiTheme="minorHAnsi" w:hAnsiTheme="minorHAnsi" w:cstheme="minorHAnsi"/>
                <w:color w:val="000000"/>
                <w:sz w:val="20"/>
                <w:szCs w:val="20"/>
              </w:rPr>
              <w:t>0</w:t>
            </w:r>
          </w:p>
        </w:tc>
        <w:tc>
          <w:tcPr>
            <w:tcW w:w="1192" w:type="dxa"/>
            <w:shd w:val="clear" w:color="auto" w:fill="DBE5F1"/>
            <w:noWrap/>
            <w:vAlign w:val="center"/>
          </w:tcPr>
          <w:p w14:paraId="1CE861B5" w14:textId="1E7D73B0" w:rsidR="00D217A6" w:rsidRPr="00D217A6" w:rsidRDefault="00D217A6" w:rsidP="00D217A6">
            <w:pPr>
              <w:spacing w:after="0" w:line="240" w:lineRule="auto"/>
              <w:jc w:val="left"/>
              <w:rPr>
                <w:rFonts w:asciiTheme="minorHAnsi" w:hAnsiTheme="minorHAnsi" w:cstheme="minorHAnsi"/>
                <w:color w:val="FF0000"/>
                <w:sz w:val="20"/>
                <w:szCs w:val="20"/>
              </w:rPr>
            </w:pPr>
            <w:r w:rsidRPr="00D217A6">
              <w:rPr>
                <w:rFonts w:asciiTheme="minorHAnsi" w:hAnsiTheme="minorHAnsi" w:cstheme="minorHAnsi"/>
                <w:color w:val="000000"/>
                <w:sz w:val="20"/>
                <w:szCs w:val="20"/>
              </w:rPr>
              <w:t>68</w:t>
            </w:r>
          </w:p>
        </w:tc>
        <w:tc>
          <w:tcPr>
            <w:tcW w:w="1075" w:type="dxa"/>
            <w:shd w:val="clear" w:color="auto" w:fill="DBE5F1"/>
            <w:noWrap/>
            <w:vAlign w:val="center"/>
          </w:tcPr>
          <w:p w14:paraId="19F9212B" w14:textId="4DCBE1AE" w:rsidR="00D217A6" w:rsidRPr="00D217A6" w:rsidRDefault="00D217A6" w:rsidP="00D217A6">
            <w:pPr>
              <w:spacing w:after="0" w:line="240" w:lineRule="auto"/>
              <w:jc w:val="left"/>
              <w:rPr>
                <w:rFonts w:asciiTheme="minorHAnsi" w:hAnsiTheme="minorHAnsi" w:cstheme="minorHAnsi"/>
                <w:color w:val="FF0000"/>
                <w:sz w:val="20"/>
                <w:szCs w:val="20"/>
              </w:rPr>
            </w:pPr>
            <w:r w:rsidRPr="00D217A6">
              <w:rPr>
                <w:rFonts w:asciiTheme="minorHAnsi" w:hAnsiTheme="minorHAnsi" w:cstheme="minorHAnsi"/>
                <w:color w:val="000000"/>
                <w:sz w:val="20"/>
                <w:szCs w:val="20"/>
              </w:rPr>
              <w:t>7,2</w:t>
            </w:r>
          </w:p>
        </w:tc>
      </w:tr>
      <w:tr w:rsidR="00AD60D7" w:rsidRPr="00C76C35" w14:paraId="158B486B" w14:textId="77777777" w:rsidTr="000F2430">
        <w:trPr>
          <w:trHeight w:val="227"/>
        </w:trPr>
        <w:tc>
          <w:tcPr>
            <w:tcW w:w="2977" w:type="dxa"/>
            <w:tcBorders>
              <w:left w:val="single" w:sz="4" w:space="0" w:color="FFFFFF"/>
            </w:tcBorders>
            <w:shd w:val="clear" w:color="auto" w:fill="4F81BD"/>
            <w:noWrap/>
            <w:vAlign w:val="center"/>
            <w:hideMark/>
          </w:tcPr>
          <w:p w14:paraId="19C03ED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Starý Šachov</w:t>
            </w:r>
          </w:p>
        </w:tc>
        <w:tc>
          <w:tcPr>
            <w:tcW w:w="992" w:type="dxa"/>
            <w:shd w:val="clear" w:color="auto" w:fill="B8CCE4"/>
            <w:noWrap/>
            <w:vAlign w:val="center"/>
            <w:hideMark/>
          </w:tcPr>
          <w:p w14:paraId="7F369C55"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7</w:t>
            </w:r>
          </w:p>
        </w:tc>
        <w:tc>
          <w:tcPr>
            <w:tcW w:w="1134" w:type="dxa"/>
            <w:shd w:val="clear" w:color="auto" w:fill="B8CCE4"/>
            <w:noWrap/>
            <w:vAlign w:val="center"/>
            <w:hideMark/>
          </w:tcPr>
          <w:p w14:paraId="6D1862DC"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4,70</w:t>
            </w:r>
          </w:p>
        </w:tc>
        <w:tc>
          <w:tcPr>
            <w:tcW w:w="1134" w:type="dxa"/>
            <w:shd w:val="clear" w:color="auto" w:fill="B8CCE4"/>
            <w:noWrap/>
            <w:vAlign w:val="center"/>
            <w:hideMark/>
          </w:tcPr>
          <w:p w14:paraId="5B958709"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9</w:t>
            </w:r>
          </w:p>
        </w:tc>
        <w:tc>
          <w:tcPr>
            <w:tcW w:w="993" w:type="dxa"/>
            <w:shd w:val="clear" w:color="auto" w:fill="B8CCE4"/>
            <w:noWrap/>
            <w:vAlign w:val="center"/>
            <w:hideMark/>
          </w:tcPr>
          <w:p w14:paraId="126A3A84"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5,81</w:t>
            </w:r>
          </w:p>
        </w:tc>
        <w:tc>
          <w:tcPr>
            <w:tcW w:w="1192" w:type="dxa"/>
            <w:shd w:val="clear" w:color="auto" w:fill="B8CCE4"/>
            <w:noWrap/>
            <w:vAlign w:val="center"/>
            <w:hideMark/>
          </w:tcPr>
          <w:p w14:paraId="1053900E"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8</w:t>
            </w:r>
          </w:p>
        </w:tc>
        <w:tc>
          <w:tcPr>
            <w:tcW w:w="1075" w:type="dxa"/>
            <w:shd w:val="clear" w:color="auto" w:fill="B8CCE4"/>
            <w:noWrap/>
            <w:vAlign w:val="center"/>
            <w:hideMark/>
          </w:tcPr>
          <w:p w14:paraId="70CA221B"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5,7</w:t>
            </w:r>
          </w:p>
        </w:tc>
      </w:tr>
      <w:tr w:rsidR="00D217A6" w:rsidRPr="00D217A6" w14:paraId="21C7B0FA" w14:textId="77777777" w:rsidTr="000F2430">
        <w:trPr>
          <w:trHeight w:val="227"/>
        </w:trPr>
        <w:tc>
          <w:tcPr>
            <w:tcW w:w="2977" w:type="dxa"/>
            <w:tcBorders>
              <w:left w:val="single" w:sz="4" w:space="0" w:color="FFFFFF"/>
            </w:tcBorders>
            <w:shd w:val="clear" w:color="auto" w:fill="4F81BD"/>
            <w:noWrap/>
            <w:vAlign w:val="center"/>
          </w:tcPr>
          <w:p w14:paraId="5598F2ED" w14:textId="031F8797" w:rsidR="00D217A6" w:rsidRPr="00D217A6" w:rsidRDefault="00D217A6" w:rsidP="00D217A6">
            <w:pPr>
              <w:spacing w:after="0" w:line="240" w:lineRule="auto"/>
              <w:jc w:val="left"/>
              <w:rPr>
                <w:rFonts w:ascii="Calibri" w:hAnsi="Calibri"/>
                <w:b/>
                <w:bCs/>
                <w:color w:val="FF0000"/>
                <w:sz w:val="20"/>
                <w:szCs w:val="20"/>
              </w:rPr>
            </w:pPr>
            <w:r w:rsidRPr="00D217A6">
              <w:rPr>
                <w:rFonts w:ascii="Calibri" w:hAnsi="Calibri"/>
                <w:b/>
                <w:bCs/>
                <w:color w:val="FF0000"/>
                <w:sz w:val="20"/>
                <w:szCs w:val="20"/>
              </w:rPr>
              <w:t>Stebno</w:t>
            </w:r>
          </w:p>
        </w:tc>
        <w:tc>
          <w:tcPr>
            <w:tcW w:w="992" w:type="dxa"/>
            <w:shd w:val="clear" w:color="auto" w:fill="B8CCE4"/>
            <w:noWrap/>
            <w:vAlign w:val="center"/>
          </w:tcPr>
          <w:p w14:paraId="67AC5892" w14:textId="393C09A5"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14</w:t>
            </w:r>
          </w:p>
        </w:tc>
        <w:tc>
          <w:tcPr>
            <w:tcW w:w="1134" w:type="dxa"/>
            <w:shd w:val="clear" w:color="auto" w:fill="B8CCE4"/>
            <w:noWrap/>
            <w:vAlign w:val="center"/>
          </w:tcPr>
          <w:p w14:paraId="59CEB726" w14:textId="03C0819A"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4,2</w:t>
            </w:r>
            <w:r w:rsidR="00C53629">
              <w:rPr>
                <w:rFonts w:asciiTheme="minorHAnsi" w:hAnsiTheme="minorHAnsi" w:cstheme="minorHAnsi"/>
                <w:color w:val="FF0000"/>
                <w:sz w:val="20"/>
                <w:szCs w:val="20"/>
              </w:rPr>
              <w:t>0</w:t>
            </w:r>
          </w:p>
        </w:tc>
        <w:tc>
          <w:tcPr>
            <w:tcW w:w="1134" w:type="dxa"/>
            <w:shd w:val="clear" w:color="auto" w:fill="B8CCE4"/>
            <w:noWrap/>
            <w:vAlign w:val="center"/>
          </w:tcPr>
          <w:p w14:paraId="6A550C09" w14:textId="02ED1F0B"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34</w:t>
            </w:r>
          </w:p>
        </w:tc>
        <w:tc>
          <w:tcPr>
            <w:tcW w:w="993" w:type="dxa"/>
            <w:shd w:val="clear" w:color="auto" w:fill="B8CCE4"/>
            <w:noWrap/>
            <w:vAlign w:val="center"/>
          </w:tcPr>
          <w:p w14:paraId="5BBBB04D" w14:textId="2D9EBE89"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10,3</w:t>
            </w:r>
            <w:r w:rsidR="00C53629">
              <w:rPr>
                <w:rFonts w:asciiTheme="minorHAnsi" w:hAnsiTheme="minorHAnsi" w:cstheme="minorHAnsi"/>
                <w:color w:val="FF0000"/>
                <w:sz w:val="20"/>
                <w:szCs w:val="20"/>
              </w:rPr>
              <w:t>0</w:t>
            </w:r>
          </w:p>
        </w:tc>
        <w:tc>
          <w:tcPr>
            <w:tcW w:w="1192" w:type="dxa"/>
            <w:shd w:val="clear" w:color="auto" w:fill="B8CCE4"/>
            <w:noWrap/>
            <w:vAlign w:val="center"/>
          </w:tcPr>
          <w:p w14:paraId="4A675D8D" w14:textId="0CAA2A7F"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30</w:t>
            </w:r>
          </w:p>
        </w:tc>
        <w:tc>
          <w:tcPr>
            <w:tcW w:w="1075" w:type="dxa"/>
            <w:shd w:val="clear" w:color="auto" w:fill="B8CCE4"/>
            <w:noWrap/>
            <w:vAlign w:val="center"/>
          </w:tcPr>
          <w:p w14:paraId="7A7CD36B" w14:textId="772D1510"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9,4</w:t>
            </w:r>
          </w:p>
        </w:tc>
      </w:tr>
      <w:tr w:rsidR="00D217A6" w:rsidRPr="00D217A6" w14:paraId="2AE99B7B" w14:textId="77777777" w:rsidTr="000F2430">
        <w:trPr>
          <w:trHeight w:val="227"/>
        </w:trPr>
        <w:tc>
          <w:tcPr>
            <w:tcW w:w="2977" w:type="dxa"/>
            <w:tcBorders>
              <w:left w:val="single" w:sz="4" w:space="0" w:color="FFFFFF"/>
            </w:tcBorders>
            <w:shd w:val="clear" w:color="auto" w:fill="4F81BD"/>
            <w:noWrap/>
            <w:vAlign w:val="center"/>
          </w:tcPr>
          <w:p w14:paraId="3D50852C" w14:textId="0E09A5B5" w:rsidR="00D217A6" w:rsidRPr="00D217A6" w:rsidRDefault="00D217A6" w:rsidP="00D217A6">
            <w:pPr>
              <w:spacing w:after="0" w:line="240" w:lineRule="auto"/>
              <w:jc w:val="left"/>
              <w:rPr>
                <w:rFonts w:ascii="Calibri" w:hAnsi="Calibri"/>
                <w:b/>
                <w:bCs/>
                <w:color w:val="FF0000"/>
                <w:sz w:val="20"/>
                <w:szCs w:val="20"/>
              </w:rPr>
            </w:pPr>
            <w:r w:rsidRPr="00D217A6">
              <w:rPr>
                <w:rFonts w:ascii="Calibri" w:hAnsi="Calibri"/>
                <w:b/>
                <w:bCs/>
                <w:color w:val="FF0000"/>
                <w:sz w:val="20"/>
                <w:szCs w:val="20"/>
              </w:rPr>
              <w:t>Tašov</w:t>
            </w:r>
          </w:p>
        </w:tc>
        <w:tc>
          <w:tcPr>
            <w:tcW w:w="992" w:type="dxa"/>
            <w:shd w:val="clear" w:color="auto" w:fill="B8CCE4"/>
            <w:noWrap/>
            <w:vAlign w:val="center"/>
          </w:tcPr>
          <w:p w14:paraId="5511B1AA" w14:textId="0A742D89"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7</w:t>
            </w:r>
          </w:p>
        </w:tc>
        <w:tc>
          <w:tcPr>
            <w:tcW w:w="1134" w:type="dxa"/>
            <w:shd w:val="clear" w:color="auto" w:fill="B8CCE4"/>
            <w:noWrap/>
            <w:vAlign w:val="center"/>
          </w:tcPr>
          <w:p w14:paraId="22D9A7F1" w14:textId="37472550"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5,6</w:t>
            </w:r>
            <w:r w:rsidR="00C53629">
              <w:rPr>
                <w:rFonts w:asciiTheme="minorHAnsi" w:hAnsiTheme="minorHAnsi" w:cstheme="minorHAnsi"/>
                <w:color w:val="FF0000"/>
                <w:sz w:val="20"/>
                <w:szCs w:val="20"/>
              </w:rPr>
              <w:t>5</w:t>
            </w:r>
          </w:p>
        </w:tc>
        <w:tc>
          <w:tcPr>
            <w:tcW w:w="1134" w:type="dxa"/>
            <w:shd w:val="clear" w:color="auto" w:fill="B8CCE4"/>
            <w:noWrap/>
            <w:vAlign w:val="center"/>
          </w:tcPr>
          <w:p w14:paraId="130C9295" w14:textId="726C45C8"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10</w:t>
            </w:r>
          </w:p>
        </w:tc>
        <w:tc>
          <w:tcPr>
            <w:tcW w:w="993" w:type="dxa"/>
            <w:shd w:val="clear" w:color="auto" w:fill="B8CCE4"/>
            <w:noWrap/>
            <w:vAlign w:val="center"/>
          </w:tcPr>
          <w:p w14:paraId="64602349" w14:textId="4E9500E3"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9</w:t>
            </w:r>
            <w:r w:rsidR="00C53629">
              <w:rPr>
                <w:rFonts w:asciiTheme="minorHAnsi" w:hAnsiTheme="minorHAnsi" w:cstheme="minorHAnsi"/>
                <w:color w:val="FF0000"/>
                <w:sz w:val="20"/>
                <w:szCs w:val="20"/>
              </w:rPr>
              <w:t>,01</w:t>
            </w:r>
          </w:p>
        </w:tc>
        <w:tc>
          <w:tcPr>
            <w:tcW w:w="1192" w:type="dxa"/>
            <w:shd w:val="clear" w:color="auto" w:fill="B8CCE4"/>
            <w:noWrap/>
            <w:vAlign w:val="center"/>
          </w:tcPr>
          <w:p w14:paraId="57369A75" w14:textId="17C73A20"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5</w:t>
            </w:r>
          </w:p>
        </w:tc>
        <w:tc>
          <w:tcPr>
            <w:tcW w:w="1075" w:type="dxa"/>
            <w:shd w:val="clear" w:color="auto" w:fill="B8CCE4"/>
            <w:noWrap/>
            <w:vAlign w:val="center"/>
          </w:tcPr>
          <w:p w14:paraId="64D06CC5" w14:textId="510D9B37"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4,8</w:t>
            </w:r>
          </w:p>
        </w:tc>
      </w:tr>
      <w:tr w:rsidR="00AD60D7" w:rsidRPr="00C76C35" w14:paraId="557CE22B" w14:textId="77777777" w:rsidTr="000F2430">
        <w:trPr>
          <w:trHeight w:val="227"/>
        </w:trPr>
        <w:tc>
          <w:tcPr>
            <w:tcW w:w="2977" w:type="dxa"/>
            <w:tcBorders>
              <w:left w:val="single" w:sz="4" w:space="0" w:color="FFFFFF"/>
            </w:tcBorders>
            <w:shd w:val="clear" w:color="auto" w:fill="4F81BD"/>
            <w:noWrap/>
            <w:vAlign w:val="center"/>
            <w:hideMark/>
          </w:tcPr>
          <w:p w14:paraId="1B65E5D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Těchlovice</w:t>
            </w:r>
          </w:p>
        </w:tc>
        <w:tc>
          <w:tcPr>
            <w:tcW w:w="992" w:type="dxa"/>
            <w:shd w:val="clear" w:color="auto" w:fill="DBE5F1"/>
            <w:noWrap/>
            <w:vAlign w:val="center"/>
            <w:hideMark/>
          </w:tcPr>
          <w:p w14:paraId="2F2F796B"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22</w:t>
            </w:r>
          </w:p>
        </w:tc>
        <w:tc>
          <w:tcPr>
            <w:tcW w:w="1134" w:type="dxa"/>
            <w:shd w:val="clear" w:color="auto" w:fill="DBE5F1"/>
            <w:noWrap/>
            <w:vAlign w:val="center"/>
            <w:hideMark/>
          </w:tcPr>
          <w:p w14:paraId="4B51D191"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5,63</w:t>
            </w:r>
          </w:p>
        </w:tc>
        <w:tc>
          <w:tcPr>
            <w:tcW w:w="1134" w:type="dxa"/>
            <w:shd w:val="clear" w:color="auto" w:fill="DBE5F1"/>
            <w:noWrap/>
            <w:vAlign w:val="center"/>
            <w:hideMark/>
          </w:tcPr>
          <w:p w14:paraId="1CE17D65"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30</w:t>
            </w:r>
          </w:p>
        </w:tc>
        <w:tc>
          <w:tcPr>
            <w:tcW w:w="993" w:type="dxa"/>
            <w:shd w:val="clear" w:color="auto" w:fill="DBE5F1"/>
            <w:noWrap/>
            <w:vAlign w:val="center"/>
            <w:hideMark/>
          </w:tcPr>
          <w:p w14:paraId="11945DBE"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7,87</w:t>
            </w:r>
          </w:p>
        </w:tc>
        <w:tc>
          <w:tcPr>
            <w:tcW w:w="1192" w:type="dxa"/>
            <w:shd w:val="clear" w:color="auto" w:fill="DBE5F1"/>
            <w:noWrap/>
            <w:vAlign w:val="center"/>
            <w:hideMark/>
          </w:tcPr>
          <w:p w14:paraId="03DCF188"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30</w:t>
            </w:r>
          </w:p>
        </w:tc>
        <w:tc>
          <w:tcPr>
            <w:tcW w:w="1075" w:type="dxa"/>
            <w:shd w:val="clear" w:color="auto" w:fill="DBE5F1"/>
            <w:noWrap/>
            <w:vAlign w:val="center"/>
            <w:hideMark/>
          </w:tcPr>
          <w:p w14:paraId="4E2AA807"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7,8</w:t>
            </w:r>
          </w:p>
        </w:tc>
      </w:tr>
      <w:tr w:rsidR="00AD60D7" w:rsidRPr="00C76C35" w14:paraId="55AB0F03" w14:textId="77777777" w:rsidTr="000F2430">
        <w:trPr>
          <w:trHeight w:val="227"/>
        </w:trPr>
        <w:tc>
          <w:tcPr>
            <w:tcW w:w="2977" w:type="dxa"/>
            <w:tcBorders>
              <w:left w:val="single" w:sz="4" w:space="0" w:color="FFFFFF"/>
            </w:tcBorders>
            <w:shd w:val="clear" w:color="auto" w:fill="4F81BD"/>
            <w:noWrap/>
            <w:vAlign w:val="center"/>
            <w:hideMark/>
          </w:tcPr>
          <w:p w14:paraId="32FD6C5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Telnice</w:t>
            </w:r>
          </w:p>
        </w:tc>
        <w:tc>
          <w:tcPr>
            <w:tcW w:w="992" w:type="dxa"/>
            <w:shd w:val="clear" w:color="auto" w:fill="B8CCE4"/>
            <w:noWrap/>
            <w:vAlign w:val="center"/>
            <w:hideMark/>
          </w:tcPr>
          <w:p w14:paraId="3F32A5A4"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27</w:t>
            </w:r>
          </w:p>
        </w:tc>
        <w:tc>
          <w:tcPr>
            <w:tcW w:w="1134" w:type="dxa"/>
            <w:shd w:val="clear" w:color="auto" w:fill="B8CCE4"/>
            <w:noWrap/>
            <w:vAlign w:val="center"/>
            <w:hideMark/>
          </w:tcPr>
          <w:p w14:paraId="15096277"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5,07</w:t>
            </w:r>
          </w:p>
        </w:tc>
        <w:tc>
          <w:tcPr>
            <w:tcW w:w="1134" w:type="dxa"/>
            <w:shd w:val="clear" w:color="auto" w:fill="B8CCE4"/>
            <w:noWrap/>
            <w:vAlign w:val="center"/>
            <w:hideMark/>
          </w:tcPr>
          <w:p w14:paraId="24133990"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33</w:t>
            </w:r>
          </w:p>
        </w:tc>
        <w:tc>
          <w:tcPr>
            <w:tcW w:w="993" w:type="dxa"/>
            <w:shd w:val="clear" w:color="auto" w:fill="B8CCE4"/>
            <w:noWrap/>
            <w:vAlign w:val="center"/>
            <w:hideMark/>
          </w:tcPr>
          <w:p w14:paraId="109403FC"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6,12</w:t>
            </w:r>
          </w:p>
        </w:tc>
        <w:tc>
          <w:tcPr>
            <w:tcW w:w="1192" w:type="dxa"/>
            <w:shd w:val="clear" w:color="auto" w:fill="B8CCE4"/>
            <w:noWrap/>
            <w:vAlign w:val="center"/>
            <w:hideMark/>
          </w:tcPr>
          <w:p w14:paraId="196996A4"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41</w:t>
            </w:r>
          </w:p>
        </w:tc>
        <w:tc>
          <w:tcPr>
            <w:tcW w:w="1075" w:type="dxa"/>
            <w:shd w:val="clear" w:color="auto" w:fill="B8CCE4"/>
            <w:noWrap/>
            <w:vAlign w:val="center"/>
            <w:hideMark/>
          </w:tcPr>
          <w:p w14:paraId="02C4DEFC"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8,0</w:t>
            </w:r>
          </w:p>
        </w:tc>
      </w:tr>
      <w:tr w:rsidR="00AD60D7" w:rsidRPr="00C76C35" w14:paraId="518DF8B3" w14:textId="77777777" w:rsidTr="000F2430">
        <w:trPr>
          <w:trHeight w:val="227"/>
        </w:trPr>
        <w:tc>
          <w:tcPr>
            <w:tcW w:w="2977" w:type="dxa"/>
            <w:tcBorders>
              <w:left w:val="single" w:sz="4" w:space="0" w:color="FFFFFF"/>
            </w:tcBorders>
            <w:shd w:val="clear" w:color="auto" w:fill="4F81BD"/>
            <w:noWrap/>
            <w:vAlign w:val="center"/>
            <w:hideMark/>
          </w:tcPr>
          <w:p w14:paraId="1E6BB90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Tisá</w:t>
            </w:r>
          </w:p>
        </w:tc>
        <w:tc>
          <w:tcPr>
            <w:tcW w:w="992" w:type="dxa"/>
            <w:shd w:val="clear" w:color="auto" w:fill="DBE5F1"/>
            <w:noWrap/>
            <w:vAlign w:val="center"/>
            <w:hideMark/>
          </w:tcPr>
          <w:p w14:paraId="25A68209"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41</w:t>
            </w:r>
          </w:p>
        </w:tc>
        <w:tc>
          <w:tcPr>
            <w:tcW w:w="1134" w:type="dxa"/>
            <w:shd w:val="clear" w:color="auto" w:fill="DBE5F1"/>
            <w:noWrap/>
            <w:vAlign w:val="center"/>
            <w:hideMark/>
          </w:tcPr>
          <w:p w14:paraId="7FD75F18"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6,79</w:t>
            </w:r>
          </w:p>
        </w:tc>
        <w:tc>
          <w:tcPr>
            <w:tcW w:w="1134" w:type="dxa"/>
            <w:shd w:val="clear" w:color="auto" w:fill="DBE5F1"/>
            <w:noWrap/>
            <w:vAlign w:val="center"/>
            <w:hideMark/>
          </w:tcPr>
          <w:p w14:paraId="04681508"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50</w:t>
            </w:r>
          </w:p>
        </w:tc>
        <w:tc>
          <w:tcPr>
            <w:tcW w:w="993" w:type="dxa"/>
            <w:shd w:val="clear" w:color="auto" w:fill="DBE5F1"/>
            <w:noWrap/>
            <w:vAlign w:val="center"/>
            <w:hideMark/>
          </w:tcPr>
          <w:p w14:paraId="27FB8A62"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8,14</w:t>
            </w:r>
          </w:p>
        </w:tc>
        <w:tc>
          <w:tcPr>
            <w:tcW w:w="1192" w:type="dxa"/>
            <w:shd w:val="clear" w:color="auto" w:fill="DBE5F1"/>
            <w:noWrap/>
            <w:vAlign w:val="center"/>
            <w:hideMark/>
          </w:tcPr>
          <w:p w14:paraId="77F88719"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56</w:t>
            </w:r>
          </w:p>
        </w:tc>
        <w:tc>
          <w:tcPr>
            <w:tcW w:w="1075" w:type="dxa"/>
            <w:shd w:val="clear" w:color="auto" w:fill="DBE5F1"/>
            <w:noWrap/>
            <w:vAlign w:val="center"/>
            <w:hideMark/>
          </w:tcPr>
          <w:p w14:paraId="1463BE73"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8,7</w:t>
            </w:r>
          </w:p>
        </w:tc>
      </w:tr>
      <w:tr w:rsidR="00D217A6" w:rsidRPr="00D217A6" w14:paraId="2344912C" w14:textId="77777777" w:rsidTr="000F2430">
        <w:trPr>
          <w:trHeight w:val="227"/>
        </w:trPr>
        <w:tc>
          <w:tcPr>
            <w:tcW w:w="2977" w:type="dxa"/>
            <w:tcBorders>
              <w:left w:val="single" w:sz="4" w:space="0" w:color="FFFFFF"/>
            </w:tcBorders>
            <w:shd w:val="clear" w:color="auto" w:fill="4F81BD"/>
            <w:noWrap/>
            <w:vAlign w:val="center"/>
          </w:tcPr>
          <w:p w14:paraId="0F86EF0B" w14:textId="492AE2D9" w:rsidR="00D217A6" w:rsidRPr="00D217A6" w:rsidRDefault="00D217A6" w:rsidP="00D217A6">
            <w:pPr>
              <w:spacing w:after="0" w:line="240" w:lineRule="auto"/>
              <w:jc w:val="left"/>
              <w:rPr>
                <w:rFonts w:ascii="Calibri" w:hAnsi="Calibri"/>
                <w:b/>
                <w:bCs/>
                <w:color w:val="FF0000"/>
                <w:sz w:val="20"/>
                <w:szCs w:val="20"/>
              </w:rPr>
            </w:pPr>
            <w:r w:rsidRPr="00D217A6">
              <w:rPr>
                <w:rFonts w:ascii="Calibri" w:hAnsi="Calibri"/>
                <w:b/>
                <w:bCs/>
                <w:color w:val="FF0000"/>
                <w:sz w:val="20"/>
                <w:szCs w:val="20"/>
              </w:rPr>
              <w:t>Trmice</w:t>
            </w:r>
          </w:p>
        </w:tc>
        <w:tc>
          <w:tcPr>
            <w:tcW w:w="992" w:type="dxa"/>
            <w:shd w:val="clear" w:color="auto" w:fill="DBE5F1"/>
            <w:noWrap/>
            <w:vAlign w:val="center"/>
          </w:tcPr>
          <w:p w14:paraId="468D2D12" w14:textId="4E31D8DE"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211</w:t>
            </w:r>
          </w:p>
        </w:tc>
        <w:tc>
          <w:tcPr>
            <w:tcW w:w="1134" w:type="dxa"/>
            <w:shd w:val="clear" w:color="auto" w:fill="DBE5F1"/>
            <w:noWrap/>
            <w:vAlign w:val="center"/>
          </w:tcPr>
          <w:p w14:paraId="3106EE98" w14:textId="3AF7AB6F"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9,2</w:t>
            </w:r>
            <w:r w:rsidR="00C53629">
              <w:rPr>
                <w:rFonts w:asciiTheme="minorHAnsi" w:hAnsiTheme="minorHAnsi" w:cstheme="minorHAnsi"/>
                <w:color w:val="FF0000"/>
                <w:sz w:val="20"/>
                <w:szCs w:val="20"/>
              </w:rPr>
              <w:t>1</w:t>
            </w:r>
          </w:p>
        </w:tc>
        <w:tc>
          <w:tcPr>
            <w:tcW w:w="1134" w:type="dxa"/>
            <w:shd w:val="clear" w:color="auto" w:fill="DBE5F1"/>
            <w:noWrap/>
            <w:vAlign w:val="center"/>
          </w:tcPr>
          <w:p w14:paraId="71FC1C00" w14:textId="2D562A6A"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346</w:t>
            </w:r>
          </w:p>
        </w:tc>
        <w:tc>
          <w:tcPr>
            <w:tcW w:w="993" w:type="dxa"/>
            <w:shd w:val="clear" w:color="auto" w:fill="DBE5F1"/>
            <w:noWrap/>
            <w:vAlign w:val="center"/>
          </w:tcPr>
          <w:p w14:paraId="6FCB2395" w14:textId="784AD187" w:rsidR="00D217A6" w:rsidRPr="00C53629" w:rsidRDefault="00C53629" w:rsidP="00D217A6">
            <w:pPr>
              <w:spacing w:after="0" w:line="240" w:lineRule="auto"/>
              <w:jc w:val="left"/>
              <w:rPr>
                <w:rFonts w:asciiTheme="minorHAnsi" w:hAnsiTheme="minorHAnsi" w:cstheme="minorHAnsi"/>
                <w:color w:val="FF0000"/>
                <w:sz w:val="20"/>
                <w:szCs w:val="20"/>
              </w:rPr>
            </w:pPr>
            <w:r>
              <w:rPr>
                <w:rFonts w:asciiTheme="minorHAnsi" w:hAnsiTheme="minorHAnsi" w:cstheme="minorHAnsi"/>
                <w:color w:val="FF0000"/>
                <w:sz w:val="20"/>
                <w:szCs w:val="20"/>
              </w:rPr>
              <w:t>15,76</w:t>
            </w:r>
          </w:p>
        </w:tc>
        <w:tc>
          <w:tcPr>
            <w:tcW w:w="1192" w:type="dxa"/>
            <w:shd w:val="clear" w:color="auto" w:fill="DBE5F1"/>
            <w:noWrap/>
            <w:vAlign w:val="center"/>
          </w:tcPr>
          <w:p w14:paraId="5F21076F" w14:textId="447D299B"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418</w:t>
            </w:r>
          </w:p>
        </w:tc>
        <w:tc>
          <w:tcPr>
            <w:tcW w:w="1075" w:type="dxa"/>
            <w:shd w:val="clear" w:color="auto" w:fill="DBE5F1"/>
            <w:noWrap/>
            <w:vAlign w:val="center"/>
          </w:tcPr>
          <w:p w14:paraId="1127145B" w14:textId="10B2060A" w:rsidR="00D217A6" w:rsidRPr="00C53629" w:rsidRDefault="00D217A6" w:rsidP="00D217A6">
            <w:pPr>
              <w:spacing w:after="0" w:line="240" w:lineRule="auto"/>
              <w:jc w:val="left"/>
              <w:rPr>
                <w:rFonts w:asciiTheme="minorHAnsi" w:hAnsiTheme="minorHAnsi" w:cstheme="minorHAnsi"/>
                <w:color w:val="FF0000"/>
                <w:sz w:val="20"/>
                <w:szCs w:val="20"/>
              </w:rPr>
            </w:pPr>
            <w:r w:rsidRPr="00C53629">
              <w:rPr>
                <w:rFonts w:asciiTheme="minorHAnsi" w:hAnsiTheme="minorHAnsi" w:cstheme="minorHAnsi"/>
                <w:color w:val="FF0000"/>
                <w:sz w:val="20"/>
                <w:szCs w:val="20"/>
              </w:rPr>
              <w:t>19,6</w:t>
            </w:r>
          </w:p>
        </w:tc>
      </w:tr>
      <w:tr w:rsidR="00AD60D7" w:rsidRPr="00C76C35" w14:paraId="028B2502" w14:textId="77777777" w:rsidTr="000F2430">
        <w:trPr>
          <w:trHeight w:val="227"/>
        </w:trPr>
        <w:tc>
          <w:tcPr>
            <w:tcW w:w="2977" w:type="dxa"/>
            <w:tcBorders>
              <w:left w:val="single" w:sz="4" w:space="0" w:color="FFFFFF"/>
            </w:tcBorders>
            <w:shd w:val="clear" w:color="auto" w:fill="4F81BD"/>
            <w:noWrap/>
            <w:vAlign w:val="center"/>
            <w:hideMark/>
          </w:tcPr>
          <w:p w14:paraId="4E8ACA5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Valkeřice</w:t>
            </w:r>
          </w:p>
        </w:tc>
        <w:tc>
          <w:tcPr>
            <w:tcW w:w="992" w:type="dxa"/>
            <w:shd w:val="clear" w:color="auto" w:fill="B8CCE4"/>
            <w:noWrap/>
            <w:vAlign w:val="center"/>
            <w:hideMark/>
          </w:tcPr>
          <w:p w14:paraId="3D8120E1"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38</w:t>
            </w:r>
          </w:p>
        </w:tc>
        <w:tc>
          <w:tcPr>
            <w:tcW w:w="1134" w:type="dxa"/>
            <w:shd w:val="clear" w:color="auto" w:fill="B8CCE4"/>
            <w:noWrap/>
            <w:vAlign w:val="center"/>
            <w:hideMark/>
          </w:tcPr>
          <w:p w14:paraId="1DD73733"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12,14</w:t>
            </w:r>
          </w:p>
        </w:tc>
        <w:tc>
          <w:tcPr>
            <w:tcW w:w="1134" w:type="dxa"/>
            <w:shd w:val="clear" w:color="auto" w:fill="B8CCE4"/>
            <w:noWrap/>
            <w:vAlign w:val="center"/>
            <w:hideMark/>
          </w:tcPr>
          <w:p w14:paraId="646D62BC"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43</w:t>
            </w:r>
          </w:p>
        </w:tc>
        <w:tc>
          <w:tcPr>
            <w:tcW w:w="993" w:type="dxa"/>
            <w:shd w:val="clear" w:color="auto" w:fill="B8CCE4"/>
            <w:noWrap/>
            <w:vAlign w:val="center"/>
            <w:hideMark/>
          </w:tcPr>
          <w:p w14:paraId="5371C3E0" w14:textId="77777777" w:rsidR="00AD60D7" w:rsidRPr="00D217A6" w:rsidRDefault="00AD60D7" w:rsidP="00A50E47">
            <w:pPr>
              <w:spacing w:after="0" w:line="240" w:lineRule="auto"/>
              <w:jc w:val="left"/>
              <w:rPr>
                <w:rFonts w:asciiTheme="minorHAnsi" w:hAnsiTheme="minorHAnsi" w:cstheme="minorHAnsi"/>
                <w:color w:val="000000"/>
                <w:sz w:val="20"/>
                <w:szCs w:val="20"/>
              </w:rPr>
            </w:pPr>
            <w:r w:rsidRPr="00D217A6">
              <w:rPr>
                <w:rFonts w:asciiTheme="minorHAnsi" w:hAnsiTheme="minorHAnsi" w:cstheme="minorHAnsi"/>
                <w:color w:val="000000"/>
                <w:sz w:val="20"/>
                <w:szCs w:val="20"/>
              </w:rPr>
              <w:t>14,63</w:t>
            </w:r>
          </w:p>
        </w:tc>
        <w:tc>
          <w:tcPr>
            <w:tcW w:w="1192" w:type="dxa"/>
            <w:shd w:val="clear" w:color="auto" w:fill="B8CCE4"/>
            <w:noWrap/>
            <w:vAlign w:val="center"/>
            <w:hideMark/>
          </w:tcPr>
          <w:p w14:paraId="4E7452B3"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40</w:t>
            </w:r>
          </w:p>
        </w:tc>
        <w:tc>
          <w:tcPr>
            <w:tcW w:w="1075" w:type="dxa"/>
            <w:shd w:val="clear" w:color="auto" w:fill="B8CCE4"/>
            <w:noWrap/>
            <w:vAlign w:val="center"/>
            <w:hideMark/>
          </w:tcPr>
          <w:p w14:paraId="5F956D33" w14:textId="77777777" w:rsidR="00AD60D7" w:rsidRPr="00D217A6" w:rsidRDefault="00AD60D7" w:rsidP="00A50E47">
            <w:pPr>
              <w:spacing w:after="0" w:line="240" w:lineRule="auto"/>
              <w:jc w:val="left"/>
              <w:rPr>
                <w:rFonts w:asciiTheme="minorHAnsi" w:hAnsiTheme="minorHAnsi" w:cstheme="minorHAnsi"/>
                <w:sz w:val="20"/>
                <w:szCs w:val="20"/>
              </w:rPr>
            </w:pPr>
            <w:r w:rsidRPr="00D217A6">
              <w:rPr>
                <w:rFonts w:asciiTheme="minorHAnsi" w:hAnsiTheme="minorHAnsi" w:cstheme="minorHAnsi"/>
                <w:sz w:val="20"/>
                <w:szCs w:val="20"/>
              </w:rPr>
              <w:t>14,8</w:t>
            </w:r>
          </w:p>
        </w:tc>
      </w:tr>
      <w:tr w:rsidR="00AD60D7" w:rsidRPr="00C76C35" w14:paraId="0997621A" w14:textId="77777777" w:rsidTr="000F2430">
        <w:trPr>
          <w:trHeight w:val="227"/>
        </w:trPr>
        <w:tc>
          <w:tcPr>
            <w:tcW w:w="2977" w:type="dxa"/>
            <w:tcBorders>
              <w:left w:val="single" w:sz="4" w:space="0" w:color="FFFFFF"/>
            </w:tcBorders>
            <w:shd w:val="clear" w:color="auto" w:fill="4F81BD"/>
            <w:noWrap/>
            <w:vAlign w:val="center"/>
            <w:hideMark/>
          </w:tcPr>
          <w:p w14:paraId="2F176B4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Březno</w:t>
            </w:r>
          </w:p>
        </w:tc>
        <w:tc>
          <w:tcPr>
            <w:tcW w:w="992" w:type="dxa"/>
            <w:shd w:val="clear" w:color="auto" w:fill="DBE5F1"/>
            <w:noWrap/>
            <w:vAlign w:val="center"/>
            <w:hideMark/>
          </w:tcPr>
          <w:p w14:paraId="307B93C8" w14:textId="77777777" w:rsidR="00AD60D7" w:rsidRPr="00D217A6" w:rsidRDefault="00AD60D7" w:rsidP="00A50E47">
            <w:pPr>
              <w:spacing w:after="0" w:line="240" w:lineRule="auto"/>
              <w:jc w:val="left"/>
              <w:rPr>
                <w:rFonts w:ascii="Calibri" w:hAnsi="Calibri"/>
                <w:color w:val="000000"/>
                <w:sz w:val="20"/>
                <w:szCs w:val="20"/>
              </w:rPr>
            </w:pPr>
            <w:r w:rsidRPr="00D217A6">
              <w:rPr>
                <w:rFonts w:ascii="Calibri" w:hAnsi="Calibri"/>
                <w:color w:val="000000"/>
                <w:sz w:val="20"/>
                <w:szCs w:val="20"/>
              </w:rPr>
              <w:t>72</w:t>
            </w:r>
          </w:p>
        </w:tc>
        <w:tc>
          <w:tcPr>
            <w:tcW w:w="1134" w:type="dxa"/>
            <w:shd w:val="clear" w:color="auto" w:fill="DBE5F1"/>
            <w:noWrap/>
            <w:vAlign w:val="center"/>
            <w:hideMark/>
          </w:tcPr>
          <w:p w14:paraId="0FE13C59" w14:textId="77777777" w:rsidR="00AD60D7" w:rsidRPr="00D217A6" w:rsidRDefault="00AD60D7" w:rsidP="00A50E47">
            <w:pPr>
              <w:spacing w:after="0" w:line="240" w:lineRule="auto"/>
              <w:jc w:val="left"/>
              <w:rPr>
                <w:rFonts w:ascii="Calibri" w:hAnsi="Calibri"/>
                <w:color w:val="000000"/>
                <w:sz w:val="20"/>
                <w:szCs w:val="20"/>
              </w:rPr>
            </w:pPr>
            <w:r w:rsidRPr="00D217A6">
              <w:rPr>
                <w:rFonts w:ascii="Calibri" w:hAnsi="Calibri"/>
                <w:color w:val="000000"/>
                <w:sz w:val="20"/>
                <w:szCs w:val="20"/>
              </w:rPr>
              <w:t>4,69</w:t>
            </w:r>
          </w:p>
        </w:tc>
        <w:tc>
          <w:tcPr>
            <w:tcW w:w="1134" w:type="dxa"/>
            <w:shd w:val="clear" w:color="auto" w:fill="DBE5F1"/>
            <w:noWrap/>
            <w:vAlign w:val="center"/>
            <w:hideMark/>
          </w:tcPr>
          <w:p w14:paraId="4ED4C9E5" w14:textId="77777777" w:rsidR="00AD60D7" w:rsidRPr="00D217A6" w:rsidRDefault="00AD60D7" w:rsidP="00A50E47">
            <w:pPr>
              <w:spacing w:after="0" w:line="240" w:lineRule="auto"/>
              <w:jc w:val="left"/>
              <w:rPr>
                <w:rFonts w:ascii="Calibri" w:hAnsi="Calibri"/>
                <w:color w:val="000000"/>
                <w:sz w:val="20"/>
                <w:szCs w:val="20"/>
              </w:rPr>
            </w:pPr>
            <w:r w:rsidRPr="00D217A6">
              <w:rPr>
                <w:rFonts w:ascii="Calibri" w:hAnsi="Calibri"/>
                <w:color w:val="000000"/>
                <w:sz w:val="20"/>
                <w:szCs w:val="20"/>
              </w:rPr>
              <w:t>123</w:t>
            </w:r>
          </w:p>
        </w:tc>
        <w:tc>
          <w:tcPr>
            <w:tcW w:w="993" w:type="dxa"/>
            <w:shd w:val="clear" w:color="auto" w:fill="DBE5F1"/>
            <w:noWrap/>
            <w:vAlign w:val="center"/>
            <w:hideMark/>
          </w:tcPr>
          <w:p w14:paraId="54522C6F" w14:textId="77777777" w:rsidR="00AD60D7" w:rsidRPr="00D217A6" w:rsidRDefault="00AD60D7" w:rsidP="00A50E47">
            <w:pPr>
              <w:spacing w:after="0" w:line="240" w:lineRule="auto"/>
              <w:jc w:val="left"/>
              <w:rPr>
                <w:rFonts w:ascii="Calibri" w:hAnsi="Calibri"/>
                <w:color w:val="000000"/>
                <w:sz w:val="20"/>
                <w:szCs w:val="20"/>
              </w:rPr>
            </w:pPr>
            <w:r w:rsidRPr="00D217A6">
              <w:rPr>
                <w:rFonts w:ascii="Calibri" w:hAnsi="Calibri"/>
                <w:color w:val="000000"/>
                <w:sz w:val="20"/>
                <w:szCs w:val="20"/>
              </w:rPr>
              <w:t>8,10</w:t>
            </w:r>
          </w:p>
        </w:tc>
        <w:tc>
          <w:tcPr>
            <w:tcW w:w="1192" w:type="dxa"/>
            <w:shd w:val="clear" w:color="auto" w:fill="DBE5F1"/>
            <w:noWrap/>
            <w:vAlign w:val="center"/>
            <w:hideMark/>
          </w:tcPr>
          <w:p w14:paraId="6F7F7AC8" w14:textId="77777777" w:rsidR="00AD60D7" w:rsidRPr="00D217A6" w:rsidRDefault="00AD60D7" w:rsidP="00A50E47">
            <w:pPr>
              <w:spacing w:after="0" w:line="240" w:lineRule="auto"/>
              <w:jc w:val="left"/>
              <w:rPr>
                <w:rFonts w:ascii="Calibri" w:hAnsi="Calibri"/>
                <w:sz w:val="20"/>
                <w:szCs w:val="20"/>
              </w:rPr>
            </w:pPr>
            <w:r w:rsidRPr="00D217A6">
              <w:rPr>
                <w:rFonts w:ascii="Calibri" w:hAnsi="Calibri"/>
                <w:sz w:val="20"/>
                <w:szCs w:val="20"/>
              </w:rPr>
              <w:t>119</w:t>
            </w:r>
          </w:p>
        </w:tc>
        <w:tc>
          <w:tcPr>
            <w:tcW w:w="1075" w:type="dxa"/>
            <w:shd w:val="clear" w:color="auto" w:fill="DBE5F1"/>
            <w:noWrap/>
            <w:vAlign w:val="center"/>
            <w:hideMark/>
          </w:tcPr>
          <w:p w14:paraId="08965068" w14:textId="77777777" w:rsidR="00AD60D7" w:rsidRPr="00D217A6" w:rsidRDefault="00AD60D7" w:rsidP="00A50E47">
            <w:pPr>
              <w:spacing w:after="0" w:line="240" w:lineRule="auto"/>
              <w:jc w:val="left"/>
              <w:rPr>
                <w:rFonts w:ascii="Calibri" w:hAnsi="Calibri"/>
                <w:sz w:val="20"/>
                <w:szCs w:val="20"/>
              </w:rPr>
            </w:pPr>
            <w:r w:rsidRPr="00D217A6">
              <w:rPr>
                <w:rFonts w:ascii="Calibri" w:hAnsi="Calibri"/>
                <w:sz w:val="20"/>
                <w:szCs w:val="20"/>
              </w:rPr>
              <w:t>8,1</w:t>
            </w:r>
          </w:p>
        </w:tc>
      </w:tr>
      <w:tr w:rsidR="00AD60D7" w:rsidRPr="00C76C35" w14:paraId="6D99D347" w14:textId="77777777" w:rsidTr="000F2430">
        <w:trPr>
          <w:trHeight w:val="227"/>
        </w:trPr>
        <w:tc>
          <w:tcPr>
            <w:tcW w:w="2977" w:type="dxa"/>
            <w:tcBorders>
              <w:left w:val="single" w:sz="4" w:space="0" w:color="FFFFFF"/>
            </w:tcBorders>
            <w:shd w:val="clear" w:color="auto" w:fill="4F81BD"/>
            <w:noWrap/>
            <w:vAlign w:val="center"/>
            <w:hideMark/>
          </w:tcPr>
          <w:p w14:paraId="0F9B3B6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Chvojno</w:t>
            </w:r>
          </w:p>
        </w:tc>
        <w:tc>
          <w:tcPr>
            <w:tcW w:w="992" w:type="dxa"/>
            <w:shd w:val="clear" w:color="auto" w:fill="B8CCE4"/>
            <w:noWrap/>
            <w:vAlign w:val="center"/>
            <w:hideMark/>
          </w:tcPr>
          <w:p w14:paraId="51422ACB" w14:textId="77777777" w:rsidR="00AD60D7" w:rsidRPr="00D217A6" w:rsidRDefault="00AD60D7" w:rsidP="00A50E47">
            <w:pPr>
              <w:spacing w:after="0" w:line="240" w:lineRule="auto"/>
              <w:jc w:val="left"/>
              <w:rPr>
                <w:rFonts w:ascii="Calibri" w:hAnsi="Calibri"/>
                <w:color w:val="000000"/>
                <w:sz w:val="20"/>
                <w:szCs w:val="20"/>
              </w:rPr>
            </w:pPr>
            <w:r w:rsidRPr="00D217A6">
              <w:rPr>
                <w:rFonts w:ascii="Calibri" w:hAnsi="Calibri"/>
                <w:color w:val="000000"/>
                <w:sz w:val="20"/>
                <w:szCs w:val="20"/>
              </w:rPr>
              <w:t>38</w:t>
            </w:r>
          </w:p>
        </w:tc>
        <w:tc>
          <w:tcPr>
            <w:tcW w:w="1134" w:type="dxa"/>
            <w:shd w:val="clear" w:color="auto" w:fill="B8CCE4"/>
            <w:noWrap/>
            <w:vAlign w:val="center"/>
            <w:hideMark/>
          </w:tcPr>
          <w:p w14:paraId="727081D0" w14:textId="77777777" w:rsidR="00AD60D7" w:rsidRPr="00D217A6" w:rsidRDefault="00AD60D7" w:rsidP="00A50E47">
            <w:pPr>
              <w:spacing w:after="0" w:line="240" w:lineRule="auto"/>
              <w:jc w:val="left"/>
              <w:rPr>
                <w:rFonts w:ascii="Calibri" w:hAnsi="Calibri"/>
                <w:color w:val="000000"/>
                <w:sz w:val="20"/>
                <w:szCs w:val="20"/>
              </w:rPr>
            </w:pPr>
            <w:r w:rsidRPr="00D217A6">
              <w:rPr>
                <w:rFonts w:ascii="Calibri" w:hAnsi="Calibri"/>
                <w:color w:val="000000"/>
                <w:sz w:val="20"/>
                <w:szCs w:val="20"/>
              </w:rPr>
              <w:t>6,76</w:t>
            </w:r>
          </w:p>
        </w:tc>
        <w:tc>
          <w:tcPr>
            <w:tcW w:w="1134" w:type="dxa"/>
            <w:shd w:val="clear" w:color="auto" w:fill="B8CCE4"/>
            <w:noWrap/>
            <w:vAlign w:val="center"/>
            <w:hideMark/>
          </w:tcPr>
          <w:p w14:paraId="6131011F" w14:textId="77777777" w:rsidR="00AD60D7" w:rsidRPr="00D217A6" w:rsidRDefault="00AD60D7" w:rsidP="00A50E47">
            <w:pPr>
              <w:spacing w:after="0" w:line="240" w:lineRule="auto"/>
              <w:jc w:val="left"/>
              <w:rPr>
                <w:rFonts w:ascii="Calibri" w:hAnsi="Calibri"/>
                <w:color w:val="000000"/>
                <w:sz w:val="20"/>
                <w:szCs w:val="20"/>
              </w:rPr>
            </w:pPr>
            <w:r w:rsidRPr="00D217A6">
              <w:rPr>
                <w:rFonts w:ascii="Calibri" w:hAnsi="Calibri"/>
                <w:color w:val="000000"/>
                <w:sz w:val="20"/>
                <w:szCs w:val="20"/>
              </w:rPr>
              <w:t>54</w:t>
            </w:r>
          </w:p>
        </w:tc>
        <w:tc>
          <w:tcPr>
            <w:tcW w:w="993" w:type="dxa"/>
            <w:shd w:val="clear" w:color="auto" w:fill="B8CCE4"/>
            <w:noWrap/>
            <w:vAlign w:val="center"/>
            <w:hideMark/>
          </w:tcPr>
          <w:p w14:paraId="3004E624" w14:textId="77777777" w:rsidR="00AD60D7" w:rsidRPr="00D217A6" w:rsidRDefault="00AD60D7" w:rsidP="00A50E47">
            <w:pPr>
              <w:spacing w:after="0" w:line="240" w:lineRule="auto"/>
              <w:jc w:val="left"/>
              <w:rPr>
                <w:rFonts w:ascii="Calibri" w:hAnsi="Calibri"/>
                <w:color w:val="000000"/>
                <w:sz w:val="20"/>
                <w:szCs w:val="20"/>
              </w:rPr>
            </w:pPr>
            <w:r w:rsidRPr="00D217A6">
              <w:rPr>
                <w:rFonts w:ascii="Calibri" w:hAnsi="Calibri"/>
                <w:color w:val="000000"/>
                <w:sz w:val="20"/>
                <w:szCs w:val="20"/>
              </w:rPr>
              <w:t>8,79</w:t>
            </w:r>
          </w:p>
        </w:tc>
        <w:tc>
          <w:tcPr>
            <w:tcW w:w="1192" w:type="dxa"/>
            <w:shd w:val="clear" w:color="auto" w:fill="B8CCE4"/>
            <w:noWrap/>
            <w:vAlign w:val="center"/>
            <w:hideMark/>
          </w:tcPr>
          <w:p w14:paraId="46FDD1CA" w14:textId="77777777" w:rsidR="00AD60D7" w:rsidRPr="00D217A6" w:rsidRDefault="00AD60D7" w:rsidP="00A50E47">
            <w:pPr>
              <w:spacing w:after="0" w:line="240" w:lineRule="auto"/>
              <w:jc w:val="left"/>
              <w:rPr>
                <w:rFonts w:ascii="Calibri" w:hAnsi="Calibri"/>
                <w:sz w:val="20"/>
                <w:szCs w:val="20"/>
              </w:rPr>
            </w:pPr>
            <w:r w:rsidRPr="00D217A6">
              <w:rPr>
                <w:rFonts w:ascii="Calibri" w:hAnsi="Calibri"/>
                <w:sz w:val="20"/>
                <w:szCs w:val="20"/>
              </w:rPr>
              <w:t>51</w:t>
            </w:r>
          </w:p>
        </w:tc>
        <w:tc>
          <w:tcPr>
            <w:tcW w:w="1075" w:type="dxa"/>
            <w:shd w:val="clear" w:color="auto" w:fill="B8CCE4"/>
            <w:noWrap/>
            <w:vAlign w:val="center"/>
            <w:hideMark/>
          </w:tcPr>
          <w:p w14:paraId="1265FCA4" w14:textId="77777777" w:rsidR="00AD60D7" w:rsidRPr="00D217A6" w:rsidRDefault="00AD60D7" w:rsidP="00A50E47">
            <w:pPr>
              <w:spacing w:after="0" w:line="240" w:lineRule="auto"/>
              <w:jc w:val="left"/>
              <w:rPr>
                <w:rFonts w:ascii="Calibri" w:hAnsi="Calibri"/>
                <w:sz w:val="20"/>
                <w:szCs w:val="20"/>
              </w:rPr>
            </w:pPr>
            <w:r w:rsidRPr="00D217A6">
              <w:rPr>
                <w:rFonts w:ascii="Calibri" w:hAnsi="Calibri"/>
                <w:sz w:val="20"/>
                <w:szCs w:val="20"/>
              </w:rPr>
              <w:t>8,4</w:t>
            </w:r>
          </w:p>
        </w:tc>
      </w:tr>
      <w:tr w:rsidR="00AD60D7" w:rsidRPr="00C76C35" w14:paraId="7BE5C1C6" w14:textId="77777777" w:rsidTr="000F2430">
        <w:trPr>
          <w:trHeight w:val="227"/>
        </w:trPr>
        <w:tc>
          <w:tcPr>
            <w:tcW w:w="2977" w:type="dxa"/>
            <w:tcBorders>
              <w:left w:val="single" w:sz="4" w:space="0" w:color="FFFFFF"/>
            </w:tcBorders>
            <w:shd w:val="clear" w:color="auto" w:fill="4F81BD"/>
            <w:noWrap/>
            <w:vAlign w:val="center"/>
            <w:hideMark/>
          </w:tcPr>
          <w:p w14:paraId="414B315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Verneřice</w:t>
            </w:r>
          </w:p>
        </w:tc>
        <w:tc>
          <w:tcPr>
            <w:tcW w:w="992" w:type="dxa"/>
            <w:shd w:val="clear" w:color="auto" w:fill="DBE5F1"/>
            <w:noWrap/>
            <w:vAlign w:val="center"/>
            <w:hideMark/>
          </w:tcPr>
          <w:p w14:paraId="7CB1D69C" w14:textId="77777777" w:rsidR="00AD60D7" w:rsidRPr="00D217A6" w:rsidRDefault="00AD60D7" w:rsidP="00A50E47">
            <w:pPr>
              <w:spacing w:after="0" w:line="240" w:lineRule="auto"/>
              <w:jc w:val="left"/>
              <w:rPr>
                <w:rFonts w:ascii="Calibri" w:hAnsi="Calibri"/>
                <w:color w:val="000000"/>
                <w:sz w:val="20"/>
                <w:szCs w:val="20"/>
              </w:rPr>
            </w:pPr>
            <w:r w:rsidRPr="00D217A6">
              <w:rPr>
                <w:rFonts w:ascii="Calibri" w:hAnsi="Calibri"/>
                <w:color w:val="000000"/>
                <w:sz w:val="20"/>
                <w:szCs w:val="20"/>
              </w:rPr>
              <w:t>63</w:t>
            </w:r>
          </w:p>
        </w:tc>
        <w:tc>
          <w:tcPr>
            <w:tcW w:w="1134" w:type="dxa"/>
            <w:shd w:val="clear" w:color="auto" w:fill="DBE5F1"/>
            <w:noWrap/>
            <w:vAlign w:val="center"/>
            <w:hideMark/>
          </w:tcPr>
          <w:p w14:paraId="4D831B5A" w14:textId="77777777" w:rsidR="00AD60D7" w:rsidRPr="00D217A6" w:rsidRDefault="00AD60D7" w:rsidP="00A50E47">
            <w:pPr>
              <w:spacing w:after="0" w:line="240" w:lineRule="auto"/>
              <w:jc w:val="left"/>
              <w:rPr>
                <w:rFonts w:ascii="Calibri" w:hAnsi="Calibri"/>
                <w:color w:val="000000"/>
                <w:sz w:val="20"/>
                <w:szCs w:val="20"/>
              </w:rPr>
            </w:pPr>
            <w:r w:rsidRPr="00D217A6">
              <w:rPr>
                <w:rFonts w:ascii="Calibri" w:hAnsi="Calibri"/>
                <w:color w:val="000000"/>
                <w:sz w:val="20"/>
                <w:szCs w:val="20"/>
              </w:rPr>
              <w:t>7,86</w:t>
            </w:r>
          </w:p>
        </w:tc>
        <w:tc>
          <w:tcPr>
            <w:tcW w:w="1134" w:type="dxa"/>
            <w:shd w:val="clear" w:color="auto" w:fill="DBE5F1"/>
            <w:noWrap/>
            <w:vAlign w:val="center"/>
            <w:hideMark/>
          </w:tcPr>
          <w:p w14:paraId="39BD2F20" w14:textId="77777777" w:rsidR="00AD60D7" w:rsidRPr="00D217A6" w:rsidRDefault="00AD60D7" w:rsidP="00A50E47">
            <w:pPr>
              <w:spacing w:after="0" w:line="240" w:lineRule="auto"/>
              <w:jc w:val="left"/>
              <w:rPr>
                <w:rFonts w:ascii="Calibri" w:hAnsi="Calibri"/>
                <w:color w:val="000000"/>
                <w:sz w:val="20"/>
                <w:szCs w:val="20"/>
              </w:rPr>
            </w:pPr>
            <w:r w:rsidRPr="00D217A6">
              <w:rPr>
                <w:rFonts w:ascii="Calibri" w:hAnsi="Calibri"/>
                <w:color w:val="000000"/>
                <w:sz w:val="20"/>
                <w:szCs w:val="20"/>
              </w:rPr>
              <w:t>77</w:t>
            </w:r>
          </w:p>
        </w:tc>
        <w:tc>
          <w:tcPr>
            <w:tcW w:w="993" w:type="dxa"/>
            <w:shd w:val="clear" w:color="auto" w:fill="DBE5F1"/>
            <w:noWrap/>
            <w:vAlign w:val="center"/>
            <w:hideMark/>
          </w:tcPr>
          <w:p w14:paraId="29C5B9E4" w14:textId="77777777" w:rsidR="00AD60D7" w:rsidRPr="00D217A6" w:rsidRDefault="00AD60D7" w:rsidP="00A50E47">
            <w:pPr>
              <w:spacing w:after="0" w:line="240" w:lineRule="auto"/>
              <w:jc w:val="left"/>
              <w:rPr>
                <w:rFonts w:ascii="Calibri" w:hAnsi="Calibri"/>
                <w:color w:val="000000"/>
                <w:sz w:val="20"/>
                <w:szCs w:val="20"/>
              </w:rPr>
            </w:pPr>
            <w:r w:rsidRPr="00D217A6">
              <w:rPr>
                <w:rFonts w:ascii="Calibri" w:hAnsi="Calibri"/>
                <w:color w:val="000000"/>
                <w:sz w:val="20"/>
                <w:szCs w:val="20"/>
              </w:rPr>
              <w:t>9,58</w:t>
            </w:r>
          </w:p>
        </w:tc>
        <w:tc>
          <w:tcPr>
            <w:tcW w:w="1192" w:type="dxa"/>
            <w:shd w:val="clear" w:color="auto" w:fill="DBE5F1"/>
            <w:noWrap/>
            <w:vAlign w:val="center"/>
            <w:hideMark/>
          </w:tcPr>
          <w:p w14:paraId="21791C73" w14:textId="77777777" w:rsidR="00AD60D7" w:rsidRPr="00D217A6" w:rsidRDefault="00AD60D7" w:rsidP="00A50E47">
            <w:pPr>
              <w:spacing w:after="0" w:line="240" w:lineRule="auto"/>
              <w:jc w:val="left"/>
              <w:rPr>
                <w:rFonts w:ascii="Calibri" w:hAnsi="Calibri"/>
                <w:sz w:val="20"/>
                <w:szCs w:val="20"/>
              </w:rPr>
            </w:pPr>
            <w:r w:rsidRPr="00D217A6">
              <w:rPr>
                <w:rFonts w:ascii="Calibri" w:hAnsi="Calibri"/>
                <w:sz w:val="20"/>
                <w:szCs w:val="20"/>
              </w:rPr>
              <w:t>78</w:t>
            </w:r>
          </w:p>
        </w:tc>
        <w:tc>
          <w:tcPr>
            <w:tcW w:w="1075" w:type="dxa"/>
            <w:shd w:val="clear" w:color="auto" w:fill="DBE5F1"/>
            <w:noWrap/>
            <w:vAlign w:val="center"/>
            <w:hideMark/>
          </w:tcPr>
          <w:p w14:paraId="3E45193B" w14:textId="77777777" w:rsidR="00AD60D7" w:rsidRPr="00D217A6" w:rsidRDefault="00AD60D7" w:rsidP="00A50E47">
            <w:pPr>
              <w:spacing w:after="0" w:line="240" w:lineRule="auto"/>
              <w:jc w:val="left"/>
              <w:rPr>
                <w:rFonts w:ascii="Calibri" w:hAnsi="Calibri"/>
                <w:sz w:val="20"/>
                <w:szCs w:val="20"/>
              </w:rPr>
            </w:pPr>
            <w:r w:rsidRPr="00D217A6">
              <w:rPr>
                <w:rFonts w:ascii="Calibri" w:hAnsi="Calibri"/>
                <w:sz w:val="20"/>
                <w:szCs w:val="20"/>
              </w:rPr>
              <w:t>10,1</w:t>
            </w:r>
          </w:p>
        </w:tc>
      </w:tr>
      <w:tr w:rsidR="00AD60D7" w:rsidRPr="00C76C35" w14:paraId="61912B09" w14:textId="77777777" w:rsidTr="000F2430">
        <w:trPr>
          <w:trHeight w:val="227"/>
        </w:trPr>
        <w:tc>
          <w:tcPr>
            <w:tcW w:w="2977" w:type="dxa"/>
            <w:tcBorders>
              <w:left w:val="single" w:sz="4" w:space="0" w:color="FFFFFF"/>
              <w:bottom w:val="single" w:sz="4" w:space="0" w:color="FFFFFF"/>
            </w:tcBorders>
            <w:shd w:val="clear" w:color="auto" w:fill="4F81BD"/>
            <w:noWrap/>
            <w:vAlign w:val="center"/>
            <w:hideMark/>
          </w:tcPr>
          <w:p w14:paraId="3847C4D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Zubrnice</w:t>
            </w:r>
          </w:p>
        </w:tc>
        <w:tc>
          <w:tcPr>
            <w:tcW w:w="992" w:type="dxa"/>
            <w:shd w:val="clear" w:color="auto" w:fill="B8CCE4"/>
            <w:noWrap/>
            <w:vAlign w:val="center"/>
            <w:hideMark/>
          </w:tcPr>
          <w:p w14:paraId="3458168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w:t>
            </w:r>
          </w:p>
        </w:tc>
        <w:tc>
          <w:tcPr>
            <w:tcW w:w="1134" w:type="dxa"/>
            <w:shd w:val="clear" w:color="auto" w:fill="B8CCE4"/>
            <w:noWrap/>
            <w:vAlign w:val="center"/>
            <w:hideMark/>
          </w:tcPr>
          <w:p w14:paraId="3265BE8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4,12</w:t>
            </w:r>
          </w:p>
        </w:tc>
        <w:tc>
          <w:tcPr>
            <w:tcW w:w="1134" w:type="dxa"/>
            <w:shd w:val="clear" w:color="auto" w:fill="B8CCE4"/>
            <w:noWrap/>
            <w:vAlign w:val="center"/>
            <w:hideMark/>
          </w:tcPr>
          <w:p w14:paraId="044BB17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11</w:t>
            </w:r>
          </w:p>
        </w:tc>
        <w:tc>
          <w:tcPr>
            <w:tcW w:w="993" w:type="dxa"/>
            <w:shd w:val="clear" w:color="auto" w:fill="B8CCE4"/>
            <w:noWrap/>
            <w:vAlign w:val="center"/>
            <w:hideMark/>
          </w:tcPr>
          <w:p w14:paraId="66E4DDD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6,75</w:t>
            </w:r>
          </w:p>
        </w:tc>
        <w:tc>
          <w:tcPr>
            <w:tcW w:w="1192" w:type="dxa"/>
            <w:shd w:val="clear" w:color="auto" w:fill="B8CCE4"/>
            <w:noWrap/>
            <w:vAlign w:val="center"/>
            <w:hideMark/>
          </w:tcPr>
          <w:p w14:paraId="751EEA8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18</w:t>
            </w:r>
          </w:p>
        </w:tc>
        <w:tc>
          <w:tcPr>
            <w:tcW w:w="1075" w:type="dxa"/>
            <w:shd w:val="clear" w:color="auto" w:fill="B8CCE4"/>
            <w:noWrap/>
            <w:vAlign w:val="center"/>
            <w:hideMark/>
          </w:tcPr>
          <w:p w14:paraId="3E19099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11,8</w:t>
            </w:r>
          </w:p>
        </w:tc>
      </w:tr>
    </w:tbl>
    <w:p w14:paraId="192CE1EC" w14:textId="77777777" w:rsidR="00AD60D7" w:rsidRPr="00C76C35" w:rsidRDefault="00AD60D7" w:rsidP="000F2430">
      <w:pPr>
        <w:spacing w:after="120" w:line="240" w:lineRule="auto"/>
        <w:jc w:val="left"/>
        <w:rPr>
          <w:rFonts w:ascii="Calibri" w:hAnsi="Calibri"/>
          <w:color w:val="000000"/>
        </w:rPr>
      </w:pPr>
      <w:r w:rsidRPr="00C76C35">
        <w:rPr>
          <w:rFonts w:ascii="Calibri" w:hAnsi="Calibri"/>
          <w:color w:val="000000"/>
        </w:rPr>
        <w:t>Zdroj: Úřad práce, CZSO</w:t>
      </w:r>
    </w:p>
    <w:p w14:paraId="69E3D28E"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Přestože jsou ukazatele nezaměstnanosti proměnlivé, signalizuje uvedená tabulka vyšší míru nezaměstnanosti v 10-ti obcích MAS Labské skály. Ukazuje se, že vyšší nezaměstnanost je na území obcí Benešovska, především v Merbolticích (13,2) Verneřicích (10,1), Valkeřicích (14,8). Jedná se o celou jednu oblast území a tyto obce spolu katastrálně sousedí. Lze tedy sledovat určitý stupeň korelace mezi nezaměstnaností a vzdělanostní strukturou obyvatel v jednotlivých obcích (viz kapitola 2.5).</w:t>
      </w:r>
    </w:p>
    <w:p w14:paraId="641177C9"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Naopak menší míra nezaměstnanosti je v příhraniční oblasti v obcích Petrovice a Tisá, kde se projevuje z části vliv cestovního ruchu (služby, restaurace, penziony).</w:t>
      </w:r>
    </w:p>
    <w:p w14:paraId="36945158" w14:textId="3E8F41AC" w:rsidR="00C53629" w:rsidRDefault="00AD60D7" w:rsidP="00AD60D7">
      <w:pPr>
        <w:spacing w:before="120" w:after="120" w:line="240" w:lineRule="auto"/>
        <w:ind w:firstLine="708"/>
        <w:rPr>
          <w:rFonts w:ascii="Calibri" w:hAnsi="Calibri"/>
        </w:rPr>
      </w:pPr>
      <w:r w:rsidRPr="00C76C35">
        <w:rPr>
          <w:rFonts w:ascii="Calibri" w:hAnsi="Calibri"/>
        </w:rPr>
        <w:t xml:space="preserve">V porovnání s údaji za Ústecký kraj je míra nezaměstnanosti k 31. 12. 2014 na území MAS Labské skály mírně nižší (cca o 1,6%), v porovnání s údaji za ČR je vyšší o 1,64%. </w:t>
      </w:r>
    </w:p>
    <w:p w14:paraId="18D7462B" w14:textId="77777777" w:rsidR="00C53629" w:rsidRDefault="00C53629" w:rsidP="00AD60D7">
      <w:pPr>
        <w:spacing w:before="120" w:after="120" w:line="240" w:lineRule="auto"/>
        <w:ind w:firstLine="708"/>
        <w:rPr>
          <w:rFonts w:ascii="Calibri" w:hAnsi="Calibri"/>
        </w:rPr>
      </w:pPr>
    </w:p>
    <w:p w14:paraId="1E869E6B" w14:textId="77777777" w:rsidR="00AD60D7" w:rsidRPr="0084289F" w:rsidRDefault="00AD60D7" w:rsidP="00AD60D7">
      <w:pPr>
        <w:pStyle w:val="Nadpis7"/>
      </w:pPr>
      <w:bookmarkStart w:id="271" w:name="_Toc432986880"/>
      <w:bookmarkStart w:id="272" w:name="_Toc432989230"/>
      <w:bookmarkStart w:id="273" w:name="_Toc458424554"/>
      <w:r w:rsidRPr="00F459D8">
        <w:t>Porovnání ČR, Ústecký kraj a území MAS – podíl nezaměstnaných</w:t>
      </w:r>
      <w:bookmarkEnd w:id="271"/>
      <w:bookmarkEnd w:id="272"/>
      <w:bookmarkEnd w:id="273"/>
      <w:r w:rsidRPr="0084289F">
        <w:t xml:space="preserve"> </w:t>
      </w:r>
    </w:p>
    <w:tbl>
      <w:tblPr>
        <w:tblW w:w="9639"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410"/>
        <w:gridCol w:w="1134"/>
        <w:gridCol w:w="1276"/>
        <w:gridCol w:w="1134"/>
        <w:gridCol w:w="1275"/>
        <w:gridCol w:w="993"/>
        <w:gridCol w:w="1417"/>
      </w:tblGrid>
      <w:tr w:rsidR="00AD60D7" w:rsidRPr="00C76C35" w14:paraId="7C21F487" w14:textId="77777777" w:rsidTr="000F2430">
        <w:trPr>
          <w:trHeight w:val="340"/>
        </w:trPr>
        <w:tc>
          <w:tcPr>
            <w:tcW w:w="2410" w:type="dxa"/>
            <w:vMerge w:val="restart"/>
            <w:tcBorders>
              <w:top w:val="single" w:sz="4" w:space="0" w:color="FFFFFF"/>
              <w:left w:val="single" w:sz="4" w:space="0" w:color="FFFFFF"/>
              <w:right w:val="single" w:sz="4" w:space="0" w:color="FFFFFF"/>
            </w:tcBorders>
            <w:shd w:val="clear" w:color="auto" w:fill="4F81BD"/>
            <w:noWrap/>
            <w:vAlign w:val="center"/>
            <w:hideMark/>
          </w:tcPr>
          <w:p w14:paraId="2D782E3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Území</w:t>
            </w:r>
          </w:p>
        </w:tc>
        <w:tc>
          <w:tcPr>
            <w:tcW w:w="2410" w:type="dxa"/>
            <w:gridSpan w:val="2"/>
            <w:tcBorders>
              <w:top w:val="single" w:sz="4" w:space="0" w:color="FFFFFF"/>
              <w:left w:val="single" w:sz="4" w:space="0" w:color="FFFFFF"/>
              <w:right w:val="single" w:sz="4" w:space="0" w:color="FFFFFF"/>
            </w:tcBorders>
            <w:shd w:val="clear" w:color="auto" w:fill="4F81BD"/>
            <w:vAlign w:val="center"/>
            <w:hideMark/>
          </w:tcPr>
          <w:p w14:paraId="7690AD9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Podíl nezam. - 31.12.2008</w:t>
            </w:r>
          </w:p>
        </w:tc>
        <w:tc>
          <w:tcPr>
            <w:tcW w:w="2409" w:type="dxa"/>
            <w:gridSpan w:val="2"/>
            <w:tcBorders>
              <w:top w:val="single" w:sz="4" w:space="0" w:color="FFFFFF"/>
              <w:left w:val="single" w:sz="4" w:space="0" w:color="FFFFFF"/>
              <w:right w:val="single" w:sz="4" w:space="0" w:color="FFFFFF"/>
            </w:tcBorders>
            <w:shd w:val="clear" w:color="auto" w:fill="4F81BD"/>
            <w:vAlign w:val="center"/>
            <w:hideMark/>
          </w:tcPr>
          <w:p w14:paraId="275F947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Podíl nezam. - 31.12.2011</w:t>
            </w:r>
          </w:p>
        </w:tc>
        <w:tc>
          <w:tcPr>
            <w:tcW w:w="2410" w:type="dxa"/>
            <w:gridSpan w:val="2"/>
            <w:tcBorders>
              <w:top w:val="single" w:sz="4" w:space="0" w:color="FFFFFF"/>
              <w:left w:val="single" w:sz="4" w:space="0" w:color="FFFFFF"/>
              <w:right w:val="single" w:sz="4" w:space="0" w:color="FFFFFF"/>
            </w:tcBorders>
            <w:shd w:val="clear" w:color="auto" w:fill="4F81BD"/>
            <w:vAlign w:val="center"/>
            <w:hideMark/>
          </w:tcPr>
          <w:p w14:paraId="18CFEF7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Podíl nezam. – 31.12.2014</w:t>
            </w:r>
          </w:p>
        </w:tc>
      </w:tr>
      <w:tr w:rsidR="00AD60D7" w:rsidRPr="00C76C35" w14:paraId="3CA52A01" w14:textId="77777777" w:rsidTr="000F2430">
        <w:trPr>
          <w:trHeight w:val="20"/>
        </w:trPr>
        <w:tc>
          <w:tcPr>
            <w:tcW w:w="2410" w:type="dxa"/>
            <w:vMerge/>
            <w:tcBorders>
              <w:left w:val="single" w:sz="4" w:space="0" w:color="FFFFFF"/>
            </w:tcBorders>
            <w:shd w:val="clear" w:color="auto" w:fill="4F81BD"/>
            <w:noWrap/>
            <w:vAlign w:val="center"/>
            <w:hideMark/>
          </w:tcPr>
          <w:p w14:paraId="3DAED282" w14:textId="77777777" w:rsidR="00AD60D7" w:rsidRPr="00C76C35" w:rsidRDefault="00AD60D7" w:rsidP="00A50E47">
            <w:pPr>
              <w:spacing w:after="0" w:line="240" w:lineRule="auto"/>
              <w:jc w:val="left"/>
              <w:rPr>
                <w:rFonts w:ascii="Calibri" w:hAnsi="Calibri"/>
                <w:b/>
                <w:bCs/>
                <w:color w:val="FFFFFF"/>
                <w:sz w:val="20"/>
                <w:szCs w:val="20"/>
              </w:rPr>
            </w:pPr>
          </w:p>
        </w:tc>
        <w:tc>
          <w:tcPr>
            <w:tcW w:w="1134" w:type="dxa"/>
            <w:shd w:val="clear" w:color="auto" w:fill="4F81BD"/>
            <w:vAlign w:val="center"/>
            <w:hideMark/>
          </w:tcPr>
          <w:p w14:paraId="76CE9B9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Uchazeči celkem</w:t>
            </w:r>
          </w:p>
        </w:tc>
        <w:tc>
          <w:tcPr>
            <w:tcW w:w="1276" w:type="dxa"/>
            <w:shd w:val="clear" w:color="auto" w:fill="4F81BD"/>
            <w:vAlign w:val="center"/>
            <w:hideMark/>
          </w:tcPr>
          <w:p w14:paraId="6F34E6C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PN (v %)</w:t>
            </w:r>
          </w:p>
        </w:tc>
        <w:tc>
          <w:tcPr>
            <w:tcW w:w="1134" w:type="dxa"/>
            <w:shd w:val="clear" w:color="auto" w:fill="4F81BD"/>
            <w:vAlign w:val="center"/>
            <w:hideMark/>
          </w:tcPr>
          <w:p w14:paraId="5B86F74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Uchazeči celkem</w:t>
            </w:r>
          </w:p>
        </w:tc>
        <w:tc>
          <w:tcPr>
            <w:tcW w:w="1275" w:type="dxa"/>
            <w:shd w:val="clear" w:color="auto" w:fill="4F81BD"/>
            <w:vAlign w:val="center"/>
            <w:hideMark/>
          </w:tcPr>
          <w:p w14:paraId="63C835A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PN (v %)</w:t>
            </w:r>
          </w:p>
        </w:tc>
        <w:tc>
          <w:tcPr>
            <w:tcW w:w="993" w:type="dxa"/>
            <w:shd w:val="clear" w:color="auto" w:fill="4F81BD"/>
            <w:vAlign w:val="center"/>
            <w:hideMark/>
          </w:tcPr>
          <w:p w14:paraId="12C02F7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Uchazeči celkem</w:t>
            </w:r>
          </w:p>
        </w:tc>
        <w:tc>
          <w:tcPr>
            <w:tcW w:w="1417" w:type="dxa"/>
            <w:shd w:val="clear" w:color="auto" w:fill="4F81BD"/>
            <w:vAlign w:val="center"/>
            <w:hideMark/>
          </w:tcPr>
          <w:p w14:paraId="71EA17E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PN (v %)</w:t>
            </w:r>
          </w:p>
        </w:tc>
      </w:tr>
      <w:tr w:rsidR="00AD60D7" w:rsidRPr="00C76C35" w14:paraId="04B4204A" w14:textId="77777777" w:rsidTr="000F2430">
        <w:trPr>
          <w:trHeight w:val="20"/>
        </w:trPr>
        <w:tc>
          <w:tcPr>
            <w:tcW w:w="2410" w:type="dxa"/>
            <w:tcBorders>
              <w:left w:val="single" w:sz="4" w:space="0" w:color="FFFFFF"/>
            </w:tcBorders>
            <w:shd w:val="clear" w:color="auto" w:fill="4F81BD"/>
            <w:noWrap/>
            <w:vAlign w:val="center"/>
            <w:hideMark/>
          </w:tcPr>
          <w:p w14:paraId="27493DB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Území MAS Labské skály</w:t>
            </w:r>
          </w:p>
        </w:tc>
        <w:tc>
          <w:tcPr>
            <w:tcW w:w="1134" w:type="dxa"/>
            <w:shd w:val="clear" w:color="auto" w:fill="DBE5F1"/>
            <w:noWrap/>
            <w:vAlign w:val="center"/>
            <w:hideMark/>
          </w:tcPr>
          <w:p w14:paraId="3FD11E53"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1688</w:t>
            </w:r>
          </w:p>
        </w:tc>
        <w:tc>
          <w:tcPr>
            <w:tcW w:w="1276" w:type="dxa"/>
            <w:shd w:val="clear" w:color="auto" w:fill="DBE5F1"/>
            <w:noWrap/>
            <w:vAlign w:val="center"/>
            <w:hideMark/>
          </w:tcPr>
          <w:p w14:paraId="54851A43"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7,95%</w:t>
            </w:r>
          </w:p>
        </w:tc>
        <w:tc>
          <w:tcPr>
            <w:tcW w:w="1134" w:type="dxa"/>
            <w:shd w:val="clear" w:color="auto" w:fill="DBE5F1"/>
            <w:noWrap/>
            <w:vAlign w:val="center"/>
            <w:hideMark/>
          </w:tcPr>
          <w:p w14:paraId="114D5A74"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2149</w:t>
            </w:r>
          </w:p>
        </w:tc>
        <w:tc>
          <w:tcPr>
            <w:tcW w:w="1275" w:type="dxa"/>
            <w:shd w:val="clear" w:color="auto" w:fill="DBE5F1"/>
            <w:noWrap/>
            <w:vAlign w:val="center"/>
            <w:hideMark/>
          </w:tcPr>
          <w:p w14:paraId="5F93CD02"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10,32%</w:t>
            </w:r>
          </w:p>
        </w:tc>
        <w:tc>
          <w:tcPr>
            <w:tcW w:w="993" w:type="dxa"/>
            <w:shd w:val="clear" w:color="auto" w:fill="DBE5F1"/>
            <w:noWrap/>
            <w:vAlign w:val="center"/>
            <w:hideMark/>
          </w:tcPr>
          <w:p w14:paraId="442CC0C2"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2062</w:t>
            </w:r>
          </w:p>
        </w:tc>
        <w:tc>
          <w:tcPr>
            <w:tcW w:w="1417" w:type="dxa"/>
            <w:shd w:val="clear" w:color="auto" w:fill="DBE5F1"/>
            <w:noWrap/>
            <w:vAlign w:val="center"/>
            <w:hideMark/>
          </w:tcPr>
          <w:p w14:paraId="03EBB60F"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9,01%</w:t>
            </w:r>
          </w:p>
        </w:tc>
      </w:tr>
      <w:tr w:rsidR="00C53629" w:rsidRPr="00C53629" w14:paraId="517FC5AC" w14:textId="77777777" w:rsidTr="000F2430">
        <w:trPr>
          <w:trHeight w:val="20"/>
        </w:trPr>
        <w:tc>
          <w:tcPr>
            <w:tcW w:w="2410" w:type="dxa"/>
            <w:tcBorders>
              <w:left w:val="single" w:sz="4" w:space="0" w:color="FFFFFF"/>
            </w:tcBorders>
            <w:shd w:val="clear" w:color="auto" w:fill="4F81BD"/>
            <w:noWrap/>
            <w:vAlign w:val="center"/>
          </w:tcPr>
          <w:p w14:paraId="01829A90" w14:textId="20959B85" w:rsidR="00C53629" w:rsidRPr="00C53629" w:rsidRDefault="00C53629" w:rsidP="00A50E47">
            <w:pPr>
              <w:spacing w:after="0" w:line="240" w:lineRule="auto"/>
              <w:jc w:val="left"/>
              <w:rPr>
                <w:rFonts w:ascii="Calibri" w:hAnsi="Calibri"/>
                <w:b/>
                <w:bCs/>
                <w:color w:val="FF0000"/>
                <w:sz w:val="20"/>
                <w:szCs w:val="20"/>
              </w:rPr>
            </w:pPr>
            <w:r w:rsidRPr="00C53629">
              <w:rPr>
                <w:rFonts w:ascii="Calibri" w:hAnsi="Calibri"/>
                <w:b/>
                <w:bCs/>
                <w:color w:val="FF0000"/>
                <w:sz w:val="20"/>
                <w:szCs w:val="20"/>
              </w:rPr>
              <w:t xml:space="preserve">Území MAS Labské skály </w:t>
            </w:r>
            <w:r w:rsidR="0072616D">
              <w:rPr>
                <w:rFonts w:ascii="Calibri" w:hAnsi="Calibri"/>
                <w:b/>
                <w:bCs/>
                <w:color w:val="FF0000"/>
                <w:sz w:val="20"/>
                <w:szCs w:val="20"/>
              </w:rPr>
              <w:t>–</w:t>
            </w:r>
            <w:r w:rsidRPr="00C53629">
              <w:rPr>
                <w:rFonts w:ascii="Calibri" w:hAnsi="Calibri"/>
                <w:b/>
                <w:bCs/>
                <w:color w:val="FF0000"/>
                <w:sz w:val="20"/>
                <w:szCs w:val="20"/>
              </w:rPr>
              <w:t xml:space="preserve"> doplněno</w:t>
            </w:r>
            <w:r w:rsidR="0072616D">
              <w:rPr>
                <w:rFonts w:ascii="Calibri" w:hAnsi="Calibri"/>
                <w:b/>
                <w:bCs/>
                <w:color w:val="FF0000"/>
                <w:sz w:val="20"/>
                <w:szCs w:val="20"/>
              </w:rPr>
              <w:t xml:space="preserve"> o nové obce</w:t>
            </w:r>
          </w:p>
        </w:tc>
        <w:tc>
          <w:tcPr>
            <w:tcW w:w="1134" w:type="dxa"/>
            <w:shd w:val="clear" w:color="auto" w:fill="DBE5F1"/>
            <w:noWrap/>
            <w:vAlign w:val="center"/>
          </w:tcPr>
          <w:p w14:paraId="0A703EE3" w14:textId="127501AA" w:rsidR="00C53629" w:rsidRPr="00C53629" w:rsidRDefault="00C53629" w:rsidP="00A50E47">
            <w:pPr>
              <w:spacing w:after="0" w:line="240" w:lineRule="auto"/>
              <w:jc w:val="left"/>
              <w:rPr>
                <w:rFonts w:ascii="Calibri" w:hAnsi="Calibri"/>
                <w:bCs/>
                <w:color w:val="FF0000"/>
                <w:sz w:val="20"/>
                <w:szCs w:val="20"/>
              </w:rPr>
            </w:pPr>
            <w:r>
              <w:rPr>
                <w:rFonts w:ascii="Calibri" w:hAnsi="Calibri"/>
                <w:bCs/>
                <w:color w:val="FF0000"/>
                <w:sz w:val="20"/>
                <w:szCs w:val="20"/>
              </w:rPr>
              <w:t>2120</w:t>
            </w:r>
          </w:p>
        </w:tc>
        <w:tc>
          <w:tcPr>
            <w:tcW w:w="1276" w:type="dxa"/>
            <w:shd w:val="clear" w:color="auto" w:fill="DBE5F1"/>
            <w:noWrap/>
            <w:vAlign w:val="center"/>
          </w:tcPr>
          <w:p w14:paraId="0F294344" w14:textId="0EBB3E14" w:rsidR="00C53629" w:rsidRPr="00C53629" w:rsidRDefault="00C53629" w:rsidP="00A50E47">
            <w:pPr>
              <w:spacing w:after="0" w:line="240" w:lineRule="auto"/>
              <w:jc w:val="left"/>
              <w:rPr>
                <w:rFonts w:ascii="Calibri" w:hAnsi="Calibri"/>
                <w:bCs/>
                <w:color w:val="FF0000"/>
                <w:sz w:val="20"/>
                <w:szCs w:val="20"/>
              </w:rPr>
            </w:pPr>
            <w:r>
              <w:rPr>
                <w:rFonts w:ascii="Calibri" w:hAnsi="Calibri"/>
                <w:bCs/>
                <w:color w:val="FF0000"/>
                <w:sz w:val="20"/>
                <w:szCs w:val="20"/>
              </w:rPr>
              <w:t>6,90%</w:t>
            </w:r>
          </w:p>
        </w:tc>
        <w:tc>
          <w:tcPr>
            <w:tcW w:w="1134" w:type="dxa"/>
            <w:shd w:val="clear" w:color="auto" w:fill="DBE5F1"/>
            <w:noWrap/>
            <w:vAlign w:val="center"/>
          </w:tcPr>
          <w:p w14:paraId="3D063A8B" w14:textId="1FC3A371" w:rsidR="00C53629" w:rsidRPr="00C53629" w:rsidRDefault="00C53629" w:rsidP="00A50E47">
            <w:pPr>
              <w:spacing w:after="0" w:line="240" w:lineRule="auto"/>
              <w:jc w:val="left"/>
              <w:rPr>
                <w:rFonts w:ascii="Calibri" w:hAnsi="Calibri"/>
                <w:bCs/>
                <w:color w:val="FF0000"/>
                <w:sz w:val="20"/>
                <w:szCs w:val="20"/>
              </w:rPr>
            </w:pPr>
            <w:r>
              <w:rPr>
                <w:rFonts w:ascii="Calibri" w:hAnsi="Calibri"/>
                <w:bCs/>
                <w:color w:val="FF0000"/>
                <w:sz w:val="20"/>
                <w:szCs w:val="20"/>
              </w:rPr>
              <w:t>2852</w:t>
            </w:r>
          </w:p>
        </w:tc>
        <w:tc>
          <w:tcPr>
            <w:tcW w:w="1275" w:type="dxa"/>
            <w:shd w:val="clear" w:color="auto" w:fill="DBE5F1"/>
            <w:noWrap/>
            <w:vAlign w:val="center"/>
          </w:tcPr>
          <w:p w14:paraId="3300B67C" w14:textId="3FB5B4EB" w:rsidR="00C53629" w:rsidRPr="00C53629" w:rsidRDefault="00C53629" w:rsidP="00A50E47">
            <w:pPr>
              <w:spacing w:after="0" w:line="240" w:lineRule="auto"/>
              <w:jc w:val="left"/>
              <w:rPr>
                <w:rFonts w:ascii="Calibri" w:hAnsi="Calibri"/>
                <w:bCs/>
                <w:color w:val="FF0000"/>
                <w:sz w:val="20"/>
                <w:szCs w:val="20"/>
              </w:rPr>
            </w:pPr>
            <w:r>
              <w:rPr>
                <w:rFonts w:ascii="Calibri" w:hAnsi="Calibri"/>
                <w:bCs/>
                <w:color w:val="FF0000"/>
                <w:sz w:val="20"/>
                <w:szCs w:val="20"/>
              </w:rPr>
              <w:t>9,46%</w:t>
            </w:r>
          </w:p>
        </w:tc>
        <w:tc>
          <w:tcPr>
            <w:tcW w:w="993" w:type="dxa"/>
            <w:shd w:val="clear" w:color="auto" w:fill="DBE5F1"/>
            <w:noWrap/>
            <w:vAlign w:val="center"/>
          </w:tcPr>
          <w:p w14:paraId="3D6575E2" w14:textId="427070AE" w:rsidR="00C53629" w:rsidRPr="00C53629" w:rsidRDefault="00C53629" w:rsidP="00A50E47">
            <w:pPr>
              <w:spacing w:after="0" w:line="240" w:lineRule="auto"/>
              <w:jc w:val="left"/>
              <w:rPr>
                <w:rFonts w:ascii="Calibri" w:hAnsi="Calibri"/>
                <w:bCs/>
                <w:color w:val="FF0000"/>
                <w:sz w:val="20"/>
                <w:szCs w:val="20"/>
              </w:rPr>
            </w:pPr>
            <w:r>
              <w:rPr>
                <w:rFonts w:ascii="Calibri" w:hAnsi="Calibri"/>
                <w:bCs/>
                <w:color w:val="FF0000"/>
                <w:sz w:val="20"/>
                <w:szCs w:val="20"/>
              </w:rPr>
              <w:t>2819</w:t>
            </w:r>
          </w:p>
        </w:tc>
        <w:tc>
          <w:tcPr>
            <w:tcW w:w="1417" w:type="dxa"/>
            <w:shd w:val="clear" w:color="auto" w:fill="DBE5F1"/>
            <w:noWrap/>
            <w:vAlign w:val="center"/>
          </w:tcPr>
          <w:p w14:paraId="786839D6" w14:textId="636020DE" w:rsidR="00C53629" w:rsidRPr="00C53629" w:rsidRDefault="00C53629" w:rsidP="00A50E47">
            <w:pPr>
              <w:spacing w:after="0" w:line="240" w:lineRule="auto"/>
              <w:jc w:val="left"/>
              <w:rPr>
                <w:rFonts w:ascii="Calibri" w:hAnsi="Calibri"/>
                <w:bCs/>
                <w:color w:val="FF0000"/>
                <w:sz w:val="20"/>
                <w:szCs w:val="20"/>
              </w:rPr>
            </w:pPr>
            <w:r>
              <w:rPr>
                <w:rFonts w:ascii="Calibri" w:hAnsi="Calibri"/>
                <w:bCs/>
                <w:color w:val="FF0000"/>
                <w:sz w:val="20"/>
                <w:szCs w:val="20"/>
              </w:rPr>
              <w:t>9,67%</w:t>
            </w:r>
          </w:p>
        </w:tc>
      </w:tr>
      <w:tr w:rsidR="00AD60D7" w:rsidRPr="00C76C35" w14:paraId="695A6607" w14:textId="77777777" w:rsidTr="000F2430">
        <w:trPr>
          <w:trHeight w:val="20"/>
        </w:trPr>
        <w:tc>
          <w:tcPr>
            <w:tcW w:w="2410" w:type="dxa"/>
            <w:tcBorders>
              <w:left w:val="single" w:sz="4" w:space="0" w:color="FFFFFF"/>
            </w:tcBorders>
            <w:shd w:val="clear" w:color="auto" w:fill="4F81BD"/>
            <w:noWrap/>
            <w:vAlign w:val="center"/>
            <w:hideMark/>
          </w:tcPr>
          <w:p w14:paraId="0D476B4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Ústecký kraj</w:t>
            </w:r>
          </w:p>
        </w:tc>
        <w:tc>
          <w:tcPr>
            <w:tcW w:w="1134" w:type="dxa"/>
            <w:shd w:val="clear" w:color="auto" w:fill="B8CCE4"/>
            <w:noWrap/>
            <w:vAlign w:val="center"/>
            <w:hideMark/>
          </w:tcPr>
          <w:p w14:paraId="07EA9B8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43 801</w:t>
            </w:r>
          </w:p>
        </w:tc>
        <w:tc>
          <w:tcPr>
            <w:tcW w:w="1276" w:type="dxa"/>
            <w:shd w:val="clear" w:color="auto" w:fill="B8CCE4"/>
            <w:noWrap/>
            <w:vAlign w:val="center"/>
            <w:hideMark/>
          </w:tcPr>
          <w:p w14:paraId="4E5DF1CC"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7,32%</w:t>
            </w:r>
          </w:p>
        </w:tc>
        <w:tc>
          <w:tcPr>
            <w:tcW w:w="1134" w:type="dxa"/>
            <w:shd w:val="clear" w:color="auto" w:fill="B8CCE4"/>
            <w:noWrap/>
            <w:vAlign w:val="center"/>
            <w:hideMark/>
          </w:tcPr>
          <w:p w14:paraId="0511F1D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56 550</w:t>
            </w:r>
          </w:p>
        </w:tc>
        <w:tc>
          <w:tcPr>
            <w:tcW w:w="1275" w:type="dxa"/>
            <w:shd w:val="clear" w:color="auto" w:fill="B8CCE4"/>
            <w:noWrap/>
            <w:vAlign w:val="center"/>
            <w:hideMark/>
          </w:tcPr>
          <w:p w14:paraId="1C77403D"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9,80%</w:t>
            </w:r>
          </w:p>
        </w:tc>
        <w:tc>
          <w:tcPr>
            <w:tcW w:w="993" w:type="dxa"/>
            <w:shd w:val="clear" w:color="auto" w:fill="B8CCE4"/>
            <w:noWrap/>
            <w:vAlign w:val="center"/>
            <w:hideMark/>
          </w:tcPr>
          <w:p w14:paraId="25E81F0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59 123</w:t>
            </w:r>
          </w:p>
        </w:tc>
        <w:tc>
          <w:tcPr>
            <w:tcW w:w="1417" w:type="dxa"/>
            <w:shd w:val="clear" w:color="auto" w:fill="B8CCE4"/>
            <w:noWrap/>
            <w:vAlign w:val="center"/>
            <w:hideMark/>
          </w:tcPr>
          <w:p w14:paraId="54FC2D15"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10,65%</w:t>
            </w:r>
          </w:p>
        </w:tc>
      </w:tr>
      <w:tr w:rsidR="00AD60D7" w:rsidRPr="00C76C35" w14:paraId="6DE8215F" w14:textId="77777777" w:rsidTr="000F2430">
        <w:trPr>
          <w:trHeight w:val="20"/>
        </w:trPr>
        <w:tc>
          <w:tcPr>
            <w:tcW w:w="2410" w:type="dxa"/>
            <w:tcBorders>
              <w:left w:val="single" w:sz="4" w:space="0" w:color="FFFFFF"/>
              <w:bottom w:val="single" w:sz="4" w:space="0" w:color="FFFFFF"/>
            </w:tcBorders>
            <w:shd w:val="clear" w:color="auto" w:fill="4F81BD"/>
            <w:noWrap/>
            <w:vAlign w:val="center"/>
            <w:hideMark/>
          </w:tcPr>
          <w:p w14:paraId="4C090DD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ČR</w:t>
            </w:r>
          </w:p>
        </w:tc>
        <w:tc>
          <w:tcPr>
            <w:tcW w:w="1134" w:type="dxa"/>
            <w:shd w:val="clear" w:color="auto" w:fill="DBE5F1"/>
            <w:noWrap/>
            <w:vAlign w:val="center"/>
            <w:hideMark/>
          </w:tcPr>
          <w:p w14:paraId="1265794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335 025</w:t>
            </w:r>
          </w:p>
        </w:tc>
        <w:tc>
          <w:tcPr>
            <w:tcW w:w="1276" w:type="dxa"/>
            <w:shd w:val="clear" w:color="auto" w:fill="DBE5F1"/>
            <w:noWrap/>
            <w:vAlign w:val="center"/>
            <w:hideMark/>
          </w:tcPr>
          <w:p w14:paraId="59EB6AA5"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4,51%</w:t>
            </w:r>
          </w:p>
        </w:tc>
        <w:tc>
          <w:tcPr>
            <w:tcW w:w="1134" w:type="dxa"/>
            <w:shd w:val="clear" w:color="auto" w:fill="DBE5F1"/>
            <w:noWrap/>
            <w:vAlign w:val="center"/>
            <w:hideMark/>
          </w:tcPr>
          <w:p w14:paraId="3767167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491 958</w:t>
            </w:r>
          </w:p>
        </w:tc>
        <w:tc>
          <w:tcPr>
            <w:tcW w:w="1275" w:type="dxa"/>
            <w:shd w:val="clear" w:color="auto" w:fill="DBE5F1"/>
            <w:noWrap/>
            <w:vAlign w:val="center"/>
            <w:hideMark/>
          </w:tcPr>
          <w:p w14:paraId="08D54A2B"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6,77%</w:t>
            </w:r>
          </w:p>
        </w:tc>
        <w:tc>
          <w:tcPr>
            <w:tcW w:w="993" w:type="dxa"/>
            <w:shd w:val="clear" w:color="auto" w:fill="DBE5F1"/>
            <w:noWrap/>
            <w:vAlign w:val="center"/>
            <w:hideMark/>
          </w:tcPr>
          <w:p w14:paraId="798B07E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525 975</w:t>
            </w:r>
          </w:p>
        </w:tc>
        <w:tc>
          <w:tcPr>
            <w:tcW w:w="1417" w:type="dxa"/>
            <w:shd w:val="clear" w:color="auto" w:fill="DBE5F1"/>
            <w:noWrap/>
            <w:vAlign w:val="center"/>
            <w:hideMark/>
          </w:tcPr>
          <w:p w14:paraId="65BBBA54"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7,37%</w:t>
            </w:r>
          </w:p>
        </w:tc>
      </w:tr>
    </w:tbl>
    <w:p w14:paraId="7D553930" w14:textId="77777777" w:rsidR="00AD60D7" w:rsidRPr="00C76C35" w:rsidRDefault="00AD60D7" w:rsidP="00AD60D7">
      <w:pPr>
        <w:spacing w:before="120" w:after="120" w:line="240" w:lineRule="auto"/>
        <w:rPr>
          <w:rFonts w:ascii="Calibri" w:hAnsi="Calibri"/>
          <w:b/>
        </w:rPr>
      </w:pPr>
    </w:p>
    <w:p w14:paraId="497FD40F" w14:textId="77777777" w:rsidR="00AD60D7" w:rsidRPr="0084289F" w:rsidRDefault="00AD60D7" w:rsidP="00AD60D7">
      <w:pPr>
        <w:pStyle w:val="Nadpis5"/>
        <w:rPr>
          <w:rStyle w:val="Nadpis5Char"/>
        </w:rPr>
      </w:pPr>
      <w:bookmarkStart w:id="274" w:name="_Toc432986840"/>
      <w:bookmarkStart w:id="275" w:name="_Toc432989321"/>
      <w:bookmarkStart w:id="276" w:name="_Toc458424614"/>
      <w:r w:rsidRPr="0084289F">
        <w:t>Vyjížďka za prací podle jednotlivých obcí (zdroj SLDB 2011)</w:t>
      </w:r>
      <w:bookmarkEnd w:id="274"/>
      <w:bookmarkEnd w:id="275"/>
      <w:bookmarkEnd w:id="276"/>
    </w:p>
    <w:p w14:paraId="47F71366" w14:textId="01BCEC88" w:rsidR="00AD60D7" w:rsidRDefault="00AD60D7" w:rsidP="000F2430">
      <w:pPr>
        <w:spacing w:before="120" w:after="0" w:line="240" w:lineRule="auto"/>
        <w:jc w:val="center"/>
        <w:rPr>
          <w:rFonts w:ascii="Calibri" w:hAnsi="Calibri"/>
          <w:b/>
        </w:rPr>
      </w:pPr>
      <w:r>
        <w:rPr>
          <w:rFonts w:ascii="Calibri" w:hAnsi="Calibri"/>
          <w:b/>
          <w:noProof/>
        </w:rPr>
        <w:drawing>
          <wp:inline distT="0" distB="0" distL="0" distR="0" wp14:anchorId="6E55A1AF" wp14:editId="1E442EF3">
            <wp:extent cx="6143625" cy="2520000"/>
            <wp:effectExtent l="0" t="0" r="0" b="0"/>
            <wp:docPr id="34" name="Graf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
                    <pic:cNvPicPr>
                      <a:picLocks noChangeArrowheads="1"/>
                    </pic:cNvPicPr>
                  </pic:nvPicPr>
                  <pic:blipFill>
                    <a:blip r:embed="rId68" cstate="print"/>
                    <a:srcRect/>
                    <a:stretch>
                      <a:fillRect/>
                    </a:stretch>
                  </pic:blipFill>
                  <pic:spPr bwMode="auto">
                    <a:xfrm>
                      <a:off x="0" y="0"/>
                      <a:ext cx="6143625" cy="2520000"/>
                    </a:xfrm>
                    <a:prstGeom prst="rect">
                      <a:avLst/>
                    </a:prstGeom>
                    <a:noFill/>
                    <a:ln w="9525">
                      <a:noFill/>
                      <a:miter lim="800000"/>
                      <a:headEnd/>
                      <a:tailEnd/>
                    </a:ln>
                  </pic:spPr>
                </pic:pic>
              </a:graphicData>
            </a:graphic>
          </wp:inline>
        </w:drawing>
      </w:r>
    </w:p>
    <w:p w14:paraId="1F02DB14" w14:textId="0D265FD9" w:rsidR="003F1C30" w:rsidRDefault="00605926" w:rsidP="00605926">
      <w:pPr>
        <w:spacing w:before="120" w:after="0" w:line="240" w:lineRule="auto"/>
        <w:jc w:val="center"/>
        <w:rPr>
          <w:rFonts w:ascii="Calibri" w:hAnsi="Calibri"/>
          <w:b/>
        </w:rPr>
      </w:pPr>
      <w:r>
        <w:rPr>
          <w:rFonts w:ascii="Calibri" w:hAnsi="Calibri"/>
          <w:b/>
          <w:i/>
          <w:color w:val="FF0000"/>
        </w:rPr>
        <w:t>Nový graf č. 24 po aktualizaci území MAS</w:t>
      </w:r>
      <w:r>
        <w:rPr>
          <w:rFonts w:ascii="Calibri" w:hAnsi="Calibri"/>
          <w:noProof/>
        </w:rPr>
        <w:t xml:space="preserve"> </w:t>
      </w:r>
      <w:r w:rsidR="003F1C30">
        <w:rPr>
          <w:noProof/>
        </w:rPr>
        <w:drawing>
          <wp:inline distT="0" distB="0" distL="0" distR="0" wp14:anchorId="0D0AFB39" wp14:editId="4B9BF15E">
            <wp:extent cx="6120000" cy="2520000"/>
            <wp:effectExtent l="0" t="0" r="0" b="0"/>
            <wp:docPr id="117" name="Graf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CB002A0" w14:textId="77777777" w:rsidR="00AD60D7" w:rsidRPr="00C76C35" w:rsidRDefault="00AD60D7" w:rsidP="000F2430">
      <w:pPr>
        <w:spacing w:after="120" w:line="240" w:lineRule="auto"/>
        <w:jc w:val="left"/>
        <w:rPr>
          <w:rFonts w:ascii="Calibri" w:hAnsi="Calibri"/>
        </w:rPr>
      </w:pPr>
      <w:r w:rsidRPr="00C76C35">
        <w:rPr>
          <w:rFonts w:ascii="Calibri" w:hAnsi="Calibri"/>
        </w:rPr>
        <w:t>Zdroj: SLDB 2011</w:t>
      </w:r>
    </w:p>
    <w:p w14:paraId="37619469" w14:textId="77777777" w:rsidR="00AD60D7" w:rsidRPr="00C76C35" w:rsidRDefault="00AD60D7" w:rsidP="00AD60D7">
      <w:pPr>
        <w:tabs>
          <w:tab w:val="num" w:pos="1260"/>
        </w:tabs>
        <w:spacing w:before="120" w:after="120" w:line="240" w:lineRule="auto"/>
        <w:rPr>
          <w:rFonts w:ascii="Calibri" w:hAnsi="Calibri"/>
          <w:i/>
          <w:color w:val="0070C0"/>
        </w:rPr>
      </w:pPr>
      <w:r w:rsidRPr="00C76C35">
        <w:rPr>
          <w:rFonts w:ascii="Calibri" w:hAnsi="Calibri"/>
          <w:i/>
          <w:color w:val="0070C0"/>
        </w:rPr>
        <w:t>Tabulka „Vyjížďka za prací podle jednotlivých obcí“ - viz Tabulková část - Tabulka č. 55</w:t>
      </w:r>
    </w:p>
    <w:p w14:paraId="3587435B" w14:textId="77777777" w:rsidR="00AD60D7" w:rsidRPr="00171E43" w:rsidRDefault="00AD60D7" w:rsidP="00AD60D7">
      <w:pPr>
        <w:pStyle w:val="Nadpis4"/>
      </w:pPr>
      <w:bookmarkStart w:id="277" w:name="_Toc458423197"/>
      <w:r w:rsidRPr="00171E43">
        <w:t>Příležitosti – zvýšení zaměstnanosti</w:t>
      </w:r>
      <w:r>
        <w:t xml:space="preserve">, </w:t>
      </w:r>
      <w:r w:rsidRPr="00171E43">
        <w:t>záměry a projekty developerů.</w:t>
      </w:r>
      <w:bookmarkEnd w:id="277"/>
    </w:p>
    <w:p w14:paraId="212FD147" w14:textId="77777777" w:rsidR="00AD60D7" w:rsidRPr="009E50C1" w:rsidRDefault="00AD60D7" w:rsidP="00AD60D7">
      <w:pPr>
        <w:pStyle w:val="Nadpis7"/>
      </w:pPr>
      <w:bookmarkStart w:id="278" w:name="_Toc432986881"/>
      <w:bookmarkStart w:id="279" w:name="_Toc432989231"/>
      <w:bookmarkStart w:id="280" w:name="_Toc458424555"/>
      <w:r>
        <w:t>Z</w:t>
      </w:r>
      <w:r w:rsidRPr="00F459D8">
        <w:t>áměry developerů</w:t>
      </w:r>
      <w:bookmarkEnd w:id="278"/>
      <w:bookmarkEnd w:id="279"/>
      <w:bookmarkEnd w:id="280"/>
      <w:r w:rsidRPr="00F459D8">
        <w:t xml:space="preserve"> </w:t>
      </w:r>
    </w:p>
    <w:tbl>
      <w:tblPr>
        <w:tblW w:w="9279"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608"/>
        <w:gridCol w:w="1918"/>
        <w:gridCol w:w="2145"/>
        <w:gridCol w:w="2608"/>
      </w:tblGrid>
      <w:tr w:rsidR="00AD60D7" w:rsidRPr="00C76C35" w14:paraId="3C98E336" w14:textId="77777777" w:rsidTr="000F2430">
        <w:trPr>
          <w:trHeight w:val="340"/>
        </w:trPr>
        <w:tc>
          <w:tcPr>
            <w:tcW w:w="2608" w:type="dxa"/>
            <w:tcBorders>
              <w:top w:val="single" w:sz="4" w:space="0" w:color="FFFFFF"/>
              <w:left w:val="single" w:sz="4" w:space="0" w:color="FFFFFF"/>
              <w:right w:val="single" w:sz="4" w:space="0" w:color="FFFFFF"/>
            </w:tcBorders>
            <w:shd w:val="clear" w:color="auto" w:fill="4F81BD"/>
            <w:vAlign w:val="center"/>
          </w:tcPr>
          <w:p w14:paraId="427C54C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Název záměru</w:t>
            </w:r>
          </w:p>
        </w:tc>
        <w:tc>
          <w:tcPr>
            <w:tcW w:w="1918" w:type="dxa"/>
            <w:tcBorders>
              <w:top w:val="single" w:sz="4" w:space="0" w:color="FFFFFF"/>
              <w:left w:val="single" w:sz="4" w:space="0" w:color="FFFFFF"/>
              <w:right w:val="single" w:sz="4" w:space="0" w:color="FFFFFF"/>
            </w:tcBorders>
            <w:shd w:val="clear" w:color="auto" w:fill="4F81BD"/>
            <w:vAlign w:val="center"/>
          </w:tcPr>
          <w:p w14:paraId="36CC404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Počet pracovních míst</w:t>
            </w:r>
          </w:p>
        </w:tc>
        <w:tc>
          <w:tcPr>
            <w:tcW w:w="2145" w:type="dxa"/>
            <w:tcBorders>
              <w:top w:val="single" w:sz="4" w:space="0" w:color="FFFFFF"/>
              <w:left w:val="single" w:sz="4" w:space="0" w:color="FFFFFF"/>
              <w:right w:val="single" w:sz="4" w:space="0" w:color="FFFFFF"/>
            </w:tcBorders>
            <w:shd w:val="clear" w:color="auto" w:fill="4F81BD"/>
            <w:vAlign w:val="center"/>
          </w:tcPr>
          <w:p w14:paraId="54CB17F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Stav záměru </w:t>
            </w:r>
          </w:p>
        </w:tc>
        <w:tc>
          <w:tcPr>
            <w:tcW w:w="2608" w:type="dxa"/>
            <w:tcBorders>
              <w:top w:val="single" w:sz="4" w:space="0" w:color="FFFFFF"/>
              <w:left w:val="single" w:sz="4" w:space="0" w:color="FFFFFF"/>
              <w:right w:val="single" w:sz="4" w:space="0" w:color="FFFFFF"/>
            </w:tcBorders>
            <w:shd w:val="clear" w:color="auto" w:fill="4F81BD"/>
            <w:vAlign w:val="center"/>
          </w:tcPr>
          <w:p w14:paraId="0E64658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Předpokládaný termín dokončení záměru</w:t>
            </w:r>
          </w:p>
        </w:tc>
      </w:tr>
      <w:tr w:rsidR="00AD60D7" w:rsidRPr="00C76C35" w14:paraId="3DEF5AF5" w14:textId="77777777" w:rsidTr="000F2430">
        <w:trPr>
          <w:trHeight w:val="340"/>
        </w:trPr>
        <w:tc>
          <w:tcPr>
            <w:tcW w:w="2608" w:type="dxa"/>
            <w:tcBorders>
              <w:left w:val="single" w:sz="4" w:space="0" w:color="FFFFFF"/>
            </w:tcBorders>
            <w:shd w:val="clear" w:color="auto" w:fill="4F81BD"/>
            <w:vAlign w:val="center"/>
          </w:tcPr>
          <w:p w14:paraId="5051544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Nupharo Park</w:t>
            </w:r>
          </w:p>
        </w:tc>
        <w:tc>
          <w:tcPr>
            <w:tcW w:w="1918" w:type="dxa"/>
            <w:shd w:val="clear" w:color="auto" w:fill="B8CCE4"/>
            <w:vAlign w:val="center"/>
          </w:tcPr>
          <w:p w14:paraId="5B1BE4F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až 500</w:t>
            </w:r>
          </w:p>
        </w:tc>
        <w:tc>
          <w:tcPr>
            <w:tcW w:w="2145" w:type="dxa"/>
            <w:shd w:val="clear" w:color="auto" w:fill="B8CCE4"/>
            <w:vAlign w:val="center"/>
          </w:tcPr>
          <w:p w14:paraId="582BAD2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Ve výstavbě</w:t>
            </w:r>
          </w:p>
        </w:tc>
        <w:tc>
          <w:tcPr>
            <w:tcW w:w="2608" w:type="dxa"/>
            <w:shd w:val="clear" w:color="auto" w:fill="B8CCE4"/>
            <w:vAlign w:val="center"/>
          </w:tcPr>
          <w:p w14:paraId="1E9E675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6/2016</w:t>
            </w:r>
          </w:p>
        </w:tc>
      </w:tr>
      <w:tr w:rsidR="00AD60D7" w:rsidRPr="00C76C35" w14:paraId="6FB4F1EB" w14:textId="77777777" w:rsidTr="000F2430">
        <w:trPr>
          <w:trHeight w:val="340"/>
        </w:trPr>
        <w:tc>
          <w:tcPr>
            <w:tcW w:w="2608" w:type="dxa"/>
            <w:tcBorders>
              <w:left w:val="single" w:sz="4" w:space="0" w:color="FFFFFF"/>
            </w:tcBorders>
            <w:shd w:val="clear" w:color="auto" w:fill="4F81BD"/>
            <w:vAlign w:val="center"/>
          </w:tcPr>
          <w:p w14:paraId="2281477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CPI Park Žďárek </w:t>
            </w:r>
          </w:p>
        </w:tc>
        <w:tc>
          <w:tcPr>
            <w:tcW w:w="1918" w:type="dxa"/>
            <w:shd w:val="clear" w:color="auto" w:fill="DBE5F1"/>
            <w:vAlign w:val="center"/>
          </w:tcPr>
          <w:p w14:paraId="54A0621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až 1300</w:t>
            </w:r>
          </w:p>
        </w:tc>
        <w:tc>
          <w:tcPr>
            <w:tcW w:w="2145" w:type="dxa"/>
            <w:shd w:val="clear" w:color="auto" w:fill="DBE5F1"/>
            <w:vAlign w:val="center"/>
          </w:tcPr>
          <w:p w14:paraId="27E125B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Vydáno stavební povolení</w:t>
            </w:r>
          </w:p>
        </w:tc>
        <w:tc>
          <w:tcPr>
            <w:tcW w:w="2608" w:type="dxa"/>
            <w:shd w:val="clear" w:color="auto" w:fill="DBE5F1"/>
            <w:vAlign w:val="center"/>
          </w:tcPr>
          <w:p w14:paraId="036FB66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Zatím nejasné</w:t>
            </w:r>
          </w:p>
        </w:tc>
      </w:tr>
      <w:tr w:rsidR="00AD60D7" w:rsidRPr="00C76C35" w14:paraId="0F6FBDA0" w14:textId="77777777" w:rsidTr="000F2430">
        <w:trPr>
          <w:trHeight w:val="340"/>
        </w:trPr>
        <w:tc>
          <w:tcPr>
            <w:tcW w:w="2608" w:type="dxa"/>
            <w:tcBorders>
              <w:left w:val="single" w:sz="4" w:space="0" w:color="FFFFFF"/>
              <w:bottom w:val="single" w:sz="4" w:space="0" w:color="FFFFFF"/>
            </w:tcBorders>
            <w:shd w:val="clear" w:color="auto" w:fill="4F81BD"/>
            <w:vAlign w:val="center"/>
          </w:tcPr>
          <w:p w14:paraId="0BB1AB2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Truck Centrum Petrovice</w:t>
            </w:r>
          </w:p>
        </w:tc>
        <w:tc>
          <w:tcPr>
            <w:tcW w:w="1918" w:type="dxa"/>
            <w:shd w:val="clear" w:color="auto" w:fill="B8CCE4"/>
            <w:vAlign w:val="center"/>
          </w:tcPr>
          <w:p w14:paraId="3A0098E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až 150</w:t>
            </w:r>
          </w:p>
        </w:tc>
        <w:tc>
          <w:tcPr>
            <w:tcW w:w="2145" w:type="dxa"/>
            <w:shd w:val="clear" w:color="auto" w:fill="B8CCE4"/>
            <w:vAlign w:val="center"/>
          </w:tcPr>
          <w:p w14:paraId="43F7325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Ve zjišťovacím řízení </w:t>
            </w:r>
          </w:p>
        </w:tc>
        <w:tc>
          <w:tcPr>
            <w:tcW w:w="2608" w:type="dxa"/>
            <w:shd w:val="clear" w:color="auto" w:fill="B8CCE4"/>
            <w:vAlign w:val="center"/>
          </w:tcPr>
          <w:p w14:paraId="7D53B5B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Zatím nejasné</w:t>
            </w:r>
          </w:p>
        </w:tc>
      </w:tr>
    </w:tbl>
    <w:p w14:paraId="4CCA4BD0" w14:textId="77777777" w:rsidR="00AD60D7" w:rsidRPr="00C76C35" w:rsidRDefault="00AD60D7" w:rsidP="00AD60D7">
      <w:pPr>
        <w:spacing w:before="120" w:after="120" w:line="240" w:lineRule="auto"/>
        <w:rPr>
          <w:rFonts w:ascii="Calibri" w:hAnsi="Calibri"/>
        </w:rPr>
      </w:pPr>
      <w:r w:rsidRPr="00C76C35">
        <w:rPr>
          <w:rFonts w:ascii="Calibri" w:hAnsi="Calibri"/>
          <w:b/>
        </w:rPr>
        <w:t>Nupharo park</w:t>
      </w:r>
    </w:p>
    <w:p w14:paraId="07CB363E" w14:textId="77777777" w:rsidR="00AD60D7" w:rsidRPr="00C76C35" w:rsidRDefault="00AD60D7" w:rsidP="000F2430">
      <w:pPr>
        <w:spacing w:before="120" w:after="120" w:line="240" w:lineRule="auto"/>
        <w:rPr>
          <w:rFonts w:ascii="Calibri" w:hAnsi="Calibri"/>
        </w:rPr>
      </w:pPr>
      <w:r w:rsidRPr="00C76C35">
        <w:rPr>
          <w:rFonts w:ascii="Calibri" w:hAnsi="Calibri"/>
        </w:rPr>
        <w:t xml:space="preserve">Nupharo park je technologický a inovační kampus v Ústeckém kraji. Připravovaný projekt je zaměřený na nové technologie v oblasti energetiky s mezinárodním přesahem. </w:t>
      </w:r>
    </w:p>
    <w:p w14:paraId="19ECAD89"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Nově vznikající technologický kampus má globální zaměření na oblast nové energetiky. Součástí areálu budou flexibilní výrobní haly určené pro testování, vývoj nebo lehkou výrobu, inovační laboratoře určené začínajícím firmám a rozvoji výroby, kanceláře, zasedací místnosti a konferenční sál. Projekt propojuje akademické, vědecké a podnikatelské poznatky zejména při využití stejnosměrného proudu tzv. DC technology. Celkově může kampus nabídnout až 500 pracovních míst.</w:t>
      </w:r>
    </w:p>
    <w:p w14:paraId="27CA1F69" w14:textId="77777777" w:rsidR="000F2430" w:rsidRDefault="000F2430">
      <w:pPr>
        <w:spacing w:after="200"/>
        <w:jc w:val="left"/>
        <w:rPr>
          <w:rFonts w:ascii="Calibri" w:hAnsi="Calibri"/>
          <w:b/>
        </w:rPr>
      </w:pPr>
      <w:r>
        <w:rPr>
          <w:rFonts w:ascii="Calibri" w:hAnsi="Calibri"/>
          <w:b/>
        </w:rPr>
        <w:br w:type="page"/>
      </w:r>
    </w:p>
    <w:p w14:paraId="1023D34B"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CPI park Ždárek </w:t>
      </w:r>
    </w:p>
    <w:p w14:paraId="496D970C" w14:textId="77777777" w:rsidR="00AD60D7" w:rsidRPr="00C76C35" w:rsidRDefault="00AD60D7" w:rsidP="000F2430">
      <w:pPr>
        <w:spacing w:before="120" w:after="120" w:line="240" w:lineRule="auto"/>
        <w:rPr>
          <w:rFonts w:ascii="Calibri" w:hAnsi="Calibri"/>
        </w:rPr>
      </w:pPr>
      <w:r w:rsidRPr="00C76C35">
        <w:rPr>
          <w:rFonts w:ascii="Calibri" w:hAnsi="Calibri"/>
        </w:rPr>
        <w:t>Připravovaná stavba areálu pro příjem, skladování a kompletaci zboží. Investorem je realitní skupina CPI Group, jedná se o celkovou plochu 190 000 m</w:t>
      </w:r>
      <w:r w:rsidRPr="00C76C35">
        <w:rPr>
          <w:rFonts w:ascii="Calibri" w:hAnsi="Calibri"/>
          <w:vertAlign w:val="superscript"/>
        </w:rPr>
        <w:t>2</w:t>
      </w:r>
      <w:r w:rsidRPr="00C76C35">
        <w:rPr>
          <w:rFonts w:ascii="Calibri" w:hAnsi="Calibri"/>
        </w:rPr>
        <w:t>.</w:t>
      </w:r>
    </w:p>
    <w:p w14:paraId="0C48870C" w14:textId="77777777" w:rsidR="00AD60D7" w:rsidRPr="00C76C35" w:rsidRDefault="00AD60D7" w:rsidP="00AD60D7">
      <w:pPr>
        <w:spacing w:before="120" w:after="120" w:line="240" w:lineRule="auto"/>
        <w:rPr>
          <w:rFonts w:ascii="Calibri" w:hAnsi="Calibri"/>
          <w:b/>
        </w:rPr>
      </w:pPr>
      <w:r w:rsidRPr="00C76C35">
        <w:rPr>
          <w:rFonts w:ascii="Calibri" w:hAnsi="Calibri"/>
          <w:b/>
        </w:rPr>
        <w:t>TRUCK centrum Petrovice</w:t>
      </w:r>
    </w:p>
    <w:p w14:paraId="5571891C" w14:textId="77777777" w:rsidR="00AD60D7" w:rsidRPr="00C76C35" w:rsidRDefault="00AD60D7" w:rsidP="000F2430">
      <w:pPr>
        <w:spacing w:before="120" w:after="120" w:line="240" w:lineRule="auto"/>
        <w:rPr>
          <w:rFonts w:ascii="Calibri" w:hAnsi="Calibri"/>
        </w:rPr>
      </w:pPr>
      <w:r w:rsidRPr="00C76C35">
        <w:rPr>
          <w:rFonts w:ascii="Calibri" w:hAnsi="Calibri"/>
        </w:rPr>
        <w:t>Záměrem je vybudování Truck centra Krásný Les, které spojením TRUCK centra s čerpací stanicí pohonných hmot a dostatečným provozním a technickým zázemím bude díky své přímé vazbě na dálnici D8 vyplňovat chybějící článek v dopravním systému mezinárodní kamionové a nákladní dopravy. Předkládaný záměr zahrnuje čerpací stanici pohonných hmot se zázemím, truck centrum se zázemím pro 150 nákladních automobilů s návěsem a logistické centrum se 4 skladovacími halami (o rozměrech 12 x 80 x 110 m), obslužnými komunikacemi a 104 parkovacími místy. Důvodem pro realizaci záměru v zájmové lokalitě je fakt, že Politika územního rozvoje České republiky vymezila v celé ČR 11 rozvojových os, z nichž se na jedné z nich nachází i dotčené území. Tato osa má mezinárodní a republikový význam a proto je třeba všestranně podporovat tuto osu a to i kvalitní dopravní a komunikační infrastrukturou pro další šíření růstu, inovací a konkurenceschopnosti.</w:t>
      </w:r>
      <w:r w:rsidR="000F2430">
        <w:rPr>
          <w:rFonts w:ascii="Calibri" w:hAnsi="Calibri"/>
        </w:rPr>
        <w:t xml:space="preserve"> </w:t>
      </w:r>
      <w:r w:rsidRPr="00C76C35">
        <w:rPr>
          <w:rFonts w:ascii="Calibri" w:hAnsi="Calibri"/>
        </w:rPr>
        <w:t xml:space="preserve">V areálu by mělo získat práci až 150 lidí. </w:t>
      </w:r>
    </w:p>
    <w:p w14:paraId="7FA5E863" w14:textId="77777777" w:rsidR="00AD60D7" w:rsidRPr="00171E43" w:rsidRDefault="00AD60D7" w:rsidP="00AD60D7">
      <w:pPr>
        <w:pStyle w:val="Nadpis4"/>
      </w:pPr>
      <w:bookmarkStart w:id="281" w:name="_Toc458423198"/>
      <w:r w:rsidRPr="00171E43">
        <w:t>Ekonomické subjekty – podnikání</w:t>
      </w:r>
      <w:bookmarkEnd w:id="281"/>
      <w:r w:rsidRPr="00171E43">
        <w:t xml:space="preserve"> </w:t>
      </w:r>
    </w:p>
    <w:p w14:paraId="1AD1096A" w14:textId="77777777" w:rsidR="00AD60D7" w:rsidRPr="00C76C35" w:rsidRDefault="00AD60D7" w:rsidP="000F2430">
      <w:pPr>
        <w:spacing w:before="120" w:after="120" w:line="240" w:lineRule="auto"/>
        <w:rPr>
          <w:rFonts w:ascii="Calibri" w:hAnsi="Calibri"/>
        </w:rPr>
      </w:pPr>
      <w:r w:rsidRPr="00C76C35">
        <w:rPr>
          <w:rFonts w:ascii="Calibri" w:hAnsi="Calibri"/>
        </w:rPr>
        <w:t xml:space="preserve">Na utváření ekonomické základny v MAS měla bezprostřední vliv poloha v dosahu ústecké a děčínské průmyslové aglomerace. Dalším významným faktorem ovlivňujícím strukturu zaměstnanosti ve sledovaném území je historická průmyslová tradice řady obcí v regionu. Charakter území byl utvářen také zemědělskou výrobou. S útlumem jak průmyslové, tak zemědělské výroby na území MAS se snižuje také míra jejich vlivu na region. </w:t>
      </w:r>
    </w:p>
    <w:p w14:paraId="6062ED44"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K 31. 12. 2014 působilo na území MAS celkem 3046 ekonomicky aktivních subjektů, což je o 235 subjektů méně než k 31. 12. 2008 (viz graf č. 25). Porovnáme-li však z uvedeného grafu rok 2012, kdy bylo z celého sledovaného období aktivních ekonomických subjektů nejvíce tedy 2962, vidíme v roce 2013 zřetelný pokles o 104 subjektů. Celkem je na území MAS registrováno k 31.12.2014 7277 ekonomických subjektů, aktivní je ovšem méně než polovina.</w:t>
      </w:r>
    </w:p>
    <w:p w14:paraId="4E3527AA" w14:textId="3BB66972" w:rsidR="00AD60D7" w:rsidRPr="00171E43" w:rsidRDefault="00AD60D7" w:rsidP="00AD60D7">
      <w:pPr>
        <w:pStyle w:val="Nadpis5"/>
      </w:pPr>
      <w:bookmarkStart w:id="282" w:name="_Toc432986841"/>
      <w:bookmarkStart w:id="283" w:name="_Toc432989322"/>
      <w:bookmarkStart w:id="284" w:name="_Toc458424615"/>
      <w:r w:rsidRPr="00171E43">
        <w:t>Ekonomicky aktivní subjekty na území MAS – porovnání 2008 – 201</w:t>
      </w:r>
      <w:r>
        <w:t>4</w:t>
      </w:r>
      <w:r w:rsidRPr="00171E43">
        <w:t xml:space="preserve"> (zdroj ČSÚ)</w:t>
      </w:r>
      <w:bookmarkEnd w:id="282"/>
      <w:bookmarkEnd w:id="283"/>
      <w:bookmarkEnd w:id="284"/>
      <w:r w:rsidRPr="00171E43">
        <w:t xml:space="preserve"> </w:t>
      </w:r>
      <w:r w:rsidR="0072616D" w:rsidRPr="00AA740E">
        <w:rPr>
          <w:b/>
          <w:color w:val="FF0000"/>
        </w:rPr>
        <w:t>(</w:t>
      </w:r>
      <w:r w:rsidR="0072616D">
        <w:rPr>
          <w:b/>
          <w:color w:val="FF0000"/>
        </w:rPr>
        <w:t xml:space="preserve">vpravo stav po </w:t>
      </w:r>
      <w:r w:rsidR="00605926">
        <w:rPr>
          <w:b/>
          <w:color w:val="FF0000"/>
        </w:rPr>
        <w:t>aktualizaci území MAS</w:t>
      </w:r>
      <w:r w:rsidR="0072616D" w:rsidRPr="00AA740E">
        <w:rPr>
          <w:b/>
          <w:color w:val="FF0000"/>
        </w:rPr>
        <w:t>)</w:t>
      </w:r>
    </w:p>
    <w:p w14:paraId="3A777FB7" w14:textId="38F21614" w:rsidR="00DC3E5C" w:rsidRPr="00C76C35" w:rsidRDefault="00AD60D7" w:rsidP="0072616D">
      <w:pPr>
        <w:tabs>
          <w:tab w:val="num" w:pos="1260"/>
        </w:tabs>
        <w:spacing w:before="120" w:after="120" w:line="240" w:lineRule="auto"/>
        <w:jc w:val="left"/>
        <w:rPr>
          <w:rFonts w:ascii="Calibri" w:hAnsi="Calibri"/>
          <w:noProof/>
        </w:rPr>
      </w:pPr>
      <w:r>
        <w:rPr>
          <w:rFonts w:ascii="Calibri" w:hAnsi="Calibri"/>
          <w:noProof/>
        </w:rPr>
        <w:drawing>
          <wp:inline distT="0" distB="0" distL="0" distR="0" wp14:anchorId="40E7D9D6" wp14:editId="1C375811">
            <wp:extent cx="2876400" cy="2362200"/>
            <wp:effectExtent l="0" t="0" r="635" b="0"/>
            <wp:docPr id="35" name="Graf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44"/>
                    <pic:cNvPicPr>
                      <a:picLocks noChangeArrowheads="1"/>
                    </pic:cNvPicPr>
                  </pic:nvPicPr>
                  <pic:blipFill>
                    <a:blip r:embed="rId70" cstate="print"/>
                    <a:srcRect/>
                    <a:stretch>
                      <a:fillRect/>
                    </a:stretch>
                  </pic:blipFill>
                  <pic:spPr bwMode="auto">
                    <a:xfrm>
                      <a:off x="0" y="0"/>
                      <a:ext cx="2876400" cy="2362200"/>
                    </a:xfrm>
                    <a:prstGeom prst="rect">
                      <a:avLst/>
                    </a:prstGeom>
                    <a:noFill/>
                    <a:ln w="9525">
                      <a:noFill/>
                      <a:miter lim="800000"/>
                      <a:headEnd/>
                      <a:tailEnd/>
                    </a:ln>
                  </pic:spPr>
                </pic:pic>
              </a:graphicData>
            </a:graphic>
          </wp:inline>
        </w:drawing>
      </w:r>
      <w:r w:rsidR="00DC3E5C">
        <w:rPr>
          <w:noProof/>
        </w:rPr>
        <w:drawing>
          <wp:inline distT="0" distB="0" distL="0" distR="0" wp14:anchorId="3E1799E8" wp14:editId="613C49F2">
            <wp:extent cx="2876400" cy="2361600"/>
            <wp:effectExtent l="0" t="0" r="635" b="635"/>
            <wp:docPr id="115" name="Graf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251DF7A" w14:textId="4B875DAF" w:rsidR="0072616D" w:rsidRPr="00171E43" w:rsidRDefault="00AD60D7" w:rsidP="0072616D">
      <w:pPr>
        <w:pStyle w:val="Nadpis5"/>
      </w:pPr>
      <w:bookmarkStart w:id="285" w:name="_Toc432986842"/>
      <w:bookmarkStart w:id="286" w:name="_Toc432989323"/>
      <w:bookmarkStart w:id="287" w:name="_Toc458424616"/>
      <w:r w:rsidRPr="00171E43">
        <w:t>Počet registrovaných ekonomických subjektů v území MAS – porovnání 2008 – 201</w:t>
      </w:r>
      <w:bookmarkEnd w:id="285"/>
      <w:bookmarkEnd w:id="286"/>
      <w:r>
        <w:t>4 (zdroj ČSÚ)</w:t>
      </w:r>
      <w:bookmarkEnd w:id="287"/>
      <w:r w:rsidR="0072616D">
        <w:t xml:space="preserve"> </w:t>
      </w:r>
      <w:r w:rsidR="0072616D" w:rsidRPr="0072616D">
        <w:rPr>
          <w:b/>
          <w:color w:val="FF0000"/>
        </w:rPr>
        <w:t xml:space="preserve">(vpravo stav po </w:t>
      </w:r>
      <w:r w:rsidR="00605926">
        <w:rPr>
          <w:b/>
          <w:color w:val="FF0000"/>
        </w:rPr>
        <w:t>aktualizaci území MAS</w:t>
      </w:r>
      <w:r w:rsidR="0072616D" w:rsidRPr="0072616D">
        <w:rPr>
          <w:b/>
          <w:color w:val="FF0000"/>
        </w:rPr>
        <w:t>)</w:t>
      </w:r>
    </w:p>
    <w:p w14:paraId="69BB3D28" w14:textId="3C540EE2" w:rsidR="00EA4AE2" w:rsidRPr="00C76C35" w:rsidRDefault="00AD60D7" w:rsidP="00AD60D7">
      <w:pPr>
        <w:tabs>
          <w:tab w:val="num" w:pos="1260"/>
        </w:tabs>
        <w:spacing w:before="120" w:after="120" w:line="240" w:lineRule="auto"/>
        <w:jc w:val="center"/>
        <w:rPr>
          <w:rFonts w:ascii="Calibri" w:hAnsi="Calibri"/>
          <w:b/>
          <w:noProof/>
        </w:rPr>
      </w:pPr>
      <w:r>
        <w:rPr>
          <w:rFonts w:ascii="Calibri" w:hAnsi="Calibri"/>
          <w:b/>
          <w:noProof/>
        </w:rPr>
        <w:drawing>
          <wp:inline distT="0" distB="0" distL="0" distR="0" wp14:anchorId="2D360A12" wp14:editId="31B759A1">
            <wp:extent cx="2876400" cy="2409825"/>
            <wp:effectExtent l="0" t="0" r="635" b="0"/>
            <wp:docPr id="36" name="Graf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46"/>
                    <pic:cNvPicPr>
                      <a:picLocks noChangeArrowheads="1"/>
                    </pic:cNvPicPr>
                  </pic:nvPicPr>
                  <pic:blipFill>
                    <a:blip r:embed="rId72" cstate="print"/>
                    <a:srcRect/>
                    <a:stretch>
                      <a:fillRect/>
                    </a:stretch>
                  </pic:blipFill>
                  <pic:spPr bwMode="auto">
                    <a:xfrm>
                      <a:off x="0" y="0"/>
                      <a:ext cx="2876400" cy="2409825"/>
                    </a:xfrm>
                    <a:prstGeom prst="rect">
                      <a:avLst/>
                    </a:prstGeom>
                    <a:noFill/>
                    <a:ln w="9525">
                      <a:noFill/>
                      <a:miter lim="800000"/>
                      <a:headEnd/>
                      <a:tailEnd/>
                    </a:ln>
                  </pic:spPr>
                </pic:pic>
              </a:graphicData>
            </a:graphic>
          </wp:inline>
        </w:drawing>
      </w:r>
      <w:r w:rsidR="00EA4AE2">
        <w:rPr>
          <w:noProof/>
        </w:rPr>
        <w:drawing>
          <wp:inline distT="0" distB="0" distL="0" distR="0" wp14:anchorId="449631ED" wp14:editId="51C4DEF3">
            <wp:extent cx="2876400" cy="2383200"/>
            <wp:effectExtent l="0" t="0" r="635" b="0"/>
            <wp:docPr id="118" name="Graf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671857A" w14:textId="77777777" w:rsidR="00AD60D7" w:rsidRPr="00324876" w:rsidRDefault="00AD60D7" w:rsidP="00AD60D7">
      <w:pPr>
        <w:pStyle w:val="Nadpis7"/>
      </w:pPr>
      <w:bookmarkStart w:id="288" w:name="_Toc432986882"/>
      <w:bookmarkStart w:id="289" w:name="_Toc432989232"/>
      <w:bookmarkStart w:id="290" w:name="_Toc458424556"/>
      <w:r w:rsidRPr="00F459D8">
        <w:t xml:space="preserve">Ekonomicky aktivní </w:t>
      </w:r>
      <w:r w:rsidRPr="0084289F">
        <w:t>subjekty podle obcí - porovnání 2008 - 201</w:t>
      </w:r>
      <w:bookmarkEnd w:id="288"/>
      <w:bookmarkEnd w:id="289"/>
      <w:r>
        <w:t>4</w:t>
      </w:r>
      <w:bookmarkEnd w:id="290"/>
    </w:p>
    <w:tbl>
      <w:tblPr>
        <w:tblW w:w="5000" w:type="pct"/>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904"/>
        <w:gridCol w:w="1681"/>
        <w:gridCol w:w="1681"/>
        <w:gridCol w:w="1681"/>
        <w:gridCol w:w="1682"/>
      </w:tblGrid>
      <w:tr w:rsidR="00AD60D7" w:rsidRPr="00C76C35" w14:paraId="2890B951" w14:textId="77777777" w:rsidTr="002B7114">
        <w:trPr>
          <w:trHeight w:val="340"/>
        </w:trPr>
        <w:tc>
          <w:tcPr>
            <w:tcW w:w="8931" w:type="dxa"/>
            <w:gridSpan w:val="5"/>
            <w:tcBorders>
              <w:top w:val="single" w:sz="4" w:space="0" w:color="FFFFFF"/>
              <w:left w:val="single" w:sz="4" w:space="0" w:color="FFFFFF"/>
              <w:right w:val="single" w:sz="4" w:space="0" w:color="FFFFFF"/>
            </w:tcBorders>
            <w:shd w:val="clear" w:color="auto" w:fill="4F81BD"/>
            <w:noWrap/>
            <w:vAlign w:val="center"/>
            <w:hideMark/>
          </w:tcPr>
          <w:p w14:paraId="4C1A508B"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b/>
                <w:bCs/>
                <w:color w:val="FFFFFF"/>
                <w:sz w:val="20"/>
                <w:szCs w:val="20"/>
              </w:rPr>
              <w:t>Ekonomicky aktivní subjekty</w:t>
            </w:r>
          </w:p>
        </w:tc>
      </w:tr>
      <w:tr w:rsidR="00AD60D7" w:rsidRPr="00C76C35" w14:paraId="70DB344B" w14:textId="77777777" w:rsidTr="002B7114">
        <w:trPr>
          <w:trHeight w:val="255"/>
        </w:trPr>
        <w:tc>
          <w:tcPr>
            <w:tcW w:w="2694" w:type="dxa"/>
            <w:tcBorders>
              <w:left w:val="single" w:sz="4" w:space="0" w:color="FFFFFF"/>
            </w:tcBorders>
            <w:shd w:val="clear" w:color="auto" w:fill="4F81BD"/>
            <w:vAlign w:val="center"/>
            <w:hideMark/>
          </w:tcPr>
          <w:p w14:paraId="53222394" w14:textId="77777777" w:rsidR="00AD60D7" w:rsidRPr="00C76C35" w:rsidRDefault="00AD60D7" w:rsidP="00A50E47">
            <w:pPr>
              <w:spacing w:after="0" w:line="240" w:lineRule="auto"/>
              <w:jc w:val="left"/>
              <w:rPr>
                <w:rFonts w:ascii="Calibri" w:hAnsi="Calibri"/>
                <w:color w:val="FFFFFF"/>
                <w:sz w:val="20"/>
                <w:szCs w:val="20"/>
              </w:rPr>
            </w:pPr>
            <w:r w:rsidRPr="00C76C35">
              <w:rPr>
                <w:rFonts w:ascii="Calibri" w:hAnsi="Calibri"/>
                <w:b/>
                <w:bCs/>
                <w:color w:val="FFFFFF"/>
                <w:sz w:val="20"/>
                <w:szCs w:val="20"/>
              </w:rPr>
              <w:t>Obec</w:t>
            </w:r>
          </w:p>
        </w:tc>
        <w:tc>
          <w:tcPr>
            <w:tcW w:w="1559" w:type="dxa"/>
            <w:shd w:val="clear" w:color="auto" w:fill="B8CCE4"/>
            <w:vAlign w:val="center"/>
            <w:hideMark/>
          </w:tcPr>
          <w:p w14:paraId="5FBBC5B9"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2008</w:t>
            </w:r>
          </w:p>
        </w:tc>
        <w:tc>
          <w:tcPr>
            <w:tcW w:w="1559" w:type="dxa"/>
            <w:shd w:val="clear" w:color="auto" w:fill="B8CCE4"/>
            <w:vAlign w:val="center"/>
            <w:hideMark/>
          </w:tcPr>
          <w:p w14:paraId="419D25B2"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2010</w:t>
            </w:r>
          </w:p>
        </w:tc>
        <w:tc>
          <w:tcPr>
            <w:tcW w:w="1559" w:type="dxa"/>
            <w:shd w:val="clear" w:color="auto" w:fill="B8CCE4"/>
            <w:vAlign w:val="center"/>
            <w:hideMark/>
          </w:tcPr>
          <w:p w14:paraId="44BBEF30"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2012</w:t>
            </w:r>
          </w:p>
        </w:tc>
        <w:tc>
          <w:tcPr>
            <w:tcW w:w="1560" w:type="dxa"/>
            <w:shd w:val="clear" w:color="auto" w:fill="B8CCE4"/>
            <w:vAlign w:val="center"/>
            <w:hideMark/>
          </w:tcPr>
          <w:p w14:paraId="78D3CFE3"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2014</w:t>
            </w:r>
          </w:p>
        </w:tc>
      </w:tr>
      <w:tr w:rsidR="00AD60D7" w:rsidRPr="00C76C35" w14:paraId="7317DE0B" w14:textId="77777777" w:rsidTr="002B7114">
        <w:trPr>
          <w:trHeight w:val="255"/>
        </w:trPr>
        <w:tc>
          <w:tcPr>
            <w:tcW w:w="2694" w:type="dxa"/>
            <w:tcBorders>
              <w:left w:val="single" w:sz="4" w:space="0" w:color="FFFFFF"/>
            </w:tcBorders>
            <w:shd w:val="clear" w:color="auto" w:fill="4F81BD"/>
            <w:vAlign w:val="center"/>
            <w:hideMark/>
          </w:tcPr>
          <w:p w14:paraId="247212C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Benešov nad Ploučnicí</w:t>
            </w:r>
          </w:p>
        </w:tc>
        <w:tc>
          <w:tcPr>
            <w:tcW w:w="1559" w:type="dxa"/>
            <w:shd w:val="clear" w:color="auto" w:fill="DBE5F1"/>
            <w:vAlign w:val="center"/>
            <w:hideMark/>
          </w:tcPr>
          <w:p w14:paraId="4746A3D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409</w:t>
            </w:r>
          </w:p>
        </w:tc>
        <w:tc>
          <w:tcPr>
            <w:tcW w:w="1559" w:type="dxa"/>
            <w:shd w:val="clear" w:color="auto" w:fill="DBE5F1"/>
            <w:vAlign w:val="center"/>
            <w:hideMark/>
          </w:tcPr>
          <w:p w14:paraId="7C098477"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392</w:t>
            </w:r>
          </w:p>
        </w:tc>
        <w:tc>
          <w:tcPr>
            <w:tcW w:w="1559" w:type="dxa"/>
            <w:shd w:val="clear" w:color="auto" w:fill="DBE5F1"/>
            <w:vAlign w:val="center"/>
            <w:hideMark/>
          </w:tcPr>
          <w:p w14:paraId="142BBCF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399</w:t>
            </w:r>
          </w:p>
        </w:tc>
        <w:tc>
          <w:tcPr>
            <w:tcW w:w="1560" w:type="dxa"/>
            <w:shd w:val="clear" w:color="auto" w:fill="DBE5F1"/>
            <w:vAlign w:val="center"/>
            <w:hideMark/>
          </w:tcPr>
          <w:p w14:paraId="6CFE4E89"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349</w:t>
            </w:r>
          </w:p>
        </w:tc>
      </w:tr>
      <w:tr w:rsidR="00AD60D7" w:rsidRPr="00C76C35" w14:paraId="10E0ED4B" w14:textId="77777777" w:rsidTr="002B7114">
        <w:trPr>
          <w:trHeight w:val="255"/>
        </w:trPr>
        <w:tc>
          <w:tcPr>
            <w:tcW w:w="2694" w:type="dxa"/>
            <w:tcBorders>
              <w:left w:val="single" w:sz="4" w:space="0" w:color="FFFFFF"/>
            </w:tcBorders>
            <w:shd w:val="clear" w:color="auto" w:fill="4F81BD"/>
            <w:vAlign w:val="center"/>
            <w:hideMark/>
          </w:tcPr>
          <w:p w14:paraId="75AE4AF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Dobkovice</w:t>
            </w:r>
          </w:p>
        </w:tc>
        <w:tc>
          <w:tcPr>
            <w:tcW w:w="1559" w:type="dxa"/>
            <w:shd w:val="clear" w:color="auto" w:fill="B8CCE4"/>
            <w:vAlign w:val="center"/>
            <w:hideMark/>
          </w:tcPr>
          <w:p w14:paraId="3A80145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45</w:t>
            </w:r>
          </w:p>
        </w:tc>
        <w:tc>
          <w:tcPr>
            <w:tcW w:w="1559" w:type="dxa"/>
            <w:shd w:val="clear" w:color="auto" w:fill="B8CCE4"/>
            <w:vAlign w:val="center"/>
            <w:hideMark/>
          </w:tcPr>
          <w:p w14:paraId="5E99499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47</w:t>
            </w:r>
          </w:p>
        </w:tc>
        <w:tc>
          <w:tcPr>
            <w:tcW w:w="1559" w:type="dxa"/>
            <w:shd w:val="clear" w:color="auto" w:fill="B8CCE4"/>
            <w:vAlign w:val="center"/>
            <w:hideMark/>
          </w:tcPr>
          <w:p w14:paraId="39A9D71D"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50</w:t>
            </w:r>
          </w:p>
        </w:tc>
        <w:tc>
          <w:tcPr>
            <w:tcW w:w="1560" w:type="dxa"/>
            <w:shd w:val="clear" w:color="auto" w:fill="B8CCE4"/>
            <w:noWrap/>
            <w:vAlign w:val="center"/>
            <w:hideMark/>
          </w:tcPr>
          <w:p w14:paraId="43AE4D86"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45</w:t>
            </w:r>
          </w:p>
        </w:tc>
      </w:tr>
      <w:tr w:rsidR="00AD60D7" w:rsidRPr="00C76C35" w14:paraId="573C8020" w14:textId="77777777" w:rsidTr="002B7114">
        <w:trPr>
          <w:trHeight w:val="255"/>
        </w:trPr>
        <w:tc>
          <w:tcPr>
            <w:tcW w:w="2694" w:type="dxa"/>
            <w:tcBorders>
              <w:left w:val="single" w:sz="4" w:space="0" w:color="FFFFFF"/>
            </w:tcBorders>
            <w:shd w:val="clear" w:color="auto" w:fill="4F81BD"/>
            <w:vAlign w:val="center"/>
            <w:hideMark/>
          </w:tcPr>
          <w:p w14:paraId="1FFC010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Dobrná</w:t>
            </w:r>
          </w:p>
        </w:tc>
        <w:tc>
          <w:tcPr>
            <w:tcW w:w="1559" w:type="dxa"/>
            <w:shd w:val="clear" w:color="auto" w:fill="DBE5F1"/>
            <w:vAlign w:val="center"/>
            <w:hideMark/>
          </w:tcPr>
          <w:p w14:paraId="21C05EE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59</w:t>
            </w:r>
          </w:p>
        </w:tc>
        <w:tc>
          <w:tcPr>
            <w:tcW w:w="1559" w:type="dxa"/>
            <w:shd w:val="clear" w:color="auto" w:fill="DBE5F1"/>
            <w:vAlign w:val="center"/>
            <w:hideMark/>
          </w:tcPr>
          <w:p w14:paraId="6C04C8C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59</w:t>
            </w:r>
          </w:p>
        </w:tc>
        <w:tc>
          <w:tcPr>
            <w:tcW w:w="1559" w:type="dxa"/>
            <w:shd w:val="clear" w:color="auto" w:fill="DBE5F1"/>
            <w:vAlign w:val="center"/>
            <w:hideMark/>
          </w:tcPr>
          <w:p w14:paraId="0E989CB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53</w:t>
            </w:r>
          </w:p>
        </w:tc>
        <w:tc>
          <w:tcPr>
            <w:tcW w:w="1560" w:type="dxa"/>
            <w:shd w:val="clear" w:color="auto" w:fill="DBE5F1"/>
            <w:vAlign w:val="center"/>
            <w:hideMark/>
          </w:tcPr>
          <w:p w14:paraId="0FC016EF"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48</w:t>
            </w:r>
          </w:p>
        </w:tc>
      </w:tr>
      <w:tr w:rsidR="00AD60D7" w:rsidRPr="00C76C35" w14:paraId="77474D06" w14:textId="77777777" w:rsidTr="002B7114">
        <w:trPr>
          <w:trHeight w:val="255"/>
        </w:trPr>
        <w:tc>
          <w:tcPr>
            <w:tcW w:w="2694" w:type="dxa"/>
            <w:tcBorders>
              <w:left w:val="single" w:sz="4" w:space="0" w:color="FFFFFF"/>
            </w:tcBorders>
            <w:shd w:val="clear" w:color="auto" w:fill="4F81BD"/>
            <w:vAlign w:val="center"/>
            <w:hideMark/>
          </w:tcPr>
          <w:p w14:paraId="470C396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Dolní Habartice</w:t>
            </w:r>
          </w:p>
        </w:tc>
        <w:tc>
          <w:tcPr>
            <w:tcW w:w="1559" w:type="dxa"/>
            <w:shd w:val="clear" w:color="auto" w:fill="B8CCE4"/>
            <w:vAlign w:val="center"/>
            <w:hideMark/>
          </w:tcPr>
          <w:p w14:paraId="3B02B581"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52</w:t>
            </w:r>
          </w:p>
        </w:tc>
        <w:tc>
          <w:tcPr>
            <w:tcW w:w="1559" w:type="dxa"/>
            <w:shd w:val="clear" w:color="auto" w:fill="B8CCE4"/>
            <w:vAlign w:val="center"/>
            <w:hideMark/>
          </w:tcPr>
          <w:p w14:paraId="71F9D939"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54</w:t>
            </w:r>
          </w:p>
        </w:tc>
        <w:tc>
          <w:tcPr>
            <w:tcW w:w="1559" w:type="dxa"/>
            <w:shd w:val="clear" w:color="auto" w:fill="B8CCE4"/>
            <w:vAlign w:val="center"/>
            <w:hideMark/>
          </w:tcPr>
          <w:p w14:paraId="190F44DD"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61</w:t>
            </w:r>
          </w:p>
        </w:tc>
        <w:tc>
          <w:tcPr>
            <w:tcW w:w="1560" w:type="dxa"/>
            <w:shd w:val="clear" w:color="auto" w:fill="B8CCE4"/>
            <w:vAlign w:val="center"/>
            <w:hideMark/>
          </w:tcPr>
          <w:p w14:paraId="79D18E26"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71</w:t>
            </w:r>
          </w:p>
        </w:tc>
      </w:tr>
      <w:tr w:rsidR="00C84FE7" w:rsidRPr="00F31FD1" w14:paraId="0502D0C0" w14:textId="77777777" w:rsidTr="002B7114">
        <w:trPr>
          <w:trHeight w:val="255"/>
        </w:trPr>
        <w:tc>
          <w:tcPr>
            <w:tcW w:w="2694" w:type="dxa"/>
            <w:tcBorders>
              <w:left w:val="single" w:sz="4" w:space="0" w:color="FFFFFF"/>
            </w:tcBorders>
            <w:shd w:val="clear" w:color="auto" w:fill="4F81BD"/>
            <w:vAlign w:val="center"/>
          </w:tcPr>
          <w:p w14:paraId="4F156926" w14:textId="65E032FF" w:rsidR="00C84FE7" w:rsidRPr="00F31FD1" w:rsidRDefault="00C84FE7" w:rsidP="00F31FD1">
            <w:pPr>
              <w:spacing w:after="0" w:line="240" w:lineRule="auto"/>
              <w:jc w:val="left"/>
              <w:rPr>
                <w:rFonts w:ascii="Calibri" w:hAnsi="Calibri"/>
                <w:b/>
                <w:bCs/>
                <w:color w:val="FF0000"/>
                <w:sz w:val="20"/>
                <w:szCs w:val="20"/>
              </w:rPr>
            </w:pPr>
            <w:r w:rsidRPr="00F31FD1">
              <w:rPr>
                <w:rFonts w:ascii="Calibri" w:hAnsi="Calibri"/>
                <w:b/>
                <w:bCs/>
                <w:color w:val="FF0000"/>
                <w:sz w:val="20"/>
                <w:szCs w:val="20"/>
              </w:rPr>
              <w:t>Dolní Zálezly</w:t>
            </w:r>
          </w:p>
        </w:tc>
        <w:tc>
          <w:tcPr>
            <w:tcW w:w="1559" w:type="dxa"/>
            <w:shd w:val="clear" w:color="auto" w:fill="B8CCE4"/>
            <w:vAlign w:val="center"/>
          </w:tcPr>
          <w:p w14:paraId="036FB73E" w14:textId="29E552C0" w:rsidR="00C84FE7" w:rsidRPr="007607E5" w:rsidRDefault="007607E5" w:rsidP="007607E5">
            <w:pPr>
              <w:spacing w:after="0" w:line="240" w:lineRule="auto"/>
              <w:jc w:val="center"/>
              <w:rPr>
                <w:rFonts w:ascii="Calibri" w:hAnsi="Calibri"/>
                <w:bCs/>
                <w:color w:val="FF0000"/>
                <w:sz w:val="20"/>
                <w:szCs w:val="20"/>
              </w:rPr>
            </w:pPr>
            <w:r w:rsidRPr="007607E5">
              <w:rPr>
                <w:rFonts w:ascii="Calibri" w:hAnsi="Calibri"/>
                <w:bCs/>
                <w:color w:val="FF0000"/>
                <w:sz w:val="20"/>
                <w:szCs w:val="20"/>
              </w:rPr>
              <w:t>57</w:t>
            </w:r>
          </w:p>
        </w:tc>
        <w:tc>
          <w:tcPr>
            <w:tcW w:w="1559" w:type="dxa"/>
            <w:shd w:val="clear" w:color="auto" w:fill="B8CCE4"/>
            <w:vAlign w:val="center"/>
          </w:tcPr>
          <w:p w14:paraId="6FD5703B" w14:textId="1882DDEB" w:rsidR="00C84FE7"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55</w:t>
            </w:r>
          </w:p>
        </w:tc>
        <w:tc>
          <w:tcPr>
            <w:tcW w:w="1559" w:type="dxa"/>
            <w:shd w:val="clear" w:color="auto" w:fill="B8CCE4"/>
            <w:vAlign w:val="center"/>
          </w:tcPr>
          <w:p w14:paraId="6A3F75CD" w14:textId="337D767C" w:rsidR="00C84FE7"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59</w:t>
            </w:r>
          </w:p>
        </w:tc>
        <w:tc>
          <w:tcPr>
            <w:tcW w:w="1560" w:type="dxa"/>
            <w:shd w:val="clear" w:color="auto" w:fill="B8CCE4"/>
            <w:vAlign w:val="center"/>
          </w:tcPr>
          <w:p w14:paraId="1F9728BE" w14:textId="0CADE4C0" w:rsidR="00C84FE7"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46</w:t>
            </w:r>
          </w:p>
        </w:tc>
      </w:tr>
      <w:tr w:rsidR="00AD60D7" w:rsidRPr="00C76C35" w14:paraId="0B3057FA" w14:textId="77777777" w:rsidTr="002B7114">
        <w:trPr>
          <w:trHeight w:val="255"/>
        </w:trPr>
        <w:tc>
          <w:tcPr>
            <w:tcW w:w="2694" w:type="dxa"/>
            <w:tcBorders>
              <w:left w:val="single" w:sz="4" w:space="0" w:color="FFFFFF"/>
            </w:tcBorders>
            <w:shd w:val="clear" w:color="auto" w:fill="4F81BD"/>
            <w:vAlign w:val="center"/>
            <w:hideMark/>
          </w:tcPr>
          <w:p w14:paraId="0562DDE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Františkov nad Ploučnicí</w:t>
            </w:r>
          </w:p>
        </w:tc>
        <w:tc>
          <w:tcPr>
            <w:tcW w:w="1559" w:type="dxa"/>
            <w:shd w:val="clear" w:color="auto" w:fill="DBE5F1"/>
            <w:vAlign w:val="center"/>
            <w:hideMark/>
          </w:tcPr>
          <w:p w14:paraId="3CE706E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41</w:t>
            </w:r>
          </w:p>
        </w:tc>
        <w:tc>
          <w:tcPr>
            <w:tcW w:w="1559" w:type="dxa"/>
            <w:shd w:val="clear" w:color="auto" w:fill="DBE5F1"/>
            <w:vAlign w:val="center"/>
            <w:hideMark/>
          </w:tcPr>
          <w:p w14:paraId="0601E4E1"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44</w:t>
            </w:r>
          </w:p>
        </w:tc>
        <w:tc>
          <w:tcPr>
            <w:tcW w:w="1559" w:type="dxa"/>
            <w:shd w:val="clear" w:color="auto" w:fill="DBE5F1"/>
            <w:vAlign w:val="center"/>
            <w:hideMark/>
          </w:tcPr>
          <w:p w14:paraId="11B64E5A"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41</w:t>
            </w:r>
          </w:p>
        </w:tc>
        <w:tc>
          <w:tcPr>
            <w:tcW w:w="1560" w:type="dxa"/>
            <w:shd w:val="clear" w:color="auto" w:fill="DBE5F1"/>
            <w:vAlign w:val="center"/>
            <w:hideMark/>
          </w:tcPr>
          <w:p w14:paraId="19E89888"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38</w:t>
            </w:r>
          </w:p>
        </w:tc>
      </w:tr>
      <w:tr w:rsidR="00F31FD1" w:rsidRPr="00F31FD1" w14:paraId="761CE8A7" w14:textId="77777777" w:rsidTr="002B7114">
        <w:trPr>
          <w:trHeight w:val="255"/>
        </w:trPr>
        <w:tc>
          <w:tcPr>
            <w:tcW w:w="2694" w:type="dxa"/>
            <w:tcBorders>
              <w:left w:val="single" w:sz="4" w:space="0" w:color="FFFFFF"/>
            </w:tcBorders>
            <w:shd w:val="clear" w:color="auto" w:fill="4F81BD"/>
            <w:vAlign w:val="center"/>
          </w:tcPr>
          <w:p w14:paraId="67BE1347" w14:textId="780E1CE5" w:rsidR="00F31FD1" w:rsidRPr="00F31FD1" w:rsidRDefault="00F31FD1" w:rsidP="00F31FD1">
            <w:pPr>
              <w:spacing w:after="0" w:line="240" w:lineRule="auto"/>
              <w:jc w:val="left"/>
              <w:rPr>
                <w:rFonts w:ascii="Calibri" w:hAnsi="Calibri"/>
                <w:b/>
                <w:bCs/>
                <w:color w:val="FF0000"/>
                <w:sz w:val="20"/>
                <w:szCs w:val="20"/>
              </w:rPr>
            </w:pPr>
            <w:r w:rsidRPr="00F31FD1">
              <w:rPr>
                <w:rFonts w:ascii="Calibri" w:hAnsi="Calibri"/>
                <w:b/>
                <w:bCs/>
                <w:color w:val="FF0000"/>
                <w:sz w:val="20"/>
                <w:szCs w:val="20"/>
              </w:rPr>
              <w:t>Habrovany</w:t>
            </w:r>
          </w:p>
        </w:tc>
        <w:tc>
          <w:tcPr>
            <w:tcW w:w="1559" w:type="dxa"/>
            <w:shd w:val="clear" w:color="auto" w:fill="DBE5F1"/>
            <w:vAlign w:val="center"/>
          </w:tcPr>
          <w:p w14:paraId="01F668FB" w14:textId="474B8525"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9</w:t>
            </w:r>
          </w:p>
        </w:tc>
        <w:tc>
          <w:tcPr>
            <w:tcW w:w="1559" w:type="dxa"/>
            <w:shd w:val="clear" w:color="auto" w:fill="DBE5F1"/>
            <w:vAlign w:val="center"/>
          </w:tcPr>
          <w:p w14:paraId="65262505" w14:textId="2F256501"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13</w:t>
            </w:r>
          </w:p>
        </w:tc>
        <w:tc>
          <w:tcPr>
            <w:tcW w:w="1559" w:type="dxa"/>
            <w:shd w:val="clear" w:color="auto" w:fill="DBE5F1"/>
            <w:vAlign w:val="center"/>
          </w:tcPr>
          <w:p w14:paraId="036727BC" w14:textId="4531B485"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14</w:t>
            </w:r>
          </w:p>
        </w:tc>
        <w:tc>
          <w:tcPr>
            <w:tcW w:w="1560" w:type="dxa"/>
            <w:shd w:val="clear" w:color="auto" w:fill="DBE5F1"/>
            <w:vAlign w:val="center"/>
          </w:tcPr>
          <w:p w14:paraId="276C0588" w14:textId="0628D946"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23</w:t>
            </w:r>
          </w:p>
        </w:tc>
      </w:tr>
      <w:tr w:rsidR="00AD60D7" w:rsidRPr="00C76C35" w14:paraId="336B412D" w14:textId="77777777" w:rsidTr="002B7114">
        <w:trPr>
          <w:trHeight w:val="255"/>
        </w:trPr>
        <w:tc>
          <w:tcPr>
            <w:tcW w:w="2694" w:type="dxa"/>
            <w:tcBorders>
              <w:left w:val="single" w:sz="4" w:space="0" w:color="FFFFFF"/>
            </w:tcBorders>
            <w:shd w:val="clear" w:color="auto" w:fill="4F81BD"/>
            <w:vAlign w:val="center"/>
            <w:hideMark/>
          </w:tcPr>
          <w:p w14:paraId="58ABB8A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Heřmanov</w:t>
            </w:r>
          </w:p>
        </w:tc>
        <w:tc>
          <w:tcPr>
            <w:tcW w:w="1559" w:type="dxa"/>
            <w:shd w:val="clear" w:color="auto" w:fill="B8CCE4"/>
            <w:vAlign w:val="center"/>
            <w:hideMark/>
          </w:tcPr>
          <w:p w14:paraId="4ED6FC2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41</w:t>
            </w:r>
          </w:p>
        </w:tc>
        <w:tc>
          <w:tcPr>
            <w:tcW w:w="1559" w:type="dxa"/>
            <w:shd w:val="clear" w:color="auto" w:fill="B8CCE4"/>
            <w:vAlign w:val="center"/>
            <w:hideMark/>
          </w:tcPr>
          <w:p w14:paraId="2893AA0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53</w:t>
            </w:r>
          </w:p>
        </w:tc>
        <w:tc>
          <w:tcPr>
            <w:tcW w:w="1559" w:type="dxa"/>
            <w:shd w:val="clear" w:color="auto" w:fill="B8CCE4"/>
            <w:vAlign w:val="center"/>
            <w:hideMark/>
          </w:tcPr>
          <w:p w14:paraId="43EE83D1"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58</w:t>
            </w:r>
          </w:p>
        </w:tc>
        <w:tc>
          <w:tcPr>
            <w:tcW w:w="1560" w:type="dxa"/>
            <w:shd w:val="clear" w:color="auto" w:fill="B8CCE4"/>
            <w:vAlign w:val="center"/>
            <w:hideMark/>
          </w:tcPr>
          <w:p w14:paraId="3043C863"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56</w:t>
            </w:r>
          </w:p>
        </w:tc>
      </w:tr>
      <w:tr w:rsidR="00AD60D7" w:rsidRPr="00C76C35" w14:paraId="7C314CB7" w14:textId="77777777" w:rsidTr="002B7114">
        <w:trPr>
          <w:trHeight w:val="255"/>
        </w:trPr>
        <w:tc>
          <w:tcPr>
            <w:tcW w:w="2694" w:type="dxa"/>
            <w:tcBorders>
              <w:left w:val="single" w:sz="4" w:space="0" w:color="FFFFFF"/>
            </w:tcBorders>
            <w:shd w:val="clear" w:color="auto" w:fill="4F81BD"/>
            <w:vAlign w:val="center"/>
            <w:hideMark/>
          </w:tcPr>
          <w:p w14:paraId="34B0329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Homole u Panny</w:t>
            </w:r>
          </w:p>
        </w:tc>
        <w:tc>
          <w:tcPr>
            <w:tcW w:w="1559" w:type="dxa"/>
            <w:shd w:val="clear" w:color="auto" w:fill="DBE5F1"/>
            <w:vAlign w:val="center"/>
            <w:hideMark/>
          </w:tcPr>
          <w:p w14:paraId="6690A8A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34</w:t>
            </w:r>
          </w:p>
        </w:tc>
        <w:tc>
          <w:tcPr>
            <w:tcW w:w="1559" w:type="dxa"/>
            <w:shd w:val="clear" w:color="auto" w:fill="DBE5F1"/>
            <w:vAlign w:val="center"/>
            <w:hideMark/>
          </w:tcPr>
          <w:p w14:paraId="56A2456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35</w:t>
            </w:r>
          </w:p>
        </w:tc>
        <w:tc>
          <w:tcPr>
            <w:tcW w:w="1559" w:type="dxa"/>
            <w:shd w:val="clear" w:color="auto" w:fill="DBE5F1"/>
            <w:vAlign w:val="center"/>
            <w:hideMark/>
          </w:tcPr>
          <w:p w14:paraId="2A4CCE71"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48</w:t>
            </w:r>
          </w:p>
        </w:tc>
        <w:tc>
          <w:tcPr>
            <w:tcW w:w="1560" w:type="dxa"/>
            <w:shd w:val="clear" w:color="auto" w:fill="DBE5F1"/>
            <w:vAlign w:val="center"/>
            <w:hideMark/>
          </w:tcPr>
          <w:p w14:paraId="5F9898F8"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43</w:t>
            </w:r>
          </w:p>
        </w:tc>
      </w:tr>
      <w:tr w:rsidR="00AD60D7" w:rsidRPr="00C76C35" w14:paraId="23E8E3EC" w14:textId="77777777" w:rsidTr="002B7114">
        <w:trPr>
          <w:trHeight w:val="255"/>
        </w:trPr>
        <w:tc>
          <w:tcPr>
            <w:tcW w:w="2694" w:type="dxa"/>
            <w:tcBorders>
              <w:left w:val="single" w:sz="4" w:space="0" w:color="FFFFFF"/>
            </w:tcBorders>
            <w:shd w:val="clear" w:color="auto" w:fill="4F81BD"/>
            <w:vAlign w:val="center"/>
            <w:hideMark/>
          </w:tcPr>
          <w:p w14:paraId="0A58F48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Horní Habartice</w:t>
            </w:r>
          </w:p>
        </w:tc>
        <w:tc>
          <w:tcPr>
            <w:tcW w:w="1559" w:type="dxa"/>
            <w:shd w:val="clear" w:color="auto" w:fill="B8CCE4"/>
            <w:vAlign w:val="center"/>
            <w:hideMark/>
          </w:tcPr>
          <w:p w14:paraId="11A9B63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41</w:t>
            </w:r>
          </w:p>
        </w:tc>
        <w:tc>
          <w:tcPr>
            <w:tcW w:w="1559" w:type="dxa"/>
            <w:shd w:val="clear" w:color="auto" w:fill="B8CCE4"/>
            <w:vAlign w:val="center"/>
            <w:hideMark/>
          </w:tcPr>
          <w:p w14:paraId="36BF0C6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41</w:t>
            </w:r>
          </w:p>
        </w:tc>
        <w:tc>
          <w:tcPr>
            <w:tcW w:w="1559" w:type="dxa"/>
            <w:shd w:val="clear" w:color="auto" w:fill="B8CCE4"/>
            <w:vAlign w:val="center"/>
            <w:hideMark/>
          </w:tcPr>
          <w:p w14:paraId="5A4CAC41"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45</w:t>
            </w:r>
          </w:p>
        </w:tc>
        <w:tc>
          <w:tcPr>
            <w:tcW w:w="1560" w:type="dxa"/>
            <w:shd w:val="clear" w:color="auto" w:fill="B8CCE4"/>
            <w:vAlign w:val="center"/>
            <w:hideMark/>
          </w:tcPr>
          <w:p w14:paraId="4A7920B7"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46</w:t>
            </w:r>
          </w:p>
        </w:tc>
      </w:tr>
      <w:tr w:rsidR="00F31FD1" w:rsidRPr="00F31FD1" w14:paraId="4393B63A" w14:textId="77777777" w:rsidTr="002B7114">
        <w:trPr>
          <w:trHeight w:val="255"/>
        </w:trPr>
        <w:tc>
          <w:tcPr>
            <w:tcW w:w="2694" w:type="dxa"/>
            <w:tcBorders>
              <w:left w:val="single" w:sz="4" w:space="0" w:color="FFFFFF"/>
            </w:tcBorders>
            <w:shd w:val="clear" w:color="auto" w:fill="4F81BD"/>
            <w:vAlign w:val="center"/>
          </w:tcPr>
          <w:p w14:paraId="2CE9CFD8" w14:textId="6623EA7D" w:rsidR="00F31FD1" w:rsidRPr="00F31FD1" w:rsidRDefault="00F31FD1" w:rsidP="00F31FD1">
            <w:pPr>
              <w:spacing w:after="0" w:line="240" w:lineRule="auto"/>
              <w:jc w:val="left"/>
              <w:rPr>
                <w:rFonts w:ascii="Calibri" w:hAnsi="Calibri"/>
                <w:b/>
                <w:bCs/>
                <w:color w:val="FF0000"/>
                <w:sz w:val="20"/>
                <w:szCs w:val="20"/>
              </w:rPr>
            </w:pPr>
            <w:r w:rsidRPr="00F31FD1">
              <w:rPr>
                <w:rFonts w:ascii="Calibri" w:hAnsi="Calibri"/>
                <w:b/>
                <w:bCs/>
                <w:color w:val="FF0000"/>
                <w:sz w:val="20"/>
                <w:szCs w:val="20"/>
              </w:rPr>
              <w:t>Chabařovice</w:t>
            </w:r>
          </w:p>
        </w:tc>
        <w:tc>
          <w:tcPr>
            <w:tcW w:w="1559" w:type="dxa"/>
            <w:shd w:val="clear" w:color="auto" w:fill="B8CCE4"/>
            <w:vAlign w:val="center"/>
          </w:tcPr>
          <w:p w14:paraId="20D75056" w14:textId="3E8FDF62"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271</w:t>
            </w:r>
          </w:p>
        </w:tc>
        <w:tc>
          <w:tcPr>
            <w:tcW w:w="1559" w:type="dxa"/>
            <w:shd w:val="clear" w:color="auto" w:fill="B8CCE4"/>
            <w:vAlign w:val="center"/>
          </w:tcPr>
          <w:p w14:paraId="7F31B5ED" w14:textId="7F45732D"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274</w:t>
            </w:r>
          </w:p>
        </w:tc>
        <w:tc>
          <w:tcPr>
            <w:tcW w:w="1559" w:type="dxa"/>
            <w:shd w:val="clear" w:color="auto" w:fill="B8CCE4"/>
            <w:vAlign w:val="center"/>
          </w:tcPr>
          <w:p w14:paraId="311D3844" w14:textId="7ECD1977"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307</w:t>
            </w:r>
          </w:p>
        </w:tc>
        <w:tc>
          <w:tcPr>
            <w:tcW w:w="1560" w:type="dxa"/>
            <w:shd w:val="clear" w:color="auto" w:fill="B8CCE4"/>
            <w:vAlign w:val="center"/>
          </w:tcPr>
          <w:p w14:paraId="49044339" w14:textId="1C1A7505"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274</w:t>
            </w:r>
          </w:p>
        </w:tc>
      </w:tr>
      <w:tr w:rsidR="00AD60D7" w:rsidRPr="00C76C35" w14:paraId="06B62177" w14:textId="77777777" w:rsidTr="002B7114">
        <w:trPr>
          <w:trHeight w:val="255"/>
        </w:trPr>
        <w:tc>
          <w:tcPr>
            <w:tcW w:w="2694" w:type="dxa"/>
            <w:tcBorders>
              <w:left w:val="single" w:sz="4" w:space="0" w:color="FFFFFF"/>
            </w:tcBorders>
            <w:shd w:val="clear" w:color="auto" w:fill="4F81BD"/>
            <w:vAlign w:val="center"/>
            <w:hideMark/>
          </w:tcPr>
          <w:p w14:paraId="387CAD9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Chlumec</w:t>
            </w:r>
          </w:p>
        </w:tc>
        <w:tc>
          <w:tcPr>
            <w:tcW w:w="1559" w:type="dxa"/>
            <w:shd w:val="clear" w:color="auto" w:fill="DBE5F1"/>
            <w:vAlign w:val="center"/>
            <w:hideMark/>
          </w:tcPr>
          <w:p w14:paraId="221CB0C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439</w:t>
            </w:r>
          </w:p>
        </w:tc>
        <w:tc>
          <w:tcPr>
            <w:tcW w:w="1559" w:type="dxa"/>
            <w:shd w:val="clear" w:color="auto" w:fill="DBE5F1"/>
            <w:vAlign w:val="center"/>
            <w:hideMark/>
          </w:tcPr>
          <w:p w14:paraId="41B5C4B7"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466</w:t>
            </w:r>
          </w:p>
        </w:tc>
        <w:tc>
          <w:tcPr>
            <w:tcW w:w="1559" w:type="dxa"/>
            <w:shd w:val="clear" w:color="auto" w:fill="DBE5F1"/>
            <w:vAlign w:val="center"/>
            <w:hideMark/>
          </w:tcPr>
          <w:p w14:paraId="754869D5"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493</w:t>
            </w:r>
          </w:p>
        </w:tc>
        <w:tc>
          <w:tcPr>
            <w:tcW w:w="1560" w:type="dxa"/>
            <w:shd w:val="clear" w:color="auto" w:fill="DBE5F1"/>
            <w:vAlign w:val="center"/>
            <w:hideMark/>
          </w:tcPr>
          <w:p w14:paraId="761109E9"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455</w:t>
            </w:r>
          </w:p>
        </w:tc>
      </w:tr>
      <w:tr w:rsidR="00AD60D7" w:rsidRPr="00C76C35" w14:paraId="1B1129B1" w14:textId="77777777" w:rsidTr="002B7114">
        <w:trPr>
          <w:trHeight w:val="255"/>
        </w:trPr>
        <w:tc>
          <w:tcPr>
            <w:tcW w:w="2694" w:type="dxa"/>
            <w:tcBorders>
              <w:left w:val="single" w:sz="4" w:space="0" w:color="FFFFFF"/>
            </w:tcBorders>
            <w:shd w:val="clear" w:color="auto" w:fill="4F81BD"/>
            <w:vAlign w:val="center"/>
            <w:hideMark/>
          </w:tcPr>
          <w:p w14:paraId="142E826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Chuderov</w:t>
            </w:r>
          </w:p>
        </w:tc>
        <w:tc>
          <w:tcPr>
            <w:tcW w:w="1559" w:type="dxa"/>
            <w:shd w:val="clear" w:color="auto" w:fill="B8CCE4"/>
            <w:vAlign w:val="center"/>
            <w:hideMark/>
          </w:tcPr>
          <w:p w14:paraId="574DC81D"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114</w:t>
            </w:r>
          </w:p>
        </w:tc>
        <w:tc>
          <w:tcPr>
            <w:tcW w:w="1559" w:type="dxa"/>
            <w:shd w:val="clear" w:color="auto" w:fill="B8CCE4"/>
            <w:vAlign w:val="center"/>
            <w:hideMark/>
          </w:tcPr>
          <w:p w14:paraId="5E02F5C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122</w:t>
            </w:r>
          </w:p>
        </w:tc>
        <w:tc>
          <w:tcPr>
            <w:tcW w:w="1559" w:type="dxa"/>
            <w:shd w:val="clear" w:color="auto" w:fill="B8CCE4"/>
            <w:vAlign w:val="center"/>
            <w:hideMark/>
          </w:tcPr>
          <w:p w14:paraId="329C7737"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130</w:t>
            </w:r>
          </w:p>
        </w:tc>
        <w:tc>
          <w:tcPr>
            <w:tcW w:w="1560" w:type="dxa"/>
            <w:shd w:val="clear" w:color="auto" w:fill="B8CCE4"/>
            <w:vAlign w:val="center"/>
            <w:hideMark/>
          </w:tcPr>
          <w:p w14:paraId="3796463B"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120</w:t>
            </w:r>
          </w:p>
        </w:tc>
      </w:tr>
      <w:tr w:rsidR="00AD60D7" w:rsidRPr="00C76C35" w14:paraId="158A4B8E" w14:textId="77777777" w:rsidTr="002B7114">
        <w:trPr>
          <w:trHeight w:val="255"/>
        </w:trPr>
        <w:tc>
          <w:tcPr>
            <w:tcW w:w="2694" w:type="dxa"/>
            <w:tcBorders>
              <w:left w:val="single" w:sz="4" w:space="0" w:color="FFFFFF"/>
            </w:tcBorders>
            <w:shd w:val="clear" w:color="auto" w:fill="4F81BD"/>
            <w:vAlign w:val="center"/>
            <w:hideMark/>
          </w:tcPr>
          <w:p w14:paraId="7C79201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Jílové</w:t>
            </w:r>
          </w:p>
        </w:tc>
        <w:tc>
          <w:tcPr>
            <w:tcW w:w="1559" w:type="dxa"/>
            <w:shd w:val="clear" w:color="auto" w:fill="DBE5F1"/>
            <w:vAlign w:val="center"/>
            <w:hideMark/>
          </w:tcPr>
          <w:p w14:paraId="4DD247A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459</w:t>
            </w:r>
          </w:p>
        </w:tc>
        <w:tc>
          <w:tcPr>
            <w:tcW w:w="1559" w:type="dxa"/>
            <w:shd w:val="clear" w:color="auto" w:fill="DBE5F1"/>
            <w:vAlign w:val="center"/>
            <w:hideMark/>
          </w:tcPr>
          <w:p w14:paraId="1713142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468</w:t>
            </w:r>
          </w:p>
        </w:tc>
        <w:tc>
          <w:tcPr>
            <w:tcW w:w="1559" w:type="dxa"/>
            <w:shd w:val="clear" w:color="auto" w:fill="DBE5F1"/>
            <w:vAlign w:val="center"/>
            <w:hideMark/>
          </w:tcPr>
          <w:p w14:paraId="51F8F12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485</w:t>
            </w:r>
          </w:p>
        </w:tc>
        <w:tc>
          <w:tcPr>
            <w:tcW w:w="1560" w:type="dxa"/>
            <w:shd w:val="clear" w:color="auto" w:fill="DBE5F1"/>
            <w:vAlign w:val="center"/>
            <w:hideMark/>
          </w:tcPr>
          <w:p w14:paraId="5647A4CE"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446</w:t>
            </w:r>
          </w:p>
        </w:tc>
      </w:tr>
      <w:tr w:rsidR="00AD60D7" w:rsidRPr="00C76C35" w14:paraId="152CBCFE" w14:textId="77777777" w:rsidTr="002B7114">
        <w:trPr>
          <w:trHeight w:val="255"/>
        </w:trPr>
        <w:tc>
          <w:tcPr>
            <w:tcW w:w="2694" w:type="dxa"/>
            <w:tcBorders>
              <w:left w:val="single" w:sz="4" w:space="0" w:color="FFFFFF"/>
            </w:tcBorders>
            <w:shd w:val="clear" w:color="auto" w:fill="4F81BD"/>
            <w:vAlign w:val="center"/>
            <w:hideMark/>
          </w:tcPr>
          <w:p w14:paraId="75813C7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Libouchec</w:t>
            </w:r>
          </w:p>
        </w:tc>
        <w:tc>
          <w:tcPr>
            <w:tcW w:w="1559" w:type="dxa"/>
            <w:shd w:val="clear" w:color="auto" w:fill="B8CCE4"/>
            <w:vAlign w:val="center"/>
            <w:hideMark/>
          </w:tcPr>
          <w:p w14:paraId="79F9455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177</w:t>
            </w:r>
          </w:p>
        </w:tc>
        <w:tc>
          <w:tcPr>
            <w:tcW w:w="1559" w:type="dxa"/>
            <w:shd w:val="clear" w:color="auto" w:fill="B8CCE4"/>
            <w:vAlign w:val="center"/>
            <w:hideMark/>
          </w:tcPr>
          <w:p w14:paraId="6AE6301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185</w:t>
            </w:r>
          </w:p>
        </w:tc>
        <w:tc>
          <w:tcPr>
            <w:tcW w:w="1559" w:type="dxa"/>
            <w:shd w:val="clear" w:color="auto" w:fill="B8CCE4"/>
            <w:vAlign w:val="center"/>
            <w:hideMark/>
          </w:tcPr>
          <w:p w14:paraId="1BCFA43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192</w:t>
            </w:r>
          </w:p>
        </w:tc>
        <w:tc>
          <w:tcPr>
            <w:tcW w:w="1560" w:type="dxa"/>
            <w:shd w:val="clear" w:color="auto" w:fill="B8CCE4"/>
            <w:vAlign w:val="center"/>
            <w:hideMark/>
          </w:tcPr>
          <w:p w14:paraId="07DBC54D"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186</w:t>
            </w:r>
          </w:p>
        </w:tc>
      </w:tr>
      <w:tr w:rsidR="00AD60D7" w:rsidRPr="00C76C35" w14:paraId="73132760" w14:textId="77777777" w:rsidTr="002B7114">
        <w:trPr>
          <w:trHeight w:val="255"/>
        </w:trPr>
        <w:tc>
          <w:tcPr>
            <w:tcW w:w="2694" w:type="dxa"/>
            <w:tcBorders>
              <w:left w:val="single" w:sz="4" w:space="0" w:color="FFFFFF"/>
            </w:tcBorders>
            <w:shd w:val="clear" w:color="auto" w:fill="4F81BD"/>
            <w:vAlign w:val="center"/>
            <w:hideMark/>
          </w:tcPr>
          <w:p w14:paraId="705B219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Malá Veleň</w:t>
            </w:r>
          </w:p>
        </w:tc>
        <w:tc>
          <w:tcPr>
            <w:tcW w:w="1559" w:type="dxa"/>
            <w:shd w:val="clear" w:color="auto" w:fill="DBE5F1"/>
            <w:vAlign w:val="center"/>
            <w:hideMark/>
          </w:tcPr>
          <w:p w14:paraId="73242BA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47</w:t>
            </w:r>
          </w:p>
        </w:tc>
        <w:tc>
          <w:tcPr>
            <w:tcW w:w="1559" w:type="dxa"/>
            <w:shd w:val="clear" w:color="auto" w:fill="DBE5F1"/>
            <w:vAlign w:val="center"/>
            <w:hideMark/>
          </w:tcPr>
          <w:p w14:paraId="4DAB1C9A"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45</w:t>
            </w:r>
          </w:p>
        </w:tc>
        <w:tc>
          <w:tcPr>
            <w:tcW w:w="1559" w:type="dxa"/>
            <w:shd w:val="clear" w:color="auto" w:fill="DBE5F1"/>
            <w:vAlign w:val="center"/>
            <w:hideMark/>
          </w:tcPr>
          <w:p w14:paraId="38751AA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53</w:t>
            </w:r>
          </w:p>
        </w:tc>
        <w:tc>
          <w:tcPr>
            <w:tcW w:w="1560" w:type="dxa"/>
            <w:shd w:val="clear" w:color="auto" w:fill="DBE5F1"/>
            <w:vAlign w:val="center"/>
            <w:hideMark/>
          </w:tcPr>
          <w:p w14:paraId="7F8D8423"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58</w:t>
            </w:r>
          </w:p>
        </w:tc>
      </w:tr>
      <w:tr w:rsidR="00AD60D7" w:rsidRPr="00C76C35" w14:paraId="7EB473AE" w14:textId="77777777" w:rsidTr="002B7114">
        <w:trPr>
          <w:trHeight w:val="255"/>
        </w:trPr>
        <w:tc>
          <w:tcPr>
            <w:tcW w:w="2694" w:type="dxa"/>
            <w:tcBorders>
              <w:left w:val="single" w:sz="4" w:space="0" w:color="FFFFFF"/>
            </w:tcBorders>
            <w:shd w:val="clear" w:color="auto" w:fill="4F81BD"/>
            <w:vAlign w:val="center"/>
            <w:hideMark/>
          </w:tcPr>
          <w:p w14:paraId="40DA870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Malé Březno</w:t>
            </w:r>
          </w:p>
        </w:tc>
        <w:tc>
          <w:tcPr>
            <w:tcW w:w="1559" w:type="dxa"/>
            <w:shd w:val="clear" w:color="auto" w:fill="B8CCE4"/>
            <w:vAlign w:val="center"/>
            <w:hideMark/>
          </w:tcPr>
          <w:p w14:paraId="1A7B332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50</w:t>
            </w:r>
          </w:p>
        </w:tc>
        <w:tc>
          <w:tcPr>
            <w:tcW w:w="1559" w:type="dxa"/>
            <w:shd w:val="clear" w:color="auto" w:fill="B8CCE4"/>
            <w:vAlign w:val="center"/>
            <w:hideMark/>
          </w:tcPr>
          <w:p w14:paraId="0366DCBB"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46</w:t>
            </w:r>
          </w:p>
        </w:tc>
        <w:tc>
          <w:tcPr>
            <w:tcW w:w="1559" w:type="dxa"/>
            <w:shd w:val="clear" w:color="auto" w:fill="B8CCE4"/>
            <w:vAlign w:val="center"/>
            <w:hideMark/>
          </w:tcPr>
          <w:p w14:paraId="1C2E98D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54</w:t>
            </w:r>
          </w:p>
        </w:tc>
        <w:tc>
          <w:tcPr>
            <w:tcW w:w="1560" w:type="dxa"/>
            <w:shd w:val="clear" w:color="auto" w:fill="B8CCE4"/>
            <w:vAlign w:val="center"/>
            <w:hideMark/>
          </w:tcPr>
          <w:p w14:paraId="42A9948B"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52</w:t>
            </w:r>
          </w:p>
        </w:tc>
      </w:tr>
      <w:tr w:rsidR="00AD60D7" w:rsidRPr="00C76C35" w14:paraId="41C7E5A1" w14:textId="77777777" w:rsidTr="002B7114">
        <w:trPr>
          <w:trHeight w:val="255"/>
        </w:trPr>
        <w:tc>
          <w:tcPr>
            <w:tcW w:w="2694" w:type="dxa"/>
            <w:tcBorders>
              <w:left w:val="single" w:sz="4" w:space="0" w:color="FFFFFF"/>
            </w:tcBorders>
            <w:shd w:val="clear" w:color="auto" w:fill="4F81BD"/>
            <w:vAlign w:val="center"/>
            <w:hideMark/>
          </w:tcPr>
          <w:p w14:paraId="6BC6DC9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Malečov</w:t>
            </w:r>
          </w:p>
        </w:tc>
        <w:tc>
          <w:tcPr>
            <w:tcW w:w="1559" w:type="dxa"/>
            <w:shd w:val="clear" w:color="auto" w:fill="DBE5F1"/>
            <w:vAlign w:val="center"/>
            <w:hideMark/>
          </w:tcPr>
          <w:p w14:paraId="4709426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72</w:t>
            </w:r>
          </w:p>
        </w:tc>
        <w:tc>
          <w:tcPr>
            <w:tcW w:w="1559" w:type="dxa"/>
            <w:shd w:val="clear" w:color="auto" w:fill="DBE5F1"/>
            <w:vAlign w:val="center"/>
            <w:hideMark/>
          </w:tcPr>
          <w:p w14:paraId="49464B01"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81</w:t>
            </w:r>
          </w:p>
        </w:tc>
        <w:tc>
          <w:tcPr>
            <w:tcW w:w="1559" w:type="dxa"/>
            <w:shd w:val="clear" w:color="auto" w:fill="DBE5F1"/>
            <w:vAlign w:val="center"/>
            <w:hideMark/>
          </w:tcPr>
          <w:p w14:paraId="28B8456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98</w:t>
            </w:r>
          </w:p>
        </w:tc>
        <w:tc>
          <w:tcPr>
            <w:tcW w:w="1560" w:type="dxa"/>
            <w:shd w:val="clear" w:color="auto" w:fill="DBE5F1"/>
            <w:vAlign w:val="center"/>
            <w:hideMark/>
          </w:tcPr>
          <w:p w14:paraId="404C14D4"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99</w:t>
            </w:r>
          </w:p>
        </w:tc>
      </w:tr>
      <w:tr w:rsidR="00AD60D7" w:rsidRPr="00C76C35" w14:paraId="2A70F0DA" w14:textId="77777777" w:rsidTr="002B7114">
        <w:trPr>
          <w:trHeight w:val="255"/>
        </w:trPr>
        <w:tc>
          <w:tcPr>
            <w:tcW w:w="2694" w:type="dxa"/>
            <w:tcBorders>
              <w:left w:val="single" w:sz="4" w:space="0" w:color="FFFFFF"/>
            </w:tcBorders>
            <w:shd w:val="clear" w:color="auto" w:fill="4F81BD"/>
            <w:vAlign w:val="center"/>
            <w:hideMark/>
          </w:tcPr>
          <w:p w14:paraId="2CC1187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Malšovice</w:t>
            </w:r>
          </w:p>
        </w:tc>
        <w:tc>
          <w:tcPr>
            <w:tcW w:w="1559" w:type="dxa"/>
            <w:shd w:val="clear" w:color="auto" w:fill="B8CCE4"/>
            <w:vAlign w:val="center"/>
            <w:hideMark/>
          </w:tcPr>
          <w:p w14:paraId="06D3A7C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83</w:t>
            </w:r>
          </w:p>
        </w:tc>
        <w:tc>
          <w:tcPr>
            <w:tcW w:w="1559" w:type="dxa"/>
            <w:shd w:val="clear" w:color="auto" w:fill="B8CCE4"/>
            <w:vAlign w:val="center"/>
            <w:hideMark/>
          </w:tcPr>
          <w:p w14:paraId="00D8596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84</w:t>
            </w:r>
          </w:p>
        </w:tc>
        <w:tc>
          <w:tcPr>
            <w:tcW w:w="1559" w:type="dxa"/>
            <w:shd w:val="clear" w:color="auto" w:fill="B8CCE4"/>
            <w:vAlign w:val="center"/>
            <w:hideMark/>
          </w:tcPr>
          <w:p w14:paraId="06E9C12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91</w:t>
            </w:r>
          </w:p>
        </w:tc>
        <w:tc>
          <w:tcPr>
            <w:tcW w:w="1560" w:type="dxa"/>
            <w:shd w:val="clear" w:color="auto" w:fill="B8CCE4"/>
            <w:vAlign w:val="center"/>
            <w:hideMark/>
          </w:tcPr>
          <w:p w14:paraId="50A3794A"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83</w:t>
            </w:r>
          </w:p>
        </w:tc>
      </w:tr>
      <w:tr w:rsidR="00AD60D7" w:rsidRPr="00C76C35" w14:paraId="6E7FF093" w14:textId="77777777" w:rsidTr="002B7114">
        <w:trPr>
          <w:trHeight w:val="255"/>
        </w:trPr>
        <w:tc>
          <w:tcPr>
            <w:tcW w:w="2694" w:type="dxa"/>
            <w:tcBorders>
              <w:left w:val="single" w:sz="4" w:space="0" w:color="FFFFFF"/>
            </w:tcBorders>
            <w:shd w:val="clear" w:color="auto" w:fill="4F81BD"/>
            <w:vAlign w:val="center"/>
            <w:hideMark/>
          </w:tcPr>
          <w:p w14:paraId="49D498A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Markvartice</w:t>
            </w:r>
          </w:p>
        </w:tc>
        <w:tc>
          <w:tcPr>
            <w:tcW w:w="1559" w:type="dxa"/>
            <w:shd w:val="clear" w:color="auto" w:fill="DBE5F1"/>
            <w:vAlign w:val="center"/>
            <w:hideMark/>
          </w:tcPr>
          <w:p w14:paraId="7BF07CF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59</w:t>
            </w:r>
          </w:p>
        </w:tc>
        <w:tc>
          <w:tcPr>
            <w:tcW w:w="1559" w:type="dxa"/>
            <w:shd w:val="clear" w:color="auto" w:fill="DBE5F1"/>
            <w:vAlign w:val="center"/>
            <w:hideMark/>
          </w:tcPr>
          <w:p w14:paraId="53F69161"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59</w:t>
            </w:r>
          </w:p>
        </w:tc>
        <w:tc>
          <w:tcPr>
            <w:tcW w:w="1559" w:type="dxa"/>
            <w:shd w:val="clear" w:color="auto" w:fill="DBE5F1"/>
            <w:vAlign w:val="center"/>
            <w:hideMark/>
          </w:tcPr>
          <w:p w14:paraId="3534101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66</w:t>
            </w:r>
          </w:p>
        </w:tc>
        <w:tc>
          <w:tcPr>
            <w:tcW w:w="1560" w:type="dxa"/>
            <w:shd w:val="clear" w:color="auto" w:fill="DBE5F1"/>
            <w:vAlign w:val="center"/>
            <w:hideMark/>
          </w:tcPr>
          <w:p w14:paraId="2959A0F0"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66</w:t>
            </w:r>
          </w:p>
        </w:tc>
      </w:tr>
      <w:tr w:rsidR="00AD60D7" w:rsidRPr="00C76C35" w14:paraId="30DA94EF" w14:textId="77777777" w:rsidTr="002B7114">
        <w:trPr>
          <w:trHeight w:val="255"/>
        </w:trPr>
        <w:tc>
          <w:tcPr>
            <w:tcW w:w="2694" w:type="dxa"/>
            <w:tcBorders>
              <w:left w:val="single" w:sz="4" w:space="0" w:color="FFFFFF"/>
            </w:tcBorders>
            <w:shd w:val="clear" w:color="auto" w:fill="4F81BD"/>
            <w:vAlign w:val="center"/>
            <w:hideMark/>
          </w:tcPr>
          <w:p w14:paraId="3D3D2BF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Merboltice</w:t>
            </w:r>
          </w:p>
        </w:tc>
        <w:tc>
          <w:tcPr>
            <w:tcW w:w="1559" w:type="dxa"/>
            <w:shd w:val="clear" w:color="auto" w:fill="B8CCE4"/>
            <w:vAlign w:val="center"/>
            <w:hideMark/>
          </w:tcPr>
          <w:p w14:paraId="6ECD7B0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20</w:t>
            </w:r>
          </w:p>
        </w:tc>
        <w:tc>
          <w:tcPr>
            <w:tcW w:w="1559" w:type="dxa"/>
            <w:shd w:val="clear" w:color="auto" w:fill="B8CCE4"/>
            <w:vAlign w:val="center"/>
            <w:hideMark/>
          </w:tcPr>
          <w:p w14:paraId="5BF58785"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20</w:t>
            </w:r>
          </w:p>
        </w:tc>
        <w:tc>
          <w:tcPr>
            <w:tcW w:w="1559" w:type="dxa"/>
            <w:shd w:val="clear" w:color="auto" w:fill="B8CCE4"/>
            <w:vAlign w:val="center"/>
            <w:hideMark/>
          </w:tcPr>
          <w:p w14:paraId="755CDA5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24</w:t>
            </w:r>
          </w:p>
        </w:tc>
        <w:tc>
          <w:tcPr>
            <w:tcW w:w="1560" w:type="dxa"/>
            <w:shd w:val="clear" w:color="auto" w:fill="B8CCE4"/>
            <w:vAlign w:val="center"/>
            <w:hideMark/>
          </w:tcPr>
          <w:p w14:paraId="06316ACB"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26</w:t>
            </w:r>
          </w:p>
        </w:tc>
      </w:tr>
      <w:tr w:rsidR="00AD60D7" w:rsidRPr="00C76C35" w14:paraId="697CFD7B" w14:textId="77777777" w:rsidTr="002B7114">
        <w:trPr>
          <w:trHeight w:val="255"/>
        </w:trPr>
        <w:tc>
          <w:tcPr>
            <w:tcW w:w="2694" w:type="dxa"/>
            <w:tcBorders>
              <w:left w:val="single" w:sz="4" w:space="0" w:color="FFFFFF"/>
            </w:tcBorders>
            <w:shd w:val="clear" w:color="auto" w:fill="4F81BD"/>
            <w:vAlign w:val="center"/>
            <w:hideMark/>
          </w:tcPr>
          <w:p w14:paraId="4C906E9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Petrovice</w:t>
            </w:r>
          </w:p>
        </w:tc>
        <w:tc>
          <w:tcPr>
            <w:tcW w:w="1559" w:type="dxa"/>
            <w:shd w:val="clear" w:color="auto" w:fill="DBE5F1"/>
            <w:vAlign w:val="center"/>
            <w:hideMark/>
          </w:tcPr>
          <w:p w14:paraId="5BEF618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164</w:t>
            </w:r>
          </w:p>
        </w:tc>
        <w:tc>
          <w:tcPr>
            <w:tcW w:w="1559" w:type="dxa"/>
            <w:shd w:val="clear" w:color="auto" w:fill="DBE5F1"/>
            <w:vAlign w:val="center"/>
            <w:hideMark/>
          </w:tcPr>
          <w:p w14:paraId="097E8877"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179</w:t>
            </w:r>
          </w:p>
        </w:tc>
        <w:tc>
          <w:tcPr>
            <w:tcW w:w="1559" w:type="dxa"/>
            <w:shd w:val="clear" w:color="auto" w:fill="DBE5F1"/>
            <w:vAlign w:val="center"/>
            <w:hideMark/>
          </w:tcPr>
          <w:p w14:paraId="5645E4B7"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169</w:t>
            </w:r>
          </w:p>
        </w:tc>
        <w:tc>
          <w:tcPr>
            <w:tcW w:w="1560" w:type="dxa"/>
            <w:shd w:val="clear" w:color="auto" w:fill="DBE5F1"/>
            <w:vAlign w:val="center"/>
            <w:hideMark/>
          </w:tcPr>
          <w:p w14:paraId="5264361E"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127</w:t>
            </w:r>
          </w:p>
        </w:tc>
      </w:tr>
      <w:tr w:rsidR="00AD60D7" w:rsidRPr="00C76C35" w14:paraId="048FF8B3" w14:textId="77777777" w:rsidTr="002B7114">
        <w:trPr>
          <w:trHeight w:val="255"/>
        </w:trPr>
        <w:tc>
          <w:tcPr>
            <w:tcW w:w="2694" w:type="dxa"/>
            <w:tcBorders>
              <w:left w:val="single" w:sz="4" w:space="0" w:color="FFFFFF"/>
            </w:tcBorders>
            <w:shd w:val="clear" w:color="auto" w:fill="4F81BD"/>
            <w:vAlign w:val="center"/>
            <w:hideMark/>
          </w:tcPr>
          <w:p w14:paraId="7B1536B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Povrly</w:t>
            </w:r>
          </w:p>
        </w:tc>
        <w:tc>
          <w:tcPr>
            <w:tcW w:w="1559" w:type="dxa"/>
            <w:shd w:val="clear" w:color="auto" w:fill="B8CCE4"/>
            <w:vAlign w:val="center"/>
            <w:hideMark/>
          </w:tcPr>
          <w:p w14:paraId="77E00A6D"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189</w:t>
            </w:r>
          </w:p>
        </w:tc>
        <w:tc>
          <w:tcPr>
            <w:tcW w:w="1559" w:type="dxa"/>
            <w:shd w:val="clear" w:color="auto" w:fill="B8CCE4"/>
            <w:vAlign w:val="center"/>
            <w:hideMark/>
          </w:tcPr>
          <w:p w14:paraId="68FCE79D"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182</w:t>
            </w:r>
          </w:p>
        </w:tc>
        <w:tc>
          <w:tcPr>
            <w:tcW w:w="1559" w:type="dxa"/>
            <w:shd w:val="clear" w:color="auto" w:fill="B8CCE4"/>
            <w:vAlign w:val="center"/>
            <w:hideMark/>
          </w:tcPr>
          <w:p w14:paraId="494E6127"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197</w:t>
            </w:r>
          </w:p>
        </w:tc>
        <w:tc>
          <w:tcPr>
            <w:tcW w:w="1560" w:type="dxa"/>
            <w:shd w:val="clear" w:color="auto" w:fill="B8CCE4"/>
            <w:vAlign w:val="center"/>
            <w:hideMark/>
          </w:tcPr>
          <w:p w14:paraId="5EF1FD51"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188</w:t>
            </w:r>
          </w:p>
        </w:tc>
      </w:tr>
      <w:tr w:rsidR="00F31FD1" w:rsidRPr="00F31FD1" w14:paraId="3B7BA4B9" w14:textId="77777777" w:rsidTr="002B7114">
        <w:trPr>
          <w:trHeight w:val="255"/>
        </w:trPr>
        <w:tc>
          <w:tcPr>
            <w:tcW w:w="2694" w:type="dxa"/>
            <w:tcBorders>
              <w:left w:val="single" w:sz="4" w:space="0" w:color="FFFFFF"/>
            </w:tcBorders>
            <w:shd w:val="clear" w:color="auto" w:fill="4F81BD"/>
            <w:vAlign w:val="center"/>
          </w:tcPr>
          <w:p w14:paraId="5BE67AB3" w14:textId="41277252" w:rsidR="00F31FD1" w:rsidRPr="00F31FD1" w:rsidRDefault="00F31FD1" w:rsidP="00F31FD1">
            <w:pPr>
              <w:spacing w:after="0" w:line="240" w:lineRule="auto"/>
              <w:jc w:val="left"/>
              <w:rPr>
                <w:rFonts w:ascii="Calibri" w:hAnsi="Calibri"/>
                <w:b/>
                <w:bCs/>
                <w:color w:val="FF0000"/>
                <w:sz w:val="20"/>
                <w:szCs w:val="20"/>
              </w:rPr>
            </w:pPr>
            <w:r w:rsidRPr="00F31FD1">
              <w:rPr>
                <w:rFonts w:ascii="Calibri" w:hAnsi="Calibri"/>
                <w:b/>
                <w:bCs/>
                <w:color w:val="FF0000"/>
                <w:sz w:val="20"/>
                <w:szCs w:val="20"/>
              </w:rPr>
              <w:t>Přestanov</w:t>
            </w:r>
          </w:p>
        </w:tc>
        <w:tc>
          <w:tcPr>
            <w:tcW w:w="1559" w:type="dxa"/>
            <w:shd w:val="clear" w:color="auto" w:fill="B8CCE4"/>
            <w:vAlign w:val="center"/>
          </w:tcPr>
          <w:p w14:paraId="33FE12B9" w14:textId="5166B2D2"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33</w:t>
            </w:r>
          </w:p>
        </w:tc>
        <w:tc>
          <w:tcPr>
            <w:tcW w:w="1559" w:type="dxa"/>
            <w:shd w:val="clear" w:color="auto" w:fill="B8CCE4"/>
            <w:vAlign w:val="center"/>
          </w:tcPr>
          <w:p w14:paraId="35211A0D" w14:textId="221B38F0"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42</w:t>
            </w:r>
          </w:p>
        </w:tc>
        <w:tc>
          <w:tcPr>
            <w:tcW w:w="1559" w:type="dxa"/>
            <w:shd w:val="clear" w:color="auto" w:fill="B8CCE4"/>
            <w:vAlign w:val="center"/>
          </w:tcPr>
          <w:p w14:paraId="51F12C34" w14:textId="4A8BF3B2"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57</w:t>
            </w:r>
          </w:p>
        </w:tc>
        <w:tc>
          <w:tcPr>
            <w:tcW w:w="1560" w:type="dxa"/>
            <w:shd w:val="clear" w:color="auto" w:fill="B8CCE4"/>
            <w:vAlign w:val="center"/>
          </w:tcPr>
          <w:p w14:paraId="2C39ABAC" w14:textId="5F8D619D"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54</w:t>
            </w:r>
          </w:p>
        </w:tc>
      </w:tr>
      <w:tr w:rsidR="00AD60D7" w:rsidRPr="00C76C35" w14:paraId="203F4AC1" w14:textId="77777777" w:rsidTr="002B7114">
        <w:trPr>
          <w:trHeight w:val="255"/>
        </w:trPr>
        <w:tc>
          <w:tcPr>
            <w:tcW w:w="2694" w:type="dxa"/>
            <w:tcBorders>
              <w:left w:val="single" w:sz="4" w:space="0" w:color="FFFFFF"/>
            </w:tcBorders>
            <w:shd w:val="clear" w:color="auto" w:fill="4F81BD"/>
            <w:vAlign w:val="center"/>
            <w:hideMark/>
          </w:tcPr>
          <w:p w14:paraId="2244B09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Ryjice</w:t>
            </w:r>
          </w:p>
        </w:tc>
        <w:tc>
          <w:tcPr>
            <w:tcW w:w="1559" w:type="dxa"/>
            <w:shd w:val="clear" w:color="auto" w:fill="DBE5F1"/>
            <w:vAlign w:val="center"/>
            <w:hideMark/>
          </w:tcPr>
          <w:p w14:paraId="40364D5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25</w:t>
            </w:r>
          </w:p>
        </w:tc>
        <w:tc>
          <w:tcPr>
            <w:tcW w:w="1559" w:type="dxa"/>
            <w:shd w:val="clear" w:color="auto" w:fill="DBE5F1"/>
            <w:vAlign w:val="center"/>
            <w:hideMark/>
          </w:tcPr>
          <w:p w14:paraId="7E42ECC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26</w:t>
            </w:r>
          </w:p>
        </w:tc>
        <w:tc>
          <w:tcPr>
            <w:tcW w:w="1559" w:type="dxa"/>
            <w:shd w:val="clear" w:color="auto" w:fill="DBE5F1"/>
            <w:vAlign w:val="center"/>
            <w:hideMark/>
          </w:tcPr>
          <w:p w14:paraId="68839CF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28</w:t>
            </w:r>
          </w:p>
        </w:tc>
        <w:tc>
          <w:tcPr>
            <w:tcW w:w="1560" w:type="dxa"/>
            <w:shd w:val="clear" w:color="auto" w:fill="DBE5F1"/>
            <w:vAlign w:val="center"/>
            <w:hideMark/>
          </w:tcPr>
          <w:p w14:paraId="1C2A5D05"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27</w:t>
            </w:r>
          </w:p>
        </w:tc>
      </w:tr>
      <w:tr w:rsidR="00F31FD1" w:rsidRPr="00F31FD1" w14:paraId="60916FCC" w14:textId="77777777" w:rsidTr="002B7114">
        <w:trPr>
          <w:trHeight w:val="255"/>
        </w:trPr>
        <w:tc>
          <w:tcPr>
            <w:tcW w:w="2694" w:type="dxa"/>
            <w:tcBorders>
              <w:left w:val="single" w:sz="4" w:space="0" w:color="FFFFFF"/>
            </w:tcBorders>
            <w:shd w:val="clear" w:color="auto" w:fill="4F81BD"/>
            <w:vAlign w:val="center"/>
          </w:tcPr>
          <w:p w14:paraId="435B68DC" w14:textId="390B2B95" w:rsidR="00F31FD1" w:rsidRPr="00F31FD1" w:rsidRDefault="00F31FD1" w:rsidP="00F31FD1">
            <w:pPr>
              <w:spacing w:after="0" w:line="240" w:lineRule="auto"/>
              <w:jc w:val="left"/>
              <w:rPr>
                <w:rFonts w:ascii="Calibri" w:hAnsi="Calibri"/>
                <w:b/>
                <w:bCs/>
                <w:color w:val="FF0000"/>
                <w:sz w:val="20"/>
                <w:szCs w:val="20"/>
              </w:rPr>
            </w:pPr>
            <w:r w:rsidRPr="00F31FD1">
              <w:rPr>
                <w:rFonts w:ascii="Calibri" w:hAnsi="Calibri"/>
                <w:b/>
                <w:bCs/>
                <w:color w:val="FF0000"/>
                <w:sz w:val="20"/>
                <w:szCs w:val="20"/>
              </w:rPr>
              <w:t>Řehlovice</w:t>
            </w:r>
          </w:p>
        </w:tc>
        <w:tc>
          <w:tcPr>
            <w:tcW w:w="1559" w:type="dxa"/>
            <w:shd w:val="clear" w:color="auto" w:fill="DBE5F1"/>
            <w:vAlign w:val="center"/>
          </w:tcPr>
          <w:p w14:paraId="24D28CF3" w14:textId="7BB6E7F0"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129</w:t>
            </w:r>
          </w:p>
        </w:tc>
        <w:tc>
          <w:tcPr>
            <w:tcW w:w="1559" w:type="dxa"/>
            <w:shd w:val="clear" w:color="auto" w:fill="DBE5F1"/>
            <w:vAlign w:val="center"/>
          </w:tcPr>
          <w:p w14:paraId="3C7615A0" w14:textId="0561A163"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147</w:t>
            </w:r>
          </w:p>
        </w:tc>
        <w:tc>
          <w:tcPr>
            <w:tcW w:w="1559" w:type="dxa"/>
            <w:shd w:val="clear" w:color="auto" w:fill="DBE5F1"/>
            <w:vAlign w:val="center"/>
          </w:tcPr>
          <w:p w14:paraId="192882AE" w14:textId="2F871096"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163</w:t>
            </w:r>
          </w:p>
        </w:tc>
        <w:tc>
          <w:tcPr>
            <w:tcW w:w="1560" w:type="dxa"/>
            <w:shd w:val="clear" w:color="auto" w:fill="DBE5F1"/>
            <w:vAlign w:val="center"/>
          </w:tcPr>
          <w:p w14:paraId="422A01BC" w14:textId="5E5BC652"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151</w:t>
            </w:r>
          </w:p>
        </w:tc>
      </w:tr>
      <w:tr w:rsidR="00AD60D7" w:rsidRPr="00C76C35" w14:paraId="02DF2346" w14:textId="77777777" w:rsidTr="002B7114">
        <w:trPr>
          <w:trHeight w:val="255"/>
        </w:trPr>
        <w:tc>
          <w:tcPr>
            <w:tcW w:w="2694" w:type="dxa"/>
            <w:tcBorders>
              <w:left w:val="single" w:sz="4" w:space="0" w:color="FFFFFF"/>
            </w:tcBorders>
            <w:shd w:val="clear" w:color="auto" w:fill="4F81BD"/>
            <w:vAlign w:val="center"/>
            <w:hideMark/>
          </w:tcPr>
          <w:p w14:paraId="3723A1F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Starý Šachov</w:t>
            </w:r>
          </w:p>
        </w:tc>
        <w:tc>
          <w:tcPr>
            <w:tcW w:w="1559" w:type="dxa"/>
            <w:shd w:val="clear" w:color="auto" w:fill="B8CCE4"/>
            <w:vAlign w:val="center"/>
            <w:hideMark/>
          </w:tcPr>
          <w:p w14:paraId="6D0917A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22</w:t>
            </w:r>
          </w:p>
        </w:tc>
        <w:tc>
          <w:tcPr>
            <w:tcW w:w="1559" w:type="dxa"/>
            <w:shd w:val="clear" w:color="auto" w:fill="B8CCE4"/>
            <w:vAlign w:val="center"/>
            <w:hideMark/>
          </w:tcPr>
          <w:p w14:paraId="10DD783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17</w:t>
            </w:r>
          </w:p>
        </w:tc>
        <w:tc>
          <w:tcPr>
            <w:tcW w:w="1559" w:type="dxa"/>
            <w:shd w:val="clear" w:color="auto" w:fill="B8CCE4"/>
            <w:vAlign w:val="center"/>
            <w:hideMark/>
          </w:tcPr>
          <w:p w14:paraId="1B591339"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24</w:t>
            </w:r>
          </w:p>
        </w:tc>
        <w:tc>
          <w:tcPr>
            <w:tcW w:w="1560" w:type="dxa"/>
            <w:shd w:val="clear" w:color="auto" w:fill="B8CCE4"/>
            <w:vAlign w:val="center"/>
            <w:hideMark/>
          </w:tcPr>
          <w:p w14:paraId="43432B41"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19</w:t>
            </w:r>
          </w:p>
        </w:tc>
      </w:tr>
      <w:tr w:rsidR="00F31FD1" w:rsidRPr="00F31FD1" w14:paraId="3B10ADBE" w14:textId="77777777" w:rsidTr="002B7114">
        <w:trPr>
          <w:trHeight w:val="255"/>
        </w:trPr>
        <w:tc>
          <w:tcPr>
            <w:tcW w:w="2694" w:type="dxa"/>
            <w:tcBorders>
              <w:left w:val="single" w:sz="4" w:space="0" w:color="FFFFFF"/>
            </w:tcBorders>
            <w:shd w:val="clear" w:color="auto" w:fill="4F81BD"/>
            <w:vAlign w:val="center"/>
          </w:tcPr>
          <w:p w14:paraId="6473835D" w14:textId="37DC7318" w:rsidR="00F31FD1" w:rsidRPr="00F31FD1" w:rsidRDefault="00F31FD1" w:rsidP="00F31FD1">
            <w:pPr>
              <w:spacing w:after="0" w:line="240" w:lineRule="auto"/>
              <w:jc w:val="left"/>
              <w:rPr>
                <w:rFonts w:ascii="Calibri" w:hAnsi="Calibri"/>
                <w:b/>
                <w:bCs/>
                <w:color w:val="FF0000"/>
                <w:sz w:val="20"/>
                <w:szCs w:val="20"/>
              </w:rPr>
            </w:pPr>
            <w:r w:rsidRPr="00F31FD1">
              <w:rPr>
                <w:rFonts w:ascii="Calibri" w:hAnsi="Calibri"/>
                <w:b/>
                <w:bCs/>
                <w:color w:val="FF0000"/>
                <w:sz w:val="20"/>
                <w:szCs w:val="20"/>
              </w:rPr>
              <w:t>Stebno</w:t>
            </w:r>
          </w:p>
        </w:tc>
        <w:tc>
          <w:tcPr>
            <w:tcW w:w="1559" w:type="dxa"/>
            <w:shd w:val="clear" w:color="auto" w:fill="B8CCE4"/>
            <w:vAlign w:val="center"/>
          </w:tcPr>
          <w:p w14:paraId="3E83601A" w14:textId="4C5BC5A0"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37</w:t>
            </w:r>
          </w:p>
        </w:tc>
        <w:tc>
          <w:tcPr>
            <w:tcW w:w="1559" w:type="dxa"/>
            <w:shd w:val="clear" w:color="auto" w:fill="B8CCE4"/>
            <w:vAlign w:val="center"/>
          </w:tcPr>
          <w:p w14:paraId="510A8CB4" w14:textId="78B0B888"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35</w:t>
            </w:r>
          </w:p>
        </w:tc>
        <w:tc>
          <w:tcPr>
            <w:tcW w:w="1559" w:type="dxa"/>
            <w:shd w:val="clear" w:color="auto" w:fill="B8CCE4"/>
            <w:vAlign w:val="center"/>
          </w:tcPr>
          <w:p w14:paraId="1CC4A544" w14:textId="48C177B7"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40</w:t>
            </w:r>
          </w:p>
        </w:tc>
        <w:tc>
          <w:tcPr>
            <w:tcW w:w="1560" w:type="dxa"/>
            <w:shd w:val="clear" w:color="auto" w:fill="B8CCE4"/>
            <w:vAlign w:val="center"/>
          </w:tcPr>
          <w:p w14:paraId="3F04ED4E" w14:textId="68151911"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33</w:t>
            </w:r>
          </w:p>
        </w:tc>
      </w:tr>
      <w:tr w:rsidR="00F31FD1" w:rsidRPr="00F31FD1" w14:paraId="65341877" w14:textId="77777777" w:rsidTr="002B7114">
        <w:trPr>
          <w:trHeight w:val="255"/>
        </w:trPr>
        <w:tc>
          <w:tcPr>
            <w:tcW w:w="2694" w:type="dxa"/>
            <w:tcBorders>
              <w:left w:val="single" w:sz="4" w:space="0" w:color="FFFFFF"/>
            </w:tcBorders>
            <w:shd w:val="clear" w:color="auto" w:fill="4F81BD"/>
            <w:vAlign w:val="center"/>
          </w:tcPr>
          <w:p w14:paraId="1AA00C86" w14:textId="1F38215C" w:rsidR="00F31FD1" w:rsidRPr="00F31FD1" w:rsidRDefault="00F31FD1" w:rsidP="00F31FD1">
            <w:pPr>
              <w:spacing w:after="0" w:line="240" w:lineRule="auto"/>
              <w:jc w:val="left"/>
              <w:rPr>
                <w:rFonts w:ascii="Calibri" w:hAnsi="Calibri"/>
                <w:b/>
                <w:bCs/>
                <w:color w:val="FF0000"/>
                <w:sz w:val="20"/>
                <w:szCs w:val="20"/>
              </w:rPr>
            </w:pPr>
            <w:r w:rsidRPr="00F31FD1">
              <w:rPr>
                <w:rFonts w:ascii="Calibri" w:hAnsi="Calibri"/>
                <w:b/>
                <w:bCs/>
                <w:color w:val="FF0000"/>
                <w:sz w:val="20"/>
                <w:szCs w:val="20"/>
              </w:rPr>
              <w:t>Tašov</w:t>
            </w:r>
          </w:p>
        </w:tc>
        <w:tc>
          <w:tcPr>
            <w:tcW w:w="1559" w:type="dxa"/>
            <w:shd w:val="clear" w:color="auto" w:fill="B8CCE4"/>
            <w:vAlign w:val="center"/>
          </w:tcPr>
          <w:p w14:paraId="090D2C1A" w14:textId="6D72A9FF"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17</w:t>
            </w:r>
          </w:p>
        </w:tc>
        <w:tc>
          <w:tcPr>
            <w:tcW w:w="1559" w:type="dxa"/>
            <w:shd w:val="clear" w:color="auto" w:fill="B8CCE4"/>
            <w:vAlign w:val="center"/>
          </w:tcPr>
          <w:p w14:paraId="5961967E" w14:textId="19484FAB"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16</w:t>
            </w:r>
          </w:p>
        </w:tc>
        <w:tc>
          <w:tcPr>
            <w:tcW w:w="1559" w:type="dxa"/>
            <w:shd w:val="clear" w:color="auto" w:fill="B8CCE4"/>
            <w:vAlign w:val="center"/>
          </w:tcPr>
          <w:p w14:paraId="0FD750B2" w14:textId="59018959"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15</w:t>
            </w:r>
          </w:p>
        </w:tc>
        <w:tc>
          <w:tcPr>
            <w:tcW w:w="1560" w:type="dxa"/>
            <w:shd w:val="clear" w:color="auto" w:fill="B8CCE4"/>
            <w:vAlign w:val="center"/>
          </w:tcPr>
          <w:p w14:paraId="523F65E0" w14:textId="3D84CF39" w:rsidR="00F31FD1" w:rsidRPr="007607E5" w:rsidRDefault="007607E5" w:rsidP="007607E5">
            <w:pPr>
              <w:spacing w:after="0" w:line="240" w:lineRule="auto"/>
              <w:jc w:val="center"/>
              <w:rPr>
                <w:rFonts w:ascii="Calibri" w:hAnsi="Calibri"/>
                <w:bCs/>
                <w:color w:val="FF0000"/>
                <w:sz w:val="20"/>
                <w:szCs w:val="20"/>
              </w:rPr>
            </w:pPr>
            <w:r>
              <w:rPr>
                <w:rFonts w:ascii="Calibri" w:hAnsi="Calibri"/>
                <w:bCs/>
                <w:color w:val="FF0000"/>
                <w:sz w:val="20"/>
                <w:szCs w:val="20"/>
              </w:rPr>
              <w:t>14</w:t>
            </w:r>
          </w:p>
        </w:tc>
      </w:tr>
      <w:tr w:rsidR="00AD60D7" w:rsidRPr="00C76C35" w14:paraId="6B9D6C7E" w14:textId="77777777" w:rsidTr="002B7114">
        <w:trPr>
          <w:trHeight w:val="255"/>
        </w:trPr>
        <w:tc>
          <w:tcPr>
            <w:tcW w:w="2694" w:type="dxa"/>
            <w:tcBorders>
              <w:left w:val="single" w:sz="4" w:space="0" w:color="FFFFFF"/>
            </w:tcBorders>
            <w:shd w:val="clear" w:color="auto" w:fill="4F81BD"/>
            <w:vAlign w:val="center"/>
            <w:hideMark/>
          </w:tcPr>
          <w:p w14:paraId="4558F2E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Těchlovice</w:t>
            </w:r>
          </w:p>
        </w:tc>
        <w:tc>
          <w:tcPr>
            <w:tcW w:w="1559" w:type="dxa"/>
            <w:shd w:val="clear" w:color="auto" w:fill="DBE5F1"/>
            <w:vAlign w:val="center"/>
            <w:hideMark/>
          </w:tcPr>
          <w:p w14:paraId="006C0DF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33</w:t>
            </w:r>
          </w:p>
        </w:tc>
        <w:tc>
          <w:tcPr>
            <w:tcW w:w="1559" w:type="dxa"/>
            <w:shd w:val="clear" w:color="auto" w:fill="DBE5F1"/>
            <w:vAlign w:val="center"/>
            <w:hideMark/>
          </w:tcPr>
          <w:p w14:paraId="4C5FCEF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48</w:t>
            </w:r>
          </w:p>
        </w:tc>
        <w:tc>
          <w:tcPr>
            <w:tcW w:w="1559" w:type="dxa"/>
            <w:shd w:val="clear" w:color="auto" w:fill="DBE5F1"/>
            <w:vAlign w:val="center"/>
            <w:hideMark/>
          </w:tcPr>
          <w:p w14:paraId="1293893D"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52</w:t>
            </w:r>
          </w:p>
        </w:tc>
        <w:tc>
          <w:tcPr>
            <w:tcW w:w="1560" w:type="dxa"/>
            <w:shd w:val="clear" w:color="auto" w:fill="DBE5F1"/>
            <w:vAlign w:val="center"/>
            <w:hideMark/>
          </w:tcPr>
          <w:p w14:paraId="4104AE3F"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33</w:t>
            </w:r>
          </w:p>
        </w:tc>
      </w:tr>
      <w:tr w:rsidR="00AD60D7" w:rsidRPr="00C76C35" w14:paraId="4C17E47D" w14:textId="77777777" w:rsidTr="002B7114">
        <w:trPr>
          <w:trHeight w:val="255"/>
        </w:trPr>
        <w:tc>
          <w:tcPr>
            <w:tcW w:w="2694" w:type="dxa"/>
            <w:tcBorders>
              <w:left w:val="single" w:sz="4" w:space="0" w:color="FFFFFF"/>
            </w:tcBorders>
            <w:shd w:val="clear" w:color="auto" w:fill="4F81BD"/>
            <w:vAlign w:val="center"/>
            <w:hideMark/>
          </w:tcPr>
          <w:p w14:paraId="1158142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Telnice</w:t>
            </w:r>
          </w:p>
        </w:tc>
        <w:tc>
          <w:tcPr>
            <w:tcW w:w="1559" w:type="dxa"/>
            <w:shd w:val="clear" w:color="auto" w:fill="B8CCE4"/>
            <w:vAlign w:val="center"/>
            <w:hideMark/>
          </w:tcPr>
          <w:p w14:paraId="7B0A426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59</w:t>
            </w:r>
          </w:p>
        </w:tc>
        <w:tc>
          <w:tcPr>
            <w:tcW w:w="1559" w:type="dxa"/>
            <w:shd w:val="clear" w:color="auto" w:fill="B8CCE4"/>
            <w:vAlign w:val="center"/>
            <w:hideMark/>
          </w:tcPr>
          <w:p w14:paraId="53A3787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69</w:t>
            </w:r>
          </w:p>
        </w:tc>
        <w:tc>
          <w:tcPr>
            <w:tcW w:w="1559" w:type="dxa"/>
            <w:shd w:val="clear" w:color="auto" w:fill="B8CCE4"/>
            <w:vAlign w:val="center"/>
            <w:hideMark/>
          </w:tcPr>
          <w:p w14:paraId="4152171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74</w:t>
            </w:r>
          </w:p>
        </w:tc>
        <w:tc>
          <w:tcPr>
            <w:tcW w:w="1560" w:type="dxa"/>
            <w:shd w:val="clear" w:color="auto" w:fill="B8CCE4"/>
            <w:vAlign w:val="center"/>
            <w:hideMark/>
          </w:tcPr>
          <w:p w14:paraId="054BE835"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75</w:t>
            </w:r>
          </w:p>
        </w:tc>
      </w:tr>
      <w:tr w:rsidR="00AD60D7" w:rsidRPr="00C76C35" w14:paraId="28C06564" w14:textId="77777777" w:rsidTr="002B7114">
        <w:trPr>
          <w:trHeight w:val="255"/>
        </w:trPr>
        <w:tc>
          <w:tcPr>
            <w:tcW w:w="2694" w:type="dxa"/>
            <w:tcBorders>
              <w:left w:val="single" w:sz="4" w:space="0" w:color="FFFFFF"/>
            </w:tcBorders>
            <w:shd w:val="clear" w:color="auto" w:fill="4F81BD"/>
            <w:vAlign w:val="center"/>
            <w:hideMark/>
          </w:tcPr>
          <w:p w14:paraId="4BA561D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Tisá</w:t>
            </w:r>
          </w:p>
        </w:tc>
        <w:tc>
          <w:tcPr>
            <w:tcW w:w="1559" w:type="dxa"/>
            <w:shd w:val="clear" w:color="auto" w:fill="DBE5F1"/>
            <w:vAlign w:val="center"/>
            <w:hideMark/>
          </w:tcPr>
          <w:p w14:paraId="22A6FABA"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94</w:t>
            </w:r>
          </w:p>
        </w:tc>
        <w:tc>
          <w:tcPr>
            <w:tcW w:w="1559" w:type="dxa"/>
            <w:shd w:val="clear" w:color="auto" w:fill="DBE5F1"/>
            <w:vAlign w:val="center"/>
            <w:hideMark/>
          </w:tcPr>
          <w:p w14:paraId="7AED7CF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107</w:t>
            </w:r>
          </w:p>
        </w:tc>
        <w:tc>
          <w:tcPr>
            <w:tcW w:w="1559" w:type="dxa"/>
            <w:shd w:val="clear" w:color="auto" w:fill="DBE5F1"/>
            <w:vAlign w:val="center"/>
            <w:hideMark/>
          </w:tcPr>
          <w:p w14:paraId="03DF45C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120</w:t>
            </w:r>
          </w:p>
        </w:tc>
        <w:tc>
          <w:tcPr>
            <w:tcW w:w="1560" w:type="dxa"/>
            <w:shd w:val="clear" w:color="auto" w:fill="DBE5F1"/>
            <w:vAlign w:val="center"/>
            <w:hideMark/>
          </w:tcPr>
          <w:p w14:paraId="2784B27E"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128</w:t>
            </w:r>
          </w:p>
        </w:tc>
      </w:tr>
      <w:tr w:rsidR="00F31FD1" w:rsidRPr="00F31FD1" w14:paraId="4F0A676D" w14:textId="77777777" w:rsidTr="002B7114">
        <w:trPr>
          <w:trHeight w:val="255"/>
        </w:trPr>
        <w:tc>
          <w:tcPr>
            <w:tcW w:w="2694" w:type="dxa"/>
            <w:tcBorders>
              <w:left w:val="single" w:sz="4" w:space="0" w:color="FFFFFF"/>
            </w:tcBorders>
            <w:shd w:val="clear" w:color="auto" w:fill="4F81BD"/>
            <w:vAlign w:val="center"/>
          </w:tcPr>
          <w:p w14:paraId="1FAC46D2" w14:textId="24F1CBC1" w:rsidR="00F31FD1" w:rsidRPr="00F31FD1" w:rsidRDefault="00F31FD1" w:rsidP="00A50E47">
            <w:pPr>
              <w:spacing w:after="0" w:line="240" w:lineRule="auto"/>
              <w:jc w:val="left"/>
              <w:rPr>
                <w:rFonts w:ascii="Calibri" w:hAnsi="Calibri"/>
                <w:b/>
                <w:bCs/>
                <w:color w:val="FF0000"/>
                <w:sz w:val="20"/>
                <w:szCs w:val="20"/>
              </w:rPr>
            </w:pPr>
            <w:r w:rsidRPr="00F31FD1">
              <w:rPr>
                <w:rFonts w:ascii="Calibri" w:hAnsi="Calibri"/>
                <w:b/>
                <w:bCs/>
                <w:color w:val="FF0000"/>
                <w:sz w:val="20"/>
                <w:szCs w:val="20"/>
              </w:rPr>
              <w:t>Trmice</w:t>
            </w:r>
          </w:p>
        </w:tc>
        <w:tc>
          <w:tcPr>
            <w:tcW w:w="1559" w:type="dxa"/>
            <w:shd w:val="clear" w:color="auto" w:fill="DBE5F1"/>
            <w:vAlign w:val="center"/>
          </w:tcPr>
          <w:p w14:paraId="2F25AB60" w14:textId="7079351C" w:rsidR="00F31FD1" w:rsidRPr="007607E5" w:rsidRDefault="007607E5" w:rsidP="00A50E47">
            <w:pPr>
              <w:spacing w:after="0" w:line="240" w:lineRule="auto"/>
              <w:jc w:val="center"/>
              <w:rPr>
                <w:rFonts w:ascii="Calibri" w:hAnsi="Calibri"/>
                <w:bCs/>
                <w:color w:val="FF0000"/>
                <w:sz w:val="20"/>
                <w:szCs w:val="20"/>
              </w:rPr>
            </w:pPr>
            <w:r>
              <w:rPr>
                <w:rFonts w:ascii="Calibri" w:hAnsi="Calibri"/>
                <w:bCs/>
                <w:color w:val="FF0000"/>
                <w:sz w:val="20"/>
                <w:szCs w:val="20"/>
              </w:rPr>
              <w:t>318</w:t>
            </w:r>
          </w:p>
        </w:tc>
        <w:tc>
          <w:tcPr>
            <w:tcW w:w="1559" w:type="dxa"/>
            <w:shd w:val="clear" w:color="auto" w:fill="DBE5F1"/>
            <w:vAlign w:val="center"/>
          </w:tcPr>
          <w:p w14:paraId="532C477C" w14:textId="66841DA2" w:rsidR="00F31FD1" w:rsidRPr="007607E5" w:rsidRDefault="007607E5" w:rsidP="00A50E47">
            <w:pPr>
              <w:spacing w:after="0" w:line="240" w:lineRule="auto"/>
              <w:jc w:val="center"/>
              <w:rPr>
                <w:rFonts w:ascii="Calibri" w:hAnsi="Calibri"/>
                <w:bCs/>
                <w:color w:val="FF0000"/>
                <w:sz w:val="20"/>
                <w:szCs w:val="20"/>
              </w:rPr>
            </w:pPr>
            <w:r>
              <w:rPr>
                <w:rFonts w:ascii="Calibri" w:hAnsi="Calibri"/>
                <w:bCs/>
                <w:color w:val="FF0000"/>
                <w:sz w:val="20"/>
                <w:szCs w:val="20"/>
              </w:rPr>
              <w:t>324</w:t>
            </w:r>
          </w:p>
        </w:tc>
        <w:tc>
          <w:tcPr>
            <w:tcW w:w="1559" w:type="dxa"/>
            <w:shd w:val="clear" w:color="auto" w:fill="DBE5F1"/>
            <w:vAlign w:val="center"/>
          </w:tcPr>
          <w:p w14:paraId="64BF3012" w14:textId="4DCB3145" w:rsidR="00F31FD1" w:rsidRPr="007607E5" w:rsidRDefault="007607E5" w:rsidP="00A50E47">
            <w:pPr>
              <w:spacing w:after="0" w:line="240" w:lineRule="auto"/>
              <w:jc w:val="center"/>
              <w:rPr>
                <w:rFonts w:ascii="Calibri" w:hAnsi="Calibri"/>
                <w:bCs/>
                <w:color w:val="FF0000"/>
                <w:sz w:val="20"/>
                <w:szCs w:val="20"/>
              </w:rPr>
            </w:pPr>
            <w:r>
              <w:rPr>
                <w:rFonts w:ascii="Calibri" w:hAnsi="Calibri"/>
                <w:bCs/>
                <w:color w:val="FF0000"/>
                <w:sz w:val="20"/>
                <w:szCs w:val="20"/>
              </w:rPr>
              <w:t>319</w:t>
            </w:r>
          </w:p>
        </w:tc>
        <w:tc>
          <w:tcPr>
            <w:tcW w:w="1560" w:type="dxa"/>
            <w:shd w:val="clear" w:color="auto" w:fill="DBE5F1"/>
            <w:vAlign w:val="center"/>
          </w:tcPr>
          <w:p w14:paraId="15A3FC15" w14:textId="489ADA6D" w:rsidR="00F31FD1" w:rsidRPr="007607E5" w:rsidRDefault="007607E5" w:rsidP="00A50E47">
            <w:pPr>
              <w:spacing w:after="0" w:line="240" w:lineRule="auto"/>
              <w:jc w:val="center"/>
              <w:rPr>
                <w:rFonts w:ascii="Calibri" w:hAnsi="Calibri"/>
                <w:bCs/>
                <w:color w:val="FF0000"/>
                <w:sz w:val="20"/>
                <w:szCs w:val="20"/>
              </w:rPr>
            </w:pPr>
            <w:r>
              <w:rPr>
                <w:rFonts w:ascii="Calibri" w:hAnsi="Calibri"/>
                <w:bCs/>
                <w:color w:val="FF0000"/>
                <w:sz w:val="20"/>
                <w:szCs w:val="20"/>
              </w:rPr>
              <w:t>287</w:t>
            </w:r>
          </w:p>
        </w:tc>
      </w:tr>
      <w:tr w:rsidR="00AD60D7" w:rsidRPr="00C76C35" w14:paraId="635E4E8F" w14:textId="77777777" w:rsidTr="002B7114">
        <w:trPr>
          <w:trHeight w:val="255"/>
        </w:trPr>
        <w:tc>
          <w:tcPr>
            <w:tcW w:w="2694" w:type="dxa"/>
            <w:tcBorders>
              <w:left w:val="single" w:sz="4" w:space="0" w:color="FFFFFF"/>
            </w:tcBorders>
            <w:shd w:val="clear" w:color="auto" w:fill="4F81BD"/>
            <w:vAlign w:val="center"/>
            <w:hideMark/>
          </w:tcPr>
          <w:p w14:paraId="77FE6A1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Valkeřice</w:t>
            </w:r>
          </w:p>
        </w:tc>
        <w:tc>
          <w:tcPr>
            <w:tcW w:w="1559" w:type="dxa"/>
            <w:shd w:val="clear" w:color="auto" w:fill="B8CCE4"/>
            <w:vAlign w:val="center"/>
            <w:hideMark/>
          </w:tcPr>
          <w:p w14:paraId="7639007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27</w:t>
            </w:r>
          </w:p>
        </w:tc>
        <w:tc>
          <w:tcPr>
            <w:tcW w:w="1559" w:type="dxa"/>
            <w:shd w:val="clear" w:color="auto" w:fill="B8CCE4"/>
            <w:vAlign w:val="center"/>
            <w:hideMark/>
          </w:tcPr>
          <w:p w14:paraId="03D3EF3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35</w:t>
            </w:r>
          </w:p>
        </w:tc>
        <w:tc>
          <w:tcPr>
            <w:tcW w:w="1559" w:type="dxa"/>
            <w:shd w:val="clear" w:color="auto" w:fill="B8CCE4"/>
            <w:vAlign w:val="center"/>
            <w:hideMark/>
          </w:tcPr>
          <w:p w14:paraId="748CA89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33</w:t>
            </w:r>
          </w:p>
        </w:tc>
        <w:tc>
          <w:tcPr>
            <w:tcW w:w="1560" w:type="dxa"/>
            <w:shd w:val="clear" w:color="auto" w:fill="B8CCE4"/>
            <w:vAlign w:val="center"/>
            <w:hideMark/>
          </w:tcPr>
          <w:p w14:paraId="532C3E49"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30</w:t>
            </w:r>
          </w:p>
        </w:tc>
      </w:tr>
      <w:tr w:rsidR="00AD60D7" w:rsidRPr="00C76C35" w14:paraId="072D9DAD" w14:textId="77777777" w:rsidTr="002B7114">
        <w:trPr>
          <w:trHeight w:val="255"/>
        </w:trPr>
        <w:tc>
          <w:tcPr>
            <w:tcW w:w="2694" w:type="dxa"/>
            <w:tcBorders>
              <w:left w:val="single" w:sz="4" w:space="0" w:color="FFFFFF"/>
            </w:tcBorders>
            <w:shd w:val="clear" w:color="auto" w:fill="4F81BD"/>
            <w:vAlign w:val="center"/>
            <w:hideMark/>
          </w:tcPr>
          <w:p w14:paraId="33F8AE3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Březno</w:t>
            </w:r>
          </w:p>
        </w:tc>
        <w:tc>
          <w:tcPr>
            <w:tcW w:w="1559" w:type="dxa"/>
            <w:shd w:val="clear" w:color="auto" w:fill="DBE5F1"/>
            <w:vAlign w:val="center"/>
            <w:hideMark/>
          </w:tcPr>
          <w:p w14:paraId="663FA3BB"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218</w:t>
            </w:r>
          </w:p>
        </w:tc>
        <w:tc>
          <w:tcPr>
            <w:tcW w:w="1559" w:type="dxa"/>
            <w:shd w:val="clear" w:color="auto" w:fill="DBE5F1"/>
            <w:vAlign w:val="center"/>
            <w:hideMark/>
          </w:tcPr>
          <w:p w14:paraId="3279288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250</w:t>
            </w:r>
          </w:p>
        </w:tc>
        <w:tc>
          <w:tcPr>
            <w:tcW w:w="1559" w:type="dxa"/>
            <w:shd w:val="clear" w:color="auto" w:fill="DBE5F1"/>
            <w:vAlign w:val="center"/>
            <w:hideMark/>
          </w:tcPr>
          <w:p w14:paraId="6D14BCF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246</w:t>
            </w:r>
          </w:p>
        </w:tc>
        <w:tc>
          <w:tcPr>
            <w:tcW w:w="1560" w:type="dxa"/>
            <w:shd w:val="clear" w:color="auto" w:fill="DBE5F1"/>
            <w:vAlign w:val="center"/>
            <w:hideMark/>
          </w:tcPr>
          <w:p w14:paraId="4FA1A46C"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223</w:t>
            </w:r>
          </w:p>
        </w:tc>
      </w:tr>
      <w:tr w:rsidR="00AD60D7" w:rsidRPr="00C76C35" w14:paraId="09B8209E" w14:textId="77777777" w:rsidTr="002B7114">
        <w:trPr>
          <w:trHeight w:val="255"/>
        </w:trPr>
        <w:tc>
          <w:tcPr>
            <w:tcW w:w="2694" w:type="dxa"/>
            <w:tcBorders>
              <w:left w:val="single" w:sz="4" w:space="0" w:color="FFFFFF"/>
            </w:tcBorders>
            <w:shd w:val="clear" w:color="auto" w:fill="4F81BD"/>
            <w:vAlign w:val="center"/>
            <w:hideMark/>
          </w:tcPr>
          <w:p w14:paraId="7C06B28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Chvojno</w:t>
            </w:r>
          </w:p>
        </w:tc>
        <w:tc>
          <w:tcPr>
            <w:tcW w:w="1559" w:type="dxa"/>
            <w:shd w:val="clear" w:color="auto" w:fill="B8CCE4"/>
            <w:vAlign w:val="center"/>
            <w:hideMark/>
          </w:tcPr>
          <w:p w14:paraId="27FC36EB"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80</w:t>
            </w:r>
          </w:p>
        </w:tc>
        <w:tc>
          <w:tcPr>
            <w:tcW w:w="1559" w:type="dxa"/>
            <w:shd w:val="clear" w:color="auto" w:fill="B8CCE4"/>
            <w:vAlign w:val="center"/>
            <w:hideMark/>
          </w:tcPr>
          <w:p w14:paraId="11D3A6AC"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108</w:t>
            </w:r>
          </w:p>
        </w:tc>
        <w:tc>
          <w:tcPr>
            <w:tcW w:w="1559" w:type="dxa"/>
            <w:shd w:val="clear" w:color="auto" w:fill="B8CCE4"/>
            <w:vAlign w:val="center"/>
            <w:hideMark/>
          </w:tcPr>
          <w:p w14:paraId="7FADCB07"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112</w:t>
            </w:r>
          </w:p>
        </w:tc>
        <w:tc>
          <w:tcPr>
            <w:tcW w:w="1560" w:type="dxa"/>
            <w:shd w:val="clear" w:color="auto" w:fill="B8CCE4"/>
            <w:noWrap/>
            <w:vAlign w:val="center"/>
            <w:hideMark/>
          </w:tcPr>
          <w:p w14:paraId="4952D4BD"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90</w:t>
            </w:r>
          </w:p>
        </w:tc>
      </w:tr>
      <w:tr w:rsidR="00AD60D7" w:rsidRPr="00C76C35" w14:paraId="0ED4F448" w14:textId="77777777" w:rsidTr="002B7114">
        <w:trPr>
          <w:trHeight w:val="255"/>
        </w:trPr>
        <w:tc>
          <w:tcPr>
            <w:tcW w:w="2694" w:type="dxa"/>
            <w:tcBorders>
              <w:left w:val="single" w:sz="4" w:space="0" w:color="FFFFFF"/>
            </w:tcBorders>
            <w:shd w:val="clear" w:color="auto" w:fill="4F81BD"/>
            <w:vAlign w:val="center"/>
            <w:hideMark/>
          </w:tcPr>
          <w:p w14:paraId="77C80B9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Verneřice</w:t>
            </w:r>
          </w:p>
        </w:tc>
        <w:tc>
          <w:tcPr>
            <w:tcW w:w="1559" w:type="dxa"/>
            <w:shd w:val="clear" w:color="auto" w:fill="DBE5F1"/>
            <w:vAlign w:val="center"/>
            <w:hideMark/>
          </w:tcPr>
          <w:p w14:paraId="5071708D"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85</w:t>
            </w:r>
          </w:p>
        </w:tc>
        <w:tc>
          <w:tcPr>
            <w:tcW w:w="1559" w:type="dxa"/>
            <w:shd w:val="clear" w:color="auto" w:fill="DBE5F1"/>
            <w:vAlign w:val="center"/>
            <w:hideMark/>
          </w:tcPr>
          <w:p w14:paraId="2AF7C331"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93</w:t>
            </w:r>
          </w:p>
        </w:tc>
        <w:tc>
          <w:tcPr>
            <w:tcW w:w="1559" w:type="dxa"/>
            <w:shd w:val="clear" w:color="auto" w:fill="DBE5F1"/>
            <w:vAlign w:val="center"/>
            <w:hideMark/>
          </w:tcPr>
          <w:p w14:paraId="7E07ECD7"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111</w:t>
            </w:r>
          </w:p>
        </w:tc>
        <w:tc>
          <w:tcPr>
            <w:tcW w:w="1560" w:type="dxa"/>
            <w:shd w:val="clear" w:color="auto" w:fill="DBE5F1"/>
            <w:vAlign w:val="center"/>
            <w:hideMark/>
          </w:tcPr>
          <w:p w14:paraId="1115DD3C"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100</w:t>
            </w:r>
          </w:p>
        </w:tc>
      </w:tr>
      <w:tr w:rsidR="00AD60D7" w:rsidRPr="00C76C35" w14:paraId="01DA4CBB" w14:textId="77777777" w:rsidTr="002B7114">
        <w:trPr>
          <w:trHeight w:val="255"/>
        </w:trPr>
        <w:tc>
          <w:tcPr>
            <w:tcW w:w="2694" w:type="dxa"/>
            <w:tcBorders>
              <w:left w:val="single" w:sz="4" w:space="0" w:color="FFFFFF"/>
            </w:tcBorders>
            <w:shd w:val="clear" w:color="auto" w:fill="4F81BD"/>
            <w:vAlign w:val="center"/>
            <w:hideMark/>
          </w:tcPr>
          <w:p w14:paraId="1AAC2B7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Zubrnice</w:t>
            </w:r>
          </w:p>
        </w:tc>
        <w:tc>
          <w:tcPr>
            <w:tcW w:w="1559" w:type="dxa"/>
            <w:shd w:val="clear" w:color="auto" w:fill="B8CCE4"/>
            <w:vAlign w:val="center"/>
            <w:hideMark/>
          </w:tcPr>
          <w:p w14:paraId="5A0BA495"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43</w:t>
            </w:r>
          </w:p>
        </w:tc>
        <w:tc>
          <w:tcPr>
            <w:tcW w:w="1559" w:type="dxa"/>
            <w:shd w:val="clear" w:color="auto" w:fill="B8CCE4"/>
            <w:vAlign w:val="center"/>
            <w:hideMark/>
          </w:tcPr>
          <w:p w14:paraId="0BB5BEC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32</w:t>
            </w:r>
          </w:p>
        </w:tc>
        <w:tc>
          <w:tcPr>
            <w:tcW w:w="1559" w:type="dxa"/>
            <w:shd w:val="clear" w:color="auto" w:fill="B8CCE4"/>
            <w:vAlign w:val="center"/>
            <w:hideMark/>
          </w:tcPr>
          <w:p w14:paraId="56637E5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37</w:t>
            </w:r>
          </w:p>
        </w:tc>
        <w:tc>
          <w:tcPr>
            <w:tcW w:w="1560" w:type="dxa"/>
            <w:shd w:val="clear" w:color="auto" w:fill="B8CCE4"/>
            <w:vAlign w:val="center"/>
            <w:hideMark/>
          </w:tcPr>
          <w:p w14:paraId="41F2274B" w14:textId="77777777" w:rsidR="00AD60D7" w:rsidRPr="00C76C35" w:rsidRDefault="00AD60D7" w:rsidP="00A50E47">
            <w:pPr>
              <w:spacing w:after="0" w:line="240" w:lineRule="auto"/>
              <w:jc w:val="center"/>
              <w:rPr>
                <w:rFonts w:ascii="Calibri" w:hAnsi="Calibri" w:cs="Arial"/>
                <w:bCs/>
                <w:color w:val="000000"/>
                <w:sz w:val="20"/>
                <w:szCs w:val="20"/>
              </w:rPr>
            </w:pPr>
            <w:r w:rsidRPr="00C76C35">
              <w:rPr>
                <w:rFonts w:ascii="Calibri" w:hAnsi="Calibri" w:cs="Arial"/>
                <w:bCs/>
                <w:color w:val="000000"/>
                <w:sz w:val="20"/>
                <w:szCs w:val="20"/>
              </w:rPr>
              <w:t>33</w:t>
            </w:r>
          </w:p>
        </w:tc>
      </w:tr>
      <w:tr w:rsidR="00AD60D7" w:rsidRPr="0072616D" w14:paraId="474A2094" w14:textId="77777777" w:rsidTr="002B7114">
        <w:trPr>
          <w:trHeight w:val="255"/>
        </w:trPr>
        <w:tc>
          <w:tcPr>
            <w:tcW w:w="2694" w:type="dxa"/>
            <w:tcBorders>
              <w:left w:val="single" w:sz="4" w:space="0" w:color="FFFFFF"/>
              <w:bottom w:val="single" w:sz="4" w:space="0" w:color="FFFFFF"/>
            </w:tcBorders>
            <w:shd w:val="clear" w:color="auto" w:fill="4F81BD"/>
            <w:vAlign w:val="center"/>
            <w:hideMark/>
          </w:tcPr>
          <w:p w14:paraId="2EBE454D" w14:textId="77777777" w:rsidR="00AD60D7" w:rsidRPr="0072616D" w:rsidRDefault="00AD60D7" w:rsidP="00A50E47">
            <w:pPr>
              <w:spacing w:after="0" w:line="240" w:lineRule="auto"/>
              <w:jc w:val="left"/>
              <w:rPr>
                <w:rFonts w:ascii="Calibri" w:hAnsi="Calibri"/>
                <w:b/>
                <w:bCs/>
                <w:color w:val="FF0000"/>
                <w:sz w:val="20"/>
                <w:szCs w:val="20"/>
              </w:rPr>
            </w:pPr>
            <w:r w:rsidRPr="0072616D">
              <w:rPr>
                <w:rFonts w:ascii="Calibri" w:hAnsi="Calibri"/>
                <w:b/>
                <w:bCs/>
                <w:color w:val="FF0000"/>
                <w:sz w:val="20"/>
                <w:szCs w:val="20"/>
              </w:rPr>
              <w:t>Celkem</w:t>
            </w:r>
          </w:p>
        </w:tc>
        <w:tc>
          <w:tcPr>
            <w:tcW w:w="1559" w:type="dxa"/>
            <w:shd w:val="clear" w:color="auto" w:fill="DBE5F1"/>
            <w:vAlign w:val="center"/>
            <w:hideMark/>
          </w:tcPr>
          <w:p w14:paraId="54756A9F" w14:textId="7CCD7645" w:rsidR="00AD60D7" w:rsidRPr="0072616D" w:rsidRDefault="007607E5" w:rsidP="00A50E47">
            <w:pPr>
              <w:spacing w:after="0" w:line="240" w:lineRule="auto"/>
              <w:jc w:val="center"/>
              <w:rPr>
                <w:rFonts w:ascii="Calibri" w:hAnsi="Calibri"/>
                <w:b/>
                <w:color w:val="FF0000"/>
                <w:sz w:val="20"/>
                <w:szCs w:val="20"/>
              </w:rPr>
            </w:pPr>
            <w:r w:rsidRPr="0072616D">
              <w:rPr>
                <w:rFonts w:ascii="Calibri" w:hAnsi="Calibri"/>
                <w:b/>
                <w:color w:val="FF0000"/>
                <w:sz w:val="20"/>
                <w:szCs w:val="20"/>
              </w:rPr>
              <w:t>4</w:t>
            </w:r>
            <w:r w:rsidR="0072616D">
              <w:rPr>
                <w:rFonts w:ascii="Calibri" w:hAnsi="Calibri"/>
                <w:b/>
                <w:color w:val="FF0000"/>
                <w:sz w:val="20"/>
                <w:szCs w:val="20"/>
              </w:rPr>
              <w:t xml:space="preserve"> </w:t>
            </w:r>
            <w:r w:rsidRPr="0072616D">
              <w:rPr>
                <w:rFonts w:ascii="Calibri" w:hAnsi="Calibri"/>
                <w:b/>
                <w:color w:val="FF0000"/>
                <w:sz w:val="20"/>
                <w:szCs w:val="20"/>
              </w:rPr>
              <w:t>152</w:t>
            </w:r>
          </w:p>
        </w:tc>
        <w:tc>
          <w:tcPr>
            <w:tcW w:w="1559" w:type="dxa"/>
            <w:shd w:val="clear" w:color="auto" w:fill="DBE5F1"/>
            <w:vAlign w:val="center"/>
          </w:tcPr>
          <w:p w14:paraId="378849D4" w14:textId="1F96F3AD" w:rsidR="00AD60D7" w:rsidRPr="0072616D" w:rsidRDefault="007607E5" w:rsidP="00A50E47">
            <w:pPr>
              <w:spacing w:after="0" w:line="240" w:lineRule="auto"/>
              <w:jc w:val="center"/>
              <w:rPr>
                <w:rFonts w:ascii="Calibri" w:hAnsi="Calibri"/>
                <w:b/>
                <w:color w:val="FF0000"/>
                <w:sz w:val="20"/>
                <w:szCs w:val="20"/>
              </w:rPr>
            </w:pPr>
            <w:r w:rsidRPr="0072616D">
              <w:rPr>
                <w:rFonts w:ascii="Calibri" w:hAnsi="Calibri"/>
                <w:b/>
                <w:color w:val="FF0000"/>
                <w:sz w:val="20"/>
                <w:szCs w:val="20"/>
              </w:rPr>
              <w:t>4</w:t>
            </w:r>
            <w:r w:rsidR="0072616D">
              <w:rPr>
                <w:rFonts w:ascii="Calibri" w:hAnsi="Calibri"/>
                <w:b/>
                <w:color w:val="FF0000"/>
                <w:sz w:val="20"/>
                <w:szCs w:val="20"/>
              </w:rPr>
              <w:t xml:space="preserve"> </w:t>
            </w:r>
            <w:r w:rsidRPr="0072616D">
              <w:rPr>
                <w:rFonts w:ascii="Calibri" w:hAnsi="Calibri"/>
                <w:b/>
                <w:color w:val="FF0000"/>
                <w:sz w:val="20"/>
                <w:szCs w:val="20"/>
              </w:rPr>
              <w:t>326</w:t>
            </w:r>
          </w:p>
        </w:tc>
        <w:tc>
          <w:tcPr>
            <w:tcW w:w="1559" w:type="dxa"/>
            <w:shd w:val="clear" w:color="auto" w:fill="DBE5F1"/>
            <w:vAlign w:val="center"/>
          </w:tcPr>
          <w:p w14:paraId="02850B5B" w14:textId="31593E04" w:rsidR="00AD60D7" w:rsidRPr="0072616D" w:rsidRDefault="007607E5" w:rsidP="00A50E47">
            <w:pPr>
              <w:spacing w:after="0" w:line="240" w:lineRule="auto"/>
              <w:jc w:val="center"/>
              <w:rPr>
                <w:rFonts w:ascii="Calibri" w:hAnsi="Calibri"/>
                <w:b/>
                <w:color w:val="FF0000"/>
                <w:sz w:val="20"/>
                <w:szCs w:val="20"/>
              </w:rPr>
            </w:pPr>
            <w:r w:rsidRPr="0072616D">
              <w:rPr>
                <w:rFonts w:ascii="Calibri" w:hAnsi="Calibri"/>
                <w:b/>
                <w:color w:val="FF0000"/>
                <w:sz w:val="20"/>
                <w:szCs w:val="20"/>
              </w:rPr>
              <w:t>4</w:t>
            </w:r>
            <w:r w:rsidR="0072616D">
              <w:rPr>
                <w:rFonts w:ascii="Calibri" w:hAnsi="Calibri"/>
                <w:b/>
                <w:color w:val="FF0000"/>
                <w:sz w:val="20"/>
                <w:szCs w:val="20"/>
              </w:rPr>
              <w:t xml:space="preserve"> </w:t>
            </w:r>
            <w:r w:rsidRPr="0072616D">
              <w:rPr>
                <w:rFonts w:ascii="Calibri" w:hAnsi="Calibri"/>
                <w:b/>
                <w:color w:val="FF0000"/>
                <w:sz w:val="20"/>
                <w:szCs w:val="20"/>
              </w:rPr>
              <w:t>618</w:t>
            </w:r>
          </w:p>
        </w:tc>
        <w:tc>
          <w:tcPr>
            <w:tcW w:w="1560" w:type="dxa"/>
            <w:shd w:val="clear" w:color="auto" w:fill="DBE5F1"/>
            <w:noWrap/>
            <w:vAlign w:val="center"/>
          </w:tcPr>
          <w:p w14:paraId="45116485" w14:textId="17DE8AA9" w:rsidR="00AD60D7" w:rsidRPr="0072616D" w:rsidRDefault="007607E5" w:rsidP="00A50E47">
            <w:pPr>
              <w:spacing w:after="0" w:line="240" w:lineRule="auto"/>
              <w:jc w:val="center"/>
              <w:rPr>
                <w:rFonts w:ascii="Calibri" w:hAnsi="Calibri"/>
                <w:b/>
                <w:color w:val="FF0000"/>
                <w:sz w:val="20"/>
                <w:szCs w:val="20"/>
              </w:rPr>
            </w:pPr>
            <w:r w:rsidRPr="0072616D">
              <w:rPr>
                <w:rFonts w:ascii="Calibri" w:hAnsi="Calibri"/>
                <w:b/>
                <w:color w:val="FF0000"/>
                <w:sz w:val="20"/>
                <w:szCs w:val="20"/>
              </w:rPr>
              <w:t>4</w:t>
            </w:r>
            <w:r w:rsidR="0072616D">
              <w:rPr>
                <w:rFonts w:ascii="Calibri" w:hAnsi="Calibri"/>
                <w:b/>
                <w:color w:val="FF0000"/>
                <w:sz w:val="20"/>
                <w:szCs w:val="20"/>
              </w:rPr>
              <w:t xml:space="preserve"> </w:t>
            </w:r>
            <w:r w:rsidRPr="0072616D">
              <w:rPr>
                <w:rFonts w:ascii="Calibri" w:hAnsi="Calibri"/>
                <w:b/>
                <w:color w:val="FF0000"/>
                <w:sz w:val="20"/>
                <w:szCs w:val="20"/>
              </w:rPr>
              <w:t>231</w:t>
            </w:r>
          </w:p>
        </w:tc>
      </w:tr>
    </w:tbl>
    <w:p w14:paraId="01D0AB94" w14:textId="77777777" w:rsidR="00AD60D7" w:rsidRPr="00C76C35" w:rsidRDefault="00AD60D7" w:rsidP="000F2430">
      <w:pPr>
        <w:spacing w:after="120" w:line="240" w:lineRule="auto"/>
        <w:jc w:val="left"/>
        <w:rPr>
          <w:rFonts w:ascii="Calibri" w:hAnsi="Calibri"/>
        </w:rPr>
      </w:pPr>
      <w:r w:rsidRPr="00C76C35">
        <w:rPr>
          <w:rFonts w:ascii="Calibri" w:hAnsi="Calibri"/>
        </w:rPr>
        <w:t>Zdroj: ČSÚ</w:t>
      </w:r>
    </w:p>
    <w:p w14:paraId="3D531020"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K významnějšímu poklesu ekonomicky aktivních subjektů došlo v Benešově nad Ploučnicí, což je další z negativních a vzájemně souvisejících trendů charakteristických pro tuto obec (odliv obyvatel, vysoká míra nezaměstnanosti). Ve městě Jílové, kde v letech 2008 – 2010 počet ekonomicky aktivních subjektů rostl, dochází v roce 2013 poprvé k poklesu (i v této obci dochází zároveň k významnějšímu odlivu obyvatel). K významnějšímu poklesu počtu ekonomicky aktivních subjektů došlo ještě v roce 2014 v obci Petrovice. V ostatních obcích není přírůstek/úbytek počtu ekonomicky aktivních tak zásadní. K nárůstu počtu ekonomicky aktivních subjektů došlo v obci Tisá, celkově však dochází v obcích MAS Labské skály spíše k poklesu počtu ekonomicky aktivních subjektů.</w:t>
      </w:r>
    </w:p>
    <w:p w14:paraId="369E80C8" w14:textId="77777777" w:rsidR="00AD60D7" w:rsidRDefault="00AD60D7" w:rsidP="00AD60D7">
      <w:pPr>
        <w:pStyle w:val="Nadpis7"/>
      </w:pPr>
      <w:bookmarkStart w:id="291" w:name="_Toc432986883"/>
      <w:bookmarkStart w:id="292" w:name="_Toc432989233"/>
      <w:bookmarkStart w:id="293" w:name="_Toc458424557"/>
      <w:r w:rsidRPr="00F459D8">
        <w:t xml:space="preserve">Počet </w:t>
      </w:r>
      <w:r w:rsidRPr="0084289F">
        <w:t>zaměstnavatelů podle počtu zaměstnanců k 31. 12. 201</w:t>
      </w:r>
      <w:bookmarkEnd w:id="291"/>
      <w:bookmarkEnd w:id="292"/>
      <w:r>
        <w:t>4</w:t>
      </w:r>
      <w:bookmarkEnd w:id="293"/>
    </w:p>
    <w:tbl>
      <w:tblPr>
        <w:tblW w:w="977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975"/>
        <w:gridCol w:w="863"/>
        <w:gridCol w:w="769"/>
        <w:gridCol w:w="708"/>
        <w:gridCol w:w="850"/>
        <w:gridCol w:w="850"/>
        <w:gridCol w:w="850"/>
        <w:gridCol w:w="850"/>
        <w:gridCol w:w="898"/>
        <w:gridCol w:w="1158"/>
      </w:tblGrid>
      <w:tr w:rsidR="00AD60D7" w:rsidRPr="00C76C35" w14:paraId="4893CA0D" w14:textId="77777777" w:rsidTr="00A50E47">
        <w:trPr>
          <w:trHeight w:val="283"/>
        </w:trPr>
        <w:tc>
          <w:tcPr>
            <w:tcW w:w="1975" w:type="dxa"/>
            <w:vMerge w:val="restart"/>
            <w:tcBorders>
              <w:top w:val="single" w:sz="4" w:space="0" w:color="FFFFFF"/>
              <w:left w:val="single" w:sz="4" w:space="0" w:color="FFFFFF"/>
              <w:right w:val="nil"/>
            </w:tcBorders>
            <w:shd w:val="clear" w:color="auto" w:fill="4F81BD"/>
            <w:noWrap/>
            <w:vAlign w:val="center"/>
            <w:hideMark/>
          </w:tcPr>
          <w:p w14:paraId="79BF4B6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Obec</w:t>
            </w:r>
          </w:p>
        </w:tc>
        <w:tc>
          <w:tcPr>
            <w:tcW w:w="7796" w:type="dxa"/>
            <w:gridSpan w:val="9"/>
            <w:tcBorders>
              <w:top w:val="single" w:sz="4" w:space="0" w:color="FFFFFF"/>
              <w:left w:val="nil"/>
              <w:right w:val="single" w:sz="4" w:space="0" w:color="FFFFFF"/>
            </w:tcBorders>
            <w:shd w:val="clear" w:color="auto" w:fill="4F81BD"/>
            <w:vAlign w:val="center"/>
            <w:hideMark/>
          </w:tcPr>
          <w:p w14:paraId="3ABB9018" w14:textId="77777777" w:rsidR="00AD60D7" w:rsidRPr="00C76C35" w:rsidRDefault="00AD60D7" w:rsidP="00A50E47">
            <w:pPr>
              <w:spacing w:after="0" w:line="240" w:lineRule="auto"/>
              <w:jc w:val="center"/>
              <w:rPr>
                <w:rFonts w:ascii="Calibri" w:hAnsi="Calibri"/>
                <w:b/>
                <w:bCs/>
                <w:color w:val="FFFFFF"/>
                <w:sz w:val="20"/>
                <w:szCs w:val="20"/>
              </w:rPr>
            </w:pPr>
            <w:r w:rsidRPr="00C76C35">
              <w:rPr>
                <w:rFonts w:ascii="Calibri" w:hAnsi="Calibri"/>
                <w:b/>
                <w:bCs/>
                <w:color w:val="FFFFFF"/>
                <w:sz w:val="20"/>
                <w:szCs w:val="20"/>
              </w:rPr>
              <w:t>Přehled firem podle počtu zaměstnanců</w:t>
            </w:r>
          </w:p>
        </w:tc>
      </w:tr>
      <w:tr w:rsidR="00AD60D7" w:rsidRPr="00C76C35" w14:paraId="577D88F7" w14:textId="77777777" w:rsidTr="00A50E47">
        <w:trPr>
          <w:trHeight w:val="283"/>
        </w:trPr>
        <w:tc>
          <w:tcPr>
            <w:tcW w:w="1975" w:type="dxa"/>
            <w:vMerge/>
            <w:tcBorders>
              <w:left w:val="single" w:sz="4" w:space="0" w:color="FFFFFF"/>
            </w:tcBorders>
            <w:shd w:val="clear" w:color="auto" w:fill="4F81BD"/>
            <w:vAlign w:val="center"/>
            <w:hideMark/>
          </w:tcPr>
          <w:p w14:paraId="68BB2CB0" w14:textId="77777777" w:rsidR="00AD60D7" w:rsidRPr="00C76C35" w:rsidRDefault="00AD60D7" w:rsidP="00A50E47">
            <w:pPr>
              <w:spacing w:after="0" w:line="240" w:lineRule="auto"/>
              <w:jc w:val="left"/>
              <w:rPr>
                <w:rFonts w:ascii="Calibri" w:hAnsi="Calibri"/>
                <w:b/>
                <w:bCs/>
                <w:color w:val="000000"/>
                <w:sz w:val="20"/>
                <w:szCs w:val="20"/>
              </w:rPr>
            </w:pPr>
          </w:p>
        </w:tc>
        <w:tc>
          <w:tcPr>
            <w:tcW w:w="863" w:type="dxa"/>
            <w:shd w:val="clear" w:color="auto" w:fill="B8CCE4"/>
            <w:vAlign w:val="center"/>
            <w:hideMark/>
          </w:tcPr>
          <w:p w14:paraId="6FAE3F37"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0</w:t>
            </w:r>
          </w:p>
        </w:tc>
        <w:tc>
          <w:tcPr>
            <w:tcW w:w="769" w:type="dxa"/>
            <w:shd w:val="clear" w:color="auto" w:fill="B8CCE4"/>
            <w:vAlign w:val="center"/>
            <w:hideMark/>
          </w:tcPr>
          <w:p w14:paraId="0ABC14AC"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1 - 5</w:t>
            </w:r>
          </w:p>
        </w:tc>
        <w:tc>
          <w:tcPr>
            <w:tcW w:w="708" w:type="dxa"/>
            <w:shd w:val="clear" w:color="auto" w:fill="B8CCE4"/>
            <w:noWrap/>
            <w:vAlign w:val="center"/>
            <w:hideMark/>
          </w:tcPr>
          <w:p w14:paraId="6C71CF57"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6 - 9</w:t>
            </w:r>
          </w:p>
        </w:tc>
        <w:tc>
          <w:tcPr>
            <w:tcW w:w="850" w:type="dxa"/>
            <w:shd w:val="clear" w:color="auto" w:fill="B8CCE4"/>
            <w:noWrap/>
            <w:vAlign w:val="center"/>
            <w:hideMark/>
          </w:tcPr>
          <w:p w14:paraId="652C3A09"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10 - 19</w:t>
            </w:r>
          </w:p>
        </w:tc>
        <w:tc>
          <w:tcPr>
            <w:tcW w:w="850" w:type="dxa"/>
            <w:shd w:val="clear" w:color="auto" w:fill="B8CCE4"/>
            <w:noWrap/>
            <w:vAlign w:val="center"/>
            <w:hideMark/>
          </w:tcPr>
          <w:p w14:paraId="6CBB47CE"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20 - 24</w:t>
            </w:r>
          </w:p>
        </w:tc>
        <w:tc>
          <w:tcPr>
            <w:tcW w:w="850" w:type="dxa"/>
            <w:shd w:val="clear" w:color="auto" w:fill="B8CCE4"/>
            <w:noWrap/>
            <w:vAlign w:val="center"/>
            <w:hideMark/>
          </w:tcPr>
          <w:p w14:paraId="67BE9030"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25 - 49</w:t>
            </w:r>
          </w:p>
        </w:tc>
        <w:tc>
          <w:tcPr>
            <w:tcW w:w="850" w:type="dxa"/>
            <w:shd w:val="clear" w:color="auto" w:fill="B8CCE4"/>
            <w:noWrap/>
            <w:vAlign w:val="center"/>
            <w:hideMark/>
          </w:tcPr>
          <w:p w14:paraId="14AE6013"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50-100</w:t>
            </w:r>
          </w:p>
        </w:tc>
        <w:tc>
          <w:tcPr>
            <w:tcW w:w="898" w:type="dxa"/>
            <w:shd w:val="clear" w:color="auto" w:fill="B8CCE4"/>
            <w:noWrap/>
            <w:vAlign w:val="center"/>
            <w:hideMark/>
          </w:tcPr>
          <w:p w14:paraId="00A87C31"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nad 100</w:t>
            </w:r>
          </w:p>
        </w:tc>
        <w:tc>
          <w:tcPr>
            <w:tcW w:w="1158" w:type="dxa"/>
            <w:shd w:val="clear" w:color="auto" w:fill="B8CCE4"/>
            <w:noWrap/>
            <w:vAlign w:val="center"/>
            <w:hideMark/>
          </w:tcPr>
          <w:p w14:paraId="5AB11B9F"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neuvedeno</w:t>
            </w:r>
          </w:p>
        </w:tc>
      </w:tr>
      <w:tr w:rsidR="00AD60D7" w:rsidRPr="00C76C35" w14:paraId="6B475644" w14:textId="77777777" w:rsidTr="00A50E47">
        <w:trPr>
          <w:trHeight w:val="283"/>
        </w:trPr>
        <w:tc>
          <w:tcPr>
            <w:tcW w:w="1975" w:type="dxa"/>
            <w:tcBorders>
              <w:left w:val="single" w:sz="4" w:space="0" w:color="FFFFFF"/>
            </w:tcBorders>
            <w:shd w:val="clear" w:color="auto" w:fill="4F81BD"/>
            <w:noWrap/>
            <w:vAlign w:val="center"/>
            <w:hideMark/>
          </w:tcPr>
          <w:p w14:paraId="05FC47B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Benešov nad Ploučnicí</w:t>
            </w:r>
          </w:p>
        </w:tc>
        <w:tc>
          <w:tcPr>
            <w:tcW w:w="863" w:type="dxa"/>
            <w:shd w:val="clear" w:color="auto" w:fill="DBE5F1"/>
            <w:vAlign w:val="center"/>
            <w:hideMark/>
          </w:tcPr>
          <w:p w14:paraId="3A591FF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236</w:t>
            </w:r>
          </w:p>
        </w:tc>
        <w:tc>
          <w:tcPr>
            <w:tcW w:w="769" w:type="dxa"/>
            <w:shd w:val="clear" w:color="auto" w:fill="DBE5F1"/>
            <w:vAlign w:val="center"/>
            <w:hideMark/>
          </w:tcPr>
          <w:p w14:paraId="082BF55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29</w:t>
            </w:r>
          </w:p>
        </w:tc>
        <w:tc>
          <w:tcPr>
            <w:tcW w:w="708" w:type="dxa"/>
            <w:shd w:val="clear" w:color="auto" w:fill="DBE5F1"/>
            <w:noWrap/>
            <w:vAlign w:val="center"/>
            <w:hideMark/>
          </w:tcPr>
          <w:p w14:paraId="196FBD5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7</w:t>
            </w:r>
          </w:p>
        </w:tc>
        <w:tc>
          <w:tcPr>
            <w:tcW w:w="850" w:type="dxa"/>
            <w:shd w:val="clear" w:color="auto" w:fill="DBE5F1"/>
            <w:noWrap/>
            <w:vAlign w:val="center"/>
            <w:hideMark/>
          </w:tcPr>
          <w:p w14:paraId="6EBF3E9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w:t>
            </w:r>
          </w:p>
        </w:tc>
        <w:tc>
          <w:tcPr>
            <w:tcW w:w="850" w:type="dxa"/>
            <w:shd w:val="clear" w:color="auto" w:fill="DBE5F1"/>
            <w:noWrap/>
            <w:vAlign w:val="center"/>
            <w:hideMark/>
          </w:tcPr>
          <w:p w14:paraId="39D1297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2830380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5</w:t>
            </w:r>
          </w:p>
        </w:tc>
        <w:tc>
          <w:tcPr>
            <w:tcW w:w="850" w:type="dxa"/>
            <w:shd w:val="clear" w:color="auto" w:fill="DBE5F1"/>
            <w:noWrap/>
            <w:vAlign w:val="center"/>
            <w:hideMark/>
          </w:tcPr>
          <w:p w14:paraId="5CE3670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98" w:type="dxa"/>
            <w:shd w:val="clear" w:color="auto" w:fill="DBE5F1"/>
            <w:noWrap/>
            <w:vAlign w:val="center"/>
            <w:hideMark/>
          </w:tcPr>
          <w:p w14:paraId="1AF4274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1158" w:type="dxa"/>
            <w:shd w:val="clear" w:color="auto" w:fill="DBE5F1"/>
            <w:noWrap/>
            <w:vAlign w:val="center"/>
            <w:hideMark/>
          </w:tcPr>
          <w:p w14:paraId="239376F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67</w:t>
            </w:r>
          </w:p>
        </w:tc>
      </w:tr>
      <w:tr w:rsidR="00AD60D7" w:rsidRPr="00C76C35" w14:paraId="5653E375" w14:textId="77777777" w:rsidTr="00A50E47">
        <w:trPr>
          <w:trHeight w:val="283"/>
        </w:trPr>
        <w:tc>
          <w:tcPr>
            <w:tcW w:w="1975" w:type="dxa"/>
            <w:tcBorders>
              <w:left w:val="single" w:sz="4" w:space="0" w:color="FFFFFF"/>
            </w:tcBorders>
            <w:shd w:val="clear" w:color="auto" w:fill="4F81BD"/>
            <w:noWrap/>
            <w:vAlign w:val="center"/>
            <w:hideMark/>
          </w:tcPr>
          <w:p w14:paraId="2AC5509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Dobkovice</w:t>
            </w:r>
          </w:p>
        </w:tc>
        <w:tc>
          <w:tcPr>
            <w:tcW w:w="863" w:type="dxa"/>
            <w:shd w:val="clear" w:color="auto" w:fill="B8CCE4"/>
            <w:vAlign w:val="center"/>
            <w:hideMark/>
          </w:tcPr>
          <w:p w14:paraId="6EB0607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30</w:t>
            </w:r>
          </w:p>
        </w:tc>
        <w:tc>
          <w:tcPr>
            <w:tcW w:w="769" w:type="dxa"/>
            <w:shd w:val="clear" w:color="auto" w:fill="B8CCE4"/>
            <w:vAlign w:val="center"/>
            <w:hideMark/>
          </w:tcPr>
          <w:p w14:paraId="7F72230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w:t>
            </w:r>
          </w:p>
        </w:tc>
        <w:tc>
          <w:tcPr>
            <w:tcW w:w="708" w:type="dxa"/>
            <w:shd w:val="clear" w:color="auto" w:fill="B8CCE4"/>
            <w:noWrap/>
            <w:vAlign w:val="center"/>
            <w:hideMark/>
          </w:tcPr>
          <w:p w14:paraId="58B797F1"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164CD9E3"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50" w:type="dxa"/>
            <w:shd w:val="clear" w:color="auto" w:fill="B8CCE4"/>
            <w:noWrap/>
            <w:vAlign w:val="center"/>
            <w:hideMark/>
          </w:tcPr>
          <w:p w14:paraId="1D4F8B1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0F96EE7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2C46CBD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B8CCE4"/>
            <w:noWrap/>
            <w:vAlign w:val="center"/>
            <w:hideMark/>
          </w:tcPr>
          <w:p w14:paraId="33066F3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B8CCE4"/>
            <w:noWrap/>
            <w:vAlign w:val="center"/>
            <w:hideMark/>
          </w:tcPr>
          <w:p w14:paraId="18E64E3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7</w:t>
            </w:r>
          </w:p>
        </w:tc>
      </w:tr>
      <w:tr w:rsidR="00AD60D7" w:rsidRPr="00C76C35" w14:paraId="1B0C227C" w14:textId="77777777" w:rsidTr="00A50E47">
        <w:trPr>
          <w:trHeight w:val="283"/>
        </w:trPr>
        <w:tc>
          <w:tcPr>
            <w:tcW w:w="1975" w:type="dxa"/>
            <w:tcBorders>
              <w:left w:val="single" w:sz="4" w:space="0" w:color="FFFFFF"/>
            </w:tcBorders>
            <w:shd w:val="clear" w:color="auto" w:fill="4F81BD"/>
            <w:noWrap/>
            <w:vAlign w:val="center"/>
            <w:hideMark/>
          </w:tcPr>
          <w:p w14:paraId="6B49D7E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Dobrná</w:t>
            </w:r>
          </w:p>
        </w:tc>
        <w:tc>
          <w:tcPr>
            <w:tcW w:w="863" w:type="dxa"/>
            <w:shd w:val="clear" w:color="auto" w:fill="DBE5F1"/>
            <w:vAlign w:val="center"/>
            <w:hideMark/>
          </w:tcPr>
          <w:p w14:paraId="0AED391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31</w:t>
            </w:r>
          </w:p>
        </w:tc>
        <w:tc>
          <w:tcPr>
            <w:tcW w:w="769" w:type="dxa"/>
            <w:shd w:val="clear" w:color="auto" w:fill="DBE5F1"/>
            <w:vAlign w:val="center"/>
            <w:hideMark/>
          </w:tcPr>
          <w:p w14:paraId="49B44F1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5</w:t>
            </w:r>
          </w:p>
        </w:tc>
        <w:tc>
          <w:tcPr>
            <w:tcW w:w="708" w:type="dxa"/>
            <w:shd w:val="clear" w:color="auto" w:fill="DBE5F1"/>
            <w:noWrap/>
            <w:vAlign w:val="center"/>
            <w:hideMark/>
          </w:tcPr>
          <w:p w14:paraId="254C265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50" w:type="dxa"/>
            <w:shd w:val="clear" w:color="auto" w:fill="DBE5F1"/>
            <w:noWrap/>
            <w:vAlign w:val="center"/>
            <w:hideMark/>
          </w:tcPr>
          <w:p w14:paraId="7567956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50" w:type="dxa"/>
            <w:shd w:val="clear" w:color="auto" w:fill="DBE5F1"/>
            <w:noWrap/>
            <w:vAlign w:val="center"/>
            <w:hideMark/>
          </w:tcPr>
          <w:p w14:paraId="21DC247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156F564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DBE5F1"/>
            <w:noWrap/>
            <w:vAlign w:val="center"/>
            <w:hideMark/>
          </w:tcPr>
          <w:p w14:paraId="6B4D96F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DBE5F1"/>
            <w:noWrap/>
            <w:vAlign w:val="center"/>
            <w:hideMark/>
          </w:tcPr>
          <w:p w14:paraId="1AA666C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DBE5F1"/>
            <w:noWrap/>
            <w:vAlign w:val="center"/>
            <w:hideMark/>
          </w:tcPr>
          <w:p w14:paraId="7CC1349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7</w:t>
            </w:r>
          </w:p>
        </w:tc>
      </w:tr>
      <w:tr w:rsidR="00AD60D7" w:rsidRPr="00C76C35" w14:paraId="2F8BDB1A" w14:textId="77777777" w:rsidTr="00A50E47">
        <w:trPr>
          <w:trHeight w:val="283"/>
        </w:trPr>
        <w:tc>
          <w:tcPr>
            <w:tcW w:w="1975" w:type="dxa"/>
            <w:tcBorders>
              <w:left w:val="single" w:sz="4" w:space="0" w:color="FFFFFF"/>
            </w:tcBorders>
            <w:shd w:val="clear" w:color="auto" w:fill="4F81BD"/>
            <w:noWrap/>
            <w:vAlign w:val="center"/>
            <w:hideMark/>
          </w:tcPr>
          <w:p w14:paraId="3B93B268" w14:textId="3B860AF0"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Dolní </w:t>
            </w:r>
            <w:r w:rsidR="007607E5" w:rsidRPr="00C76C35">
              <w:rPr>
                <w:rFonts w:ascii="Calibri" w:hAnsi="Calibri"/>
                <w:b/>
                <w:bCs/>
                <w:color w:val="FFFFFF"/>
                <w:sz w:val="20"/>
                <w:szCs w:val="20"/>
              </w:rPr>
              <w:t>Habartice</w:t>
            </w:r>
          </w:p>
        </w:tc>
        <w:tc>
          <w:tcPr>
            <w:tcW w:w="863" w:type="dxa"/>
            <w:shd w:val="clear" w:color="auto" w:fill="B8CCE4"/>
            <w:vAlign w:val="center"/>
            <w:hideMark/>
          </w:tcPr>
          <w:p w14:paraId="2C3024F0"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55</w:t>
            </w:r>
          </w:p>
        </w:tc>
        <w:tc>
          <w:tcPr>
            <w:tcW w:w="769" w:type="dxa"/>
            <w:shd w:val="clear" w:color="auto" w:fill="B8CCE4"/>
            <w:vAlign w:val="center"/>
            <w:hideMark/>
          </w:tcPr>
          <w:p w14:paraId="4E05C6E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7</w:t>
            </w:r>
          </w:p>
        </w:tc>
        <w:tc>
          <w:tcPr>
            <w:tcW w:w="708" w:type="dxa"/>
            <w:shd w:val="clear" w:color="auto" w:fill="B8CCE4"/>
            <w:noWrap/>
            <w:vAlign w:val="center"/>
            <w:hideMark/>
          </w:tcPr>
          <w:p w14:paraId="4EAC833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B8CCE4"/>
            <w:noWrap/>
            <w:vAlign w:val="center"/>
            <w:hideMark/>
          </w:tcPr>
          <w:p w14:paraId="4B324253"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62273B3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1617E81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2E2F101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B8CCE4"/>
            <w:noWrap/>
            <w:vAlign w:val="center"/>
            <w:hideMark/>
          </w:tcPr>
          <w:p w14:paraId="5E8957D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B8CCE4"/>
            <w:noWrap/>
            <w:vAlign w:val="center"/>
            <w:hideMark/>
          </w:tcPr>
          <w:p w14:paraId="55FB94E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8</w:t>
            </w:r>
          </w:p>
        </w:tc>
      </w:tr>
      <w:tr w:rsidR="007607E5" w:rsidRPr="007607E5" w14:paraId="39A18D38" w14:textId="77777777" w:rsidTr="00A50E47">
        <w:trPr>
          <w:trHeight w:val="283"/>
        </w:trPr>
        <w:tc>
          <w:tcPr>
            <w:tcW w:w="1975" w:type="dxa"/>
            <w:tcBorders>
              <w:left w:val="single" w:sz="4" w:space="0" w:color="FFFFFF"/>
            </w:tcBorders>
            <w:shd w:val="clear" w:color="auto" w:fill="4F81BD"/>
            <w:noWrap/>
            <w:vAlign w:val="center"/>
          </w:tcPr>
          <w:p w14:paraId="697B680E" w14:textId="507A8657" w:rsidR="007607E5" w:rsidRPr="007607E5" w:rsidRDefault="007607E5" w:rsidP="00A50E47">
            <w:pPr>
              <w:spacing w:after="0" w:line="240" w:lineRule="auto"/>
              <w:jc w:val="left"/>
              <w:rPr>
                <w:rFonts w:ascii="Calibri" w:hAnsi="Calibri"/>
                <w:b/>
                <w:bCs/>
                <w:color w:val="FF0000"/>
                <w:sz w:val="20"/>
                <w:szCs w:val="20"/>
              </w:rPr>
            </w:pPr>
            <w:r w:rsidRPr="007607E5">
              <w:rPr>
                <w:rFonts w:ascii="Calibri" w:hAnsi="Calibri"/>
                <w:b/>
                <w:bCs/>
                <w:color w:val="FF0000"/>
                <w:sz w:val="20"/>
                <w:szCs w:val="20"/>
              </w:rPr>
              <w:t>Dolní Zálezly</w:t>
            </w:r>
          </w:p>
        </w:tc>
        <w:tc>
          <w:tcPr>
            <w:tcW w:w="863" w:type="dxa"/>
            <w:shd w:val="clear" w:color="auto" w:fill="B8CCE4"/>
            <w:vAlign w:val="center"/>
          </w:tcPr>
          <w:p w14:paraId="3E53D0CE" w14:textId="44D9B33E"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31</w:t>
            </w:r>
          </w:p>
        </w:tc>
        <w:tc>
          <w:tcPr>
            <w:tcW w:w="769" w:type="dxa"/>
            <w:shd w:val="clear" w:color="auto" w:fill="B8CCE4"/>
            <w:vAlign w:val="center"/>
          </w:tcPr>
          <w:p w14:paraId="307E4202" w14:textId="6F2AF551"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6</w:t>
            </w:r>
          </w:p>
        </w:tc>
        <w:tc>
          <w:tcPr>
            <w:tcW w:w="708" w:type="dxa"/>
            <w:shd w:val="clear" w:color="auto" w:fill="B8CCE4"/>
            <w:noWrap/>
            <w:vAlign w:val="center"/>
          </w:tcPr>
          <w:p w14:paraId="76B71207" w14:textId="68A21D3A"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50" w:type="dxa"/>
            <w:shd w:val="clear" w:color="auto" w:fill="B8CCE4"/>
            <w:noWrap/>
            <w:vAlign w:val="center"/>
          </w:tcPr>
          <w:p w14:paraId="683B856F" w14:textId="01E228C0"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2</w:t>
            </w:r>
          </w:p>
        </w:tc>
        <w:tc>
          <w:tcPr>
            <w:tcW w:w="850" w:type="dxa"/>
            <w:shd w:val="clear" w:color="auto" w:fill="B8CCE4"/>
            <w:noWrap/>
            <w:vAlign w:val="center"/>
          </w:tcPr>
          <w:p w14:paraId="4E7AECEF" w14:textId="6C33C43D"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50" w:type="dxa"/>
            <w:shd w:val="clear" w:color="auto" w:fill="B8CCE4"/>
            <w:noWrap/>
            <w:vAlign w:val="center"/>
          </w:tcPr>
          <w:p w14:paraId="5CE05F18" w14:textId="5957EF11"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50" w:type="dxa"/>
            <w:shd w:val="clear" w:color="auto" w:fill="B8CCE4"/>
            <w:noWrap/>
            <w:vAlign w:val="center"/>
          </w:tcPr>
          <w:p w14:paraId="26AD067E" w14:textId="51623286"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98" w:type="dxa"/>
            <w:shd w:val="clear" w:color="auto" w:fill="B8CCE4"/>
            <w:noWrap/>
            <w:vAlign w:val="center"/>
          </w:tcPr>
          <w:p w14:paraId="56DEE364" w14:textId="63EEB033"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1158" w:type="dxa"/>
            <w:shd w:val="clear" w:color="auto" w:fill="B8CCE4"/>
            <w:noWrap/>
            <w:vAlign w:val="center"/>
          </w:tcPr>
          <w:p w14:paraId="3FC66871" w14:textId="695F4112"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7</w:t>
            </w:r>
          </w:p>
        </w:tc>
      </w:tr>
      <w:tr w:rsidR="00AD60D7" w:rsidRPr="00C76C35" w14:paraId="5DF93092" w14:textId="77777777" w:rsidTr="00A50E47">
        <w:trPr>
          <w:trHeight w:val="283"/>
        </w:trPr>
        <w:tc>
          <w:tcPr>
            <w:tcW w:w="1975" w:type="dxa"/>
            <w:tcBorders>
              <w:left w:val="single" w:sz="4" w:space="0" w:color="FFFFFF"/>
            </w:tcBorders>
            <w:shd w:val="clear" w:color="auto" w:fill="4F81BD"/>
            <w:noWrap/>
            <w:vAlign w:val="center"/>
            <w:hideMark/>
          </w:tcPr>
          <w:p w14:paraId="236139F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Františkov nad Ploučnicí</w:t>
            </w:r>
          </w:p>
        </w:tc>
        <w:tc>
          <w:tcPr>
            <w:tcW w:w="863" w:type="dxa"/>
            <w:shd w:val="clear" w:color="auto" w:fill="DBE5F1"/>
            <w:vAlign w:val="center"/>
            <w:hideMark/>
          </w:tcPr>
          <w:p w14:paraId="63FA1B3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27</w:t>
            </w:r>
          </w:p>
        </w:tc>
        <w:tc>
          <w:tcPr>
            <w:tcW w:w="769" w:type="dxa"/>
            <w:shd w:val="clear" w:color="auto" w:fill="DBE5F1"/>
            <w:vAlign w:val="center"/>
            <w:hideMark/>
          </w:tcPr>
          <w:p w14:paraId="0CF3D0D3"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708" w:type="dxa"/>
            <w:shd w:val="clear" w:color="auto" w:fill="DBE5F1"/>
            <w:noWrap/>
            <w:vAlign w:val="center"/>
            <w:hideMark/>
          </w:tcPr>
          <w:p w14:paraId="009EE41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DBE5F1"/>
            <w:noWrap/>
            <w:vAlign w:val="center"/>
            <w:hideMark/>
          </w:tcPr>
          <w:p w14:paraId="6AA09A4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50" w:type="dxa"/>
            <w:shd w:val="clear" w:color="auto" w:fill="DBE5F1"/>
            <w:noWrap/>
            <w:vAlign w:val="center"/>
            <w:hideMark/>
          </w:tcPr>
          <w:p w14:paraId="2E4C36F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3CE49EF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29B3DE73"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DBE5F1"/>
            <w:noWrap/>
            <w:vAlign w:val="center"/>
            <w:hideMark/>
          </w:tcPr>
          <w:p w14:paraId="74699E6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DBE5F1"/>
            <w:noWrap/>
            <w:vAlign w:val="center"/>
            <w:hideMark/>
          </w:tcPr>
          <w:p w14:paraId="12EE6083"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7</w:t>
            </w:r>
          </w:p>
        </w:tc>
      </w:tr>
      <w:tr w:rsidR="007607E5" w:rsidRPr="007607E5" w14:paraId="59D1FEFE" w14:textId="77777777" w:rsidTr="00A50E47">
        <w:trPr>
          <w:trHeight w:val="283"/>
        </w:trPr>
        <w:tc>
          <w:tcPr>
            <w:tcW w:w="1975" w:type="dxa"/>
            <w:tcBorders>
              <w:left w:val="single" w:sz="4" w:space="0" w:color="FFFFFF"/>
            </w:tcBorders>
            <w:shd w:val="clear" w:color="auto" w:fill="4F81BD"/>
            <w:noWrap/>
            <w:vAlign w:val="center"/>
          </w:tcPr>
          <w:p w14:paraId="3DC021EE" w14:textId="1F103D84" w:rsidR="007607E5" w:rsidRPr="007607E5" w:rsidRDefault="007607E5" w:rsidP="00A50E47">
            <w:pPr>
              <w:spacing w:after="0" w:line="240" w:lineRule="auto"/>
              <w:jc w:val="left"/>
              <w:rPr>
                <w:rFonts w:ascii="Calibri" w:hAnsi="Calibri"/>
                <w:b/>
                <w:bCs/>
                <w:color w:val="FF0000"/>
                <w:sz w:val="20"/>
                <w:szCs w:val="20"/>
              </w:rPr>
            </w:pPr>
            <w:r w:rsidRPr="007607E5">
              <w:rPr>
                <w:rFonts w:ascii="Calibri" w:hAnsi="Calibri"/>
                <w:b/>
                <w:bCs/>
                <w:color w:val="FF0000"/>
                <w:sz w:val="20"/>
                <w:szCs w:val="20"/>
              </w:rPr>
              <w:t>Habrovany</w:t>
            </w:r>
          </w:p>
        </w:tc>
        <w:tc>
          <w:tcPr>
            <w:tcW w:w="863" w:type="dxa"/>
            <w:shd w:val="clear" w:color="auto" w:fill="DBE5F1"/>
            <w:vAlign w:val="center"/>
          </w:tcPr>
          <w:p w14:paraId="0EE280A1" w14:textId="0BFFD713"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9</w:t>
            </w:r>
          </w:p>
        </w:tc>
        <w:tc>
          <w:tcPr>
            <w:tcW w:w="769" w:type="dxa"/>
            <w:shd w:val="clear" w:color="auto" w:fill="DBE5F1"/>
            <w:vAlign w:val="center"/>
          </w:tcPr>
          <w:p w14:paraId="226D59D0" w14:textId="4EB103B0"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2</w:t>
            </w:r>
          </w:p>
        </w:tc>
        <w:tc>
          <w:tcPr>
            <w:tcW w:w="708" w:type="dxa"/>
            <w:shd w:val="clear" w:color="auto" w:fill="DBE5F1"/>
            <w:noWrap/>
            <w:vAlign w:val="center"/>
          </w:tcPr>
          <w:p w14:paraId="581B3250" w14:textId="1B50A9CA"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50" w:type="dxa"/>
            <w:shd w:val="clear" w:color="auto" w:fill="DBE5F1"/>
            <w:noWrap/>
            <w:vAlign w:val="center"/>
          </w:tcPr>
          <w:p w14:paraId="26661848" w14:textId="7B3B1269"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1</w:t>
            </w:r>
          </w:p>
        </w:tc>
        <w:tc>
          <w:tcPr>
            <w:tcW w:w="850" w:type="dxa"/>
            <w:shd w:val="clear" w:color="auto" w:fill="DBE5F1"/>
            <w:noWrap/>
            <w:vAlign w:val="center"/>
          </w:tcPr>
          <w:p w14:paraId="35BE473E" w14:textId="4ABA3530"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50" w:type="dxa"/>
            <w:shd w:val="clear" w:color="auto" w:fill="DBE5F1"/>
            <w:noWrap/>
            <w:vAlign w:val="center"/>
          </w:tcPr>
          <w:p w14:paraId="5FBFDB21" w14:textId="5DB2BD0F"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50" w:type="dxa"/>
            <w:shd w:val="clear" w:color="auto" w:fill="DBE5F1"/>
            <w:noWrap/>
            <w:vAlign w:val="center"/>
          </w:tcPr>
          <w:p w14:paraId="5E467760" w14:textId="587F1E62"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98" w:type="dxa"/>
            <w:shd w:val="clear" w:color="auto" w:fill="DBE5F1"/>
            <w:noWrap/>
            <w:vAlign w:val="center"/>
          </w:tcPr>
          <w:p w14:paraId="505E776A" w14:textId="652F9F64"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1158" w:type="dxa"/>
            <w:shd w:val="clear" w:color="auto" w:fill="DBE5F1"/>
            <w:noWrap/>
            <w:vAlign w:val="center"/>
          </w:tcPr>
          <w:p w14:paraId="5317F9AB" w14:textId="2588BE36"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r>
      <w:tr w:rsidR="00AD60D7" w:rsidRPr="00C76C35" w14:paraId="6802A2D8" w14:textId="77777777" w:rsidTr="00A50E47">
        <w:trPr>
          <w:trHeight w:val="283"/>
        </w:trPr>
        <w:tc>
          <w:tcPr>
            <w:tcW w:w="1975" w:type="dxa"/>
            <w:tcBorders>
              <w:left w:val="single" w:sz="4" w:space="0" w:color="FFFFFF"/>
            </w:tcBorders>
            <w:shd w:val="clear" w:color="auto" w:fill="4F81BD"/>
            <w:noWrap/>
            <w:vAlign w:val="center"/>
            <w:hideMark/>
          </w:tcPr>
          <w:p w14:paraId="3BC9269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Heřmanov</w:t>
            </w:r>
          </w:p>
        </w:tc>
        <w:tc>
          <w:tcPr>
            <w:tcW w:w="863" w:type="dxa"/>
            <w:shd w:val="clear" w:color="auto" w:fill="B8CCE4"/>
            <w:vAlign w:val="center"/>
            <w:hideMark/>
          </w:tcPr>
          <w:p w14:paraId="2EDAF2C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35</w:t>
            </w:r>
          </w:p>
        </w:tc>
        <w:tc>
          <w:tcPr>
            <w:tcW w:w="769" w:type="dxa"/>
            <w:shd w:val="clear" w:color="auto" w:fill="B8CCE4"/>
            <w:vAlign w:val="center"/>
            <w:hideMark/>
          </w:tcPr>
          <w:p w14:paraId="20A0C0C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w:t>
            </w:r>
          </w:p>
        </w:tc>
        <w:tc>
          <w:tcPr>
            <w:tcW w:w="708" w:type="dxa"/>
            <w:shd w:val="clear" w:color="auto" w:fill="B8CCE4"/>
            <w:noWrap/>
            <w:vAlign w:val="center"/>
            <w:hideMark/>
          </w:tcPr>
          <w:p w14:paraId="520FFE70"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B8CCE4"/>
            <w:noWrap/>
            <w:vAlign w:val="center"/>
            <w:hideMark/>
          </w:tcPr>
          <w:p w14:paraId="4AA0E35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B8CCE4"/>
            <w:noWrap/>
            <w:vAlign w:val="center"/>
            <w:hideMark/>
          </w:tcPr>
          <w:p w14:paraId="193EFDA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20953F6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18AEA040"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B8CCE4"/>
            <w:noWrap/>
            <w:vAlign w:val="center"/>
            <w:hideMark/>
          </w:tcPr>
          <w:p w14:paraId="7E466973"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B8CCE4"/>
            <w:noWrap/>
            <w:vAlign w:val="center"/>
            <w:hideMark/>
          </w:tcPr>
          <w:p w14:paraId="6E485570"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13</w:t>
            </w:r>
          </w:p>
        </w:tc>
      </w:tr>
      <w:tr w:rsidR="00AD60D7" w:rsidRPr="00C76C35" w14:paraId="163B0A7D" w14:textId="77777777" w:rsidTr="00A50E47">
        <w:trPr>
          <w:trHeight w:val="283"/>
        </w:trPr>
        <w:tc>
          <w:tcPr>
            <w:tcW w:w="1975" w:type="dxa"/>
            <w:tcBorders>
              <w:left w:val="single" w:sz="4" w:space="0" w:color="FFFFFF"/>
            </w:tcBorders>
            <w:shd w:val="clear" w:color="auto" w:fill="4F81BD"/>
            <w:noWrap/>
            <w:vAlign w:val="center"/>
            <w:hideMark/>
          </w:tcPr>
          <w:p w14:paraId="482E2DB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Homole u Panny</w:t>
            </w:r>
          </w:p>
        </w:tc>
        <w:tc>
          <w:tcPr>
            <w:tcW w:w="863" w:type="dxa"/>
            <w:shd w:val="clear" w:color="auto" w:fill="DBE5F1"/>
            <w:vAlign w:val="center"/>
            <w:hideMark/>
          </w:tcPr>
          <w:p w14:paraId="2E9D430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25</w:t>
            </w:r>
          </w:p>
        </w:tc>
        <w:tc>
          <w:tcPr>
            <w:tcW w:w="769" w:type="dxa"/>
            <w:shd w:val="clear" w:color="auto" w:fill="DBE5F1"/>
            <w:vAlign w:val="center"/>
            <w:hideMark/>
          </w:tcPr>
          <w:p w14:paraId="6221A3E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7</w:t>
            </w:r>
          </w:p>
        </w:tc>
        <w:tc>
          <w:tcPr>
            <w:tcW w:w="708" w:type="dxa"/>
            <w:shd w:val="clear" w:color="auto" w:fill="DBE5F1"/>
            <w:noWrap/>
            <w:vAlign w:val="center"/>
            <w:hideMark/>
          </w:tcPr>
          <w:p w14:paraId="3F98F95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w:t>
            </w:r>
          </w:p>
        </w:tc>
        <w:tc>
          <w:tcPr>
            <w:tcW w:w="850" w:type="dxa"/>
            <w:shd w:val="clear" w:color="auto" w:fill="DBE5F1"/>
            <w:noWrap/>
            <w:vAlign w:val="center"/>
            <w:hideMark/>
          </w:tcPr>
          <w:p w14:paraId="6AA2F33E"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085A93E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15E8BA7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1C4748B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DBE5F1"/>
            <w:noWrap/>
            <w:vAlign w:val="center"/>
            <w:hideMark/>
          </w:tcPr>
          <w:p w14:paraId="75BE7A1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DBE5F1"/>
            <w:noWrap/>
            <w:vAlign w:val="center"/>
            <w:hideMark/>
          </w:tcPr>
          <w:p w14:paraId="275F8341"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8</w:t>
            </w:r>
          </w:p>
        </w:tc>
      </w:tr>
      <w:tr w:rsidR="00AD60D7" w:rsidRPr="00C76C35" w14:paraId="652853A0" w14:textId="77777777" w:rsidTr="00A50E47">
        <w:trPr>
          <w:trHeight w:val="283"/>
        </w:trPr>
        <w:tc>
          <w:tcPr>
            <w:tcW w:w="1975" w:type="dxa"/>
            <w:tcBorders>
              <w:left w:val="single" w:sz="4" w:space="0" w:color="FFFFFF"/>
            </w:tcBorders>
            <w:shd w:val="clear" w:color="auto" w:fill="4F81BD"/>
            <w:noWrap/>
            <w:vAlign w:val="center"/>
            <w:hideMark/>
          </w:tcPr>
          <w:p w14:paraId="720E27E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Horní Habartice</w:t>
            </w:r>
          </w:p>
        </w:tc>
        <w:tc>
          <w:tcPr>
            <w:tcW w:w="863" w:type="dxa"/>
            <w:shd w:val="clear" w:color="auto" w:fill="B8CCE4"/>
            <w:vAlign w:val="center"/>
            <w:hideMark/>
          </w:tcPr>
          <w:p w14:paraId="241D1E70"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32</w:t>
            </w:r>
          </w:p>
        </w:tc>
        <w:tc>
          <w:tcPr>
            <w:tcW w:w="769" w:type="dxa"/>
            <w:shd w:val="clear" w:color="auto" w:fill="B8CCE4"/>
            <w:vAlign w:val="center"/>
            <w:hideMark/>
          </w:tcPr>
          <w:p w14:paraId="0C25629E"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5</w:t>
            </w:r>
          </w:p>
        </w:tc>
        <w:tc>
          <w:tcPr>
            <w:tcW w:w="708" w:type="dxa"/>
            <w:shd w:val="clear" w:color="auto" w:fill="B8CCE4"/>
            <w:noWrap/>
            <w:vAlign w:val="center"/>
            <w:hideMark/>
          </w:tcPr>
          <w:p w14:paraId="1144F62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1DA41D3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B8CCE4"/>
            <w:noWrap/>
            <w:vAlign w:val="center"/>
            <w:hideMark/>
          </w:tcPr>
          <w:p w14:paraId="3C00D7A3"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075D653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25003F5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B8CCE4"/>
            <w:noWrap/>
            <w:vAlign w:val="center"/>
            <w:hideMark/>
          </w:tcPr>
          <w:p w14:paraId="158A3F4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B8CCE4"/>
            <w:noWrap/>
            <w:vAlign w:val="center"/>
            <w:hideMark/>
          </w:tcPr>
          <w:p w14:paraId="73AA3E63"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8</w:t>
            </w:r>
          </w:p>
        </w:tc>
      </w:tr>
      <w:tr w:rsidR="007607E5" w:rsidRPr="007607E5" w14:paraId="61727756" w14:textId="77777777" w:rsidTr="00A50E47">
        <w:trPr>
          <w:trHeight w:val="283"/>
        </w:trPr>
        <w:tc>
          <w:tcPr>
            <w:tcW w:w="1975" w:type="dxa"/>
            <w:tcBorders>
              <w:left w:val="single" w:sz="4" w:space="0" w:color="FFFFFF"/>
            </w:tcBorders>
            <w:shd w:val="clear" w:color="auto" w:fill="4F81BD"/>
            <w:noWrap/>
            <w:vAlign w:val="center"/>
          </w:tcPr>
          <w:p w14:paraId="1A63B44D" w14:textId="4B2BF746" w:rsidR="007607E5" w:rsidRPr="007607E5" w:rsidRDefault="007607E5" w:rsidP="00A50E47">
            <w:pPr>
              <w:spacing w:after="0" w:line="240" w:lineRule="auto"/>
              <w:jc w:val="left"/>
              <w:rPr>
                <w:rFonts w:ascii="Calibri" w:hAnsi="Calibri"/>
                <w:b/>
                <w:bCs/>
                <w:color w:val="FF0000"/>
                <w:sz w:val="20"/>
                <w:szCs w:val="20"/>
              </w:rPr>
            </w:pPr>
            <w:r w:rsidRPr="007607E5">
              <w:rPr>
                <w:rFonts w:ascii="Calibri" w:hAnsi="Calibri"/>
                <w:b/>
                <w:bCs/>
                <w:color w:val="FF0000"/>
                <w:sz w:val="20"/>
                <w:szCs w:val="20"/>
              </w:rPr>
              <w:t>Chabařovice</w:t>
            </w:r>
          </w:p>
        </w:tc>
        <w:tc>
          <w:tcPr>
            <w:tcW w:w="863" w:type="dxa"/>
            <w:shd w:val="clear" w:color="auto" w:fill="B8CCE4"/>
            <w:vAlign w:val="center"/>
          </w:tcPr>
          <w:p w14:paraId="7E08BDD8" w14:textId="3CE815FD"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155</w:t>
            </w:r>
          </w:p>
        </w:tc>
        <w:tc>
          <w:tcPr>
            <w:tcW w:w="769" w:type="dxa"/>
            <w:shd w:val="clear" w:color="auto" w:fill="B8CCE4"/>
            <w:vAlign w:val="center"/>
          </w:tcPr>
          <w:p w14:paraId="3067F970" w14:textId="2EDCA4C5"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45</w:t>
            </w:r>
          </w:p>
        </w:tc>
        <w:tc>
          <w:tcPr>
            <w:tcW w:w="708" w:type="dxa"/>
            <w:shd w:val="clear" w:color="auto" w:fill="B8CCE4"/>
            <w:noWrap/>
            <w:vAlign w:val="center"/>
          </w:tcPr>
          <w:p w14:paraId="1FD8FBCE" w14:textId="1B01DB0F"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4</w:t>
            </w:r>
          </w:p>
        </w:tc>
        <w:tc>
          <w:tcPr>
            <w:tcW w:w="850" w:type="dxa"/>
            <w:shd w:val="clear" w:color="auto" w:fill="B8CCE4"/>
            <w:noWrap/>
            <w:vAlign w:val="center"/>
          </w:tcPr>
          <w:p w14:paraId="6240D790" w14:textId="3D05D8EA"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7</w:t>
            </w:r>
          </w:p>
        </w:tc>
        <w:tc>
          <w:tcPr>
            <w:tcW w:w="850" w:type="dxa"/>
            <w:shd w:val="clear" w:color="auto" w:fill="B8CCE4"/>
            <w:noWrap/>
            <w:vAlign w:val="center"/>
          </w:tcPr>
          <w:p w14:paraId="6C9AA552" w14:textId="45ED71AC"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1</w:t>
            </w:r>
          </w:p>
        </w:tc>
        <w:tc>
          <w:tcPr>
            <w:tcW w:w="850" w:type="dxa"/>
            <w:shd w:val="clear" w:color="auto" w:fill="B8CCE4"/>
            <w:noWrap/>
            <w:vAlign w:val="center"/>
          </w:tcPr>
          <w:p w14:paraId="03C53E38" w14:textId="0D5C93D7"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4</w:t>
            </w:r>
          </w:p>
        </w:tc>
        <w:tc>
          <w:tcPr>
            <w:tcW w:w="850" w:type="dxa"/>
            <w:shd w:val="clear" w:color="auto" w:fill="B8CCE4"/>
            <w:noWrap/>
            <w:vAlign w:val="center"/>
          </w:tcPr>
          <w:p w14:paraId="40F08E89" w14:textId="15939579"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1</w:t>
            </w:r>
          </w:p>
        </w:tc>
        <w:tc>
          <w:tcPr>
            <w:tcW w:w="898" w:type="dxa"/>
            <w:shd w:val="clear" w:color="auto" w:fill="B8CCE4"/>
            <w:noWrap/>
            <w:vAlign w:val="center"/>
          </w:tcPr>
          <w:p w14:paraId="6798ED57" w14:textId="3A91B2B5"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2</w:t>
            </w:r>
          </w:p>
        </w:tc>
        <w:tc>
          <w:tcPr>
            <w:tcW w:w="1158" w:type="dxa"/>
            <w:shd w:val="clear" w:color="auto" w:fill="B8CCE4"/>
            <w:noWrap/>
            <w:vAlign w:val="center"/>
          </w:tcPr>
          <w:p w14:paraId="70D61F0F" w14:textId="415F7D94"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65</w:t>
            </w:r>
          </w:p>
        </w:tc>
      </w:tr>
      <w:tr w:rsidR="00AD60D7" w:rsidRPr="00C76C35" w14:paraId="1B07D8D6" w14:textId="77777777" w:rsidTr="00A50E47">
        <w:trPr>
          <w:trHeight w:val="283"/>
        </w:trPr>
        <w:tc>
          <w:tcPr>
            <w:tcW w:w="1975" w:type="dxa"/>
            <w:tcBorders>
              <w:left w:val="single" w:sz="4" w:space="0" w:color="FFFFFF"/>
            </w:tcBorders>
            <w:shd w:val="clear" w:color="auto" w:fill="4F81BD"/>
            <w:noWrap/>
            <w:vAlign w:val="center"/>
            <w:hideMark/>
          </w:tcPr>
          <w:p w14:paraId="571CFE1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Chlumec</w:t>
            </w:r>
          </w:p>
        </w:tc>
        <w:tc>
          <w:tcPr>
            <w:tcW w:w="863" w:type="dxa"/>
            <w:shd w:val="clear" w:color="auto" w:fill="DBE5F1"/>
            <w:vAlign w:val="center"/>
            <w:hideMark/>
          </w:tcPr>
          <w:p w14:paraId="0E4D61F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332</w:t>
            </w:r>
          </w:p>
        </w:tc>
        <w:tc>
          <w:tcPr>
            <w:tcW w:w="769" w:type="dxa"/>
            <w:shd w:val="clear" w:color="auto" w:fill="DBE5F1"/>
            <w:vAlign w:val="center"/>
            <w:hideMark/>
          </w:tcPr>
          <w:p w14:paraId="49B4533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36</w:t>
            </w:r>
          </w:p>
        </w:tc>
        <w:tc>
          <w:tcPr>
            <w:tcW w:w="708" w:type="dxa"/>
            <w:shd w:val="clear" w:color="auto" w:fill="DBE5F1"/>
            <w:noWrap/>
            <w:vAlign w:val="center"/>
            <w:hideMark/>
          </w:tcPr>
          <w:p w14:paraId="25E942F1"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w:t>
            </w:r>
          </w:p>
        </w:tc>
        <w:tc>
          <w:tcPr>
            <w:tcW w:w="850" w:type="dxa"/>
            <w:shd w:val="clear" w:color="auto" w:fill="DBE5F1"/>
            <w:noWrap/>
            <w:vAlign w:val="center"/>
            <w:hideMark/>
          </w:tcPr>
          <w:p w14:paraId="00B9E8D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9</w:t>
            </w:r>
          </w:p>
        </w:tc>
        <w:tc>
          <w:tcPr>
            <w:tcW w:w="850" w:type="dxa"/>
            <w:shd w:val="clear" w:color="auto" w:fill="DBE5F1"/>
            <w:noWrap/>
            <w:vAlign w:val="center"/>
            <w:hideMark/>
          </w:tcPr>
          <w:p w14:paraId="7726A9B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DBE5F1"/>
            <w:noWrap/>
            <w:vAlign w:val="center"/>
            <w:hideMark/>
          </w:tcPr>
          <w:p w14:paraId="214AC0D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w:t>
            </w:r>
          </w:p>
        </w:tc>
        <w:tc>
          <w:tcPr>
            <w:tcW w:w="850" w:type="dxa"/>
            <w:shd w:val="clear" w:color="auto" w:fill="DBE5F1"/>
            <w:noWrap/>
            <w:vAlign w:val="center"/>
            <w:hideMark/>
          </w:tcPr>
          <w:p w14:paraId="4BD5670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98" w:type="dxa"/>
            <w:shd w:val="clear" w:color="auto" w:fill="DBE5F1"/>
            <w:noWrap/>
            <w:vAlign w:val="center"/>
            <w:hideMark/>
          </w:tcPr>
          <w:p w14:paraId="54DF413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1158" w:type="dxa"/>
            <w:shd w:val="clear" w:color="auto" w:fill="DBE5F1"/>
            <w:noWrap/>
            <w:vAlign w:val="center"/>
            <w:hideMark/>
          </w:tcPr>
          <w:p w14:paraId="13D6304E"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65</w:t>
            </w:r>
          </w:p>
        </w:tc>
      </w:tr>
      <w:tr w:rsidR="00AD60D7" w:rsidRPr="00C76C35" w14:paraId="3C1B2B94" w14:textId="77777777" w:rsidTr="00A50E47">
        <w:trPr>
          <w:trHeight w:val="283"/>
        </w:trPr>
        <w:tc>
          <w:tcPr>
            <w:tcW w:w="1975" w:type="dxa"/>
            <w:tcBorders>
              <w:left w:val="single" w:sz="4" w:space="0" w:color="FFFFFF"/>
            </w:tcBorders>
            <w:shd w:val="clear" w:color="auto" w:fill="4F81BD"/>
            <w:noWrap/>
            <w:vAlign w:val="center"/>
            <w:hideMark/>
          </w:tcPr>
          <w:p w14:paraId="17163B9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Chuderov</w:t>
            </w:r>
          </w:p>
        </w:tc>
        <w:tc>
          <w:tcPr>
            <w:tcW w:w="863" w:type="dxa"/>
            <w:shd w:val="clear" w:color="auto" w:fill="B8CCE4"/>
            <w:vAlign w:val="center"/>
            <w:hideMark/>
          </w:tcPr>
          <w:p w14:paraId="4AF821D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81</w:t>
            </w:r>
          </w:p>
        </w:tc>
        <w:tc>
          <w:tcPr>
            <w:tcW w:w="769" w:type="dxa"/>
            <w:shd w:val="clear" w:color="auto" w:fill="B8CCE4"/>
            <w:vAlign w:val="center"/>
            <w:hideMark/>
          </w:tcPr>
          <w:p w14:paraId="2C37DC40"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15</w:t>
            </w:r>
          </w:p>
        </w:tc>
        <w:tc>
          <w:tcPr>
            <w:tcW w:w="708" w:type="dxa"/>
            <w:shd w:val="clear" w:color="auto" w:fill="B8CCE4"/>
            <w:noWrap/>
            <w:vAlign w:val="center"/>
            <w:hideMark/>
          </w:tcPr>
          <w:p w14:paraId="7609493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w:t>
            </w:r>
          </w:p>
        </w:tc>
        <w:tc>
          <w:tcPr>
            <w:tcW w:w="850" w:type="dxa"/>
            <w:shd w:val="clear" w:color="auto" w:fill="B8CCE4"/>
            <w:noWrap/>
            <w:vAlign w:val="center"/>
            <w:hideMark/>
          </w:tcPr>
          <w:p w14:paraId="5D4B4F4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2D2E01F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590EDF30"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B8CCE4"/>
            <w:noWrap/>
            <w:vAlign w:val="center"/>
            <w:hideMark/>
          </w:tcPr>
          <w:p w14:paraId="2A95089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98" w:type="dxa"/>
            <w:shd w:val="clear" w:color="auto" w:fill="B8CCE4"/>
            <w:noWrap/>
            <w:vAlign w:val="center"/>
            <w:hideMark/>
          </w:tcPr>
          <w:p w14:paraId="3277154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1158" w:type="dxa"/>
            <w:shd w:val="clear" w:color="auto" w:fill="B8CCE4"/>
            <w:noWrap/>
            <w:vAlign w:val="center"/>
            <w:hideMark/>
          </w:tcPr>
          <w:p w14:paraId="1D78BDE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17</w:t>
            </w:r>
          </w:p>
        </w:tc>
      </w:tr>
      <w:tr w:rsidR="00AD60D7" w:rsidRPr="00C76C35" w14:paraId="40A21A98" w14:textId="77777777" w:rsidTr="00A50E47">
        <w:trPr>
          <w:trHeight w:val="283"/>
        </w:trPr>
        <w:tc>
          <w:tcPr>
            <w:tcW w:w="1975" w:type="dxa"/>
            <w:tcBorders>
              <w:left w:val="single" w:sz="4" w:space="0" w:color="FFFFFF"/>
            </w:tcBorders>
            <w:shd w:val="clear" w:color="auto" w:fill="4F81BD"/>
            <w:noWrap/>
            <w:vAlign w:val="center"/>
            <w:hideMark/>
          </w:tcPr>
          <w:p w14:paraId="7963979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Jílové</w:t>
            </w:r>
          </w:p>
        </w:tc>
        <w:tc>
          <w:tcPr>
            <w:tcW w:w="863" w:type="dxa"/>
            <w:shd w:val="clear" w:color="auto" w:fill="DBE5F1"/>
            <w:vAlign w:val="center"/>
            <w:hideMark/>
          </w:tcPr>
          <w:p w14:paraId="7CBC73D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297</w:t>
            </w:r>
          </w:p>
        </w:tc>
        <w:tc>
          <w:tcPr>
            <w:tcW w:w="769" w:type="dxa"/>
            <w:shd w:val="clear" w:color="auto" w:fill="DBE5F1"/>
            <w:vAlign w:val="center"/>
            <w:hideMark/>
          </w:tcPr>
          <w:p w14:paraId="64B5119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46</w:t>
            </w:r>
          </w:p>
        </w:tc>
        <w:tc>
          <w:tcPr>
            <w:tcW w:w="708" w:type="dxa"/>
            <w:shd w:val="clear" w:color="auto" w:fill="DBE5F1"/>
            <w:noWrap/>
            <w:vAlign w:val="center"/>
            <w:hideMark/>
          </w:tcPr>
          <w:p w14:paraId="1170ABE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8</w:t>
            </w:r>
          </w:p>
        </w:tc>
        <w:tc>
          <w:tcPr>
            <w:tcW w:w="850" w:type="dxa"/>
            <w:shd w:val="clear" w:color="auto" w:fill="DBE5F1"/>
            <w:noWrap/>
            <w:vAlign w:val="center"/>
            <w:hideMark/>
          </w:tcPr>
          <w:p w14:paraId="2A7F221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8</w:t>
            </w:r>
          </w:p>
        </w:tc>
        <w:tc>
          <w:tcPr>
            <w:tcW w:w="850" w:type="dxa"/>
            <w:shd w:val="clear" w:color="auto" w:fill="DBE5F1"/>
            <w:noWrap/>
            <w:vAlign w:val="center"/>
            <w:hideMark/>
          </w:tcPr>
          <w:p w14:paraId="6A4BCB8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50" w:type="dxa"/>
            <w:shd w:val="clear" w:color="auto" w:fill="DBE5F1"/>
            <w:noWrap/>
            <w:vAlign w:val="center"/>
            <w:hideMark/>
          </w:tcPr>
          <w:p w14:paraId="78CB1D6E"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w:t>
            </w:r>
          </w:p>
        </w:tc>
        <w:tc>
          <w:tcPr>
            <w:tcW w:w="850" w:type="dxa"/>
            <w:shd w:val="clear" w:color="auto" w:fill="DBE5F1"/>
            <w:noWrap/>
            <w:vAlign w:val="center"/>
            <w:hideMark/>
          </w:tcPr>
          <w:p w14:paraId="2334F1A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98" w:type="dxa"/>
            <w:shd w:val="clear" w:color="auto" w:fill="DBE5F1"/>
            <w:noWrap/>
            <w:vAlign w:val="center"/>
            <w:hideMark/>
          </w:tcPr>
          <w:p w14:paraId="41288FA1"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w:t>
            </w:r>
          </w:p>
        </w:tc>
        <w:tc>
          <w:tcPr>
            <w:tcW w:w="1158" w:type="dxa"/>
            <w:shd w:val="clear" w:color="auto" w:fill="DBE5F1"/>
            <w:noWrap/>
            <w:vAlign w:val="center"/>
            <w:hideMark/>
          </w:tcPr>
          <w:p w14:paraId="4C1AF12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77</w:t>
            </w:r>
          </w:p>
        </w:tc>
      </w:tr>
      <w:tr w:rsidR="00AD60D7" w:rsidRPr="00C76C35" w14:paraId="1305B4DB" w14:textId="77777777" w:rsidTr="00A50E47">
        <w:trPr>
          <w:trHeight w:val="283"/>
        </w:trPr>
        <w:tc>
          <w:tcPr>
            <w:tcW w:w="1975" w:type="dxa"/>
            <w:tcBorders>
              <w:left w:val="single" w:sz="4" w:space="0" w:color="FFFFFF"/>
            </w:tcBorders>
            <w:shd w:val="clear" w:color="auto" w:fill="4F81BD"/>
            <w:noWrap/>
            <w:vAlign w:val="center"/>
            <w:hideMark/>
          </w:tcPr>
          <w:p w14:paraId="25E3004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Libouchec</w:t>
            </w:r>
          </w:p>
        </w:tc>
        <w:tc>
          <w:tcPr>
            <w:tcW w:w="863" w:type="dxa"/>
            <w:shd w:val="clear" w:color="auto" w:fill="B8CCE4"/>
            <w:vAlign w:val="center"/>
            <w:hideMark/>
          </w:tcPr>
          <w:p w14:paraId="108D789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120</w:t>
            </w:r>
          </w:p>
        </w:tc>
        <w:tc>
          <w:tcPr>
            <w:tcW w:w="769" w:type="dxa"/>
            <w:shd w:val="clear" w:color="auto" w:fill="B8CCE4"/>
            <w:vAlign w:val="center"/>
            <w:hideMark/>
          </w:tcPr>
          <w:p w14:paraId="1E57C41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23</w:t>
            </w:r>
          </w:p>
        </w:tc>
        <w:tc>
          <w:tcPr>
            <w:tcW w:w="708" w:type="dxa"/>
            <w:shd w:val="clear" w:color="auto" w:fill="B8CCE4"/>
            <w:noWrap/>
            <w:vAlign w:val="center"/>
            <w:hideMark/>
          </w:tcPr>
          <w:p w14:paraId="280AB000"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3D0EBD5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B8CCE4"/>
            <w:noWrap/>
            <w:vAlign w:val="center"/>
            <w:hideMark/>
          </w:tcPr>
          <w:p w14:paraId="7982045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0BEEADF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50" w:type="dxa"/>
            <w:shd w:val="clear" w:color="auto" w:fill="B8CCE4"/>
            <w:noWrap/>
            <w:vAlign w:val="center"/>
            <w:hideMark/>
          </w:tcPr>
          <w:p w14:paraId="5E93D31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B8CCE4"/>
            <w:noWrap/>
            <w:vAlign w:val="center"/>
            <w:hideMark/>
          </w:tcPr>
          <w:p w14:paraId="6815D95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B8CCE4"/>
            <w:noWrap/>
            <w:vAlign w:val="center"/>
            <w:hideMark/>
          </w:tcPr>
          <w:p w14:paraId="293FE37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40</w:t>
            </w:r>
          </w:p>
        </w:tc>
      </w:tr>
      <w:tr w:rsidR="00AD60D7" w:rsidRPr="00C76C35" w14:paraId="1EF61678" w14:textId="77777777" w:rsidTr="00A50E47">
        <w:trPr>
          <w:trHeight w:val="283"/>
        </w:trPr>
        <w:tc>
          <w:tcPr>
            <w:tcW w:w="1975" w:type="dxa"/>
            <w:tcBorders>
              <w:left w:val="single" w:sz="4" w:space="0" w:color="FFFFFF"/>
            </w:tcBorders>
            <w:shd w:val="clear" w:color="auto" w:fill="4F81BD"/>
            <w:noWrap/>
            <w:vAlign w:val="center"/>
            <w:hideMark/>
          </w:tcPr>
          <w:p w14:paraId="5CF7F59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Malá Veleň</w:t>
            </w:r>
          </w:p>
        </w:tc>
        <w:tc>
          <w:tcPr>
            <w:tcW w:w="863" w:type="dxa"/>
            <w:shd w:val="clear" w:color="auto" w:fill="DBE5F1"/>
            <w:vAlign w:val="center"/>
            <w:hideMark/>
          </w:tcPr>
          <w:p w14:paraId="2F96BA3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36</w:t>
            </w:r>
          </w:p>
        </w:tc>
        <w:tc>
          <w:tcPr>
            <w:tcW w:w="769" w:type="dxa"/>
            <w:shd w:val="clear" w:color="auto" w:fill="DBE5F1"/>
            <w:vAlign w:val="center"/>
            <w:hideMark/>
          </w:tcPr>
          <w:p w14:paraId="4472A79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14</w:t>
            </w:r>
          </w:p>
        </w:tc>
        <w:tc>
          <w:tcPr>
            <w:tcW w:w="708" w:type="dxa"/>
            <w:shd w:val="clear" w:color="auto" w:fill="DBE5F1"/>
            <w:noWrap/>
            <w:vAlign w:val="center"/>
            <w:hideMark/>
          </w:tcPr>
          <w:p w14:paraId="7D9372D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1CA9840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2E3B36B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30AE13F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213FF71E"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DBE5F1"/>
            <w:noWrap/>
            <w:vAlign w:val="center"/>
            <w:hideMark/>
          </w:tcPr>
          <w:p w14:paraId="2DF80953"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DBE5F1"/>
            <w:noWrap/>
            <w:vAlign w:val="center"/>
            <w:hideMark/>
          </w:tcPr>
          <w:p w14:paraId="1F8A7D50"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8</w:t>
            </w:r>
          </w:p>
        </w:tc>
      </w:tr>
      <w:tr w:rsidR="00AD60D7" w:rsidRPr="00C76C35" w14:paraId="04E0894A" w14:textId="77777777" w:rsidTr="00A50E47">
        <w:trPr>
          <w:trHeight w:val="283"/>
        </w:trPr>
        <w:tc>
          <w:tcPr>
            <w:tcW w:w="1975" w:type="dxa"/>
            <w:tcBorders>
              <w:left w:val="single" w:sz="4" w:space="0" w:color="FFFFFF"/>
            </w:tcBorders>
            <w:shd w:val="clear" w:color="auto" w:fill="4F81BD"/>
            <w:noWrap/>
            <w:vAlign w:val="center"/>
            <w:hideMark/>
          </w:tcPr>
          <w:p w14:paraId="61C8BA1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Malé Březno</w:t>
            </w:r>
          </w:p>
        </w:tc>
        <w:tc>
          <w:tcPr>
            <w:tcW w:w="863" w:type="dxa"/>
            <w:shd w:val="clear" w:color="auto" w:fill="B8CCE4"/>
            <w:vAlign w:val="center"/>
            <w:hideMark/>
          </w:tcPr>
          <w:p w14:paraId="6C9886B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35</w:t>
            </w:r>
          </w:p>
        </w:tc>
        <w:tc>
          <w:tcPr>
            <w:tcW w:w="769" w:type="dxa"/>
            <w:shd w:val="clear" w:color="auto" w:fill="B8CCE4"/>
            <w:vAlign w:val="center"/>
            <w:hideMark/>
          </w:tcPr>
          <w:p w14:paraId="3274B2F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8</w:t>
            </w:r>
          </w:p>
        </w:tc>
        <w:tc>
          <w:tcPr>
            <w:tcW w:w="708" w:type="dxa"/>
            <w:shd w:val="clear" w:color="auto" w:fill="B8CCE4"/>
            <w:noWrap/>
            <w:vAlign w:val="center"/>
            <w:hideMark/>
          </w:tcPr>
          <w:p w14:paraId="4203304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0F611A7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1B414A4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32CB7A1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43174DD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B8CCE4"/>
            <w:noWrap/>
            <w:vAlign w:val="center"/>
            <w:hideMark/>
          </w:tcPr>
          <w:p w14:paraId="7013407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B8CCE4"/>
            <w:noWrap/>
            <w:vAlign w:val="center"/>
            <w:hideMark/>
          </w:tcPr>
          <w:p w14:paraId="2D9D415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9</w:t>
            </w:r>
          </w:p>
        </w:tc>
      </w:tr>
      <w:tr w:rsidR="00AD60D7" w:rsidRPr="00C76C35" w14:paraId="5ED3B543" w14:textId="77777777" w:rsidTr="00A50E47">
        <w:trPr>
          <w:trHeight w:val="283"/>
        </w:trPr>
        <w:tc>
          <w:tcPr>
            <w:tcW w:w="1975" w:type="dxa"/>
            <w:tcBorders>
              <w:left w:val="single" w:sz="4" w:space="0" w:color="FFFFFF"/>
            </w:tcBorders>
            <w:shd w:val="clear" w:color="auto" w:fill="4F81BD"/>
            <w:noWrap/>
            <w:vAlign w:val="center"/>
            <w:hideMark/>
          </w:tcPr>
          <w:p w14:paraId="34FF97D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Malečov</w:t>
            </w:r>
          </w:p>
        </w:tc>
        <w:tc>
          <w:tcPr>
            <w:tcW w:w="863" w:type="dxa"/>
            <w:shd w:val="clear" w:color="auto" w:fill="DBE5F1"/>
            <w:vAlign w:val="center"/>
            <w:hideMark/>
          </w:tcPr>
          <w:p w14:paraId="4C705F7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69</w:t>
            </w:r>
          </w:p>
        </w:tc>
        <w:tc>
          <w:tcPr>
            <w:tcW w:w="769" w:type="dxa"/>
            <w:shd w:val="clear" w:color="auto" w:fill="DBE5F1"/>
            <w:vAlign w:val="center"/>
            <w:hideMark/>
          </w:tcPr>
          <w:p w14:paraId="0E0BC5C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10</w:t>
            </w:r>
          </w:p>
        </w:tc>
        <w:tc>
          <w:tcPr>
            <w:tcW w:w="708" w:type="dxa"/>
            <w:shd w:val="clear" w:color="auto" w:fill="DBE5F1"/>
            <w:noWrap/>
            <w:vAlign w:val="center"/>
            <w:hideMark/>
          </w:tcPr>
          <w:p w14:paraId="74AE4F4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w:t>
            </w:r>
          </w:p>
        </w:tc>
        <w:tc>
          <w:tcPr>
            <w:tcW w:w="850" w:type="dxa"/>
            <w:shd w:val="clear" w:color="auto" w:fill="DBE5F1"/>
            <w:noWrap/>
            <w:vAlign w:val="center"/>
            <w:hideMark/>
          </w:tcPr>
          <w:p w14:paraId="5E256D81"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50" w:type="dxa"/>
            <w:shd w:val="clear" w:color="auto" w:fill="DBE5F1"/>
            <w:noWrap/>
            <w:vAlign w:val="center"/>
            <w:hideMark/>
          </w:tcPr>
          <w:p w14:paraId="5CE6C59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1C3799B0"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1C0FA84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DBE5F1"/>
            <w:noWrap/>
            <w:vAlign w:val="center"/>
            <w:hideMark/>
          </w:tcPr>
          <w:p w14:paraId="1FB6FC71"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DBE5F1"/>
            <w:noWrap/>
            <w:vAlign w:val="center"/>
            <w:hideMark/>
          </w:tcPr>
          <w:p w14:paraId="49FF365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14</w:t>
            </w:r>
          </w:p>
        </w:tc>
      </w:tr>
      <w:tr w:rsidR="00AD60D7" w:rsidRPr="00C76C35" w14:paraId="1C7E0946" w14:textId="77777777" w:rsidTr="00A50E47">
        <w:trPr>
          <w:trHeight w:val="283"/>
        </w:trPr>
        <w:tc>
          <w:tcPr>
            <w:tcW w:w="1975" w:type="dxa"/>
            <w:tcBorders>
              <w:left w:val="single" w:sz="4" w:space="0" w:color="FFFFFF"/>
            </w:tcBorders>
            <w:shd w:val="clear" w:color="auto" w:fill="4F81BD"/>
            <w:noWrap/>
            <w:vAlign w:val="center"/>
            <w:hideMark/>
          </w:tcPr>
          <w:p w14:paraId="7ADDC47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Malšovice</w:t>
            </w:r>
          </w:p>
        </w:tc>
        <w:tc>
          <w:tcPr>
            <w:tcW w:w="863" w:type="dxa"/>
            <w:shd w:val="clear" w:color="auto" w:fill="B8CCE4"/>
            <w:vAlign w:val="center"/>
            <w:hideMark/>
          </w:tcPr>
          <w:p w14:paraId="28C8315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55</w:t>
            </w:r>
          </w:p>
        </w:tc>
        <w:tc>
          <w:tcPr>
            <w:tcW w:w="769" w:type="dxa"/>
            <w:shd w:val="clear" w:color="auto" w:fill="B8CCE4"/>
            <w:vAlign w:val="center"/>
            <w:hideMark/>
          </w:tcPr>
          <w:p w14:paraId="23191A4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13</w:t>
            </w:r>
          </w:p>
        </w:tc>
        <w:tc>
          <w:tcPr>
            <w:tcW w:w="708" w:type="dxa"/>
            <w:shd w:val="clear" w:color="auto" w:fill="B8CCE4"/>
            <w:noWrap/>
            <w:vAlign w:val="center"/>
            <w:hideMark/>
          </w:tcPr>
          <w:p w14:paraId="15125A4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B8CCE4"/>
            <w:noWrap/>
            <w:vAlign w:val="center"/>
            <w:hideMark/>
          </w:tcPr>
          <w:p w14:paraId="7C1D537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B8CCE4"/>
            <w:noWrap/>
            <w:vAlign w:val="center"/>
            <w:hideMark/>
          </w:tcPr>
          <w:p w14:paraId="0C18E77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32754A4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B8CCE4"/>
            <w:noWrap/>
            <w:vAlign w:val="center"/>
            <w:hideMark/>
          </w:tcPr>
          <w:p w14:paraId="58B0460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B8CCE4"/>
            <w:noWrap/>
            <w:vAlign w:val="center"/>
            <w:hideMark/>
          </w:tcPr>
          <w:p w14:paraId="7D7BADD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B8CCE4"/>
            <w:noWrap/>
            <w:vAlign w:val="center"/>
            <w:hideMark/>
          </w:tcPr>
          <w:p w14:paraId="0CC92AD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12</w:t>
            </w:r>
          </w:p>
        </w:tc>
      </w:tr>
      <w:tr w:rsidR="00AD60D7" w:rsidRPr="00C76C35" w14:paraId="3E597F31" w14:textId="77777777" w:rsidTr="00A50E47">
        <w:trPr>
          <w:trHeight w:val="283"/>
        </w:trPr>
        <w:tc>
          <w:tcPr>
            <w:tcW w:w="1975" w:type="dxa"/>
            <w:tcBorders>
              <w:left w:val="single" w:sz="4" w:space="0" w:color="FFFFFF"/>
            </w:tcBorders>
            <w:shd w:val="clear" w:color="auto" w:fill="4F81BD"/>
            <w:noWrap/>
            <w:vAlign w:val="center"/>
            <w:hideMark/>
          </w:tcPr>
          <w:p w14:paraId="2A36839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Markvartice</w:t>
            </w:r>
          </w:p>
        </w:tc>
        <w:tc>
          <w:tcPr>
            <w:tcW w:w="863" w:type="dxa"/>
            <w:shd w:val="clear" w:color="auto" w:fill="DBE5F1"/>
            <w:vAlign w:val="center"/>
            <w:hideMark/>
          </w:tcPr>
          <w:p w14:paraId="08641F4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44</w:t>
            </w:r>
          </w:p>
        </w:tc>
        <w:tc>
          <w:tcPr>
            <w:tcW w:w="769" w:type="dxa"/>
            <w:shd w:val="clear" w:color="auto" w:fill="DBE5F1"/>
            <w:vAlign w:val="center"/>
            <w:hideMark/>
          </w:tcPr>
          <w:p w14:paraId="04111A0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5</w:t>
            </w:r>
          </w:p>
        </w:tc>
        <w:tc>
          <w:tcPr>
            <w:tcW w:w="708" w:type="dxa"/>
            <w:shd w:val="clear" w:color="auto" w:fill="DBE5F1"/>
            <w:noWrap/>
            <w:vAlign w:val="center"/>
            <w:hideMark/>
          </w:tcPr>
          <w:p w14:paraId="1F201E3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50" w:type="dxa"/>
            <w:shd w:val="clear" w:color="auto" w:fill="DBE5F1"/>
            <w:noWrap/>
            <w:vAlign w:val="center"/>
            <w:hideMark/>
          </w:tcPr>
          <w:p w14:paraId="2E34DDA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3D2750A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284E682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DBE5F1"/>
            <w:noWrap/>
            <w:vAlign w:val="center"/>
            <w:hideMark/>
          </w:tcPr>
          <w:p w14:paraId="62FF0E5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DBE5F1"/>
            <w:noWrap/>
            <w:vAlign w:val="center"/>
            <w:hideMark/>
          </w:tcPr>
          <w:p w14:paraId="6DD6F05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DBE5F1"/>
            <w:noWrap/>
            <w:vAlign w:val="center"/>
            <w:hideMark/>
          </w:tcPr>
          <w:p w14:paraId="69CED1F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14</w:t>
            </w:r>
          </w:p>
        </w:tc>
      </w:tr>
      <w:tr w:rsidR="00AD60D7" w:rsidRPr="00C76C35" w14:paraId="26A7C348" w14:textId="77777777" w:rsidTr="00A50E47">
        <w:trPr>
          <w:trHeight w:val="283"/>
        </w:trPr>
        <w:tc>
          <w:tcPr>
            <w:tcW w:w="1975" w:type="dxa"/>
            <w:tcBorders>
              <w:left w:val="single" w:sz="4" w:space="0" w:color="FFFFFF"/>
            </w:tcBorders>
            <w:shd w:val="clear" w:color="auto" w:fill="4F81BD"/>
            <w:noWrap/>
            <w:vAlign w:val="center"/>
            <w:hideMark/>
          </w:tcPr>
          <w:p w14:paraId="0A7156D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Merboltice</w:t>
            </w:r>
          </w:p>
        </w:tc>
        <w:tc>
          <w:tcPr>
            <w:tcW w:w="863" w:type="dxa"/>
            <w:shd w:val="clear" w:color="auto" w:fill="B8CCE4"/>
            <w:vAlign w:val="center"/>
            <w:hideMark/>
          </w:tcPr>
          <w:p w14:paraId="391C4580"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11</w:t>
            </w:r>
          </w:p>
        </w:tc>
        <w:tc>
          <w:tcPr>
            <w:tcW w:w="769" w:type="dxa"/>
            <w:shd w:val="clear" w:color="auto" w:fill="B8CCE4"/>
            <w:vAlign w:val="center"/>
            <w:hideMark/>
          </w:tcPr>
          <w:p w14:paraId="0CA3147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w:t>
            </w:r>
          </w:p>
        </w:tc>
        <w:tc>
          <w:tcPr>
            <w:tcW w:w="708" w:type="dxa"/>
            <w:shd w:val="clear" w:color="auto" w:fill="B8CCE4"/>
            <w:noWrap/>
            <w:vAlign w:val="center"/>
            <w:hideMark/>
          </w:tcPr>
          <w:p w14:paraId="675518AE"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50" w:type="dxa"/>
            <w:shd w:val="clear" w:color="auto" w:fill="B8CCE4"/>
            <w:noWrap/>
            <w:vAlign w:val="center"/>
            <w:hideMark/>
          </w:tcPr>
          <w:p w14:paraId="46A0CA4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B8CCE4"/>
            <w:noWrap/>
            <w:vAlign w:val="center"/>
            <w:hideMark/>
          </w:tcPr>
          <w:p w14:paraId="217D551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603750B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452151A1"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B8CCE4"/>
            <w:noWrap/>
            <w:vAlign w:val="center"/>
            <w:hideMark/>
          </w:tcPr>
          <w:p w14:paraId="2A4567B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B8CCE4"/>
            <w:noWrap/>
            <w:vAlign w:val="center"/>
            <w:hideMark/>
          </w:tcPr>
          <w:p w14:paraId="43A8328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8</w:t>
            </w:r>
          </w:p>
        </w:tc>
      </w:tr>
      <w:tr w:rsidR="00AD60D7" w:rsidRPr="00C76C35" w14:paraId="440717F0" w14:textId="77777777" w:rsidTr="00A50E47">
        <w:trPr>
          <w:trHeight w:val="283"/>
        </w:trPr>
        <w:tc>
          <w:tcPr>
            <w:tcW w:w="1975" w:type="dxa"/>
            <w:tcBorders>
              <w:left w:val="single" w:sz="4" w:space="0" w:color="FFFFFF"/>
            </w:tcBorders>
            <w:shd w:val="clear" w:color="auto" w:fill="4F81BD"/>
            <w:noWrap/>
            <w:vAlign w:val="center"/>
            <w:hideMark/>
          </w:tcPr>
          <w:p w14:paraId="0CFB714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Petrovice</w:t>
            </w:r>
          </w:p>
        </w:tc>
        <w:tc>
          <w:tcPr>
            <w:tcW w:w="863" w:type="dxa"/>
            <w:shd w:val="clear" w:color="auto" w:fill="DBE5F1"/>
            <w:vAlign w:val="center"/>
            <w:hideMark/>
          </w:tcPr>
          <w:p w14:paraId="2534AB1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81</w:t>
            </w:r>
          </w:p>
        </w:tc>
        <w:tc>
          <w:tcPr>
            <w:tcW w:w="769" w:type="dxa"/>
            <w:shd w:val="clear" w:color="auto" w:fill="DBE5F1"/>
            <w:vAlign w:val="center"/>
            <w:hideMark/>
          </w:tcPr>
          <w:p w14:paraId="70959C4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9</w:t>
            </w:r>
          </w:p>
        </w:tc>
        <w:tc>
          <w:tcPr>
            <w:tcW w:w="708" w:type="dxa"/>
            <w:shd w:val="clear" w:color="auto" w:fill="DBE5F1"/>
            <w:noWrap/>
            <w:vAlign w:val="center"/>
            <w:hideMark/>
          </w:tcPr>
          <w:p w14:paraId="369A203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w:t>
            </w:r>
          </w:p>
        </w:tc>
        <w:tc>
          <w:tcPr>
            <w:tcW w:w="850" w:type="dxa"/>
            <w:shd w:val="clear" w:color="auto" w:fill="DBE5F1"/>
            <w:noWrap/>
            <w:vAlign w:val="center"/>
            <w:hideMark/>
          </w:tcPr>
          <w:p w14:paraId="51D2F410"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w:t>
            </w:r>
          </w:p>
        </w:tc>
        <w:tc>
          <w:tcPr>
            <w:tcW w:w="850" w:type="dxa"/>
            <w:shd w:val="clear" w:color="auto" w:fill="DBE5F1"/>
            <w:noWrap/>
            <w:vAlign w:val="center"/>
            <w:hideMark/>
          </w:tcPr>
          <w:p w14:paraId="24E9DCF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DBE5F1"/>
            <w:noWrap/>
            <w:vAlign w:val="center"/>
            <w:hideMark/>
          </w:tcPr>
          <w:p w14:paraId="3ACF7AD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44A8C5B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DBE5F1"/>
            <w:noWrap/>
            <w:vAlign w:val="center"/>
            <w:hideMark/>
          </w:tcPr>
          <w:p w14:paraId="19B643D1"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DBE5F1"/>
            <w:noWrap/>
            <w:vAlign w:val="center"/>
            <w:hideMark/>
          </w:tcPr>
          <w:p w14:paraId="00547B3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29</w:t>
            </w:r>
          </w:p>
        </w:tc>
      </w:tr>
      <w:tr w:rsidR="00AD60D7" w:rsidRPr="00C76C35" w14:paraId="0EB97E7B" w14:textId="77777777" w:rsidTr="00A50E47">
        <w:trPr>
          <w:trHeight w:val="283"/>
        </w:trPr>
        <w:tc>
          <w:tcPr>
            <w:tcW w:w="1975" w:type="dxa"/>
            <w:tcBorders>
              <w:left w:val="single" w:sz="4" w:space="0" w:color="FFFFFF"/>
            </w:tcBorders>
            <w:shd w:val="clear" w:color="auto" w:fill="4F81BD"/>
            <w:noWrap/>
            <w:vAlign w:val="center"/>
            <w:hideMark/>
          </w:tcPr>
          <w:p w14:paraId="5F2E25C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Povrly</w:t>
            </w:r>
          </w:p>
        </w:tc>
        <w:tc>
          <w:tcPr>
            <w:tcW w:w="863" w:type="dxa"/>
            <w:shd w:val="clear" w:color="auto" w:fill="B8CCE4"/>
            <w:vAlign w:val="center"/>
            <w:hideMark/>
          </w:tcPr>
          <w:p w14:paraId="086D535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109</w:t>
            </w:r>
          </w:p>
        </w:tc>
        <w:tc>
          <w:tcPr>
            <w:tcW w:w="769" w:type="dxa"/>
            <w:shd w:val="clear" w:color="auto" w:fill="B8CCE4"/>
            <w:vAlign w:val="center"/>
            <w:hideMark/>
          </w:tcPr>
          <w:p w14:paraId="6522DB9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26</w:t>
            </w:r>
          </w:p>
        </w:tc>
        <w:tc>
          <w:tcPr>
            <w:tcW w:w="708" w:type="dxa"/>
            <w:shd w:val="clear" w:color="auto" w:fill="B8CCE4"/>
            <w:noWrap/>
            <w:vAlign w:val="center"/>
            <w:hideMark/>
          </w:tcPr>
          <w:p w14:paraId="054FF9E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w:t>
            </w:r>
          </w:p>
        </w:tc>
        <w:tc>
          <w:tcPr>
            <w:tcW w:w="850" w:type="dxa"/>
            <w:shd w:val="clear" w:color="auto" w:fill="B8CCE4"/>
            <w:noWrap/>
            <w:vAlign w:val="center"/>
            <w:hideMark/>
          </w:tcPr>
          <w:p w14:paraId="683364B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50" w:type="dxa"/>
            <w:shd w:val="clear" w:color="auto" w:fill="B8CCE4"/>
            <w:noWrap/>
            <w:vAlign w:val="center"/>
            <w:hideMark/>
          </w:tcPr>
          <w:p w14:paraId="16ABB11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B8CCE4"/>
            <w:noWrap/>
            <w:vAlign w:val="center"/>
            <w:hideMark/>
          </w:tcPr>
          <w:p w14:paraId="53B5E62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w:t>
            </w:r>
          </w:p>
        </w:tc>
        <w:tc>
          <w:tcPr>
            <w:tcW w:w="850" w:type="dxa"/>
            <w:shd w:val="clear" w:color="auto" w:fill="B8CCE4"/>
            <w:noWrap/>
            <w:vAlign w:val="center"/>
            <w:hideMark/>
          </w:tcPr>
          <w:p w14:paraId="044B000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B8CCE4"/>
            <w:noWrap/>
            <w:vAlign w:val="center"/>
            <w:hideMark/>
          </w:tcPr>
          <w:p w14:paraId="4C4C8CD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1158" w:type="dxa"/>
            <w:shd w:val="clear" w:color="auto" w:fill="B8CCE4"/>
            <w:noWrap/>
            <w:vAlign w:val="center"/>
            <w:hideMark/>
          </w:tcPr>
          <w:p w14:paraId="2FC409D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42</w:t>
            </w:r>
          </w:p>
        </w:tc>
      </w:tr>
      <w:tr w:rsidR="007607E5" w:rsidRPr="007607E5" w14:paraId="68C6A8D4" w14:textId="77777777" w:rsidTr="00A50E47">
        <w:trPr>
          <w:trHeight w:val="283"/>
        </w:trPr>
        <w:tc>
          <w:tcPr>
            <w:tcW w:w="1975" w:type="dxa"/>
            <w:tcBorders>
              <w:left w:val="single" w:sz="4" w:space="0" w:color="FFFFFF"/>
            </w:tcBorders>
            <w:shd w:val="clear" w:color="auto" w:fill="4F81BD"/>
            <w:noWrap/>
            <w:vAlign w:val="center"/>
          </w:tcPr>
          <w:p w14:paraId="15A17D26" w14:textId="59FDD518" w:rsidR="007607E5" w:rsidRPr="007607E5" w:rsidRDefault="007607E5" w:rsidP="00A50E47">
            <w:pPr>
              <w:spacing w:after="0" w:line="240" w:lineRule="auto"/>
              <w:jc w:val="left"/>
              <w:rPr>
                <w:rFonts w:ascii="Calibri" w:hAnsi="Calibri"/>
                <w:b/>
                <w:bCs/>
                <w:color w:val="FF0000"/>
                <w:sz w:val="20"/>
                <w:szCs w:val="20"/>
              </w:rPr>
            </w:pPr>
            <w:r w:rsidRPr="007607E5">
              <w:rPr>
                <w:rFonts w:ascii="Calibri" w:hAnsi="Calibri"/>
                <w:b/>
                <w:bCs/>
                <w:color w:val="FF0000"/>
                <w:sz w:val="20"/>
                <w:szCs w:val="20"/>
              </w:rPr>
              <w:t>Přestanov</w:t>
            </w:r>
          </w:p>
        </w:tc>
        <w:tc>
          <w:tcPr>
            <w:tcW w:w="863" w:type="dxa"/>
            <w:shd w:val="clear" w:color="auto" w:fill="B8CCE4"/>
            <w:vAlign w:val="center"/>
          </w:tcPr>
          <w:p w14:paraId="6F4AD3D3" w14:textId="13382C77"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42</w:t>
            </w:r>
          </w:p>
        </w:tc>
        <w:tc>
          <w:tcPr>
            <w:tcW w:w="769" w:type="dxa"/>
            <w:shd w:val="clear" w:color="auto" w:fill="B8CCE4"/>
            <w:vAlign w:val="center"/>
          </w:tcPr>
          <w:p w14:paraId="24AD2843" w14:textId="330ECB46"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2</w:t>
            </w:r>
          </w:p>
        </w:tc>
        <w:tc>
          <w:tcPr>
            <w:tcW w:w="708" w:type="dxa"/>
            <w:shd w:val="clear" w:color="auto" w:fill="B8CCE4"/>
            <w:noWrap/>
            <w:vAlign w:val="center"/>
          </w:tcPr>
          <w:p w14:paraId="21EE4751" w14:textId="7A98D38D"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1</w:t>
            </w:r>
          </w:p>
        </w:tc>
        <w:tc>
          <w:tcPr>
            <w:tcW w:w="850" w:type="dxa"/>
            <w:shd w:val="clear" w:color="auto" w:fill="B8CCE4"/>
            <w:noWrap/>
            <w:vAlign w:val="center"/>
          </w:tcPr>
          <w:p w14:paraId="4D32B203" w14:textId="40001478"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1</w:t>
            </w:r>
          </w:p>
        </w:tc>
        <w:tc>
          <w:tcPr>
            <w:tcW w:w="850" w:type="dxa"/>
            <w:shd w:val="clear" w:color="auto" w:fill="B8CCE4"/>
            <w:noWrap/>
            <w:vAlign w:val="center"/>
          </w:tcPr>
          <w:p w14:paraId="2CE3F0C9" w14:textId="58A21B8F"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50" w:type="dxa"/>
            <w:shd w:val="clear" w:color="auto" w:fill="B8CCE4"/>
            <w:noWrap/>
            <w:vAlign w:val="center"/>
          </w:tcPr>
          <w:p w14:paraId="3F9924BD" w14:textId="02D80296"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1</w:t>
            </w:r>
          </w:p>
        </w:tc>
        <w:tc>
          <w:tcPr>
            <w:tcW w:w="850" w:type="dxa"/>
            <w:shd w:val="clear" w:color="auto" w:fill="B8CCE4"/>
            <w:noWrap/>
            <w:vAlign w:val="center"/>
          </w:tcPr>
          <w:p w14:paraId="712338B4" w14:textId="3ADD35A9"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98" w:type="dxa"/>
            <w:shd w:val="clear" w:color="auto" w:fill="B8CCE4"/>
            <w:noWrap/>
            <w:vAlign w:val="center"/>
          </w:tcPr>
          <w:p w14:paraId="6F434D9F" w14:textId="6F02D228"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1</w:t>
            </w:r>
          </w:p>
        </w:tc>
        <w:tc>
          <w:tcPr>
            <w:tcW w:w="1158" w:type="dxa"/>
            <w:shd w:val="clear" w:color="auto" w:fill="B8CCE4"/>
            <w:noWrap/>
            <w:vAlign w:val="center"/>
          </w:tcPr>
          <w:p w14:paraId="0405ACE6" w14:textId="5A61CAE9"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6</w:t>
            </w:r>
          </w:p>
        </w:tc>
      </w:tr>
      <w:tr w:rsidR="00AD60D7" w:rsidRPr="00C76C35" w14:paraId="256ECD0D" w14:textId="77777777" w:rsidTr="00A50E47">
        <w:trPr>
          <w:trHeight w:val="283"/>
        </w:trPr>
        <w:tc>
          <w:tcPr>
            <w:tcW w:w="1975" w:type="dxa"/>
            <w:tcBorders>
              <w:left w:val="single" w:sz="4" w:space="0" w:color="FFFFFF"/>
            </w:tcBorders>
            <w:shd w:val="clear" w:color="auto" w:fill="4F81BD"/>
            <w:noWrap/>
            <w:vAlign w:val="center"/>
            <w:hideMark/>
          </w:tcPr>
          <w:p w14:paraId="7D35E93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Ryjice</w:t>
            </w:r>
          </w:p>
        </w:tc>
        <w:tc>
          <w:tcPr>
            <w:tcW w:w="863" w:type="dxa"/>
            <w:shd w:val="clear" w:color="auto" w:fill="DBE5F1"/>
            <w:vAlign w:val="center"/>
            <w:hideMark/>
          </w:tcPr>
          <w:p w14:paraId="18407CC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19</w:t>
            </w:r>
          </w:p>
        </w:tc>
        <w:tc>
          <w:tcPr>
            <w:tcW w:w="769" w:type="dxa"/>
            <w:shd w:val="clear" w:color="auto" w:fill="DBE5F1"/>
            <w:vAlign w:val="center"/>
            <w:hideMark/>
          </w:tcPr>
          <w:p w14:paraId="7CFEE48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w:t>
            </w:r>
          </w:p>
        </w:tc>
        <w:tc>
          <w:tcPr>
            <w:tcW w:w="708" w:type="dxa"/>
            <w:shd w:val="clear" w:color="auto" w:fill="DBE5F1"/>
            <w:noWrap/>
            <w:vAlign w:val="center"/>
            <w:hideMark/>
          </w:tcPr>
          <w:p w14:paraId="59922F3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582B1E7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093D676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13B45A3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08F4F51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DBE5F1"/>
            <w:noWrap/>
            <w:vAlign w:val="center"/>
            <w:hideMark/>
          </w:tcPr>
          <w:p w14:paraId="386B9E1E"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1158" w:type="dxa"/>
            <w:shd w:val="clear" w:color="auto" w:fill="DBE5F1"/>
            <w:noWrap/>
            <w:vAlign w:val="center"/>
            <w:hideMark/>
          </w:tcPr>
          <w:p w14:paraId="139DBD2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w:t>
            </w:r>
          </w:p>
        </w:tc>
      </w:tr>
      <w:tr w:rsidR="007607E5" w:rsidRPr="007607E5" w14:paraId="09C76C3B" w14:textId="77777777" w:rsidTr="00A50E47">
        <w:trPr>
          <w:trHeight w:val="283"/>
        </w:trPr>
        <w:tc>
          <w:tcPr>
            <w:tcW w:w="1975" w:type="dxa"/>
            <w:tcBorders>
              <w:left w:val="single" w:sz="4" w:space="0" w:color="FFFFFF"/>
            </w:tcBorders>
            <w:shd w:val="clear" w:color="auto" w:fill="4F81BD"/>
            <w:noWrap/>
            <w:vAlign w:val="center"/>
          </w:tcPr>
          <w:p w14:paraId="60564269" w14:textId="650E66BD" w:rsidR="007607E5" w:rsidRPr="007607E5" w:rsidRDefault="007607E5" w:rsidP="00A50E47">
            <w:pPr>
              <w:spacing w:after="0" w:line="240" w:lineRule="auto"/>
              <w:jc w:val="left"/>
              <w:rPr>
                <w:rFonts w:ascii="Calibri" w:hAnsi="Calibri"/>
                <w:b/>
                <w:bCs/>
                <w:color w:val="FF0000"/>
                <w:sz w:val="20"/>
                <w:szCs w:val="20"/>
              </w:rPr>
            </w:pPr>
            <w:r w:rsidRPr="007607E5">
              <w:rPr>
                <w:rFonts w:ascii="Calibri" w:hAnsi="Calibri"/>
                <w:b/>
                <w:bCs/>
                <w:color w:val="FF0000"/>
                <w:sz w:val="20"/>
                <w:szCs w:val="20"/>
              </w:rPr>
              <w:t>Řehlovice</w:t>
            </w:r>
          </w:p>
        </w:tc>
        <w:tc>
          <w:tcPr>
            <w:tcW w:w="863" w:type="dxa"/>
            <w:shd w:val="clear" w:color="auto" w:fill="DBE5F1"/>
            <w:vAlign w:val="center"/>
          </w:tcPr>
          <w:p w14:paraId="683E9D2B" w14:textId="7F4C9024"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103</w:t>
            </w:r>
          </w:p>
        </w:tc>
        <w:tc>
          <w:tcPr>
            <w:tcW w:w="769" w:type="dxa"/>
            <w:shd w:val="clear" w:color="auto" w:fill="DBE5F1"/>
            <w:vAlign w:val="center"/>
          </w:tcPr>
          <w:p w14:paraId="45207175" w14:textId="38D3EC24"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22</w:t>
            </w:r>
          </w:p>
        </w:tc>
        <w:tc>
          <w:tcPr>
            <w:tcW w:w="708" w:type="dxa"/>
            <w:shd w:val="clear" w:color="auto" w:fill="DBE5F1"/>
            <w:noWrap/>
            <w:vAlign w:val="center"/>
          </w:tcPr>
          <w:p w14:paraId="08AD727E" w14:textId="090D4C3B"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2</w:t>
            </w:r>
          </w:p>
        </w:tc>
        <w:tc>
          <w:tcPr>
            <w:tcW w:w="850" w:type="dxa"/>
            <w:shd w:val="clear" w:color="auto" w:fill="DBE5F1"/>
            <w:noWrap/>
            <w:vAlign w:val="center"/>
          </w:tcPr>
          <w:p w14:paraId="010E0F37" w14:textId="7D9D67A8"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1</w:t>
            </w:r>
          </w:p>
        </w:tc>
        <w:tc>
          <w:tcPr>
            <w:tcW w:w="850" w:type="dxa"/>
            <w:shd w:val="clear" w:color="auto" w:fill="DBE5F1"/>
            <w:noWrap/>
            <w:vAlign w:val="center"/>
          </w:tcPr>
          <w:p w14:paraId="136A5061" w14:textId="2A8E6780"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1</w:t>
            </w:r>
          </w:p>
        </w:tc>
        <w:tc>
          <w:tcPr>
            <w:tcW w:w="850" w:type="dxa"/>
            <w:shd w:val="clear" w:color="auto" w:fill="DBE5F1"/>
            <w:noWrap/>
            <w:vAlign w:val="center"/>
          </w:tcPr>
          <w:p w14:paraId="709A50D5" w14:textId="53D8979E"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50" w:type="dxa"/>
            <w:shd w:val="clear" w:color="auto" w:fill="DBE5F1"/>
            <w:noWrap/>
            <w:vAlign w:val="center"/>
          </w:tcPr>
          <w:p w14:paraId="6B1BFE8A" w14:textId="18DD0499"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98" w:type="dxa"/>
            <w:shd w:val="clear" w:color="auto" w:fill="DBE5F1"/>
            <w:noWrap/>
            <w:vAlign w:val="center"/>
          </w:tcPr>
          <w:p w14:paraId="2C00DFCE" w14:textId="3D1E2877"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1</w:t>
            </w:r>
          </w:p>
        </w:tc>
        <w:tc>
          <w:tcPr>
            <w:tcW w:w="1158" w:type="dxa"/>
            <w:shd w:val="clear" w:color="auto" w:fill="DBE5F1"/>
            <w:noWrap/>
            <w:vAlign w:val="center"/>
          </w:tcPr>
          <w:p w14:paraId="3896BC6D" w14:textId="29AF3BA8"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21</w:t>
            </w:r>
          </w:p>
        </w:tc>
      </w:tr>
      <w:tr w:rsidR="00AD60D7" w:rsidRPr="00C76C35" w14:paraId="3BCE8975" w14:textId="77777777" w:rsidTr="00A50E47">
        <w:trPr>
          <w:trHeight w:val="283"/>
        </w:trPr>
        <w:tc>
          <w:tcPr>
            <w:tcW w:w="1975" w:type="dxa"/>
            <w:tcBorders>
              <w:left w:val="single" w:sz="4" w:space="0" w:color="FFFFFF"/>
            </w:tcBorders>
            <w:shd w:val="clear" w:color="auto" w:fill="4F81BD"/>
            <w:noWrap/>
            <w:vAlign w:val="center"/>
            <w:hideMark/>
          </w:tcPr>
          <w:p w14:paraId="26BD289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Starý Šachov</w:t>
            </w:r>
          </w:p>
        </w:tc>
        <w:tc>
          <w:tcPr>
            <w:tcW w:w="863" w:type="dxa"/>
            <w:shd w:val="clear" w:color="auto" w:fill="B8CCE4"/>
            <w:vAlign w:val="center"/>
            <w:hideMark/>
          </w:tcPr>
          <w:p w14:paraId="41CA090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16</w:t>
            </w:r>
          </w:p>
        </w:tc>
        <w:tc>
          <w:tcPr>
            <w:tcW w:w="769" w:type="dxa"/>
            <w:shd w:val="clear" w:color="auto" w:fill="B8CCE4"/>
            <w:vAlign w:val="center"/>
            <w:hideMark/>
          </w:tcPr>
          <w:p w14:paraId="7EC9673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708" w:type="dxa"/>
            <w:shd w:val="clear" w:color="auto" w:fill="B8CCE4"/>
            <w:noWrap/>
            <w:vAlign w:val="center"/>
            <w:hideMark/>
          </w:tcPr>
          <w:p w14:paraId="0F8AD8F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5CB1758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1EF6D66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7E8BC16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5288392E"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B8CCE4"/>
            <w:noWrap/>
            <w:vAlign w:val="center"/>
            <w:hideMark/>
          </w:tcPr>
          <w:p w14:paraId="4F0677B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B8CCE4"/>
            <w:noWrap/>
            <w:vAlign w:val="center"/>
            <w:hideMark/>
          </w:tcPr>
          <w:p w14:paraId="462CB2A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r>
      <w:tr w:rsidR="007607E5" w:rsidRPr="007607E5" w14:paraId="6320421D" w14:textId="77777777" w:rsidTr="00A50E47">
        <w:trPr>
          <w:trHeight w:val="283"/>
        </w:trPr>
        <w:tc>
          <w:tcPr>
            <w:tcW w:w="1975" w:type="dxa"/>
            <w:tcBorders>
              <w:left w:val="single" w:sz="4" w:space="0" w:color="FFFFFF"/>
            </w:tcBorders>
            <w:shd w:val="clear" w:color="auto" w:fill="4F81BD"/>
            <w:noWrap/>
            <w:vAlign w:val="center"/>
          </w:tcPr>
          <w:p w14:paraId="303AF997" w14:textId="4D17314E" w:rsidR="007607E5" w:rsidRPr="007607E5" w:rsidRDefault="007607E5" w:rsidP="00A50E47">
            <w:pPr>
              <w:spacing w:after="0" w:line="240" w:lineRule="auto"/>
              <w:jc w:val="left"/>
              <w:rPr>
                <w:rFonts w:ascii="Calibri" w:hAnsi="Calibri"/>
                <w:b/>
                <w:bCs/>
                <w:color w:val="FF0000"/>
                <w:sz w:val="20"/>
                <w:szCs w:val="20"/>
              </w:rPr>
            </w:pPr>
            <w:r w:rsidRPr="007607E5">
              <w:rPr>
                <w:rFonts w:ascii="Calibri" w:hAnsi="Calibri"/>
                <w:b/>
                <w:bCs/>
                <w:color w:val="FF0000"/>
                <w:sz w:val="20"/>
                <w:szCs w:val="20"/>
              </w:rPr>
              <w:t>Stebno</w:t>
            </w:r>
          </w:p>
        </w:tc>
        <w:tc>
          <w:tcPr>
            <w:tcW w:w="863" w:type="dxa"/>
            <w:shd w:val="clear" w:color="auto" w:fill="B8CCE4"/>
            <w:vAlign w:val="center"/>
          </w:tcPr>
          <w:p w14:paraId="6185EF9E" w14:textId="107CA86B"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26</w:t>
            </w:r>
          </w:p>
        </w:tc>
        <w:tc>
          <w:tcPr>
            <w:tcW w:w="769" w:type="dxa"/>
            <w:shd w:val="clear" w:color="auto" w:fill="B8CCE4"/>
            <w:vAlign w:val="center"/>
          </w:tcPr>
          <w:p w14:paraId="6A467177" w14:textId="688CD3CB"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3</w:t>
            </w:r>
          </w:p>
        </w:tc>
        <w:tc>
          <w:tcPr>
            <w:tcW w:w="708" w:type="dxa"/>
            <w:shd w:val="clear" w:color="auto" w:fill="B8CCE4"/>
            <w:noWrap/>
            <w:vAlign w:val="center"/>
          </w:tcPr>
          <w:p w14:paraId="2B7BBFBE" w14:textId="621B2823"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50" w:type="dxa"/>
            <w:shd w:val="clear" w:color="auto" w:fill="B8CCE4"/>
            <w:noWrap/>
            <w:vAlign w:val="center"/>
          </w:tcPr>
          <w:p w14:paraId="4577A9E0" w14:textId="70C94098"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1</w:t>
            </w:r>
          </w:p>
        </w:tc>
        <w:tc>
          <w:tcPr>
            <w:tcW w:w="850" w:type="dxa"/>
            <w:shd w:val="clear" w:color="auto" w:fill="B8CCE4"/>
            <w:noWrap/>
            <w:vAlign w:val="center"/>
          </w:tcPr>
          <w:p w14:paraId="1ABCC5A7" w14:textId="570A4271"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50" w:type="dxa"/>
            <w:shd w:val="clear" w:color="auto" w:fill="B8CCE4"/>
            <w:noWrap/>
            <w:vAlign w:val="center"/>
          </w:tcPr>
          <w:p w14:paraId="56F751E3" w14:textId="66CF8C0A"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50" w:type="dxa"/>
            <w:shd w:val="clear" w:color="auto" w:fill="B8CCE4"/>
            <w:noWrap/>
            <w:vAlign w:val="center"/>
          </w:tcPr>
          <w:p w14:paraId="690D5079" w14:textId="3A05EDA9"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98" w:type="dxa"/>
            <w:shd w:val="clear" w:color="auto" w:fill="B8CCE4"/>
            <w:noWrap/>
            <w:vAlign w:val="center"/>
          </w:tcPr>
          <w:p w14:paraId="3ED51816" w14:textId="521F309A"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1158" w:type="dxa"/>
            <w:shd w:val="clear" w:color="auto" w:fill="B8CCE4"/>
            <w:noWrap/>
            <w:vAlign w:val="center"/>
          </w:tcPr>
          <w:p w14:paraId="1009CD93" w14:textId="1ED1A48C"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3</w:t>
            </w:r>
          </w:p>
        </w:tc>
      </w:tr>
      <w:tr w:rsidR="007607E5" w:rsidRPr="007607E5" w14:paraId="34E72A1A" w14:textId="77777777" w:rsidTr="00A50E47">
        <w:trPr>
          <w:trHeight w:val="283"/>
        </w:trPr>
        <w:tc>
          <w:tcPr>
            <w:tcW w:w="1975" w:type="dxa"/>
            <w:tcBorders>
              <w:left w:val="single" w:sz="4" w:space="0" w:color="FFFFFF"/>
            </w:tcBorders>
            <w:shd w:val="clear" w:color="auto" w:fill="4F81BD"/>
            <w:noWrap/>
            <w:vAlign w:val="center"/>
          </w:tcPr>
          <w:p w14:paraId="54C6B792" w14:textId="1DFAC335" w:rsidR="007607E5" w:rsidRPr="007607E5" w:rsidRDefault="007607E5" w:rsidP="00A50E47">
            <w:pPr>
              <w:spacing w:after="0" w:line="240" w:lineRule="auto"/>
              <w:jc w:val="left"/>
              <w:rPr>
                <w:rFonts w:ascii="Calibri" w:hAnsi="Calibri"/>
                <w:b/>
                <w:bCs/>
                <w:color w:val="FF0000"/>
                <w:sz w:val="20"/>
                <w:szCs w:val="20"/>
              </w:rPr>
            </w:pPr>
            <w:r w:rsidRPr="007607E5">
              <w:rPr>
                <w:rFonts w:ascii="Calibri" w:hAnsi="Calibri"/>
                <w:b/>
                <w:bCs/>
                <w:color w:val="FF0000"/>
                <w:sz w:val="20"/>
                <w:szCs w:val="20"/>
              </w:rPr>
              <w:t>Tašov</w:t>
            </w:r>
          </w:p>
        </w:tc>
        <w:tc>
          <w:tcPr>
            <w:tcW w:w="863" w:type="dxa"/>
            <w:shd w:val="clear" w:color="auto" w:fill="B8CCE4"/>
            <w:vAlign w:val="center"/>
          </w:tcPr>
          <w:p w14:paraId="667D4679" w14:textId="487474CA"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10</w:t>
            </w:r>
          </w:p>
        </w:tc>
        <w:tc>
          <w:tcPr>
            <w:tcW w:w="769" w:type="dxa"/>
            <w:shd w:val="clear" w:color="auto" w:fill="B8CCE4"/>
            <w:vAlign w:val="center"/>
          </w:tcPr>
          <w:p w14:paraId="6F057DCD" w14:textId="7B01A836"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2</w:t>
            </w:r>
          </w:p>
        </w:tc>
        <w:tc>
          <w:tcPr>
            <w:tcW w:w="708" w:type="dxa"/>
            <w:shd w:val="clear" w:color="auto" w:fill="B8CCE4"/>
            <w:noWrap/>
            <w:vAlign w:val="center"/>
          </w:tcPr>
          <w:p w14:paraId="40B80640" w14:textId="4FF5E3C6"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50" w:type="dxa"/>
            <w:shd w:val="clear" w:color="auto" w:fill="B8CCE4"/>
            <w:noWrap/>
            <w:vAlign w:val="center"/>
          </w:tcPr>
          <w:p w14:paraId="6ED4AAED" w14:textId="0EC1F97D"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50" w:type="dxa"/>
            <w:shd w:val="clear" w:color="auto" w:fill="B8CCE4"/>
            <w:noWrap/>
            <w:vAlign w:val="center"/>
          </w:tcPr>
          <w:p w14:paraId="6FAE3297" w14:textId="081213FD"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50" w:type="dxa"/>
            <w:shd w:val="clear" w:color="auto" w:fill="B8CCE4"/>
            <w:noWrap/>
            <w:vAlign w:val="center"/>
          </w:tcPr>
          <w:p w14:paraId="08D7CBA9" w14:textId="00EBAE07"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50" w:type="dxa"/>
            <w:shd w:val="clear" w:color="auto" w:fill="B8CCE4"/>
            <w:noWrap/>
            <w:vAlign w:val="center"/>
          </w:tcPr>
          <w:p w14:paraId="59ACCF29" w14:textId="5CE28AED"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898" w:type="dxa"/>
            <w:shd w:val="clear" w:color="auto" w:fill="B8CCE4"/>
            <w:noWrap/>
            <w:vAlign w:val="center"/>
          </w:tcPr>
          <w:p w14:paraId="55943DA5" w14:textId="4EB8BAB9"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0</w:t>
            </w:r>
          </w:p>
        </w:tc>
        <w:tc>
          <w:tcPr>
            <w:tcW w:w="1158" w:type="dxa"/>
            <w:shd w:val="clear" w:color="auto" w:fill="B8CCE4"/>
            <w:noWrap/>
            <w:vAlign w:val="center"/>
          </w:tcPr>
          <w:p w14:paraId="330DD668" w14:textId="3D87F7A7"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2</w:t>
            </w:r>
          </w:p>
        </w:tc>
      </w:tr>
      <w:tr w:rsidR="00AD60D7" w:rsidRPr="00C76C35" w14:paraId="6D2714B5" w14:textId="77777777" w:rsidTr="00A50E47">
        <w:trPr>
          <w:trHeight w:val="283"/>
        </w:trPr>
        <w:tc>
          <w:tcPr>
            <w:tcW w:w="1975" w:type="dxa"/>
            <w:tcBorders>
              <w:left w:val="single" w:sz="4" w:space="0" w:color="FFFFFF"/>
            </w:tcBorders>
            <w:shd w:val="clear" w:color="auto" w:fill="4F81BD"/>
            <w:noWrap/>
            <w:vAlign w:val="center"/>
            <w:hideMark/>
          </w:tcPr>
          <w:p w14:paraId="7D7C30B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Těchlovice</w:t>
            </w:r>
          </w:p>
        </w:tc>
        <w:tc>
          <w:tcPr>
            <w:tcW w:w="863" w:type="dxa"/>
            <w:shd w:val="clear" w:color="auto" w:fill="DBE5F1"/>
            <w:vAlign w:val="center"/>
            <w:hideMark/>
          </w:tcPr>
          <w:p w14:paraId="20657C7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22</w:t>
            </w:r>
          </w:p>
        </w:tc>
        <w:tc>
          <w:tcPr>
            <w:tcW w:w="769" w:type="dxa"/>
            <w:shd w:val="clear" w:color="auto" w:fill="DBE5F1"/>
            <w:vAlign w:val="center"/>
            <w:hideMark/>
          </w:tcPr>
          <w:p w14:paraId="70651D5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708" w:type="dxa"/>
            <w:shd w:val="clear" w:color="auto" w:fill="DBE5F1"/>
            <w:noWrap/>
            <w:vAlign w:val="center"/>
            <w:hideMark/>
          </w:tcPr>
          <w:p w14:paraId="7224C98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DBE5F1"/>
            <w:noWrap/>
            <w:vAlign w:val="center"/>
            <w:hideMark/>
          </w:tcPr>
          <w:p w14:paraId="085468B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DBE5F1"/>
            <w:noWrap/>
            <w:vAlign w:val="center"/>
            <w:hideMark/>
          </w:tcPr>
          <w:p w14:paraId="2941BCC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59F4BE2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1D304C3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DBE5F1"/>
            <w:noWrap/>
            <w:vAlign w:val="center"/>
            <w:hideMark/>
          </w:tcPr>
          <w:p w14:paraId="60E8B69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DBE5F1"/>
            <w:noWrap/>
            <w:vAlign w:val="center"/>
            <w:hideMark/>
          </w:tcPr>
          <w:p w14:paraId="5AB1AC2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8</w:t>
            </w:r>
          </w:p>
        </w:tc>
      </w:tr>
      <w:tr w:rsidR="00AD60D7" w:rsidRPr="00C76C35" w14:paraId="0DBCD424" w14:textId="77777777" w:rsidTr="00A50E47">
        <w:trPr>
          <w:trHeight w:val="283"/>
        </w:trPr>
        <w:tc>
          <w:tcPr>
            <w:tcW w:w="1975" w:type="dxa"/>
            <w:tcBorders>
              <w:left w:val="single" w:sz="4" w:space="0" w:color="FFFFFF"/>
            </w:tcBorders>
            <w:shd w:val="clear" w:color="auto" w:fill="4F81BD"/>
            <w:noWrap/>
            <w:vAlign w:val="center"/>
            <w:hideMark/>
          </w:tcPr>
          <w:p w14:paraId="0F52663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Telnice</w:t>
            </w:r>
          </w:p>
        </w:tc>
        <w:tc>
          <w:tcPr>
            <w:tcW w:w="863" w:type="dxa"/>
            <w:shd w:val="clear" w:color="auto" w:fill="B8CCE4"/>
            <w:vAlign w:val="center"/>
            <w:hideMark/>
          </w:tcPr>
          <w:p w14:paraId="6727BBDE"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50</w:t>
            </w:r>
          </w:p>
        </w:tc>
        <w:tc>
          <w:tcPr>
            <w:tcW w:w="769" w:type="dxa"/>
            <w:shd w:val="clear" w:color="auto" w:fill="B8CCE4"/>
            <w:vAlign w:val="center"/>
            <w:hideMark/>
          </w:tcPr>
          <w:p w14:paraId="7A5F31D3"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11</w:t>
            </w:r>
          </w:p>
        </w:tc>
        <w:tc>
          <w:tcPr>
            <w:tcW w:w="708" w:type="dxa"/>
            <w:shd w:val="clear" w:color="auto" w:fill="B8CCE4"/>
            <w:noWrap/>
            <w:vAlign w:val="center"/>
            <w:hideMark/>
          </w:tcPr>
          <w:p w14:paraId="3107675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04150A1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B8CCE4"/>
            <w:noWrap/>
            <w:vAlign w:val="center"/>
            <w:hideMark/>
          </w:tcPr>
          <w:p w14:paraId="362FF941"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697A0C9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B8CCE4"/>
            <w:noWrap/>
            <w:vAlign w:val="center"/>
            <w:hideMark/>
          </w:tcPr>
          <w:p w14:paraId="0A424F8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B8CCE4"/>
            <w:noWrap/>
            <w:vAlign w:val="center"/>
            <w:hideMark/>
          </w:tcPr>
          <w:p w14:paraId="2CF2CBB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B8CCE4"/>
            <w:noWrap/>
            <w:vAlign w:val="center"/>
            <w:hideMark/>
          </w:tcPr>
          <w:p w14:paraId="797EBA4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12</w:t>
            </w:r>
          </w:p>
        </w:tc>
      </w:tr>
      <w:tr w:rsidR="00AD60D7" w:rsidRPr="00C76C35" w14:paraId="481B36CC" w14:textId="77777777" w:rsidTr="00A50E47">
        <w:trPr>
          <w:trHeight w:val="283"/>
        </w:trPr>
        <w:tc>
          <w:tcPr>
            <w:tcW w:w="1975" w:type="dxa"/>
            <w:tcBorders>
              <w:left w:val="single" w:sz="4" w:space="0" w:color="FFFFFF"/>
            </w:tcBorders>
            <w:shd w:val="clear" w:color="auto" w:fill="4F81BD"/>
            <w:noWrap/>
            <w:vAlign w:val="center"/>
            <w:hideMark/>
          </w:tcPr>
          <w:p w14:paraId="2023324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Tisá</w:t>
            </w:r>
          </w:p>
        </w:tc>
        <w:tc>
          <w:tcPr>
            <w:tcW w:w="863" w:type="dxa"/>
            <w:shd w:val="clear" w:color="auto" w:fill="DBE5F1"/>
            <w:vAlign w:val="center"/>
            <w:hideMark/>
          </w:tcPr>
          <w:p w14:paraId="014CDFC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67</w:t>
            </w:r>
          </w:p>
        </w:tc>
        <w:tc>
          <w:tcPr>
            <w:tcW w:w="769" w:type="dxa"/>
            <w:shd w:val="clear" w:color="auto" w:fill="DBE5F1"/>
            <w:vAlign w:val="center"/>
            <w:hideMark/>
          </w:tcPr>
          <w:p w14:paraId="7D30C2A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13</w:t>
            </w:r>
          </w:p>
        </w:tc>
        <w:tc>
          <w:tcPr>
            <w:tcW w:w="708" w:type="dxa"/>
            <w:shd w:val="clear" w:color="auto" w:fill="DBE5F1"/>
            <w:noWrap/>
            <w:vAlign w:val="center"/>
            <w:hideMark/>
          </w:tcPr>
          <w:p w14:paraId="52A8952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8</w:t>
            </w:r>
          </w:p>
        </w:tc>
        <w:tc>
          <w:tcPr>
            <w:tcW w:w="850" w:type="dxa"/>
            <w:shd w:val="clear" w:color="auto" w:fill="DBE5F1"/>
            <w:noWrap/>
            <w:vAlign w:val="center"/>
            <w:hideMark/>
          </w:tcPr>
          <w:p w14:paraId="286FC52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w:t>
            </w:r>
          </w:p>
        </w:tc>
        <w:tc>
          <w:tcPr>
            <w:tcW w:w="850" w:type="dxa"/>
            <w:shd w:val="clear" w:color="auto" w:fill="DBE5F1"/>
            <w:noWrap/>
            <w:vAlign w:val="center"/>
            <w:hideMark/>
          </w:tcPr>
          <w:p w14:paraId="62EC236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w:t>
            </w:r>
          </w:p>
        </w:tc>
        <w:tc>
          <w:tcPr>
            <w:tcW w:w="850" w:type="dxa"/>
            <w:shd w:val="clear" w:color="auto" w:fill="DBE5F1"/>
            <w:noWrap/>
            <w:vAlign w:val="center"/>
            <w:hideMark/>
          </w:tcPr>
          <w:p w14:paraId="1817921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DBE5F1"/>
            <w:noWrap/>
            <w:vAlign w:val="center"/>
            <w:hideMark/>
          </w:tcPr>
          <w:p w14:paraId="5B4B79F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DBE5F1"/>
            <w:noWrap/>
            <w:vAlign w:val="center"/>
            <w:hideMark/>
          </w:tcPr>
          <w:p w14:paraId="799369E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1158" w:type="dxa"/>
            <w:shd w:val="clear" w:color="auto" w:fill="DBE5F1"/>
            <w:noWrap/>
            <w:vAlign w:val="center"/>
            <w:hideMark/>
          </w:tcPr>
          <w:p w14:paraId="2753777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30</w:t>
            </w:r>
          </w:p>
        </w:tc>
      </w:tr>
      <w:tr w:rsidR="007607E5" w:rsidRPr="007607E5" w14:paraId="421468F5" w14:textId="77777777" w:rsidTr="00A50E47">
        <w:trPr>
          <w:trHeight w:val="283"/>
        </w:trPr>
        <w:tc>
          <w:tcPr>
            <w:tcW w:w="1975" w:type="dxa"/>
            <w:tcBorders>
              <w:left w:val="single" w:sz="4" w:space="0" w:color="FFFFFF"/>
            </w:tcBorders>
            <w:shd w:val="clear" w:color="auto" w:fill="4F81BD"/>
            <w:noWrap/>
            <w:vAlign w:val="center"/>
          </w:tcPr>
          <w:p w14:paraId="7EC422EE" w14:textId="3C81EF05" w:rsidR="007607E5" w:rsidRPr="007607E5" w:rsidRDefault="007607E5" w:rsidP="00A50E47">
            <w:pPr>
              <w:spacing w:after="0" w:line="240" w:lineRule="auto"/>
              <w:jc w:val="left"/>
              <w:rPr>
                <w:rFonts w:ascii="Calibri" w:hAnsi="Calibri"/>
                <w:b/>
                <w:bCs/>
                <w:color w:val="FF0000"/>
                <w:sz w:val="20"/>
                <w:szCs w:val="20"/>
              </w:rPr>
            </w:pPr>
            <w:r w:rsidRPr="007607E5">
              <w:rPr>
                <w:rFonts w:ascii="Calibri" w:hAnsi="Calibri"/>
                <w:b/>
                <w:bCs/>
                <w:color w:val="FF0000"/>
                <w:sz w:val="20"/>
                <w:szCs w:val="20"/>
              </w:rPr>
              <w:t>Trmice</w:t>
            </w:r>
          </w:p>
        </w:tc>
        <w:tc>
          <w:tcPr>
            <w:tcW w:w="863" w:type="dxa"/>
            <w:shd w:val="clear" w:color="auto" w:fill="DBE5F1"/>
            <w:vAlign w:val="center"/>
          </w:tcPr>
          <w:p w14:paraId="457D1273" w14:textId="0463DE58"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157</w:t>
            </w:r>
          </w:p>
        </w:tc>
        <w:tc>
          <w:tcPr>
            <w:tcW w:w="769" w:type="dxa"/>
            <w:shd w:val="clear" w:color="auto" w:fill="DBE5F1"/>
            <w:vAlign w:val="center"/>
          </w:tcPr>
          <w:p w14:paraId="6A39A7B5" w14:textId="2400FF8F"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40</w:t>
            </w:r>
          </w:p>
        </w:tc>
        <w:tc>
          <w:tcPr>
            <w:tcW w:w="708" w:type="dxa"/>
            <w:shd w:val="clear" w:color="auto" w:fill="DBE5F1"/>
            <w:noWrap/>
            <w:vAlign w:val="center"/>
          </w:tcPr>
          <w:p w14:paraId="40E3B41A" w14:textId="29FC06D5"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6</w:t>
            </w:r>
          </w:p>
        </w:tc>
        <w:tc>
          <w:tcPr>
            <w:tcW w:w="850" w:type="dxa"/>
            <w:shd w:val="clear" w:color="auto" w:fill="DBE5F1"/>
            <w:noWrap/>
            <w:vAlign w:val="center"/>
          </w:tcPr>
          <w:p w14:paraId="7A81321E" w14:textId="6363B14E"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7</w:t>
            </w:r>
          </w:p>
        </w:tc>
        <w:tc>
          <w:tcPr>
            <w:tcW w:w="850" w:type="dxa"/>
            <w:shd w:val="clear" w:color="auto" w:fill="DBE5F1"/>
            <w:noWrap/>
            <w:vAlign w:val="center"/>
          </w:tcPr>
          <w:p w14:paraId="496C9F96" w14:textId="3C7D7402"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1</w:t>
            </w:r>
          </w:p>
        </w:tc>
        <w:tc>
          <w:tcPr>
            <w:tcW w:w="850" w:type="dxa"/>
            <w:shd w:val="clear" w:color="auto" w:fill="DBE5F1"/>
            <w:noWrap/>
            <w:vAlign w:val="center"/>
          </w:tcPr>
          <w:p w14:paraId="67330C8A" w14:textId="62611C1B"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2</w:t>
            </w:r>
          </w:p>
        </w:tc>
        <w:tc>
          <w:tcPr>
            <w:tcW w:w="850" w:type="dxa"/>
            <w:shd w:val="clear" w:color="auto" w:fill="DBE5F1"/>
            <w:noWrap/>
            <w:vAlign w:val="center"/>
          </w:tcPr>
          <w:p w14:paraId="2C74FC2D" w14:textId="7FEEF335"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3</w:t>
            </w:r>
          </w:p>
        </w:tc>
        <w:tc>
          <w:tcPr>
            <w:tcW w:w="898" w:type="dxa"/>
            <w:shd w:val="clear" w:color="auto" w:fill="DBE5F1"/>
            <w:noWrap/>
            <w:vAlign w:val="center"/>
          </w:tcPr>
          <w:p w14:paraId="1EFB0F5C" w14:textId="73963011"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3</w:t>
            </w:r>
          </w:p>
        </w:tc>
        <w:tc>
          <w:tcPr>
            <w:tcW w:w="1158" w:type="dxa"/>
            <w:shd w:val="clear" w:color="auto" w:fill="DBE5F1"/>
            <w:noWrap/>
            <w:vAlign w:val="center"/>
          </w:tcPr>
          <w:p w14:paraId="2088FB10" w14:textId="1685883E" w:rsidR="007607E5" w:rsidRPr="007607E5" w:rsidRDefault="00B471E6" w:rsidP="00A50E47">
            <w:pPr>
              <w:spacing w:after="0" w:line="240" w:lineRule="auto"/>
              <w:jc w:val="left"/>
              <w:rPr>
                <w:rFonts w:ascii="Calibri" w:hAnsi="Calibri" w:cs="Arial"/>
                <w:color w:val="FF0000"/>
                <w:sz w:val="20"/>
                <w:szCs w:val="20"/>
              </w:rPr>
            </w:pPr>
            <w:r>
              <w:rPr>
                <w:rFonts w:ascii="Calibri" w:hAnsi="Calibri" w:cs="Arial"/>
                <w:color w:val="FF0000"/>
                <w:sz w:val="20"/>
                <w:szCs w:val="20"/>
              </w:rPr>
              <w:t>68</w:t>
            </w:r>
          </w:p>
        </w:tc>
      </w:tr>
      <w:tr w:rsidR="00AD60D7" w:rsidRPr="00C76C35" w14:paraId="1EEBE2A7" w14:textId="77777777" w:rsidTr="00A50E47">
        <w:trPr>
          <w:trHeight w:val="283"/>
        </w:trPr>
        <w:tc>
          <w:tcPr>
            <w:tcW w:w="1975" w:type="dxa"/>
            <w:tcBorders>
              <w:left w:val="single" w:sz="4" w:space="0" w:color="FFFFFF"/>
            </w:tcBorders>
            <w:shd w:val="clear" w:color="auto" w:fill="4F81BD"/>
            <w:noWrap/>
            <w:vAlign w:val="center"/>
            <w:hideMark/>
          </w:tcPr>
          <w:p w14:paraId="571201C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 Chvojno</w:t>
            </w:r>
          </w:p>
        </w:tc>
        <w:tc>
          <w:tcPr>
            <w:tcW w:w="863" w:type="dxa"/>
            <w:shd w:val="clear" w:color="auto" w:fill="B8CCE4"/>
            <w:vAlign w:val="center"/>
            <w:hideMark/>
          </w:tcPr>
          <w:p w14:paraId="68DB2F0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20</w:t>
            </w:r>
          </w:p>
        </w:tc>
        <w:tc>
          <w:tcPr>
            <w:tcW w:w="769" w:type="dxa"/>
            <w:shd w:val="clear" w:color="auto" w:fill="B8CCE4"/>
            <w:vAlign w:val="center"/>
            <w:hideMark/>
          </w:tcPr>
          <w:p w14:paraId="3BA8AD9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708" w:type="dxa"/>
            <w:shd w:val="clear" w:color="auto" w:fill="B8CCE4"/>
            <w:noWrap/>
            <w:vAlign w:val="center"/>
            <w:hideMark/>
          </w:tcPr>
          <w:p w14:paraId="51181F3E"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25737FDE"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5AFD222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3C14A02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7E505AB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B8CCE4"/>
            <w:noWrap/>
            <w:vAlign w:val="center"/>
            <w:hideMark/>
          </w:tcPr>
          <w:p w14:paraId="6BB5364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B8CCE4"/>
            <w:noWrap/>
            <w:vAlign w:val="center"/>
            <w:hideMark/>
          </w:tcPr>
          <w:p w14:paraId="21F068A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8</w:t>
            </w:r>
          </w:p>
        </w:tc>
      </w:tr>
      <w:tr w:rsidR="00AD60D7" w:rsidRPr="00C76C35" w14:paraId="3088326B" w14:textId="77777777" w:rsidTr="00A50E47">
        <w:trPr>
          <w:trHeight w:val="283"/>
        </w:trPr>
        <w:tc>
          <w:tcPr>
            <w:tcW w:w="1975" w:type="dxa"/>
            <w:tcBorders>
              <w:left w:val="single" w:sz="4" w:space="0" w:color="FFFFFF"/>
            </w:tcBorders>
            <w:shd w:val="clear" w:color="auto" w:fill="4F81BD"/>
            <w:noWrap/>
            <w:vAlign w:val="center"/>
            <w:hideMark/>
          </w:tcPr>
          <w:p w14:paraId="5A62F08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Valkeřice</w:t>
            </w:r>
          </w:p>
        </w:tc>
        <w:tc>
          <w:tcPr>
            <w:tcW w:w="863" w:type="dxa"/>
            <w:shd w:val="clear" w:color="auto" w:fill="DBE5F1"/>
            <w:vAlign w:val="center"/>
            <w:hideMark/>
          </w:tcPr>
          <w:p w14:paraId="20B2D01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150</w:t>
            </w:r>
          </w:p>
        </w:tc>
        <w:tc>
          <w:tcPr>
            <w:tcW w:w="769" w:type="dxa"/>
            <w:shd w:val="clear" w:color="auto" w:fill="DBE5F1"/>
            <w:vAlign w:val="center"/>
            <w:hideMark/>
          </w:tcPr>
          <w:p w14:paraId="06E6337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33</w:t>
            </w:r>
          </w:p>
        </w:tc>
        <w:tc>
          <w:tcPr>
            <w:tcW w:w="708" w:type="dxa"/>
            <w:shd w:val="clear" w:color="auto" w:fill="DBE5F1"/>
            <w:noWrap/>
            <w:vAlign w:val="center"/>
            <w:hideMark/>
          </w:tcPr>
          <w:p w14:paraId="4852052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50" w:type="dxa"/>
            <w:shd w:val="clear" w:color="auto" w:fill="DBE5F1"/>
            <w:noWrap/>
            <w:vAlign w:val="center"/>
            <w:hideMark/>
          </w:tcPr>
          <w:p w14:paraId="0D9D3CC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w:t>
            </w:r>
          </w:p>
        </w:tc>
        <w:tc>
          <w:tcPr>
            <w:tcW w:w="850" w:type="dxa"/>
            <w:shd w:val="clear" w:color="auto" w:fill="DBE5F1"/>
            <w:noWrap/>
            <w:vAlign w:val="center"/>
            <w:hideMark/>
          </w:tcPr>
          <w:p w14:paraId="643094C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36C94A6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50" w:type="dxa"/>
            <w:shd w:val="clear" w:color="auto" w:fill="DBE5F1"/>
            <w:noWrap/>
            <w:vAlign w:val="center"/>
            <w:hideMark/>
          </w:tcPr>
          <w:p w14:paraId="6338014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98" w:type="dxa"/>
            <w:shd w:val="clear" w:color="auto" w:fill="DBE5F1"/>
            <w:noWrap/>
            <w:vAlign w:val="center"/>
            <w:hideMark/>
          </w:tcPr>
          <w:p w14:paraId="76969D11"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1158" w:type="dxa"/>
            <w:shd w:val="clear" w:color="auto" w:fill="DBE5F1"/>
            <w:noWrap/>
            <w:vAlign w:val="center"/>
            <w:hideMark/>
          </w:tcPr>
          <w:p w14:paraId="0B149AE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31</w:t>
            </w:r>
          </w:p>
        </w:tc>
      </w:tr>
      <w:tr w:rsidR="00AD60D7" w:rsidRPr="00C76C35" w14:paraId="7C596FD4" w14:textId="77777777" w:rsidTr="00A50E47">
        <w:trPr>
          <w:trHeight w:val="283"/>
        </w:trPr>
        <w:tc>
          <w:tcPr>
            <w:tcW w:w="1975" w:type="dxa"/>
            <w:tcBorders>
              <w:left w:val="single" w:sz="4" w:space="0" w:color="FFFFFF"/>
            </w:tcBorders>
            <w:shd w:val="clear" w:color="auto" w:fill="4F81BD"/>
            <w:noWrap/>
            <w:vAlign w:val="center"/>
            <w:hideMark/>
          </w:tcPr>
          <w:p w14:paraId="7402EED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Březno</w:t>
            </w:r>
          </w:p>
        </w:tc>
        <w:tc>
          <w:tcPr>
            <w:tcW w:w="863" w:type="dxa"/>
            <w:shd w:val="clear" w:color="auto" w:fill="B8CCE4"/>
            <w:vAlign w:val="center"/>
            <w:hideMark/>
          </w:tcPr>
          <w:p w14:paraId="2F90876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57</w:t>
            </w:r>
          </w:p>
        </w:tc>
        <w:tc>
          <w:tcPr>
            <w:tcW w:w="769" w:type="dxa"/>
            <w:shd w:val="clear" w:color="auto" w:fill="B8CCE4"/>
            <w:vAlign w:val="center"/>
            <w:hideMark/>
          </w:tcPr>
          <w:p w14:paraId="56A6DB7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11</w:t>
            </w:r>
          </w:p>
        </w:tc>
        <w:tc>
          <w:tcPr>
            <w:tcW w:w="708" w:type="dxa"/>
            <w:shd w:val="clear" w:color="auto" w:fill="B8CCE4"/>
            <w:noWrap/>
            <w:vAlign w:val="center"/>
            <w:hideMark/>
          </w:tcPr>
          <w:p w14:paraId="5A3E8A1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B8CCE4"/>
            <w:noWrap/>
            <w:vAlign w:val="center"/>
            <w:hideMark/>
          </w:tcPr>
          <w:p w14:paraId="2C45A6F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5</w:t>
            </w:r>
          </w:p>
        </w:tc>
        <w:tc>
          <w:tcPr>
            <w:tcW w:w="850" w:type="dxa"/>
            <w:shd w:val="clear" w:color="auto" w:fill="B8CCE4"/>
            <w:noWrap/>
            <w:vAlign w:val="center"/>
            <w:hideMark/>
          </w:tcPr>
          <w:p w14:paraId="07226A0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4E4A7FC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B8CCE4"/>
            <w:noWrap/>
            <w:vAlign w:val="center"/>
            <w:hideMark/>
          </w:tcPr>
          <w:p w14:paraId="1B1420E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B8CCE4"/>
            <w:noWrap/>
            <w:vAlign w:val="center"/>
            <w:hideMark/>
          </w:tcPr>
          <w:p w14:paraId="6E3FE9B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B8CCE4"/>
            <w:noWrap/>
            <w:vAlign w:val="center"/>
            <w:hideMark/>
          </w:tcPr>
          <w:p w14:paraId="24F594C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15</w:t>
            </w:r>
          </w:p>
        </w:tc>
      </w:tr>
      <w:tr w:rsidR="00AD60D7" w:rsidRPr="00C76C35" w14:paraId="6336625A" w14:textId="77777777" w:rsidTr="00A50E47">
        <w:trPr>
          <w:trHeight w:val="283"/>
        </w:trPr>
        <w:tc>
          <w:tcPr>
            <w:tcW w:w="1975" w:type="dxa"/>
            <w:tcBorders>
              <w:left w:val="single" w:sz="4" w:space="0" w:color="FFFFFF"/>
            </w:tcBorders>
            <w:shd w:val="clear" w:color="auto" w:fill="4F81BD"/>
            <w:noWrap/>
            <w:vAlign w:val="center"/>
            <w:hideMark/>
          </w:tcPr>
          <w:p w14:paraId="0E241A8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Verneřice</w:t>
            </w:r>
          </w:p>
        </w:tc>
        <w:tc>
          <w:tcPr>
            <w:tcW w:w="863" w:type="dxa"/>
            <w:shd w:val="clear" w:color="auto" w:fill="DBE5F1"/>
            <w:vAlign w:val="center"/>
            <w:hideMark/>
          </w:tcPr>
          <w:p w14:paraId="1A1B0A2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69</w:t>
            </w:r>
          </w:p>
        </w:tc>
        <w:tc>
          <w:tcPr>
            <w:tcW w:w="769" w:type="dxa"/>
            <w:shd w:val="clear" w:color="auto" w:fill="DBE5F1"/>
            <w:vAlign w:val="center"/>
            <w:hideMark/>
          </w:tcPr>
          <w:p w14:paraId="1A617B3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7</w:t>
            </w:r>
          </w:p>
        </w:tc>
        <w:tc>
          <w:tcPr>
            <w:tcW w:w="708" w:type="dxa"/>
            <w:shd w:val="clear" w:color="auto" w:fill="DBE5F1"/>
            <w:noWrap/>
            <w:vAlign w:val="center"/>
            <w:hideMark/>
          </w:tcPr>
          <w:p w14:paraId="28BFFEC3"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689D514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50" w:type="dxa"/>
            <w:shd w:val="clear" w:color="auto" w:fill="DBE5F1"/>
            <w:noWrap/>
            <w:vAlign w:val="center"/>
            <w:hideMark/>
          </w:tcPr>
          <w:p w14:paraId="764349A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DBE5F1"/>
            <w:noWrap/>
            <w:vAlign w:val="center"/>
            <w:hideMark/>
          </w:tcPr>
          <w:p w14:paraId="0E6EB05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50" w:type="dxa"/>
            <w:shd w:val="clear" w:color="auto" w:fill="DBE5F1"/>
            <w:noWrap/>
            <w:vAlign w:val="center"/>
            <w:hideMark/>
          </w:tcPr>
          <w:p w14:paraId="476EE313"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DBE5F1"/>
            <w:noWrap/>
            <w:vAlign w:val="center"/>
            <w:hideMark/>
          </w:tcPr>
          <w:p w14:paraId="040A2CF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1158" w:type="dxa"/>
            <w:shd w:val="clear" w:color="auto" w:fill="DBE5F1"/>
            <w:noWrap/>
            <w:vAlign w:val="center"/>
            <w:hideMark/>
          </w:tcPr>
          <w:p w14:paraId="156BCA23"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19</w:t>
            </w:r>
          </w:p>
        </w:tc>
      </w:tr>
      <w:tr w:rsidR="00AD60D7" w:rsidRPr="00C76C35" w14:paraId="18F7DA66" w14:textId="77777777" w:rsidTr="00A50E47">
        <w:trPr>
          <w:trHeight w:val="283"/>
        </w:trPr>
        <w:tc>
          <w:tcPr>
            <w:tcW w:w="1975" w:type="dxa"/>
            <w:tcBorders>
              <w:left w:val="single" w:sz="4" w:space="0" w:color="FFFFFF"/>
            </w:tcBorders>
            <w:shd w:val="clear" w:color="auto" w:fill="4F81BD"/>
            <w:noWrap/>
            <w:vAlign w:val="center"/>
            <w:hideMark/>
          </w:tcPr>
          <w:p w14:paraId="3867F50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Zubrnice</w:t>
            </w:r>
          </w:p>
        </w:tc>
        <w:tc>
          <w:tcPr>
            <w:tcW w:w="863" w:type="dxa"/>
            <w:shd w:val="clear" w:color="auto" w:fill="B8CCE4"/>
            <w:vAlign w:val="center"/>
            <w:hideMark/>
          </w:tcPr>
          <w:p w14:paraId="073001B0"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22</w:t>
            </w:r>
          </w:p>
        </w:tc>
        <w:tc>
          <w:tcPr>
            <w:tcW w:w="769" w:type="dxa"/>
            <w:shd w:val="clear" w:color="auto" w:fill="B8CCE4"/>
            <w:vAlign w:val="center"/>
            <w:hideMark/>
          </w:tcPr>
          <w:p w14:paraId="57BD5EE1"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w:t>
            </w:r>
          </w:p>
        </w:tc>
        <w:tc>
          <w:tcPr>
            <w:tcW w:w="708" w:type="dxa"/>
            <w:shd w:val="clear" w:color="auto" w:fill="B8CCE4"/>
            <w:noWrap/>
            <w:vAlign w:val="center"/>
            <w:hideMark/>
          </w:tcPr>
          <w:p w14:paraId="16EDC27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3A4947B0"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50" w:type="dxa"/>
            <w:shd w:val="clear" w:color="auto" w:fill="B8CCE4"/>
            <w:noWrap/>
            <w:vAlign w:val="center"/>
            <w:hideMark/>
          </w:tcPr>
          <w:p w14:paraId="284FEE3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1D72DEE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50" w:type="dxa"/>
            <w:shd w:val="clear" w:color="auto" w:fill="B8CCE4"/>
            <w:noWrap/>
            <w:vAlign w:val="center"/>
            <w:hideMark/>
          </w:tcPr>
          <w:p w14:paraId="5ADDB70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898" w:type="dxa"/>
            <w:shd w:val="clear" w:color="auto" w:fill="B8CCE4"/>
            <w:noWrap/>
            <w:vAlign w:val="center"/>
            <w:hideMark/>
          </w:tcPr>
          <w:p w14:paraId="06C37E7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0</w:t>
            </w:r>
          </w:p>
        </w:tc>
        <w:tc>
          <w:tcPr>
            <w:tcW w:w="1158" w:type="dxa"/>
            <w:shd w:val="clear" w:color="auto" w:fill="B8CCE4"/>
            <w:noWrap/>
            <w:vAlign w:val="center"/>
            <w:hideMark/>
          </w:tcPr>
          <w:p w14:paraId="14D70C1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7</w:t>
            </w:r>
          </w:p>
        </w:tc>
      </w:tr>
      <w:tr w:rsidR="00AD60D7" w:rsidRPr="00B471E6" w14:paraId="0541F0F3" w14:textId="77777777" w:rsidTr="00A50E47">
        <w:trPr>
          <w:trHeight w:val="283"/>
        </w:trPr>
        <w:tc>
          <w:tcPr>
            <w:tcW w:w="1975" w:type="dxa"/>
            <w:tcBorders>
              <w:left w:val="single" w:sz="4" w:space="0" w:color="FFFFFF"/>
              <w:bottom w:val="single" w:sz="4" w:space="0" w:color="FFFFFF"/>
            </w:tcBorders>
            <w:shd w:val="clear" w:color="auto" w:fill="4F81BD"/>
            <w:noWrap/>
            <w:vAlign w:val="center"/>
            <w:hideMark/>
          </w:tcPr>
          <w:p w14:paraId="7782412F" w14:textId="77777777" w:rsidR="00AD60D7" w:rsidRPr="00B471E6" w:rsidRDefault="00AD60D7" w:rsidP="00A50E47">
            <w:pPr>
              <w:spacing w:after="0" w:line="240" w:lineRule="auto"/>
              <w:jc w:val="left"/>
              <w:rPr>
                <w:rFonts w:ascii="Calibri" w:hAnsi="Calibri"/>
                <w:b/>
                <w:bCs/>
                <w:color w:val="FF0000"/>
                <w:sz w:val="20"/>
                <w:szCs w:val="20"/>
              </w:rPr>
            </w:pPr>
            <w:r w:rsidRPr="00B471E6">
              <w:rPr>
                <w:rFonts w:ascii="Calibri" w:hAnsi="Calibri"/>
                <w:b/>
                <w:bCs/>
                <w:color w:val="FF0000"/>
                <w:sz w:val="20"/>
                <w:szCs w:val="20"/>
              </w:rPr>
              <w:t>Celkem</w:t>
            </w:r>
          </w:p>
        </w:tc>
        <w:tc>
          <w:tcPr>
            <w:tcW w:w="863" w:type="dxa"/>
            <w:shd w:val="clear" w:color="auto" w:fill="DBE5F1"/>
            <w:noWrap/>
            <w:vAlign w:val="center"/>
            <w:hideMark/>
          </w:tcPr>
          <w:p w14:paraId="5B0BA8E0" w14:textId="7EF1E1AC" w:rsidR="00AD60D7" w:rsidRPr="00B471E6" w:rsidRDefault="00B471E6" w:rsidP="00A50E47">
            <w:pPr>
              <w:spacing w:after="0" w:line="240" w:lineRule="auto"/>
              <w:jc w:val="left"/>
              <w:rPr>
                <w:rFonts w:ascii="Calibri" w:hAnsi="Calibri" w:cs="Arial"/>
                <w:b/>
                <w:bCs/>
                <w:color w:val="FF0000"/>
                <w:sz w:val="20"/>
                <w:szCs w:val="20"/>
              </w:rPr>
            </w:pPr>
            <w:r>
              <w:rPr>
                <w:rFonts w:ascii="Calibri" w:hAnsi="Calibri" w:cs="Arial"/>
                <w:b/>
                <w:bCs/>
                <w:color w:val="FF0000"/>
                <w:sz w:val="20"/>
                <w:szCs w:val="20"/>
              </w:rPr>
              <w:t>2 766</w:t>
            </w:r>
          </w:p>
        </w:tc>
        <w:tc>
          <w:tcPr>
            <w:tcW w:w="769" w:type="dxa"/>
            <w:shd w:val="clear" w:color="auto" w:fill="DBE5F1"/>
            <w:noWrap/>
            <w:vAlign w:val="center"/>
            <w:hideMark/>
          </w:tcPr>
          <w:p w14:paraId="695A7C81" w14:textId="677C7AEF" w:rsidR="00AD60D7" w:rsidRPr="00B471E6" w:rsidRDefault="00B471E6" w:rsidP="00A50E47">
            <w:pPr>
              <w:spacing w:after="0" w:line="240" w:lineRule="auto"/>
              <w:jc w:val="left"/>
              <w:rPr>
                <w:rFonts w:ascii="Calibri" w:hAnsi="Calibri" w:cs="Arial"/>
                <w:b/>
                <w:bCs/>
                <w:color w:val="FF0000"/>
                <w:sz w:val="20"/>
                <w:szCs w:val="20"/>
              </w:rPr>
            </w:pPr>
            <w:r>
              <w:rPr>
                <w:rFonts w:ascii="Calibri" w:hAnsi="Calibri" w:cs="Arial"/>
                <w:b/>
                <w:bCs/>
                <w:color w:val="FF0000"/>
                <w:sz w:val="20"/>
                <w:szCs w:val="20"/>
              </w:rPr>
              <w:t>482</w:t>
            </w:r>
          </w:p>
        </w:tc>
        <w:tc>
          <w:tcPr>
            <w:tcW w:w="708" w:type="dxa"/>
            <w:shd w:val="clear" w:color="auto" w:fill="DBE5F1"/>
            <w:noWrap/>
            <w:vAlign w:val="center"/>
            <w:hideMark/>
          </w:tcPr>
          <w:p w14:paraId="4F67469E" w14:textId="727ECFCE" w:rsidR="00AD60D7" w:rsidRPr="00B471E6" w:rsidRDefault="00B471E6" w:rsidP="00A50E47">
            <w:pPr>
              <w:spacing w:after="0" w:line="240" w:lineRule="auto"/>
              <w:jc w:val="left"/>
              <w:rPr>
                <w:rFonts w:ascii="Calibri" w:hAnsi="Calibri" w:cs="Arial"/>
                <w:b/>
                <w:bCs/>
                <w:color w:val="FF0000"/>
                <w:sz w:val="20"/>
                <w:szCs w:val="20"/>
              </w:rPr>
            </w:pPr>
            <w:r>
              <w:rPr>
                <w:rFonts w:ascii="Calibri" w:hAnsi="Calibri" w:cs="Arial"/>
                <w:b/>
                <w:bCs/>
                <w:color w:val="FF0000"/>
                <w:sz w:val="20"/>
                <w:szCs w:val="20"/>
              </w:rPr>
              <w:t>74</w:t>
            </w:r>
          </w:p>
        </w:tc>
        <w:tc>
          <w:tcPr>
            <w:tcW w:w="850" w:type="dxa"/>
            <w:shd w:val="clear" w:color="auto" w:fill="DBE5F1"/>
            <w:noWrap/>
            <w:vAlign w:val="center"/>
            <w:hideMark/>
          </w:tcPr>
          <w:p w14:paraId="480CE880" w14:textId="1744F800" w:rsidR="00AD60D7" w:rsidRPr="00B471E6" w:rsidRDefault="00B471E6" w:rsidP="00A50E47">
            <w:pPr>
              <w:spacing w:after="0" w:line="240" w:lineRule="auto"/>
              <w:jc w:val="left"/>
              <w:rPr>
                <w:rFonts w:ascii="Calibri" w:hAnsi="Calibri" w:cs="Arial"/>
                <w:b/>
                <w:bCs/>
                <w:color w:val="FF0000"/>
                <w:sz w:val="20"/>
                <w:szCs w:val="20"/>
              </w:rPr>
            </w:pPr>
            <w:r>
              <w:rPr>
                <w:rFonts w:ascii="Calibri" w:hAnsi="Calibri" w:cs="Arial"/>
                <w:b/>
                <w:bCs/>
                <w:color w:val="FF0000"/>
                <w:sz w:val="20"/>
                <w:szCs w:val="20"/>
              </w:rPr>
              <w:t>75</w:t>
            </w:r>
          </w:p>
        </w:tc>
        <w:tc>
          <w:tcPr>
            <w:tcW w:w="850" w:type="dxa"/>
            <w:shd w:val="clear" w:color="auto" w:fill="DBE5F1"/>
            <w:noWrap/>
            <w:vAlign w:val="center"/>
            <w:hideMark/>
          </w:tcPr>
          <w:p w14:paraId="32404CD2" w14:textId="107230C9" w:rsidR="00AD60D7" w:rsidRPr="00B471E6" w:rsidRDefault="00B471E6" w:rsidP="00A50E47">
            <w:pPr>
              <w:spacing w:after="0" w:line="240" w:lineRule="auto"/>
              <w:jc w:val="left"/>
              <w:rPr>
                <w:rFonts w:ascii="Calibri" w:hAnsi="Calibri" w:cs="Arial"/>
                <w:b/>
                <w:bCs/>
                <w:color w:val="FF0000"/>
                <w:sz w:val="20"/>
                <w:szCs w:val="20"/>
              </w:rPr>
            </w:pPr>
            <w:r>
              <w:rPr>
                <w:rFonts w:ascii="Calibri" w:hAnsi="Calibri" w:cs="Arial"/>
                <w:b/>
                <w:bCs/>
                <w:color w:val="FF0000"/>
                <w:sz w:val="20"/>
                <w:szCs w:val="20"/>
              </w:rPr>
              <w:t>12</w:t>
            </w:r>
          </w:p>
        </w:tc>
        <w:tc>
          <w:tcPr>
            <w:tcW w:w="850" w:type="dxa"/>
            <w:shd w:val="clear" w:color="auto" w:fill="DBE5F1"/>
            <w:noWrap/>
            <w:vAlign w:val="center"/>
            <w:hideMark/>
          </w:tcPr>
          <w:p w14:paraId="67CFD15B" w14:textId="33F3F650" w:rsidR="00AD60D7" w:rsidRPr="00B471E6" w:rsidRDefault="00B471E6" w:rsidP="00A50E47">
            <w:pPr>
              <w:spacing w:after="0" w:line="240" w:lineRule="auto"/>
              <w:jc w:val="left"/>
              <w:rPr>
                <w:rFonts w:ascii="Calibri" w:hAnsi="Calibri" w:cs="Arial"/>
                <w:b/>
                <w:bCs/>
                <w:color w:val="FF0000"/>
                <w:sz w:val="20"/>
                <w:szCs w:val="20"/>
              </w:rPr>
            </w:pPr>
            <w:r>
              <w:rPr>
                <w:rFonts w:ascii="Calibri" w:hAnsi="Calibri" w:cs="Arial"/>
                <w:b/>
                <w:bCs/>
                <w:color w:val="FF0000"/>
                <w:sz w:val="20"/>
                <w:szCs w:val="20"/>
              </w:rPr>
              <w:t>34</w:t>
            </w:r>
          </w:p>
        </w:tc>
        <w:tc>
          <w:tcPr>
            <w:tcW w:w="850" w:type="dxa"/>
            <w:shd w:val="clear" w:color="auto" w:fill="DBE5F1"/>
            <w:noWrap/>
            <w:vAlign w:val="center"/>
            <w:hideMark/>
          </w:tcPr>
          <w:p w14:paraId="2A9F6B53" w14:textId="0252A97F" w:rsidR="00AD60D7" w:rsidRPr="00B471E6" w:rsidRDefault="00B471E6" w:rsidP="00A50E47">
            <w:pPr>
              <w:spacing w:after="0" w:line="240" w:lineRule="auto"/>
              <w:jc w:val="left"/>
              <w:rPr>
                <w:rFonts w:ascii="Calibri" w:hAnsi="Calibri" w:cs="Arial"/>
                <w:b/>
                <w:bCs/>
                <w:color w:val="FF0000"/>
                <w:sz w:val="20"/>
                <w:szCs w:val="20"/>
              </w:rPr>
            </w:pPr>
            <w:r>
              <w:rPr>
                <w:rFonts w:ascii="Calibri" w:hAnsi="Calibri" w:cs="Arial"/>
                <w:b/>
                <w:bCs/>
                <w:color w:val="FF0000"/>
                <w:sz w:val="20"/>
                <w:szCs w:val="20"/>
              </w:rPr>
              <w:t>10</w:t>
            </w:r>
          </w:p>
        </w:tc>
        <w:tc>
          <w:tcPr>
            <w:tcW w:w="898" w:type="dxa"/>
            <w:shd w:val="clear" w:color="auto" w:fill="DBE5F1"/>
            <w:noWrap/>
            <w:vAlign w:val="center"/>
            <w:hideMark/>
          </w:tcPr>
          <w:p w14:paraId="40E50BC5" w14:textId="28B49410" w:rsidR="00AD60D7" w:rsidRPr="00B471E6" w:rsidRDefault="00B471E6" w:rsidP="00A50E47">
            <w:pPr>
              <w:spacing w:after="0" w:line="240" w:lineRule="auto"/>
              <w:jc w:val="left"/>
              <w:rPr>
                <w:rFonts w:ascii="Calibri" w:hAnsi="Calibri" w:cs="Arial"/>
                <w:b/>
                <w:bCs/>
                <w:color w:val="FF0000"/>
                <w:sz w:val="20"/>
                <w:szCs w:val="20"/>
              </w:rPr>
            </w:pPr>
            <w:r>
              <w:rPr>
                <w:rFonts w:ascii="Calibri" w:hAnsi="Calibri" w:cs="Arial"/>
                <w:b/>
                <w:bCs/>
                <w:color w:val="FF0000"/>
                <w:sz w:val="20"/>
                <w:szCs w:val="20"/>
              </w:rPr>
              <w:t>20</w:t>
            </w:r>
          </w:p>
        </w:tc>
        <w:tc>
          <w:tcPr>
            <w:tcW w:w="1158" w:type="dxa"/>
            <w:shd w:val="clear" w:color="auto" w:fill="DBE5F1"/>
            <w:noWrap/>
            <w:vAlign w:val="center"/>
            <w:hideMark/>
          </w:tcPr>
          <w:p w14:paraId="2E015C62" w14:textId="3E3AC88F" w:rsidR="00AD60D7" w:rsidRPr="00B471E6" w:rsidRDefault="00B471E6" w:rsidP="00A50E47">
            <w:pPr>
              <w:spacing w:after="0" w:line="240" w:lineRule="auto"/>
              <w:jc w:val="left"/>
              <w:rPr>
                <w:rFonts w:ascii="Calibri" w:hAnsi="Calibri" w:cs="Arial"/>
                <w:b/>
                <w:bCs/>
                <w:color w:val="FF0000"/>
                <w:sz w:val="20"/>
                <w:szCs w:val="20"/>
              </w:rPr>
            </w:pPr>
            <w:r>
              <w:rPr>
                <w:rFonts w:ascii="Calibri" w:hAnsi="Calibri" w:cs="Arial"/>
                <w:b/>
                <w:bCs/>
                <w:color w:val="FF0000"/>
                <w:sz w:val="20"/>
                <w:szCs w:val="20"/>
              </w:rPr>
              <w:t>768</w:t>
            </w:r>
          </w:p>
        </w:tc>
      </w:tr>
    </w:tbl>
    <w:p w14:paraId="4DC5497B" w14:textId="77777777" w:rsidR="00AD60D7" w:rsidRPr="00C76C35" w:rsidRDefault="00AD60D7" w:rsidP="00B471E6">
      <w:pPr>
        <w:tabs>
          <w:tab w:val="num" w:pos="1260"/>
        </w:tabs>
        <w:spacing w:after="120" w:line="240" w:lineRule="auto"/>
        <w:jc w:val="left"/>
        <w:rPr>
          <w:rFonts w:ascii="Calibri" w:hAnsi="Calibri"/>
        </w:rPr>
      </w:pPr>
      <w:r w:rsidRPr="00C76C35">
        <w:rPr>
          <w:rFonts w:ascii="Calibri" w:hAnsi="Calibri"/>
        </w:rPr>
        <w:t>Zdroj: ČSÚ</w:t>
      </w:r>
    </w:p>
    <w:p w14:paraId="24A0DE29" w14:textId="2729271D" w:rsidR="00AD60D7" w:rsidRPr="00171E43" w:rsidRDefault="00AD60D7" w:rsidP="00AD60D7">
      <w:pPr>
        <w:pStyle w:val="Nadpis5"/>
      </w:pPr>
      <w:bookmarkStart w:id="294" w:name="_Toc432986843"/>
      <w:bookmarkStart w:id="295" w:name="_Toc432989324"/>
      <w:bookmarkStart w:id="296" w:name="_Toc458424617"/>
      <w:r>
        <w:t>P</w:t>
      </w:r>
      <w:r w:rsidRPr="00171E43">
        <w:t>očet firem dle počtu zaměstnanců k 31.1</w:t>
      </w:r>
      <w:r>
        <w:t>2</w:t>
      </w:r>
      <w:r w:rsidRPr="00171E43">
        <w:t>.201</w:t>
      </w:r>
      <w:bookmarkEnd w:id="294"/>
      <w:bookmarkEnd w:id="295"/>
      <w:r>
        <w:t>4</w:t>
      </w:r>
      <w:bookmarkEnd w:id="296"/>
      <w:r w:rsidR="0072616D">
        <w:t xml:space="preserve"> </w:t>
      </w:r>
      <w:r w:rsidR="0072616D" w:rsidRPr="0072616D">
        <w:rPr>
          <w:b/>
          <w:color w:val="FF0000"/>
        </w:rPr>
        <w:t xml:space="preserve">(vpravo stav po </w:t>
      </w:r>
      <w:r w:rsidR="00605926">
        <w:rPr>
          <w:b/>
          <w:color w:val="FF0000"/>
        </w:rPr>
        <w:t>aktualizaci území MAS</w:t>
      </w:r>
      <w:r w:rsidR="0072616D" w:rsidRPr="0072616D">
        <w:rPr>
          <w:b/>
          <w:color w:val="FF0000"/>
        </w:rPr>
        <w:t>)</w:t>
      </w:r>
    </w:p>
    <w:p w14:paraId="3DE5CBAB" w14:textId="36A77593" w:rsidR="00B471E6" w:rsidRPr="00C76C35" w:rsidRDefault="00AD60D7" w:rsidP="000F2430">
      <w:pPr>
        <w:tabs>
          <w:tab w:val="num" w:pos="1260"/>
        </w:tabs>
        <w:spacing w:after="0" w:line="240" w:lineRule="auto"/>
        <w:jc w:val="center"/>
        <w:rPr>
          <w:rFonts w:ascii="Calibri" w:hAnsi="Calibri"/>
          <w:b/>
          <w:noProof/>
        </w:rPr>
      </w:pPr>
      <w:r>
        <w:rPr>
          <w:noProof/>
        </w:rPr>
        <w:drawing>
          <wp:inline distT="0" distB="0" distL="0" distR="0" wp14:anchorId="16AA0FD2" wp14:editId="384FF0B0">
            <wp:extent cx="2876400" cy="2160000"/>
            <wp:effectExtent l="0" t="0" r="635" b="0"/>
            <wp:docPr id="37" name="Graf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5"/>
                    <pic:cNvPicPr>
                      <a:picLocks noChangeArrowheads="1"/>
                    </pic:cNvPicPr>
                  </pic:nvPicPr>
                  <pic:blipFill>
                    <a:blip r:embed="rId74" cstate="print"/>
                    <a:srcRect/>
                    <a:stretch>
                      <a:fillRect/>
                    </a:stretch>
                  </pic:blipFill>
                  <pic:spPr bwMode="auto">
                    <a:xfrm>
                      <a:off x="0" y="0"/>
                      <a:ext cx="2876400" cy="2160000"/>
                    </a:xfrm>
                    <a:prstGeom prst="rect">
                      <a:avLst/>
                    </a:prstGeom>
                    <a:noFill/>
                    <a:ln w="9525">
                      <a:noFill/>
                      <a:miter lim="800000"/>
                      <a:headEnd/>
                      <a:tailEnd/>
                    </a:ln>
                  </pic:spPr>
                </pic:pic>
              </a:graphicData>
            </a:graphic>
          </wp:inline>
        </w:drawing>
      </w:r>
      <w:r w:rsidR="00B471E6">
        <w:rPr>
          <w:noProof/>
        </w:rPr>
        <w:drawing>
          <wp:inline distT="0" distB="0" distL="0" distR="0" wp14:anchorId="40022B5E" wp14:editId="7FF30FB4">
            <wp:extent cx="2876400" cy="2160000"/>
            <wp:effectExtent l="0" t="0" r="635" b="0"/>
            <wp:docPr id="116" name="Graf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5DBACCF" w14:textId="77777777" w:rsidR="00AD60D7" w:rsidRPr="00C76C35" w:rsidRDefault="00AD60D7" w:rsidP="000F2430">
      <w:pPr>
        <w:tabs>
          <w:tab w:val="num" w:pos="1260"/>
        </w:tabs>
        <w:spacing w:after="120" w:line="240" w:lineRule="auto"/>
        <w:ind w:firstLine="1701"/>
        <w:jc w:val="left"/>
        <w:rPr>
          <w:rFonts w:ascii="Calibri" w:hAnsi="Calibri"/>
        </w:rPr>
      </w:pPr>
      <w:r w:rsidRPr="00C76C35">
        <w:rPr>
          <w:rFonts w:ascii="Calibri" w:hAnsi="Calibri"/>
        </w:rPr>
        <w:t>Zdroj: ČSÚ</w:t>
      </w:r>
    </w:p>
    <w:p w14:paraId="37817C3B"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Významnější vliv z hlediska zaměstnanosti obyvatel mají dnes pouze firmy DS Smith Packaging Czech Republic, s.r.o. v Jílovém (výroba obalů, více než 500 zaměstnanců), DST, s.r.o. (logistika) v Jílovém (více než 100 zaměstnanců), Bronswerk Heat Transfer, s.r.o. v Benešově nad Ploučnicí - výroba průmyslových chladících a klimatizačních zařízení (více než 100 zaměstnanců), dále v Benešově nad Ploučnicí sídlí výroba firmy INTERKOV s.r.o. s cca 150 zaměstnanci. Významnějším zaměstnavatelem je i společnost Měď Povrly, a. s. (výroba neželezných kovů, více než 250 zaměstnanců), firma BURG – Schliessysteme v Tisé – výroba zámků a kování, (více než 100 zaměstnanců) a Nemocnice následné péče Ryjice, p.o. (více než 100 zaměstnanců).</w:t>
      </w:r>
    </w:p>
    <w:p w14:paraId="7D87C703"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Z hlediska členění podnikatelských subjektů dle počtu zaměstnanců je nevýznamnější podíl drobných živnostníků, kteří nemají žádné zaměstnance - 1 752 subjektů, dále je zde poměrně vysoké zastoupení zaměstnavatelů s jedním až pěti zaměstnanci – 287. Ve vyšších kategoriích počtu zaměstnanců se počet firem pohybuje v řádu desítek. Firmy do 9 zaměstnanců jsou zastoupeny ve většině obcí, naopak firmy nad 20 zaměstnanců ve většině obcí zastoupeny nejsou. </w:t>
      </w:r>
      <w:r w:rsidRPr="00C76C35">
        <w:rPr>
          <w:rFonts w:ascii="Calibri" w:hAnsi="Calibri"/>
        </w:rPr>
        <w:br w:type="page"/>
      </w:r>
    </w:p>
    <w:p w14:paraId="5CEAA74A" w14:textId="77777777" w:rsidR="00AD60D7" w:rsidRPr="0084289F" w:rsidRDefault="00AD60D7" w:rsidP="00AD60D7">
      <w:pPr>
        <w:pStyle w:val="Nadpis5"/>
        <w:rPr>
          <w:rStyle w:val="Nadpis5Char"/>
        </w:rPr>
      </w:pPr>
      <w:bookmarkStart w:id="297" w:name="_Toc432986844"/>
      <w:bookmarkStart w:id="298" w:name="_Toc432989325"/>
      <w:bookmarkStart w:id="299" w:name="_Toc458424618"/>
      <w:r w:rsidRPr="0084289F">
        <w:t>Ekonomické s</w:t>
      </w:r>
      <w:r>
        <w:t>ubjekty podle odvětví k 31.12.</w:t>
      </w:r>
      <w:r w:rsidRPr="0084289F">
        <w:t>201</w:t>
      </w:r>
      <w:bookmarkEnd w:id="297"/>
      <w:bookmarkEnd w:id="298"/>
      <w:r>
        <w:t>4</w:t>
      </w:r>
      <w:bookmarkEnd w:id="299"/>
    </w:p>
    <w:p w14:paraId="31209C9F" w14:textId="302D0754" w:rsidR="00AD60D7" w:rsidRDefault="00AD60D7" w:rsidP="000F2430">
      <w:pPr>
        <w:spacing w:after="0" w:line="240" w:lineRule="auto"/>
        <w:jc w:val="center"/>
        <w:rPr>
          <w:rFonts w:ascii="Calibri" w:hAnsi="Calibri"/>
          <w:b/>
          <w:noProof/>
        </w:rPr>
      </w:pPr>
      <w:r>
        <w:rPr>
          <w:rFonts w:ascii="Calibri" w:hAnsi="Calibri"/>
          <w:b/>
          <w:noProof/>
        </w:rPr>
        <w:drawing>
          <wp:inline distT="0" distB="0" distL="0" distR="0" wp14:anchorId="15FF0B09" wp14:editId="7388A9FC">
            <wp:extent cx="4800600" cy="3371850"/>
            <wp:effectExtent l="19050" t="0" r="0" b="0"/>
            <wp:docPr id="38" name="Graf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47"/>
                    <pic:cNvPicPr>
                      <a:picLocks noChangeArrowheads="1"/>
                    </pic:cNvPicPr>
                  </pic:nvPicPr>
                  <pic:blipFill>
                    <a:blip r:embed="rId76" cstate="print"/>
                    <a:srcRect t="2948" b="10074"/>
                    <a:stretch>
                      <a:fillRect/>
                    </a:stretch>
                  </pic:blipFill>
                  <pic:spPr bwMode="auto">
                    <a:xfrm>
                      <a:off x="0" y="0"/>
                      <a:ext cx="4800600" cy="3371850"/>
                    </a:xfrm>
                    <a:prstGeom prst="rect">
                      <a:avLst/>
                    </a:prstGeom>
                    <a:noFill/>
                    <a:ln w="9525">
                      <a:noFill/>
                      <a:miter lim="800000"/>
                      <a:headEnd/>
                      <a:tailEnd/>
                    </a:ln>
                  </pic:spPr>
                </pic:pic>
              </a:graphicData>
            </a:graphic>
          </wp:inline>
        </w:drawing>
      </w:r>
    </w:p>
    <w:p w14:paraId="4A7EEF11" w14:textId="160EE6AB" w:rsidR="0072616D" w:rsidRPr="0072616D" w:rsidRDefault="00605926" w:rsidP="000F2430">
      <w:pPr>
        <w:spacing w:after="0" w:line="240" w:lineRule="auto"/>
        <w:jc w:val="center"/>
        <w:rPr>
          <w:rFonts w:ascii="Calibri" w:hAnsi="Calibri"/>
          <w:b/>
          <w:i/>
          <w:noProof/>
          <w:color w:val="FF0000"/>
        </w:rPr>
      </w:pPr>
      <w:r>
        <w:rPr>
          <w:rFonts w:ascii="Calibri" w:hAnsi="Calibri"/>
          <w:b/>
          <w:i/>
          <w:color w:val="FF0000"/>
        </w:rPr>
        <w:t>Nový graf č. 28 po aktualizaci území MAS</w:t>
      </w:r>
    </w:p>
    <w:p w14:paraId="20350DBF" w14:textId="2001768B" w:rsidR="00B471E6" w:rsidRPr="00C76C35" w:rsidRDefault="00B471E6" w:rsidP="000F2430">
      <w:pPr>
        <w:spacing w:after="0" w:line="240" w:lineRule="auto"/>
        <w:jc w:val="center"/>
        <w:rPr>
          <w:rFonts w:ascii="Calibri" w:hAnsi="Calibri"/>
          <w:b/>
          <w:noProof/>
        </w:rPr>
      </w:pPr>
      <w:r w:rsidRPr="00C27D7F">
        <w:rPr>
          <w:noProof/>
          <w:shd w:val="clear" w:color="auto" w:fill="95B3D7" w:themeFill="accent1" w:themeFillTint="99"/>
        </w:rPr>
        <w:drawing>
          <wp:inline distT="0" distB="0" distL="0" distR="0" wp14:anchorId="732D787A" wp14:editId="1554B0C4">
            <wp:extent cx="4572000" cy="3093720"/>
            <wp:effectExtent l="0" t="0" r="0" b="0"/>
            <wp:docPr id="119" name="Graf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B255854" w14:textId="77777777" w:rsidR="00AD60D7" w:rsidRPr="00C76C35" w:rsidRDefault="00AD60D7" w:rsidP="000F2430">
      <w:pPr>
        <w:spacing w:after="120" w:line="240" w:lineRule="auto"/>
        <w:jc w:val="center"/>
        <w:rPr>
          <w:rFonts w:ascii="Calibri" w:hAnsi="Calibri"/>
        </w:rPr>
      </w:pPr>
      <w:r w:rsidRPr="00C76C35">
        <w:rPr>
          <w:rFonts w:ascii="Calibri" w:hAnsi="Calibri"/>
        </w:rPr>
        <w:t>Zdroj: ČSÚ</w:t>
      </w:r>
    </w:p>
    <w:p w14:paraId="72BA5CD0" w14:textId="77777777" w:rsidR="00AD60D7" w:rsidRDefault="00AD60D7" w:rsidP="00AD60D7">
      <w:pPr>
        <w:spacing w:before="120" w:after="120" w:line="240" w:lineRule="auto"/>
        <w:ind w:firstLine="708"/>
        <w:rPr>
          <w:rFonts w:ascii="Calibri" w:hAnsi="Calibri"/>
        </w:rPr>
      </w:pPr>
      <w:r w:rsidRPr="00C76C35">
        <w:rPr>
          <w:rFonts w:ascii="Calibri" w:hAnsi="Calibri"/>
        </w:rPr>
        <w:t>Dále je v regionu zastoupen stavební průmysl, výroba obalů, zpracování kovů, opravy automobilů a strojů, autobusová doprava, pohostinství, zemědělství a řada drobných živnostníků s nejrůznějším zaměřením činnosti. Naprostá většina zaměstnavatelů je v kategorii do 20 zaměstnanců, v některých obcích chybí i tito menší zaměstnavatelé.</w:t>
      </w:r>
    </w:p>
    <w:p w14:paraId="728790A5" w14:textId="77777777" w:rsidR="00AD60D7" w:rsidRPr="00171E43" w:rsidRDefault="00AD60D7" w:rsidP="00AD60D7">
      <w:pPr>
        <w:pStyle w:val="Nadpis5"/>
      </w:pPr>
      <w:bookmarkStart w:id="300" w:name="_Toc432986845"/>
      <w:bookmarkStart w:id="301" w:name="_Toc432989326"/>
      <w:bookmarkStart w:id="302" w:name="_Toc458424619"/>
      <w:r w:rsidRPr="00171E43">
        <w:t>Porovnání ekonomicky aktivních subjektů MAS, Kraj, ČR, rok 201</w:t>
      </w:r>
      <w:bookmarkEnd w:id="300"/>
      <w:bookmarkEnd w:id="301"/>
      <w:r>
        <w:t>4</w:t>
      </w:r>
      <w:bookmarkEnd w:id="302"/>
    </w:p>
    <w:p w14:paraId="55C4F829" w14:textId="5EDD0195" w:rsidR="00AD60D7" w:rsidRDefault="00AD60D7" w:rsidP="000F2430">
      <w:pPr>
        <w:spacing w:before="120" w:after="120" w:line="240" w:lineRule="auto"/>
        <w:jc w:val="left"/>
        <w:rPr>
          <w:rFonts w:ascii="Calibri" w:hAnsi="Calibri"/>
          <w:noProof/>
        </w:rPr>
      </w:pPr>
      <w:r>
        <w:rPr>
          <w:rFonts w:ascii="Calibri" w:hAnsi="Calibri"/>
          <w:noProof/>
        </w:rPr>
        <w:drawing>
          <wp:inline distT="0" distB="0" distL="0" distR="0" wp14:anchorId="4DB4AA2A" wp14:editId="26F0FAE1">
            <wp:extent cx="1866900" cy="2409825"/>
            <wp:effectExtent l="19050" t="0" r="0" b="0"/>
            <wp:docPr id="39" name="Graf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 48"/>
                    <pic:cNvPicPr>
                      <a:picLocks noChangeArrowheads="1"/>
                    </pic:cNvPicPr>
                  </pic:nvPicPr>
                  <pic:blipFill>
                    <a:blip r:embed="rId78" cstate="print"/>
                    <a:srcRect l="7939" t="5243" r="5618"/>
                    <a:stretch>
                      <a:fillRect/>
                    </a:stretch>
                  </pic:blipFill>
                  <pic:spPr bwMode="auto">
                    <a:xfrm>
                      <a:off x="0" y="0"/>
                      <a:ext cx="1866900" cy="2409825"/>
                    </a:xfrm>
                    <a:prstGeom prst="rect">
                      <a:avLst/>
                    </a:prstGeom>
                    <a:noFill/>
                    <a:ln w="9525">
                      <a:noFill/>
                      <a:miter lim="800000"/>
                      <a:headEnd/>
                      <a:tailEnd/>
                    </a:ln>
                  </pic:spPr>
                </pic:pic>
              </a:graphicData>
            </a:graphic>
          </wp:inline>
        </w:drawing>
      </w:r>
      <w:r>
        <w:rPr>
          <w:rFonts w:ascii="Calibri" w:hAnsi="Calibri"/>
          <w:noProof/>
        </w:rPr>
        <w:drawing>
          <wp:inline distT="0" distB="0" distL="0" distR="0" wp14:anchorId="05D5599E" wp14:editId="64DBA7A3">
            <wp:extent cx="1895475" cy="2305050"/>
            <wp:effectExtent l="19050" t="0" r="9525" b="0"/>
            <wp:docPr id="40" name="Graf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 49"/>
                    <pic:cNvPicPr>
                      <a:picLocks noChangeArrowheads="1"/>
                    </pic:cNvPicPr>
                  </pic:nvPicPr>
                  <pic:blipFill>
                    <a:blip r:embed="rId79" cstate="print"/>
                    <a:srcRect l="7929" t="6202" r="4405"/>
                    <a:stretch>
                      <a:fillRect/>
                    </a:stretch>
                  </pic:blipFill>
                  <pic:spPr bwMode="auto">
                    <a:xfrm>
                      <a:off x="0" y="0"/>
                      <a:ext cx="1895475" cy="2305050"/>
                    </a:xfrm>
                    <a:prstGeom prst="rect">
                      <a:avLst/>
                    </a:prstGeom>
                    <a:noFill/>
                    <a:ln w="9525">
                      <a:noFill/>
                      <a:miter lim="800000"/>
                      <a:headEnd/>
                      <a:tailEnd/>
                    </a:ln>
                  </pic:spPr>
                </pic:pic>
              </a:graphicData>
            </a:graphic>
          </wp:inline>
        </w:drawing>
      </w:r>
      <w:r>
        <w:rPr>
          <w:noProof/>
        </w:rPr>
        <w:drawing>
          <wp:inline distT="0" distB="0" distL="0" distR="0" wp14:anchorId="59BAFC9E" wp14:editId="757A2285">
            <wp:extent cx="1905000" cy="2352675"/>
            <wp:effectExtent l="19050" t="0" r="0" b="0"/>
            <wp:docPr id="41" name="Graf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 50"/>
                    <pic:cNvPicPr>
                      <a:picLocks noChangeArrowheads="1"/>
                    </pic:cNvPicPr>
                  </pic:nvPicPr>
                  <pic:blipFill>
                    <a:blip r:embed="rId80" cstate="print"/>
                    <a:srcRect l="7048" t="6084" r="4846"/>
                    <a:stretch>
                      <a:fillRect/>
                    </a:stretch>
                  </pic:blipFill>
                  <pic:spPr bwMode="auto">
                    <a:xfrm>
                      <a:off x="0" y="0"/>
                      <a:ext cx="1905000" cy="2352675"/>
                    </a:xfrm>
                    <a:prstGeom prst="rect">
                      <a:avLst/>
                    </a:prstGeom>
                    <a:noFill/>
                    <a:ln w="9525">
                      <a:noFill/>
                      <a:miter lim="800000"/>
                      <a:headEnd/>
                      <a:tailEnd/>
                    </a:ln>
                  </pic:spPr>
                </pic:pic>
              </a:graphicData>
            </a:graphic>
          </wp:inline>
        </w:drawing>
      </w:r>
    </w:p>
    <w:p w14:paraId="5F92A7E3" w14:textId="40FD3BEC" w:rsidR="00C27D7F" w:rsidRDefault="00C27D7F" w:rsidP="000F2430">
      <w:pPr>
        <w:spacing w:before="120" w:after="120" w:line="240" w:lineRule="auto"/>
        <w:jc w:val="left"/>
        <w:rPr>
          <w:rFonts w:ascii="Calibri" w:hAnsi="Calibri"/>
          <w:noProof/>
        </w:rPr>
      </w:pPr>
    </w:p>
    <w:p w14:paraId="4DF0B602" w14:textId="11224C9C" w:rsidR="00C27D7F" w:rsidRPr="00C76C35" w:rsidRDefault="00C27D7F" w:rsidP="0072616D">
      <w:pPr>
        <w:spacing w:before="120" w:after="120" w:line="240" w:lineRule="auto"/>
        <w:jc w:val="center"/>
        <w:rPr>
          <w:rFonts w:ascii="Calibri" w:hAnsi="Calibri"/>
          <w:noProof/>
        </w:rPr>
      </w:pPr>
      <w:r>
        <w:rPr>
          <w:noProof/>
        </w:rPr>
        <w:drawing>
          <wp:inline distT="0" distB="0" distL="0" distR="0" wp14:anchorId="6BE1A9C7" wp14:editId="2C8CC9B6">
            <wp:extent cx="3238500" cy="2743200"/>
            <wp:effectExtent l="0" t="0" r="0" b="0"/>
            <wp:docPr id="120" name="Graf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0711E3B" w14:textId="1A96BE4A" w:rsidR="00AD60D7" w:rsidRPr="00C76C35" w:rsidRDefault="00AD60D7" w:rsidP="0072616D">
      <w:pPr>
        <w:spacing w:before="120" w:after="120" w:line="240" w:lineRule="auto"/>
        <w:jc w:val="center"/>
        <w:rPr>
          <w:rFonts w:ascii="Calibri" w:hAnsi="Calibri"/>
        </w:rPr>
      </w:pPr>
      <w:r w:rsidRPr="00C76C35">
        <w:rPr>
          <w:rFonts w:ascii="Calibri" w:hAnsi="Calibri"/>
        </w:rPr>
        <w:t>Zdroj: ČSU</w:t>
      </w:r>
    </w:p>
    <w:p w14:paraId="0EA16F0A" w14:textId="77777777" w:rsidR="000F2430" w:rsidRDefault="000F2430">
      <w:pPr>
        <w:spacing w:after="200"/>
        <w:jc w:val="left"/>
        <w:rPr>
          <w:rFonts w:ascii="Calibri" w:hAnsi="Calibri"/>
          <w:b/>
          <w:bCs/>
          <w:i/>
          <w:iCs/>
          <w:color w:val="1F497D"/>
          <w:szCs w:val="20"/>
        </w:rPr>
      </w:pPr>
      <w:r>
        <w:br w:type="page"/>
      </w:r>
    </w:p>
    <w:p w14:paraId="622D8F8D" w14:textId="77777777" w:rsidR="00AD60D7" w:rsidRPr="00171E43" w:rsidRDefault="00AD60D7" w:rsidP="00AD60D7">
      <w:pPr>
        <w:pStyle w:val="Nadpis4"/>
      </w:pPr>
      <w:bookmarkStart w:id="303" w:name="_Toc458423199"/>
      <w:r w:rsidRPr="00171E43">
        <w:t>Zemědělství z hlediska podnikání</w:t>
      </w:r>
      <w:bookmarkEnd w:id="303"/>
      <w:r w:rsidRPr="00171E43">
        <w:t xml:space="preserve"> </w:t>
      </w:r>
    </w:p>
    <w:p w14:paraId="08E8ED0E" w14:textId="77777777" w:rsidR="00AD60D7" w:rsidRPr="00C76C35" w:rsidRDefault="00AD60D7" w:rsidP="000F2430">
      <w:pPr>
        <w:spacing w:before="120" w:after="120" w:line="240" w:lineRule="auto"/>
        <w:rPr>
          <w:rFonts w:ascii="Calibri" w:hAnsi="Calibri"/>
        </w:rPr>
      </w:pPr>
      <w:r w:rsidRPr="00C76C35">
        <w:rPr>
          <w:rFonts w:ascii="Calibri" w:hAnsi="Calibri"/>
        </w:rPr>
        <w:t>Na území MAS působí rovněž několik větších zemědělských firem (např. ve Velkém Chvojně, v Malšovicích, ve Verneřicích, Markvarticích). Menší farmy lze nalézt v katastru každé obce. U většiny zemědělských subjektů se v porovnání s minulostí podstatně snížil stav chovaných zvířat, rozsah obhospodařovaných pozemků, došlo k omezení produkce a tím i ke snížení počtu pracovních míst. Dnešním trendem je orientace na péči o krajinu, případně hledání dalších zdrojů příjmů v rámci nezemědělské činnosti např. ve formě údržby veřejné zeleně, udržování silnic v zimě nebo provozování agroturistiky apod.</w:t>
      </w:r>
    </w:p>
    <w:p w14:paraId="6ADADF31" w14:textId="77777777" w:rsidR="00AD60D7" w:rsidRDefault="00AD60D7" w:rsidP="00AD60D7">
      <w:pPr>
        <w:pStyle w:val="Nadpis7"/>
      </w:pPr>
      <w:bookmarkStart w:id="304" w:name="_Toc458424558"/>
      <w:r>
        <w:t>Ekonomicky aktivní subjekty v oblasti zemědělství, lesnictví a rybářství</w:t>
      </w:r>
      <w:bookmarkEnd w:id="304"/>
    </w:p>
    <w:tbl>
      <w:tblPr>
        <w:tblW w:w="912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402"/>
        <w:gridCol w:w="818"/>
        <w:gridCol w:w="818"/>
        <w:gridCol w:w="818"/>
        <w:gridCol w:w="818"/>
        <w:gridCol w:w="818"/>
        <w:gridCol w:w="818"/>
        <w:gridCol w:w="818"/>
      </w:tblGrid>
      <w:tr w:rsidR="00AD60D7" w:rsidRPr="00C76C35" w14:paraId="503CF24E" w14:textId="77777777" w:rsidTr="00A50E47">
        <w:trPr>
          <w:trHeight w:val="300"/>
        </w:trPr>
        <w:tc>
          <w:tcPr>
            <w:tcW w:w="9128" w:type="dxa"/>
            <w:gridSpan w:val="8"/>
            <w:tcBorders>
              <w:top w:val="single" w:sz="4" w:space="0" w:color="FFFFFF"/>
              <w:left w:val="single" w:sz="4" w:space="0" w:color="FFFFFF"/>
              <w:right w:val="single" w:sz="4" w:space="0" w:color="FFFFFF"/>
            </w:tcBorders>
            <w:shd w:val="clear" w:color="auto" w:fill="4F81BD"/>
            <w:noWrap/>
            <w:vAlign w:val="center"/>
            <w:hideMark/>
          </w:tcPr>
          <w:p w14:paraId="69B141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b/>
                <w:bCs/>
                <w:color w:val="FFFFFF"/>
                <w:sz w:val="20"/>
                <w:szCs w:val="20"/>
              </w:rPr>
              <w:t>Ekonomicky aktivní subjekty dle převažující činnosti (CZ-NACE); zemědělství, lesnictví, rybářství</w:t>
            </w:r>
          </w:p>
        </w:tc>
      </w:tr>
      <w:tr w:rsidR="00AD60D7" w:rsidRPr="00C76C35" w14:paraId="4E3EFD69" w14:textId="77777777" w:rsidTr="00A50E47">
        <w:trPr>
          <w:trHeight w:val="300"/>
        </w:trPr>
        <w:tc>
          <w:tcPr>
            <w:tcW w:w="3402" w:type="dxa"/>
            <w:tcBorders>
              <w:left w:val="single" w:sz="4" w:space="0" w:color="FFFFFF"/>
            </w:tcBorders>
            <w:shd w:val="clear" w:color="auto" w:fill="4F81BD"/>
            <w:noWrap/>
            <w:vAlign w:val="center"/>
            <w:hideMark/>
          </w:tcPr>
          <w:p w14:paraId="4D28760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obec</w:t>
            </w:r>
          </w:p>
        </w:tc>
        <w:tc>
          <w:tcPr>
            <w:tcW w:w="818" w:type="dxa"/>
            <w:shd w:val="clear" w:color="auto" w:fill="B8CCE4"/>
            <w:noWrap/>
            <w:vAlign w:val="center"/>
            <w:hideMark/>
          </w:tcPr>
          <w:p w14:paraId="244590C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2008</w:t>
            </w:r>
          </w:p>
        </w:tc>
        <w:tc>
          <w:tcPr>
            <w:tcW w:w="818" w:type="dxa"/>
            <w:shd w:val="clear" w:color="auto" w:fill="B8CCE4"/>
            <w:noWrap/>
            <w:vAlign w:val="center"/>
            <w:hideMark/>
          </w:tcPr>
          <w:p w14:paraId="1BD0547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2009</w:t>
            </w:r>
          </w:p>
        </w:tc>
        <w:tc>
          <w:tcPr>
            <w:tcW w:w="818" w:type="dxa"/>
            <w:shd w:val="clear" w:color="auto" w:fill="B8CCE4"/>
            <w:noWrap/>
            <w:vAlign w:val="center"/>
            <w:hideMark/>
          </w:tcPr>
          <w:p w14:paraId="22457D8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2010</w:t>
            </w:r>
          </w:p>
        </w:tc>
        <w:tc>
          <w:tcPr>
            <w:tcW w:w="818" w:type="dxa"/>
            <w:shd w:val="clear" w:color="auto" w:fill="B8CCE4"/>
            <w:noWrap/>
            <w:vAlign w:val="center"/>
            <w:hideMark/>
          </w:tcPr>
          <w:p w14:paraId="5EEE4AA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2011</w:t>
            </w:r>
          </w:p>
        </w:tc>
        <w:tc>
          <w:tcPr>
            <w:tcW w:w="818" w:type="dxa"/>
            <w:shd w:val="clear" w:color="auto" w:fill="B8CCE4"/>
            <w:noWrap/>
            <w:vAlign w:val="center"/>
            <w:hideMark/>
          </w:tcPr>
          <w:p w14:paraId="76B3175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2012</w:t>
            </w:r>
          </w:p>
        </w:tc>
        <w:tc>
          <w:tcPr>
            <w:tcW w:w="818" w:type="dxa"/>
            <w:shd w:val="clear" w:color="auto" w:fill="B8CCE4"/>
            <w:noWrap/>
            <w:vAlign w:val="center"/>
            <w:hideMark/>
          </w:tcPr>
          <w:p w14:paraId="4F92B48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2013</w:t>
            </w:r>
          </w:p>
        </w:tc>
        <w:tc>
          <w:tcPr>
            <w:tcW w:w="818" w:type="dxa"/>
            <w:shd w:val="clear" w:color="auto" w:fill="B8CCE4"/>
            <w:noWrap/>
            <w:vAlign w:val="center"/>
            <w:hideMark/>
          </w:tcPr>
          <w:p w14:paraId="4A237B5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2014</w:t>
            </w:r>
          </w:p>
        </w:tc>
      </w:tr>
      <w:tr w:rsidR="00AD60D7" w:rsidRPr="00C76C35" w14:paraId="73955B44" w14:textId="77777777" w:rsidTr="00A50E47">
        <w:trPr>
          <w:trHeight w:val="300"/>
        </w:trPr>
        <w:tc>
          <w:tcPr>
            <w:tcW w:w="3402" w:type="dxa"/>
            <w:tcBorders>
              <w:left w:val="single" w:sz="4" w:space="0" w:color="FFFFFF"/>
            </w:tcBorders>
            <w:shd w:val="clear" w:color="auto" w:fill="4F81BD"/>
            <w:noWrap/>
            <w:vAlign w:val="center"/>
            <w:hideMark/>
          </w:tcPr>
          <w:p w14:paraId="618C925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Benešov nad Ploučnicí</w:t>
            </w:r>
          </w:p>
        </w:tc>
        <w:tc>
          <w:tcPr>
            <w:tcW w:w="818" w:type="dxa"/>
            <w:shd w:val="clear" w:color="auto" w:fill="DBE5F1"/>
            <w:noWrap/>
            <w:vAlign w:val="center"/>
            <w:hideMark/>
          </w:tcPr>
          <w:p w14:paraId="68D5F9DA"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11</w:t>
            </w:r>
          </w:p>
        </w:tc>
        <w:tc>
          <w:tcPr>
            <w:tcW w:w="818" w:type="dxa"/>
            <w:shd w:val="clear" w:color="auto" w:fill="DBE5F1"/>
            <w:noWrap/>
            <w:vAlign w:val="center"/>
            <w:hideMark/>
          </w:tcPr>
          <w:p w14:paraId="73DF048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w:t>
            </w:r>
          </w:p>
        </w:tc>
        <w:tc>
          <w:tcPr>
            <w:tcW w:w="818" w:type="dxa"/>
            <w:shd w:val="clear" w:color="auto" w:fill="DBE5F1"/>
            <w:noWrap/>
            <w:vAlign w:val="center"/>
            <w:hideMark/>
          </w:tcPr>
          <w:p w14:paraId="4DBD6AD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w:t>
            </w:r>
          </w:p>
        </w:tc>
        <w:tc>
          <w:tcPr>
            <w:tcW w:w="818" w:type="dxa"/>
            <w:shd w:val="clear" w:color="auto" w:fill="DBE5F1"/>
            <w:noWrap/>
            <w:vAlign w:val="center"/>
            <w:hideMark/>
          </w:tcPr>
          <w:p w14:paraId="76B86BC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11</w:t>
            </w:r>
          </w:p>
        </w:tc>
        <w:tc>
          <w:tcPr>
            <w:tcW w:w="818" w:type="dxa"/>
            <w:shd w:val="clear" w:color="auto" w:fill="DBE5F1"/>
            <w:noWrap/>
            <w:vAlign w:val="center"/>
            <w:hideMark/>
          </w:tcPr>
          <w:p w14:paraId="1C0BC1E8"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8</w:t>
            </w:r>
          </w:p>
        </w:tc>
        <w:tc>
          <w:tcPr>
            <w:tcW w:w="818" w:type="dxa"/>
            <w:shd w:val="clear" w:color="auto" w:fill="DBE5F1"/>
            <w:noWrap/>
            <w:vAlign w:val="center"/>
            <w:hideMark/>
          </w:tcPr>
          <w:p w14:paraId="0A1AAAA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w:t>
            </w:r>
          </w:p>
        </w:tc>
        <w:tc>
          <w:tcPr>
            <w:tcW w:w="818" w:type="dxa"/>
            <w:shd w:val="clear" w:color="auto" w:fill="DBE5F1"/>
            <w:noWrap/>
            <w:vAlign w:val="center"/>
            <w:hideMark/>
          </w:tcPr>
          <w:p w14:paraId="3C110263"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7</w:t>
            </w:r>
          </w:p>
        </w:tc>
      </w:tr>
      <w:tr w:rsidR="00AD60D7" w:rsidRPr="00C76C35" w14:paraId="5AF4C412" w14:textId="77777777" w:rsidTr="00A50E47">
        <w:trPr>
          <w:trHeight w:val="300"/>
        </w:trPr>
        <w:tc>
          <w:tcPr>
            <w:tcW w:w="3402" w:type="dxa"/>
            <w:tcBorders>
              <w:left w:val="single" w:sz="4" w:space="0" w:color="FFFFFF"/>
            </w:tcBorders>
            <w:shd w:val="clear" w:color="auto" w:fill="4F81BD"/>
            <w:noWrap/>
            <w:vAlign w:val="center"/>
            <w:hideMark/>
          </w:tcPr>
          <w:p w14:paraId="43DB2E9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Dobkovice</w:t>
            </w:r>
          </w:p>
        </w:tc>
        <w:tc>
          <w:tcPr>
            <w:tcW w:w="818" w:type="dxa"/>
            <w:shd w:val="clear" w:color="auto" w:fill="B8CCE4"/>
            <w:noWrap/>
            <w:vAlign w:val="center"/>
            <w:hideMark/>
          </w:tcPr>
          <w:p w14:paraId="4A9776D4"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2</w:t>
            </w:r>
          </w:p>
        </w:tc>
        <w:tc>
          <w:tcPr>
            <w:tcW w:w="818" w:type="dxa"/>
            <w:shd w:val="clear" w:color="auto" w:fill="B8CCE4"/>
            <w:noWrap/>
            <w:vAlign w:val="center"/>
            <w:hideMark/>
          </w:tcPr>
          <w:p w14:paraId="2FB6754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818" w:type="dxa"/>
            <w:shd w:val="clear" w:color="auto" w:fill="B8CCE4"/>
            <w:noWrap/>
            <w:vAlign w:val="center"/>
            <w:hideMark/>
          </w:tcPr>
          <w:p w14:paraId="05BE5C4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818" w:type="dxa"/>
            <w:shd w:val="clear" w:color="auto" w:fill="B8CCE4"/>
            <w:noWrap/>
            <w:vAlign w:val="center"/>
            <w:hideMark/>
          </w:tcPr>
          <w:p w14:paraId="72E77CD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818" w:type="dxa"/>
            <w:shd w:val="clear" w:color="auto" w:fill="B8CCE4"/>
            <w:noWrap/>
            <w:vAlign w:val="center"/>
            <w:hideMark/>
          </w:tcPr>
          <w:p w14:paraId="35AE1F66"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3</w:t>
            </w:r>
          </w:p>
        </w:tc>
        <w:tc>
          <w:tcPr>
            <w:tcW w:w="818" w:type="dxa"/>
            <w:shd w:val="clear" w:color="auto" w:fill="B8CCE4"/>
            <w:noWrap/>
            <w:vAlign w:val="center"/>
            <w:hideMark/>
          </w:tcPr>
          <w:p w14:paraId="73F7624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w:t>
            </w:r>
          </w:p>
        </w:tc>
        <w:tc>
          <w:tcPr>
            <w:tcW w:w="818" w:type="dxa"/>
            <w:shd w:val="clear" w:color="auto" w:fill="B8CCE4"/>
            <w:noWrap/>
            <w:vAlign w:val="center"/>
            <w:hideMark/>
          </w:tcPr>
          <w:p w14:paraId="7482DA11"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w:t>
            </w:r>
          </w:p>
        </w:tc>
      </w:tr>
      <w:tr w:rsidR="00AD60D7" w:rsidRPr="00C76C35" w14:paraId="2C5DDC26" w14:textId="77777777" w:rsidTr="00A50E47">
        <w:trPr>
          <w:trHeight w:val="300"/>
        </w:trPr>
        <w:tc>
          <w:tcPr>
            <w:tcW w:w="3402" w:type="dxa"/>
            <w:tcBorders>
              <w:left w:val="single" w:sz="4" w:space="0" w:color="FFFFFF"/>
            </w:tcBorders>
            <w:shd w:val="clear" w:color="auto" w:fill="4F81BD"/>
            <w:noWrap/>
            <w:vAlign w:val="center"/>
            <w:hideMark/>
          </w:tcPr>
          <w:p w14:paraId="7B12D72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Dobrná</w:t>
            </w:r>
          </w:p>
        </w:tc>
        <w:tc>
          <w:tcPr>
            <w:tcW w:w="818" w:type="dxa"/>
            <w:shd w:val="clear" w:color="auto" w:fill="DBE5F1"/>
            <w:noWrap/>
            <w:vAlign w:val="center"/>
            <w:hideMark/>
          </w:tcPr>
          <w:p w14:paraId="1CD4F399"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9</w:t>
            </w:r>
          </w:p>
        </w:tc>
        <w:tc>
          <w:tcPr>
            <w:tcW w:w="818" w:type="dxa"/>
            <w:shd w:val="clear" w:color="auto" w:fill="DBE5F1"/>
            <w:noWrap/>
            <w:vAlign w:val="center"/>
            <w:hideMark/>
          </w:tcPr>
          <w:p w14:paraId="3091F4F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c>
          <w:tcPr>
            <w:tcW w:w="818" w:type="dxa"/>
            <w:shd w:val="clear" w:color="auto" w:fill="DBE5F1"/>
            <w:noWrap/>
            <w:vAlign w:val="center"/>
            <w:hideMark/>
          </w:tcPr>
          <w:p w14:paraId="6A6EC2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c>
          <w:tcPr>
            <w:tcW w:w="818" w:type="dxa"/>
            <w:shd w:val="clear" w:color="auto" w:fill="DBE5F1"/>
            <w:noWrap/>
            <w:vAlign w:val="center"/>
            <w:hideMark/>
          </w:tcPr>
          <w:p w14:paraId="3636F8D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w:t>
            </w:r>
          </w:p>
        </w:tc>
        <w:tc>
          <w:tcPr>
            <w:tcW w:w="818" w:type="dxa"/>
            <w:shd w:val="clear" w:color="auto" w:fill="DBE5F1"/>
            <w:noWrap/>
            <w:vAlign w:val="center"/>
            <w:hideMark/>
          </w:tcPr>
          <w:p w14:paraId="75F55EC4"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5</w:t>
            </w:r>
          </w:p>
        </w:tc>
        <w:tc>
          <w:tcPr>
            <w:tcW w:w="818" w:type="dxa"/>
            <w:shd w:val="clear" w:color="auto" w:fill="DBE5F1"/>
            <w:noWrap/>
            <w:vAlign w:val="center"/>
            <w:hideMark/>
          </w:tcPr>
          <w:p w14:paraId="61417F6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w:t>
            </w:r>
          </w:p>
        </w:tc>
        <w:tc>
          <w:tcPr>
            <w:tcW w:w="818" w:type="dxa"/>
            <w:shd w:val="clear" w:color="auto" w:fill="DBE5F1"/>
            <w:noWrap/>
            <w:vAlign w:val="center"/>
            <w:hideMark/>
          </w:tcPr>
          <w:p w14:paraId="28C1C2E0"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w:t>
            </w:r>
          </w:p>
        </w:tc>
      </w:tr>
      <w:tr w:rsidR="00AD60D7" w:rsidRPr="00C76C35" w14:paraId="56B4F6AE" w14:textId="77777777" w:rsidTr="00A50E47">
        <w:trPr>
          <w:trHeight w:val="300"/>
        </w:trPr>
        <w:tc>
          <w:tcPr>
            <w:tcW w:w="3402" w:type="dxa"/>
            <w:tcBorders>
              <w:left w:val="single" w:sz="4" w:space="0" w:color="FFFFFF"/>
            </w:tcBorders>
            <w:shd w:val="clear" w:color="auto" w:fill="4F81BD"/>
            <w:noWrap/>
            <w:vAlign w:val="center"/>
            <w:hideMark/>
          </w:tcPr>
          <w:p w14:paraId="27D3704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Dolní Habartice</w:t>
            </w:r>
          </w:p>
        </w:tc>
        <w:tc>
          <w:tcPr>
            <w:tcW w:w="818" w:type="dxa"/>
            <w:shd w:val="clear" w:color="auto" w:fill="B8CCE4"/>
            <w:noWrap/>
            <w:vAlign w:val="center"/>
            <w:hideMark/>
          </w:tcPr>
          <w:p w14:paraId="75881349"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3</w:t>
            </w:r>
          </w:p>
        </w:tc>
        <w:tc>
          <w:tcPr>
            <w:tcW w:w="818" w:type="dxa"/>
            <w:shd w:val="clear" w:color="auto" w:fill="B8CCE4"/>
            <w:noWrap/>
            <w:vAlign w:val="center"/>
            <w:hideMark/>
          </w:tcPr>
          <w:p w14:paraId="0058C52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818" w:type="dxa"/>
            <w:shd w:val="clear" w:color="auto" w:fill="B8CCE4"/>
            <w:noWrap/>
            <w:vAlign w:val="center"/>
            <w:hideMark/>
          </w:tcPr>
          <w:p w14:paraId="688FC60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818" w:type="dxa"/>
            <w:shd w:val="clear" w:color="auto" w:fill="B8CCE4"/>
            <w:noWrap/>
            <w:vAlign w:val="center"/>
            <w:hideMark/>
          </w:tcPr>
          <w:p w14:paraId="6EACCD1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818" w:type="dxa"/>
            <w:shd w:val="clear" w:color="auto" w:fill="B8CCE4"/>
            <w:noWrap/>
            <w:vAlign w:val="center"/>
            <w:hideMark/>
          </w:tcPr>
          <w:p w14:paraId="7645C034"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5</w:t>
            </w:r>
          </w:p>
        </w:tc>
        <w:tc>
          <w:tcPr>
            <w:tcW w:w="818" w:type="dxa"/>
            <w:shd w:val="clear" w:color="auto" w:fill="B8CCE4"/>
            <w:noWrap/>
            <w:vAlign w:val="center"/>
            <w:hideMark/>
          </w:tcPr>
          <w:p w14:paraId="6CEB6FA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w:t>
            </w:r>
          </w:p>
        </w:tc>
        <w:tc>
          <w:tcPr>
            <w:tcW w:w="818" w:type="dxa"/>
            <w:shd w:val="clear" w:color="auto" w:fill="B8CCE4"/>
            <w:noWrap/>
            <w:vAlign w:val="center"/>
            <w:hideMark/>
          </w:tcPr>
          <w:p w14:paraId="1F27D8C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w:t>
            </w:r>
          </w:p>
        </w:tc>
      </w:tr>
      <w:tr w:rsidR="000C7857" w:rsidRPr="00C27D7F" w14:paraId="2DBEA48B" w14:textId="77777777" w:rsidTr="00A50E47">
        <w:trPr>
          <w:trHeight w:val="300"/>
        </w:trPr>
        <w:tc>
          <w:tcPr>
            <w:tcW w:w="3402" w:type="dxa"/>
            <w:tcBorders>
              <w:left w:val="single" w:sz="4" w:space="0" w:color="FFFFFF"/>
            </w:tcBorders>
            <w:shd w:val="clear" w:color="auto" w:fill="4F81BD"/>
            <w:noWrap/>
            <w:vAlign w:val="center"/>
          </w:tcPr>
          <w:p w14:paraId="2D6D1A87" w14:textId="4EFB0A70" w:rsidR="00C27D7F" w:rsidRPr="00C27D7F" w:rsidRDefault="00C27D7F" w:rsidP="00A50E47">
            <w:pPr>
              <w:spacing w:after="0" w:line="240" w:lineRule="auto"/>
              <w:jc w:val="left"/>
              <w:rPr>
                <w:rFonts w:ascii="Calibri" w:hAnsi="Calibri"/>
                <w:b/>
                <w:bCs/>
                <w:color w:val="FF0000"/>
                <w:sz w:val="20"/>
                <w:szCs w:val="20"/>
              </w:rPr>
            </w:pPr>
            <w:r>
              <w:rPr>
                <w:rFonts w:ascii="Calibri" w:hAnsi="Calibri"/>
                <w:b/>
                <w:bCs/>
                <w:color w:val="FF0000"/>
                <w:sz w:val="20"/>
                <w:szCs w:val="20"/>
              </w:rPr>
              <w:t>Dolní Zálezly</w:t>
            </w:r>
          </w:p>
        </w:tc>
        <w:tc>
          <w:tcPr>
            <w:tcW w:w="818" w:type="dxa"/>
            <w:shd w:val="clear" w:color="auto" w:fill="B8CCE4"/>
            <w:noWrap/>
            <w:vAlign w:val="center"/>
          </w:tcPr>
          <w:p w14:paraId="4D9F79FE" w14:textId="571A4240"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3</w:t>
            </w:r>
          </w:p>
        </w:tc>
        <w:tc>
          <w:tcPr>
            <w:tcW w:w="818" w:type="dxa"/>
            <w:shd w:val="clear" w:color="auto" w:fill="B8CCE4"/>
            <w:noWrap/>
            <w:vAlign w:val="center"/>
          </w:tcPr>
          <w:p w14:paraId="7A17F404" w14:textId="18024BFE"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5</w:t>
            </w:r>
          </w:p>
        </w:tc>
        <w:tc>
          <w:tcPr>
            <w:tcW w:w="818" w:type="dxa"/>
            <w:shd w:val="clear" w:color="auto" w:fill="B8CCE4"/>
            <w:noWrap/>
            <w:vAlign w:val="center"/>
          </w:tcPr>
          <w:p w14:paraId="03F92921" w14:textId="63F5BE96"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6</w:t>
            </w:r>
          </w:p>
        </w:tc>
        <w:tc>
          <w:tcPr>
            <w:tcW w:w="818" w:type="dxa"/>
            <w:shd w:val="clear" w:color="auto" w:fill="B8CCE4"/>
            <w:noWrap/>
            <w:vAlign w:val="center"/>
          </w:tcPr>
          <w:p w14:paraId="08AB8B38" w14:textId="63B7101F"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6</w:t>
            </w:r>
          </w:p>
        </w:tc>
        <w:tc>
          <w:tcPr>
            <w:tcW w:w="818" w:type="dxa"/>
            <w:shd w:val="clear" w:color="auto" w:fill="B8CCE4"/>
            <w:noWrap/>
            <w:vAlign w:val="center"/>
          </w:tcPr>
          <w:p w14:paraId="3808879C" w14:textId="0FF2AE55"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5</w:t>
            </w:r>
          </w:p>
        </w:tc>
        <w:tc>
          <w:tcPr>
            <w:tcW w:w="818" w:type="dxa"/>
            <w:shd w:val="clear" w:color="auto" w:fill="B8CCE4"/>
            <w:noWrap/>
            <w:vAlign w:val="center"/>
          </w:tcPr>
          <w:p w14:paraId="3A474237" w14:textId="50D47B2C"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6</w:t>
            </w:r>
          </w:p>
        </w:tc>
        <w:tc>
          <w:tcPr>
            <w:tcW w:w="818" w:type="dxa"/>
            <w:shd w:val="clear" w:color="auto" w:fill="B8CCE4"/>
            <w:noWrap/>
            <w:vAlign w:val="center"/>
          </w:tcPr>
          <w:p w14:paraId="5AC409F3" w14:textId="41BBFF6F"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5</w:t>
            </w:r>
          </w:p>
        </w:tc>
      </w:tr>
      <w:tr w:rsidR="00AD60D7" w:rsidRPr="00C76C35" w14:paraId="109B9C3F" w14:textId="77777777" w:rsidTr="00A50E47">
        <w:trPr>
          <w:trHeight w:val="300"/>
        </w:trPr>
        <w:tc>
          <w:tcPr>
            <w:tcW w:w="3402" w:type="dxa"/>
            <w:tcBorders>
              <w:left w:val="single" w:sz="4" w:space="0" w:color="FFFFFF"/>
            </w:tcBorders>
            <w:shd w:val="clear" w:color="auto" w:fill="4F81BD"/>
            <w:noWrap/>
            <w:vAlign w:val="center"/>
            <w:hideMark/>
          </w:tcPr>
          <w:p w14:paraId="7768529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Františkov nad Ploučnicí</w:t>
            </w:r>
          </w:p>
        </w:tc>
        <w:tc>
          <w:tcPr>
            <w:tcW w:w="818" w:type="dxa"/>
            <w:shd w:val="clear" w:color="auto" w:fill="DBE5F1"/>
            <w:noWrap/>
            <w:vAlign w:val="center"/>
            <w:hideMark/>
          </w:tcPr>
          <w:p w14:paraId="78365654"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3</w:t>
            </w:r>
          </w:p>
        </w:tc>
        <w:tc>
          <w:tcPr>
            <w:tcW w:w="818" w:type="dxa"/>
            <w:shd w:val="clear" w:color="auto" w:fill="DBE5F1"/>
            <w:noWrap/>
            <w:vAlign w:val="center"/>
            <w:hideMark/>
          </w:tcPr>
          <w:p w14:paraId="579ADA1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818" w:type="dxa"/>
            <w:shd w:val="clear" w:color="auto" w:fill="DBE5F1"/>
            <w:noWrap/>
            <w:vAlign w:val="center"/>
            <w:hideMark/>
          </w:tcPr>
          <w:p w14:paraId="6AAE5F4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818" w:type="dxa"/>
            <w:shd w:val="clear" w:color="auto" w:fill="DBE5F1"/>
            <w:noWrap/>
            <w:vAlign w:val="center"/>
            <w:hideMark/>
          </w:tcPr>
          <w:p w14:paraId="3E8A11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818" w:type="dxa"/>
            <w:shd w:val="clear" w:color="auto" w:fill="DBE5F1"/>
            <w:noWrap/>
            <w:vAlign w:val="center"/>
            <w:hideMark/>
          </w:tcPr>
          <w:p w14:paraId="51C81BAF"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w:t>
            </w:r>
          </w:p>
        </w:tc>
        <w:tc>
          <w:tcPr>
            <w:tcW w:w="818" w:type="dxa"/>
            <w:shd w:val="clear" w:color="auto" w:fill="DBE5F1"/>
            <w:noWrap/>
            <w:vAlign w:val="center"/>
            <w:hideMark/>
          </w:tcPr>
          <w:p w14:paraId="04DAE3B1"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18" w:type="dxa"/>
            <w:shd w:val="clear" w:color="auto" w:fill="DBE5F1"/>
            <w:noWrap/>
            <w:vAlign w:val="center"/>
            <w:hideMark/>
          </w:tcPr>
          <w:p w14:paraId="5C5DABF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r>
      <w:tr w:rsidR="000C7857" w:rsidRPr="00C27D7F" w14:paraId="0F40FCAC" w14:textId="77777777" w:rsidTr="00A50E47">
        <w:trPr>
          <w:trHeight w:val="300"/>
        </w:trPr>
        <w:tc>
          <w:tcPr>
            <w:tcW w:w="3402" w:type="dxa"/>
            <w:tcBorders>
              <w:left w:val="single" w:sz="4" w:space="0" w:color="FFFFFF"/>
            </w:tcBorders>
            <w:shd w:val="clear" w:color="auto" w:fill="4F81BD"/>
            <w:noWrap/>
            <w:vAlign w:val="center"/>
          </w:tcPr>
          <w:p w14:paraId="1CD60BFC" w14:textId="7BC17D9D" w:rsidR="00C27D7F" w:rsidRPr="00C27D7F" w:rsidRDefault="00C27D7F" w:rsidP="00A50E47">
            <w:pPr>
              <w:spacing w:after="0" w:line="240" w:lineRule="auto"/>
              <w:jc w:val="left"/>
              <w:rPr>
                <w:rFonts w:ascii="Calibri" w:hAnsi="Calibri"/>
                <w:b/>
                <w:bCs/>
                <w:color w:val="FF0000"/>
                <w:sz w:val="20"/>
                <w:szCs w:val="20"/>
              </w:rPr>
            </w:pPr>
            <w:r w:rsidRPr="00C27D7F">
              <w:rPr>
                <w:rFonts w:ascii="Calibri" w:hAnsi="Calibri"/>
                <w:b/>
                <w:bCs/>
                <w:color w:val="FF0000"/>
                <w:sz w:val="20"/>
                <w:szCs w:val="20"/>
              </w:rPr>
              <w:t>Habrovany</w:t>
            </w:r>
          </w:p>
        </w:tc>
        <w:tc>
          <w:tcPr>
            <w:tcW w:w="818" w:type="dxa"/>
            <w:shd w:val="clear" w:color="auto" w:fill="DBE5F1"/>
            <w:noWrap/>
            <w:vAlign w:val="center"/>
          </w:tcPr>
          <w:p w14:paraId="5A967E0A" w14:textId="4FC2C390"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2</w:t>
            </w:r>
          </w:p>
        </w:tc>
        <w:tc>
          <w:tcPr>
            <w:tcW w:w="818" w:type="dxa"/>
            <w:shd w:val="clear" w:color="auto" w:fill="DBE5F1"/>
            <w:noWrap/>
            <w:vAlign w:val="center"/>
          </w:tcPr>
          <w:p w14:paraId="5A6E2803" w14:textId="606F2FDC"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4</w:t>
            </w:r>
          </w:p>
        </w:tc>
        <w:tc>
          <w:tcPr>
            <w:tcW w:w="818" w:type="dxa"/>
            <w:shd w:val="clear" w:color="auto" w:fill="DBE5F1"/>
            <w:noWrap/>
            <w:vAlign w:val="center"/>
          </w:tcPr>
          <w:p w14:paraId="4F01E7E3" w14:textId="517AE748"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4</w:t>
            </w:r>
          </w:p>
        </w:tc>
        <w:tc>
          <w:tcPr>
            <w:tcW w:w="818" w:type="dxa"/>
            <w:shd w:val="clear" w:color="auto" w:fill="DBE5F1"/>
            <w:noWrap/>
            <w:vAlign w:val="center"/>
          </w:tcPr>
          <w:p w14:paraId="1729BF6B" w14:textId="1B3DC959"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3</w:t>
            </w:r>
          </w:p>
        </w:tc>
        <w:tc>
          <w:tcPr>
            <w:tcW w:w="818" w:type="dxa"/>
            <w:shd w:val="clear" w:color="auto" w:fill="DBE5F1"/>
            <w:noWrap/>
            <w:vAlign w:val="center"/>
          </w:tcPr>
          <w:p w14:paraId="37A11814" w14:textId="73E8D834"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3</w:t>
            </w:r>
          </w:p>
        </w:tc>
        <w:tc>
          <w:tcPr>
            <w:tcW w:w="818" w:type="dxa"/>
            <w:shd w:val="clear" w:color="auto" w:fill="DBE5F1"/>
            <w:noWrap/>
            <w:vAlign w:val="center"/>
          </w:tcPr>
          <w:p w14:paraId="3A25978D" w14:textId="129FEE88"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4</w:t>
            </w:r>
          </w:p>
        </w:tc>
        <w:tc>
          <w:tcPr>
            <w:tcW w:w="818" w:type="dxa"/>
            <w:shd w:val="clear" w:color="auto" w:fill="DBE5F1"/>
            <w:noWrap/>
            <w:vAlign w:val="center"/>
          </w:tcPr>
          <w:p w14:paraId="4F33BF5C" w14:textId="28585592"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3</w:t>
            </w:r>
          </w:p>
        </w:tc>
      </w:tr>
      <w:tr w:rsidR="00AD60D7" w:rsidRPr="00C76C35" w14:paraId="182F7111" w14:textId="77777777" w:rsidTr="00A50E47">
        <w:trPr>
          <w:trHeight w:val="300"/>
        </w:trPr>
        <w:tc>
          <w:tcPr>
            <w:tcW w:w="3402" w:type="dxa"/>
            <w:tcBorders>
              <w:left w:val="single" w:sz="4" w:space="0" w:color="FFFFFF"/>
            </w:tcBorders>
            <w:shd w:val="clear" w:color="auto" w:fill="4F81BD"/>
            <w:noWrap/>
            <w:vAlign w:val="center"/>
            <w:hideMark/>
          </w:tcPr>
          <w:p w14:paraId="3CC5CB1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Heřmanov</w:t>
            </w:r>
          </w:p>
        </w:tc>
        <w:tc>
          <w:tcPr>
            <w:tcW w:w="818" w:type="dxa"/>
            <w:shd w:val="clear" w:color="auto" w:fill="B8CCE4"/>
            <w:noWrap/>
            <w:vAlign w:val="center"/>
            <w:hideMark/>
          </w:tcPr>
          <w:p w14:paraId="0B0E1A83"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11</w:t>
            </w:r>
          </w:p>
        </w:tc>
        <w:tc>
          <w:tcPr>
            <w:tcW w:w="818" w:type="dxa"/>
            <w:shd w:val="clear" w:color="auto" w:fill="B8CCE4"/>
            <w:noWrap/>
            <w:vAlign w:val="center"/>
            <w:hideMark/>
          </w:tcPr>
          <w:p w14:paraId="371BDA8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w:t>
            </w:r>
          </w:p>
        </w:tc>
        <w:tc>
          <w:tcPr>
            <w:tcW w:w="818" w:type="dxa"/>
            <w:shd w:val="clear" w:color="auto" w:fill="B8CCE4"/>
            <w:noWrap/>
            <w:vAlign w:val="center"/>
            <w:hideMark/>
          </w:tcPr>
          <w:p w14:paraId="429C073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w:t>
            </w:r>
          </w:p>
        </w:tc>
        <w:tc>
          <w:tcPr>
            <w:tcW w:w="818" w:type="dxa"/>
            <w:shd w:val="clear" w:color="auto" w:fill="B8CCE4"/>
            <w:noWrap/>
            <w:vAlign w:val="center"/>
            <w:hideMark/>
          </w:tcPr>
          <w:p w14:paraId="76CDF1C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w:t>
            </w:r>
          </w:p>
        </w:tc>
        <w:tc>
          <w:tcPr>
            <w:tcW w:w="818" w:type="dxa"/>
            <w:shd w:val="clear" w:color="auto" w:fill="B8CCE4"/>
            <w:noWrap/>
            <w:vAlign w:val="center"/>
            <w:hideMark/>
          </w:tcPr>
          <w:p w14:paraId="55C1DBA7"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16</w:t>
            </w:r>
          </w:p>
        </w:tc>
        <w:tc>
          <w:tcPr>
            <w:tcW w:w="818" w:type="dxa"/>
            <w:shd w:val="clear" w:color="auto" w:fill="B8CCE4"/>
            <w:noWrap/>
            <w:vAlign w:val="center"/>
            <w:hideMark/>
          </w:tcPr>
          <w:p w14:paraId="0914668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13</w:t>
            </w:r>
          </w:p>
        </w:tc>
        <w:tc>
          <w:tcPr>
            <w:tcW w:w="818" w:type="dxa"/>
            <w:shd w:val="clear" w:color="auto" w:fill="B8CCE4"/>
            <w:noWrap/>
            <w:vAlign w:val="center"/>
            <w:hideMark/>
          </w:tcPr>
          <w:p w14:paraId="6EADAF6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13</w:t>
            </w:r>
          </w:p>
        </w:tc>
      </w:tr>
      <w:tr w:rsidR="00AD60D7" w:rsidRPr="00C76C35" w14:paraId="59B78823" w14:textId="77777777" w:rsidTr="00A50E47">
        <w:trPr>
          <w:trHeight w:val="300"/>
        </w:trPr>
        <w:tc>
          <w:tcPr>
            <w:tcW w:w="3402" w:type="dxa"/>
            <w:tcBorders>
              <w:left w:val="single" w:sz="4" w:space="0" w:color="FFFFFF"/>
            </w:tcBorders>
            <w:shd w:val="clear" w:color="auto" w:fill="4F81BD"/>
            <w:noWrap/>
            <w:vAlign w:val="center"/>
            <w:hideMark/>
          </w:tcPr>
          <w:p w14:paraId="6F1160E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Homole u Panny</w:t>
            </w:r>
          </w:p>
        </w:tc>
        <w:tc>
          <w:tcPr>
            <w:tcW w:w="818" w:type="dxa"/>
            <w:shd w:val="clear" w:color="auto" w:fill="DBE5F1"/>
            <w:noWrap/>
            <w:vAlign w:val="center"/>
            <w:hideMark/>
          </w:tcPr>
          <w:p w14:paraId="08BE916D"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9</w:t>
            </w:r>
          </w:p>
        </w:tc>
        <w:tc>
          <w:tcPr>
            <w:tcW w:w="818" w:type="dxa"/>
            <w:shd w:val="clear" w:color="auto" w:fill="DBE5F1"/>
            <w:noWrap/>
            <w:vAlign w:val="center"/>
            <w:hideMark/>
          </w:tcPr>
          <w:p w14:paraId="11DDB57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w:t>
            </w:r>
          </w:p>
        </w:tc>
        <w:tc>
          <w:tcPr>
            <w:tcW w:w="818" w:type="dxa"/>
            <w:shd w:val="clear" w:color="auto" w:fill="DBE5F1"/>
            <w:noWrap/>
            <w:vAlign w:val="center"/>
            <w:hideMark/>
          </w:tcPr>
          <w:p w14:paraId="0187C99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w:t>
            </w:r>
          </w:p>
        </w:tc>
        <w:tc>
          <w:tcPr>
            <w:tcW w:w="818" w:type="dxa"/>
            <w:shd w:val="clear" w:color="auto" w:fill="DBE5F1"/>
            <w:noWrap/>
            <w:vAlign w:val="center"/>
            <w:hideMark/>
          </w:tcPr>
          <w:p w14:paraId="514E39A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w:t>
            </w:r>
          </w:p>
        </w:tc>
        <w:tc>
          <w:tcPr>
            <w:tcW w:w="818" w:type="dxa"/>
            <w:shd w:val="clear" w:color="auto" w:fill="DBE5F1"/>
            <w:noWrap/>
            <w:vAlign w:val="center"/>
            <w:hideMark/>
          </w:tcPr>
          <w:p w14:paraId="4107205A"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13</w:t>
            </w:r>
          </w:p>
        </w:tc>
        <w:tc>
          <w:tcPr>
            <w:tcW w:w="818" w:type="dxa"/>
            <w:shd w:val="clear" w:color="auto" w:fill="DBE5F1"/>
            <w:noWrap/>
            <w:vAlign w:val="center"/>
            <w:hideMark/>
          </w:tcPr>
          <w:p w14:paraId="4970E9B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15</w:t>
            </w:r>
          </w:p>
        </w:tc>
        <w:tc>
          <w:tcPr>
            <w:tcW w:w="818" w:type="dxa"/>
            <w:shd w:val="clear" w:color="auto" w:fill="DBE5F1"/>
            <w:noWrap/>
            <w:vAlign w:val="center"/>
            <w:hideMark/>
          </w:tcPr>
          <w:p w14:paraId="0BC32D8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14</w:t>
            </w:r>
          </w:p>
        </w:tc>
      </w:tr>
      <w:tr w:rsidR="00AD60D7" w:rsidRPr="00C76C35" w14:paraId="68F6DEC4" w14:textId="77777777" w:rsidTr="00A50E47">
        <w:trPr>
          <w:trHeight w:val="300"/>
        </w:trPr>
        <w:tc>
          <w:tcPr>
            <w:tcW w:w="3402" w:type="dxa"/>
            <w:tcBorders>
              <w:left w:val="single" w:sz="4" w:space="0" w:color="FFFFFF"/>
            </w:tcBorders>
            <w:shd w:val="clear" w:color="auto" w:fill="4F81BD"/>
            <w:noWrap/>
            <w:vAlign w:val="center"/>
            <w:hideMark/>
          </w:tcPr>
          <w:p w14:paraId="70EE819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Horní Habartice</w:t>
            </w:r>
          </w:p>
        </w:tc>
        <w:tc>
          <w:tcPr>
            <w:tcW w:w="818" w:type="dxa"/>
            <w:shd w:val="clear" w:color="auto" w:fill="B8CCE4"/>
            <w:noWrap/>
            <w:vAlign w:val="center"/>
            <w:hideMark/>
          </w:tcPr>
          <w:p w14:paraId="08EED773"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8</w:t>
            </w:r>
          </w:p>
        </w:tc>
        <w:tc>
          <w:tcPr>
            <w:tcW w:w="818" w:type="dxa"/>
            <w:shd w:val="clear" w:color="auto" w:fill="B8CCE4"/>
            <w:noWrap/>
            <w:vAlign w:val="center"/>
            <w:hideMark/>
          </w:tcPr>
          <w:p w14:paraId="4DCC1CD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w:t>
            </w:r>
          </w:p>
        </w:tc>
        <w:tc>
          <w:tcPr>
            <w:tcW w:w="818" w:type="dxa"/>
            <w:shd w:val="clear" w:color="auto" w:fill="B8CCE4"/>
            <w:noWrap/>
            <w:vAlign w:val="center"/>
            <w:hideMark/>
          </w:tcPr>
          <w:p w14:paraId="2A7B113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w:t>
            </w:r>
          </w:p>
        </w:tc>
        <w:tc>
          <w:tcPr>
            <w:tcW w:w="818" w:type="dxa"/>
            <w:shd w:val="clear" w:color="auto" w:fill="B8CCE4"/>
            <w:noWrap/>
            <w:vAlign w:val="center"/>
            <w:hideMark/>
          </w:tcPr>
          <w:p w14:paraId="4E502BC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w:t>
            </w:r>
          </w:p>
        </w:tc>
        <w:tc>
          <w:tcPr>
            <w:tcW w:w="818" w:type="dxa"/>
            <w:shd w:val="clear" w:color="auto" w:fill="B8CCE4"/>
            <w:noWrap/>
            <w:vAlign w:val="center"/>
            <w:hideMark/>
          </w:tcPr>
          <w:p w14:paraId="74ACE927"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8</w:t>
            </w:r>
          </w:p>
        </w:tc>
        <w:tc>
          <w:tcPr>
            <w:tcW w:w="818" w:type="dxa"/>
            <w:shd w:val="clear" w:color="auto" w:fill="B8CCE4"/>
            <w:noWrap/>
            <w:vAlign w:val="center"/>
            <w:hideMark/>
          </w:tcPr>
          <w:p w14:paraId="2879784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w:t>
            </w:r>
          </w:p>
        </w:tc>
        <w:tc>
          <w:tcPr>
            <w:tcW w:w="818" w:type="dxa"/>
            <w:shd w:val="clear" w:color="auto" w:fill="B8CCE4"/>
            <w:noWrap/>
            <w:vAlign w:val="center"/>
            <w:hideMark/>
          </w:tcPr>
          <w:p w14:paraId="5708000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w:t>
            </w:r>
          </w:p>
        </w:tc>
      </w:tr>
      <w:tr w:rsidR="000C7857" w:rsidRPr="00C27D7F" w14:paraId="65A59B96" w14:textId="77777777" w:rsidTr="00A50E47">
        <w:trPr>
          <w:trHeight w:val="300"/>
        </w:trPr>
        <w:tc>
          <w:tcPr>
            <w:tcW w:w="3402" w:type="dxa"/>
            <w:tcBorders>
              <w:left w:val="single" w:sz="4" w:space="0" w:color="FFFFFF"/>
            </w:tcBorders>
            <w:shd w:val="clear" w:color="auto" w:fill="4F81BD"/>
            <w:noWrap/>
            <w:vAlign w:val="center"/>
          </w:tcPr>
          <w:p w14:paraId="09A21404" w14:textId="12EACAB2" w:rsidR="00C27D7F" w:rsidRPr="00C27D7F" w:rsidRDefault="00C27D7F" w:rsidP="00A50E47">
            <w:pPr>
              <w:spacing w:after="0" w:line="240" w:lineRule="auto"/>
              <w:jc w:val="left"/>
              <w:rPr>
                <w:rFonts w:ascii="Calibri" w:hAnsi="Calibri"/>
                <w:b/>
                <w:bCs/>
                <w:color w:val="FF0000"/>
                <w:sz w:val="20"/>
                <w:szCs w:val="20"/>
              </w:rPr>
            </w:pPr>
            <w:r w:rsidRPr="00C27D7F">
              <w:rPr>
                <w:rFonts w:ascii="Calibri" w:hAnsi="Calibri"/>
                <w:b/>
                <w:bCs/>
                <w:color w:val="FF0000"/>
                <w:sz w:val="20"/>
                <w:szCs w:val="20"/>
              </w:rPr>
              <w:t>Chabařovice</w:t>
            </w:r>
          </w:p>
        </w:tc>
        <w:tc>
          <w:tcPr>
            <w:tcW w:w="818" w:type="dxa"/>
            <w:shd w:val="clear" w:color="auto" w:fill="B8CCE4"/>
            <w:noWrap/>
            <w:vAlign w:val="center"/>
          </w:tcPr>
          <w:p w14:paraId="29E68E3C" w14:textId="4A787357"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9</w:t>
            </w:r>
          </w:p>
        </w:tc>
        <w:tc>
          <w:tcPr>
            <w:tcW w:w="818" w:type="dxa"/>
            <w:shd w:val="clear" w:color="auto" w:fill="B8CCE4"/>
            <w:noWrap/>
            <w:vAlign w:val="center"/>
          </w:tcPr>
          <w:p w14:paraId="0CEB50CB" w14:textId="704D3ABC"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10</w:t>
            </w:r>
          </w:p>
        </w:tc>
        <w:tc>
          <w:tcPr>
            <w:tcW w:w="818" w:type="dxa"/>
            <w:shd w:val="clear" w:color="auto" w:fill="B8CCE4"/>
            <w:noWrap/>
            <w:vAlign w:val="center"/>
          </w:tcPr>
          <w:p w14:paraId="3A8729AE" w14:textId="1FD45590"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9</w:t>
            </w:r>
          </w:p>
        </w:tc>
        <w:tc>
          <w:tcPr>
            <w:tcW w:w="818" w:type="dxa"/>
            <w:shd w:val="clear" w:color="auto" w:fill="B8CCE4"/>
            <w:noWrap/>
            <w:vAlign w:val="center"/>
          </w:tcPr>
          <w:p w14:paraId="6E56B8F2" w14:textId="5C0EF755"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6</w:t>
            </w:r>
          </w:p>
        </w:tc>
        <w:tc>
          <w:tcPr>
            <w:tcW w:w="818" w:type="dxa"/>
            <w:shd w:val="clear" w:color="auto" w:fill="B8CCE4"/>
            <w:noWrap/>
            <w:vAlign w:val="center"/>
          </w:tcPr>
          <w:p w14:paraId="100219B9" w14:textId="704D61EF"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7</w:t>
            </w:r>
          </w:p>
        </w:tc>
        <w:tc>
          <w:tcPr>
            <w:tcW w:w="818" w:type="dxa"/>
            <w:shd w:val="clear" w:color="auto" w:fill="B8CCE4"/>
            <w:noWrap/>
            <w:vAlign w:val="center"/>
          </w:tcPr>
          <w:p w14:paraId="3BA180C9" w14:textId="4D206887"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8</w:t>
            </w:r>
          </w:p>
        </w:tc>
        <w:tc>
          <w:tcPr>
            <w:tcW w:w="818" w:type="dxa"/>
            <w:shd w:val="clear" w:color="auto" w:fill="B8CCE4"/>
            <w:noWrap/>
            <w:vAlign w:val="center"/>
          </w:tcPr>
          <w:p w14:paraId="3DD669CC" w14:textId="58DDEE97"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6</w:t>
            </w:r>
          </w:p>
        </w:tc>
      </w:tr>
      <w:tr w:rsidR="00AD60D7" w:rsidRPr="00C76C35" w14:paraId="47E8CE83" w14:textId="77777777" w:rsidTr="00A50E47">
        <w:trPr>
          <w:trHeight w:val="300"/>
        </w:trPr>
        <w:tc>
          <w:tcPr>
            <w:tcW w:w="3402" w:type="dxa"/>
            <w:tcBorders>
              <w:left w:val="single" w:sz="4" w:space="0" w:color="FFFFFF"/>
            </w:tcBorders>
            <w:shd w:val="clear" w:color="auto" w:fill="4F81BD"/>
            <w:noWrap/>
            <w:vAlign w:val="center"/>
            <w:hideMark/>
          </w:tcPr>
          <w:p w14:paraId="61CD028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Chlumec</w:t>
            </w:r>
          </w:p>
        </w:tc>
        <w:tc>
          <w:tcPr>
            <w:tcW w:w="818" w:type="dxa"/>
            <w:shd w:val="clear" w:color="auto" w:fill="DBE5F1"/>
            <w:noWrap/>
            <w:vAlign w:val="center"/>
            <w:hideMark/>
          </w:tcPr>
          <w:p w14:paraId="10E7FD5F"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12</w:t>
            </w:r>
          </w:p>
        </w:tc>
        <w:tc>
          <w:tcPr>
            <w:tcW w:w="818" w:type="dxa"/>
            <w:shd w:val="clear" w:color="auto" w:fill="DBE5F1"/>
            <w:noWrap/>
            <w:vAlign w:val="center"/>
            <w:hideMark/>
          </w:tcPr>
          <w:p w14:paraId="2EEFDBB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w:t>
            </w:r>
          </w:p>
        </w:tc>
        <w:tc>
          <w:tcPr>
            <w:tcW w:w="818" w:type="dxa"/>
            <w:shd w:val="clear" w:color="auto" w:fill="DBE5F1"/>
            <w:noWrap/>
            <w:vAlign w:val="center"/>
            <w:hideMark/>
          </w:tcPr>
          <w:p w14:paraId="42CBAEE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w:t>
            </w:r>
          </w:p>
        </w:tc>
        <w:tc>
          <w:tcPr>
            <w:tcW w:w="818" w:type="dxa"/>
            <w:shd w:val="clear" w:color="auto" w:fill="DBE5F1"/>
            <w:noWrap/>
            <w:vAlign w:val="center"/>
            <w:hideMark/>
          </w:tcPr>
          <w:p w14:paraId="1B02989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w:t>
            </w:r>
          </w:p>
        </w:tc>
        <w:tc>
          <w:tcPr>
            <w:tcW w:w="818" w:type="dxa"/>
            <w:shd w:val="clear" w:color="auto" w:fill="DBE5F1"/>
            <w:noWrap/>
            <w:vAlign w:val="center"/>
            <w:hideMark/>
          </w:tcPr>
          <w:p w14:paraId="4DA467D7"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12</w:t>
            </w:r>
          </w:p>
        </w:tc>
        <w:tc>
          <w:tcPr>
            <w:tcW w:w="818" w:type="dxa"/>
            <w:shd w:val="clear" w:color="auto" w:fill="DBE5F1"/>
            <w:noWrap/>
            <w:vAlign w:val="center"/>
            <w:hideMark/>
          </w:tcPr>
          <w:p w14:paraId="37308989"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19</w:t>
            </w:r>
          </w:p>
        </w:tc>
        <w:tc>
          <w:tcPr>
            <w:tcW w:w="818" w:type="dxa"/>
            <w:shd w:val="clear" w:color="auto" w:fill="DBE5F1"/>
            <w:noWrap/>
            <w:vAlign w:val="center"/>
            <w:hideMark/>
          </w:tcPr>
          <w:p w14:paraId="5C190BD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14</w:t>
            </w:r>
          </w:p>
        </w:tc>
      </w:tr>
      <w:tr w:rsidR="00AD60D7" w:rsidRPr="00C76C35" w14:paraId="528C3D33" w14:textId="77777777" w:rsidTr="00A50E47">
        <w:trPr>
          <w:trHeight w:val="300"/>
        </w:trPr>
        <w:tc>
          <w:tcPr>
            <w:tcW w:w="3402" w:type="dxa"/>
            <w:tcBorders>
              <w:left w:val="single" w:sz="4" w:space="0" w:color="FFFFFF"/>
            </w:tcBorders>
            <w:shd w:val="clear" w:color="auto" w:fill="4F81BD"/>
            <w:noWrap/>
            <w:vAlign w:val="center"/>
            <w:hideMark/>
          </w:tcPr>
          <w:p w14:paraId="49475E6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Chuderov</w:t>
            </w:r>
          </w:p>
        </w:tc>
        <w:tc>
          <w:tcPr>
            <w:tcW w:w="818" w:type="dxa"/>
            <w:shd w:val="clear" w:color="auto" w:fill="B8CCE4"/>
            <w:noWrap/>
            <w:vAlign w:val="center"/>
            <w:hideMark/>
          </w:tcPr>
          <w:p w14:paraId="51FD0442"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12</w:t>
            </w:r>
          </w:p>
        </w:tc>
        <w:tc>
          <w:tcPr>
            <w:tcW w:w="818" w:type="dxa"/>
            <w:shd w:val="clear" w:color="auto" w:fill="B8CCE4"/>
            <w:noWrap/>
            <w:vAlign w:val="center"/>
            <w:hideMark/>
          </w:tcPr>
          <w:p w14:paraId="7299415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w:t>
            </w:r>
          </w:p>
        </w:tc>
        <w:tc>
          <w:tcPr>
            <w:tcW w:w="818" w:type="dxa"/>
            <w:shd w:val="clear" w:color="auto" w:fill="B8CCE4"/>
            <w:noWrap/>
            <w:vAlign w:val="center"/>
            <w:hideMark/>
          </w:tcPr>
          <w:p w14:paraId="7C6BF5D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w:t>
            </w:r>
          </w:p>
        </w:tc>
        <w:tc>
          <w:tcPr>
            <w:tcW w:w="818" w:type="dxa"/>
            <w:shd w:val="clear" w:color="auto" w:fill="B8CCE4"/>
            <w:noWrap/>
            <w:vAlign w:val="center"/>
            <w:hideMark/>
          </w:tcPr>
          <w:p w14:paraId="54C2966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w:t>
            </w:r>
          </w:p>
        </w:tc>
        <w:tc>
          <w:tcPr>
            <w:tcW w:w="818" w:type="dxa"/>
            <w:shd w:val="clear" w:color="auto" w:fill="B8CCE4"/>
            <w:noWrap/>
            <w:vAlign w:val="center"/>
            <w:hideMark/>
          </w:tcPr>
          <w:p w14:paraId="4811369A"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7</w:t>
            </w:r>
          </w:p>
        </w:tc>
        <w:tc>
          <w:tcPr>
            <w:tcW w:w="818" w:type="dxa"/>
            <w:shd w:val="clear" w:color="auto" w:fill="B8CCE4"/>
            <w:noWrap/>
            <w:vAlign w:val="center"/>
            <w:hideMark/>
          </w:tcPr>
          <w:p w14:paraId="5768807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7</w:t>
            </w:r>
          </w:p>
        </w:tc>
        <w:tc>
          <w:tcPr>
            <w:tcW w:w="818" w:type="dxa"/>
            <w:shd w:val="clear" w:color="auto" w:fill="B8CCE4"/>
            <w:noWrap/>
            <w:vAlign w:val="center"/>
            <w:hideMark/>
          </w:tcPr>
          <w:p w14:paraId="5F15633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5</w:t>
            </w:r>
          </w:p>
        </w:tc>
      </w:tr>
      <w:tr w:rsidR="00AD60D7" w:rsidRPr="00C76C35" w14:paraId="5C4BAB7E" w14:textId="77777777" w:rsidTr="00A50E47">
        <w:trPr>
          <w:trHeight w:val="300"/>
        </w:trPr>
        <w:tc>
          <w:tcPr>
            <w:tcW w:w="3402" w:type="dxa"/>
            <w:tcBorders>
              <w:left w:val="single" w:sz="4" w:space="0" w:color="FFFFFF"/>
            </w:tcBorders>
            <w:shd w:val="clear" w:color="auto" w:fill="4F81BD"/>
            <w:noWrap/>
            <w:vAlign w:val="center"/>
            <w:hideMark/>
          </w:tcPr>
          <w:p w14:paraId="6914AFE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Jílové</w:t>
            </w:r>
          </w:p>
        </w:tc>
        <w:tc>
          <w:tcPr>
            <w:tcW w:w="818" w:type="dxa"/>
            <w:shd w:val="clear" w:color="auto" w:fill="DBE5F1"/>
            <w:noWrap/>
            <w:vAlign w:val="center"/>
            <w:hideMark/>
          </w:tcPr>
          <w:p w14:paraId="59AD4413"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18</w:t>
            </w:r>
          </w:p>
        </w:tc>
        <w:tc>
          <w:tcPr>
            <w:tcW w:w="818" w:type="dxa"/>
            <w:shd w:val="clear" w:color="auto" w:fill="DBE5F1"/>
            <w:noWrap/>
            <w:vAlign w:val="center"/>
            <w:hideMark/>
          </w:tcPr>
          <w:p w14:paraId="6719833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26</w:t>
            </w:r>
          </w:p>
        </w:tc>
        <w:tc>
          <w:tcPr>
            <w:tcW w:w="818" w:type="dxa"/>
            <w:shd w:val="clear" w:color="auto" w:fill="DBE5F1"/>
            <w:noWrap/>
            <w:vAlign w:val="center"/>
            <w:hideMark/>
          </w:tcPr>
          <w:p w14:paraId="58CBA78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28</w:t>
            </w:r>
          </w:p>
        </w:tc>
        <w:tc>
          <w:tcPr>
            <w:tcW w:w="818" w:type="dxa"/>
            <w:shd w:val="clear" w:color="auto" w:fill="DBE5F1"/>
            <w:noWrap/>
            <w:vAlign w:val="center"/>
            <w:hideMark/>
          </w:tcPr>
          <w:p w14:paraId="17E7AC8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32</w:t>
            </w:r>
          </w:p>
        </w:tc>
        <w:tc>
          <w:tcPr>
            <w:tcW w:w="818" w:type="dxa"/>
            <w:shd w:val="clear" w:color="auto" w:fill="DBE5F1"/>
            <w:noWrap/>
            <w:vAlign w:val="center"/>
            <w:hideMark/>
          </w:tcPr>
          <w:p w14:paraId="2DD1BA5D"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20</w:t>
            </w:r>
          </w:p>
        </w:tc>
        <w:tc>
          <w:tcPr>
            <w:tcW w:w="818" w:type="dxa"/>
            <w:shd w:val="clear" w:color="auto" w:fill="DBE5F1"/>
            <w:noWrap/>
            <w:vAlign w:val="center"/>
            <w:hideMark/>
          </w:tcPr>
          <w:p w14:paraId="61E7520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21</w:t>
            </w:r>
          </w:p>
        </w:tc>
        <w:tc>
          <w:tcPr>
            <w:tcW w:w="818" w:type="dxa"/>
            <w:shd w:val="clear" w:color="auto" w:fill="DBE5F1"/>
            <w:noWrap/>
            <w:vAlign w:val="center"/>
            <w:hideMark/>
          </w:tcPr>
          <w:p w14:paraId="0242EB5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19</w:t>
            </w:r>
          </w:p>
        </w:tc>
      </w:tr>
      <w:tr w:rsidR="00AD60D7" w:rsidRPr="00C76C35" w14:paraId="6641A842" w14:textId="77777777" w:rsidTr="00A50E47">
        <w:trPr>
          <w:trHeight w:val="300"/>
        </w:trPr>
        <w:tc>
          <w:tcPr>
            <w:tcW w:w="3402" w:type="dxa"/>
            <w:tcBorders>
              <w:left w:val="single" w:sz="4" w:space="0" w:color="FFFFFF"/>
            </w:tcBorders>
            <w:shd w:val="clear" w:color="auto" w:fill="4F81BD"/>
            <w:noWrap/>
            <w:vAlign w:val="center"/>
            <w:hideMark/>
          </w:tcPr>
          <w:p w14:paraId="5DFEEBC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Libouchec</w:t>
            </w:r>
          </w:p>
        </w:tc>
        <w:tc>
          <w:tcPr>
            <w:tcW w:w="818" w:type="dxa"/>
            <w:shd w:val="clear" w:color="auto" w:fill="B8CCE4"/>
            <w:noWrap/>
            <w:vAlign w:val="center"/>
            <w:hideMark/>
          </w:tcPr>
          <w:p w14:paraId="17A7E419"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15</w:t>
            </w:r>
          </w:p>
        </w:tc>
        <w:tc>
          <w:tcPr>
            <w:tcW w:w="818" w:type="dxa"/>
            <w:shd w:val="clear" w:color="auto" w:fill="B8CCE4"/>
            <w:noWrap/>
            <w:vAlign w:val="center"/>
            <w:hideMark/>
          </w:tcPr>
          <w:p w14:paraId="1EE64C6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14</w:t>
            </w:r>
          </w:p>
        </w:tc>
        <w:tc>
          <w:tcPr>
            <w:tcW w:w="818" w:type="dxa"/>
            <w:shd w:val="clear" w:color="auto" w:fill="B8CCE4"/>
            <w:noWrap/>
            <w:vAlign w:val="center"/>
            <w:hideMark/>
          </w:tcPr>
          <w:p w14:paraId="040DE3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15</w:t>
            </w:r>
          </w:p>
        </w:tc>
        <w:tc>
          <w:tcPr>
            <w:tcW w:w="818" w:type="dxa"/>
            <w:shd w:val="clear" w:color="auto" w:fill="B8CCE4"/>
            <w:noWrap/>
            <w:vAlign w:val="center"/>
            <w:hideMark/>
          </w:tcPr>
          <w:p w14:paraId="23DEC9A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16</w:t>
            </w:r>
          </w:p>
        </w:tc>
        <w:tc>
          <w:tcPr>
            <w:tcW w:w="818" w:type="dxa"/>
            <w:shd w:val="clear" w:color="auto" w:fill="B8CCE4"/>
            <w:noWrap/>
            <w:vAlign w:val="center"/>
            <w:hideMark/>
          </w:tcPr>
          <w:p w14:paraId="34E9C436"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14</w:t>
            </w:r>
          </w:p>
        </w:tc>
        <w:tc>
          <w:tcPr>
            <w:tcW w:w="818" w:type="dxa"/>
            <w:shd w:val="clear" w:color="auto" w:fill="B8CCE4"/>
            <w:noWrap/>
            <w:vAlign w:val="center"/>
            <w:hideMark/>
          </w:tcPr>
          <w:p w14:paraId="0719113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16</w:t>
            </w:r>
          </w:p>
        </w:tc>
        <w:tc>
          <w:tcPr>
            <w:tcW w:w="818" w:type="dxa"/>
            <w:shd w:val="clear" w:color="auto" w:fill="B8CCE4"/>
            <w:noWrap/>
            <w:vAlign w:val="center"/>
            <w:hideMark/>
          </w:tcPr>
          <w:p w14:paraId="67B6AE1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13</w:t>
            </w:r>
          </w:p>
        </w:tc>
      </w:tr>
      <w:tr w:rsidR="00AD60D7" w:rsidRPr="00C76C35" w14:paraId="3AF9C58D" w14:textId="77777777" w:rsidTr="00A50E47">
        <w:trPr>
          <w:trHeight w:val="300"/>
        </w:trPr>
        <w:tc>
          <w:tcPr>
            <w:tcW w:w="3402" w:type="dxa"/>
            <w:tcBorders>
              <w:left w:val="single" w:sz="4" w:space="0" w:color="FFFFFF"/>
            </w:tcBorders>
            <w:shd w:val="clear" w:color="auto" w:fill="4F81BD"/>
            <w:noWrap/>
            <w:vAlign w:val="center"/>
            <w:hideMark/>
          </w:tcPr>
          <w:p w14:paraId="7FE0C82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Malá Veleň</w:t>
            </w:r>
          </w:p>
        </w:tc>
        <w:tc>
          <w:tcPr>
            <w:tcW w:w="818" w:type="dxa"/>
            <w:shd w:val="clear" w:color="auto" w:fill="DBE5F1"/>
            <w:noWrap/>
            <w:vAlign w:val="center"/>
            <w:hideMark/>
          </w:tcPr>
          <w:p w14:paraId="6D6AD096"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2</w:t>
            </w:r>
          </w:p>
        </w:tc>
        <w:tc>
          <w:tcPr>
            <w:tcW w:w="818" w:type="dxa"/>
            <w:shd w:val="clear" w:color="auto" w:fill="DBE5F1"/>
            <w:noWrap/>
            <w:vAlign w:val="center"/>
            <w:hideMark/>
          </w:tcPr>
          <w:p w14:paraId="35D0FDA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818" w:type="dxa"/>
            <w:shd w:val="clear" w:color="auto" w:fill="DBE5F1"/>
            <w:noWrap/>
            <w:vAlign w:val="center"/>
            <w:hideMark/>
          </w:tcPr>
          <w:p w14:paraId="2D9FF6E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818" w:type="dxa"/>
            <w:shd w:val="clear" w:color="auto" w:fill="DBE5F1"/>
            <w:noWrap/>
            <w:vAlign w:val="center"/>
            <w:hideMark/>
          </w:tcPr>
          <w:p w14:paraId="6CD0438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818" w:type="dxa"/>
            <w:shd w:val="clear" w:color="auto" w:fill="DBE5F1"/>
            <w:noWrap/>
            <w:vAlign w:val="center"/>
            <w:hideMark/>
          </w:tcPr>
          <w:p w14:paraId="0CBB67B1"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2</w:t>
            </w:r>
          </w:p>
        </w:tc>
        <w:tc>
          <w:tcPr>
            <w:tcW w:w="818" w:type="dxa"/>
            <w:shd w:val="clear" w:color="auto" w:fill="DBE5F1"/>
            <w:noWrap/>
            <w:vAlign w:val="center"/>
            <w:hideMark/>
          </w:tcPr>
          <w:p w14:paraId="0C85961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w:t>
            </w:r>
          </w:p>
        </w:tc>
        <w:tc>
          <w:tcPr>
            <w:tcW w:w="818" w:type="dxa"/>
            <w:shd w:val="clear" w:color="auto" w:fill="DBE5F1"/>
            <w:noWrap/>
            <w:vAlign w:val="center"/>
            <w:hideMark/>
          </w:tcPr>
          <w:p w14:paraId="7BDBD14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r>
      <w:tr w:rsidR="00AD60D7" w:rsidRPr="00C76C35" w14:paraId="2C6456D2" w14:textId="77777777" w:rsidTr="00A50E47">
        <w:trPr>
          <w:trHeight w:val="300"/>
        </w:trPr>
        <w:tc>
          <w:tcPr>
            <w:tcW w:w="3402" w:type="dxa"/>
            <w:tcBorders>
              <w:left w:val="single" w:sz="4" w:space="0" w:color="FFFFFF"/>
            </w:tcBorders>
            <w:shd w:val="clear" w:color="auto" w:fill="4F81BD"/>
            <w:noWrap/>
            <w:vAlign w:val="center"/>
            <w:hideMark/>
          </w:tcPr>
          <w:p w14:paraId="1B1C83D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Malé Březno</w:t>
            </w:r>
          </w:p>
        </w:tc>
        <w:tc>
          <w:tcPr>
            <w:tcW w:w="818" w:type="dxa"/>
            <w:shd w:val="clear" w:color="auto" w:fill="B8CCE4"/>
            <w:noWrap/>
            <w:vAlign w:val="center"/>
            <w:hideMark/>
          </w:tcPr>
          <w:p w14:paraId="2FF9E1B6"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0</w:t>
            </w:r>
          </w:p>
        </w:tc>
        <w:tc>
          <w:tcPr>
            <w:tcW w:w="818" w:type="dxa"/>
            <w:shd w:val="clear" w:color="auto" w:fill="B8CCE4"/>
            <w:noWrap/>
            <w:vAlign w:val="center"/>
            <w:hideMark/>
          </w:tcPr>
          <w:p w14:paraId="2054D57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818" w:type="dxa"/>
            <w:shd w:val="clear" w:color="auto" w:fill="B8CCE4"/>
            <w:noWrap/>
            <w:vAlign w:val="center"/>
            <w:hideMark/>
          </w:tcPr>
          <w:p w14:paraId="718E019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818" w:type="dxa"/>
            <w:shd w:val="clear" w:color="auto" w:fill="B8CCE4"/>
            <w:noWrap/>
            <w:vAlign w:val="center"/>
            <w:hideMark/>
          </w:tcPr>
          <w:p w14:paraId="6FE08D2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818" w:type="dxa"/>
            <w:shd w:val="clear" w:color="auto" w:fill="B8CCE4"/>
            <w:noWrap/>
            <w:vAlign w:val="center"/>
            <w:hideMark/>
          </w:tcPr>
          <w:p w14:paraId="1494A030"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3</w:t>
            </w:r>
          </w:p>
        </w:tc>
        <w:tc>
          <w:tcPr>
            <w:tcW w:w="818" w:type="dxa"/>
            <w:shd w:val="clear" w:color="auto" w:fill="B8CCE4"/>
            <w:noWrap/>
            <w:vAlign w:val="center"/>
            <w:hideMark/>
          </w:tcPr>
          <w:p w14:paraId="24D204C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18" w:type="dxa"/>
            <w:shd w:val="clear" w:color="auto" w:fill="B8CCE4"/>
            <w:noWrap/>
            <w:vAlign w:val="center"/>
            <w:hideMark/>
          </w:tcPr>
          <w:p w14:paraId="280D96F1"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r>
      <w:tr w:rsidR="00AD60D7" w:rsidRPr="00C76C35" w14:paraId="3B75C4F1" w14:textId="77777777" w:rsidTr="00A50E47">
        <w:trPr>
          <w:trHeight w:val="300"/>
        </w:trPr>
        <w:tc>
          <w:tcPr>
            <w:tcW w:w="3402" w:type="dxa"/>
            <w:tcBorders>
              <w:left w:val="single" w:sz="4" w:space="0" w:color="FFFFFF"/>
            </w:tcBorders>
            <w:shd w:val="clear" w:color="auto" w:fill="4F81BD"/>
            <w:noWrap/>
            <w:vAlign w:val="center"/>
            <w:hideMark/>
          </w:tcPr>
          <w:p w14:paraId="206383C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Malečov</w:t>
            </w:r>
          </w:p>
        </w:tc>
        <w:tc>
          <w:tcPr>
            <w:tcW w:w="818" w:type="dxa"/>
            <w:shd w:val="clear" w:color="auto" w:fill="DBE5F1"/>
            <w:noWrap/>
            <w:vAlign w:val="center"/>
            <w:hideMark/>
          </w:tcPr>
          <w:p w14:paraId="24C2C900"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16</w:t>
            </w:r>
          </w:p>
        </w:tc>
        <w:tc>
          <w:tcPr>
            <w:tcW w:w="818" w:type="dxa"/>
            <w:shd w:val="clear" w:color="auto" w:fill="DBE5F1"/>
            <w:noWrap/>
            <w:vAlign w:val="center"/>
            <w:hideMark/>
          </w:tcPr>
          <w:p w14:paraId="5FA5D3D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17</w:t>
            </w:r>
          </w:p>
        </w:tc>
        <w:tc>
          <w:tcPr>
            <w:tcW w:w="818" w:type="dxa"/>
            <w:shd w:val="clear" w:color="auto" w:fill="DBE5F1"/>
            <w:noWrap/>
            <w:vAlign w:val="center"/>
            <w:hideMark/>
          </w:tcPr>
          <w:p w14:paraId="77BC22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w:t>
            </w:r>
          </w:p>
        </w:tc>
        <w:tc>
          <w:tcPr>
            <w:tcW w:w="818" w:type="dxa"/>
            <w:shd w:val="clear" w:color="auto" w:fill="DBE5F1"/>
            <w:noWrap/>
            <w:vAlign w:val="center"/>
            <w:hideMark/>
          </w:tcPr>
          <w:p w14:paraId="078F70C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w:t>
            </w:r>
          </w:p>
        </w:tc>
        <w:tc>
          <w:tcPr>
            <w:tcW w:w="818" w:type="dxa"/>
            <w:shd w:val="clear" w:color="auto" w:fill="DBE5F1"/>
            <w:noWrap/>
            <w:vAlign w:val="center"/>
            <w:hideMark/>
          </w:tcPr>
          <w:p w14:paraId="24E58025"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15</w:t>
            </w:r>
          </w:p>
        </w:tc>
        <w:tc>
          <w:tcPr>
            <w:tcW w:w="818" w:type="dxa"/>
            <w:shd w:val="clear" w:color="auto" w:fill="DBE5F1"/>
            <w:noWrap/>
            <w:vAlign w:val="center"/>
            <w:hideMark/>
          </w:tcPr>
          <w:p w14:paraId="1371D1B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15</w:t>
            </w:r>
          </w:p>
        </w:tc>
        <w:tc>
          <w:tcPr>
            <w:tcW w:w="818" w:type="dxa"/>
            <w:shd w:val="clear" w:color="auto" w:fill="DBE5F1"/>
            <w:noWrap/>
            <w:vAlign w:val="center"/>
            <w:hideMark/>
          </w:tcPr>
          <w:p w14:paraId="10878E9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13</w:t>
            </w:r>
          </w:p>
        </w:tc>
      </w:tr>
      <w:tr w:rsidR="00AD60D7" w:rsidRPr="00C76C35" w14:paraId="12CBA6F4" w14:textId="77777777" w:rsidTr="00A50E47">
        <w:trPr>
          <w:trHeight w:val="300"/>
        </w:trPr>
        <w:tc>
          <w:tcPr>
            <w:tcW w:w="3402" w:type="dxa"/>
            <w:tcBorders>
              <w:left w:val="single" w:sz="4" w:space="0" w:color="FFFFFF"/>
            </w:tcBorders>
            <w:shd w:val="clear" w:color="auto" w:fill="4F81BD"/>
            <w:noWrap/>
            <w:vAlign w:val="center"/>
            <w:hideMark/>
          </w:tcPr>
          <w:p w14:paraId="3011311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Malšovice</w:t>
            </w:r>
          </w:p>
        </w:tc>
        <w:tc>
          <w:tcPr>
            <w:tcW w:w="818" w:type="dxa"/>
            <w:shd w:val="clear" w:color="auto" w:fill="B8CCE4"/>
            <w:noWrap/>
            <w:vAlign w:val="center"/>
            <w:hideMark/>
          </w:tcPr>
          <w:p w14:paraId="1E94E32C"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5</w:t>
            </w:r>
          </w:p>
        </w:tc>
        <w:tc>
          <w:tcPr>
            <w:tcW w:w="818" w:type="dxa"/>
            <w:shd w:val="clear" w:color="auto" w:fill="B8CCE4"/>
            <w:noWrap/>
            <w:vAlign w:val="center"/>
            <w:hideMark/>
          </w:tcPr>
          <w:p w14:paraId="50DBE21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w:t>
            </w:r>
          </w:p>
        </w:tc>
        <w:tc>
          <w:tcPr>
            <w:tcW w:w="818" w:type="dxa"/>
            <w:shd w:val="clear" w:color="auto" w:fill="B8CCE4"/>
            <w:noWrap/>
            <w:vAlign w:val="center"/>
            <w:hideMark/>
          </w:tcPr>
          <w:p w14:paraId="1E7D03F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w:t>
            </w:r>
          </w:p>
        </w:tc>
        <w:tc>
          <w:tcPr>
            <w:tcW w:w="818" w:type="dxa"/>
            <w:shd w:val="clear" w:color="auto" w:fill="B8CCE4"/>
            <w:noWrap/>
            <w:vAlign w:val="center"/>
            <w:hideMark/>
          </w:tcPr>
          <w:p w14:paraId="3D0DE76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w:t>
            </w:r>
          </w:p>
        </w:tc>
        <w:tc>
          <w:tcPr>
            <w:tcW w:w="818" w:type="dxa"/>
            <w:shd w:val="clear" w:color="auto" w:fill="B8CCE4"/>
            <w:noWrap/>
            <w:vAlign w:val="center"/>
            <w:hideMark/>
          </w:tcPr>
          <w:p w14:paraId="59726D79"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9</w:t>
            </w:r>
          </w:p>
        </w:tc>
        <w:tc>
          <w:tcPr>
            <w:tcW w:w="818" w:type="dxa"/>
            <w:shd w:val="clear" w:color="auto" w:fill="B8CCE4"/>
            <w:noWrap/>
            <w:vAlign w:val="center"/>
            <w:hideMark/>
          </w:tcPr>
          <w:p w14:paraId="15DE90C1"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10</w:t>
            </w:r>
          </w:p>
        </w:tc>
        <w:tc>
          <w:tcPr>
            <w:tcW w:w="818" w:type="dxa"/>
            <w:shd w:val="clear" w:color="auto" w:fill="B8CCE4"/>
            <w:noWrap/>
            <w:vAlign w:val="center"/>
            <w:hideMark/>
          </w:tcPr>
          <w:p w14:paraId="1663EEC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11</w:t>
            </w:r>
          </w:p>
        </w:tc>
      </w:tr>
      <w:tr w:rsidR="00AD60D7" w:rsidRPr="00C76C35" w14:paraId="6B8011B3" w14:textId="77777777" w:rsidTr="00A50E47">
        <w:trPr>
          <w:trHeight w:val="300"/>
        </w:trPr>
        <w:tc>
          <w:tcPr>
            <w:tcW w:w="3402" w:type="dxa"/>
            <w:tcBorders>
              <w:left w:val="single" w:sz="4" w:space="0" w:color="FFFFFF"/>
            </w:tcBorders>
            <w:shd w:val="clear" w:color="auto" w:fill="4F81BD"/>
            <w:noWrap/>
            <w:vAlign w:val="center"/>
            <w:hideMark/>
          </w:tcPr>
          <w:p w14:paraId="29D098A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Markvartice</w:t>
            </w:r>
          </w:p>
        </w:tc>
        <w:tc>
          <w:tcPr>
            <w:tcW w:w="818" w:type="dxa"/>
            <w:shd w:val="clear" w:color="auto" w:fill="DBE5F1"/>
            <w:noWrap/>
            <w:vAlign w:val="center"/>
            <w:hideMark/>
          </w:tcPr>
          <w:p w14:paraId="427C6F52"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9</w:t>
            </w:r>
          </w:p>
        </w:tc>
        <w:tc>
          <w:tcPr>
            <w:tcW w:w="818" w:type="dxa"/>
            <w:shd w:val="clear" w:color="auto" w:fill="DBE5F1"/>
            <w:noWrap/>
            <w:vAlign w:val="center"/>
            <w:hideMark/>
          </w:tcPr>
          <w:p w14:paraId="3AC768E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c>
          <w:tcPr>
            <w:tcW w:w="818" w:type="dxa"/>
            <w:shd w:val="clear" w:color="auto" w:fill="DBE5F1"/>
            <w:noWrap/>
            <w:vAlign w:val="center"/>
            <w:hideMark/>
          </w:tcPr>
          <w:p w14:paraId="0F10C7D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c>
          <w:tcPr>
            <w:tcW w:w="818" w:type="dxa"/>
            <w:shd w:val="clear" w:color="auto" w:fill="DBE5F1"/>
            <w:noWrap/>
            <w:vAlign w:val="center"/>
            <w:hideMark/>
          </w:tcPr>
          <w:p w14:paraId="11CEDC4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w:t>
            </w:r>
          </w:p>
        </w:tc>
        <w:tc>
          <w:tcPr>
            <w:tcW w:w="818" w:type="dxa"/>
            <w:shd w:val="clear" w:color="auto" w:fill="DBE5F1"/>
            <w:noWrap/>
            <w:vAlign w:val="center"/>
            <w:hideMark/>
          </w:tcPr>
          <w:p w14:paraId="47E5FFA3"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4</w:t>
            </w:r>
          </w:p>
        </w:tc>
        <w:tc>
          <w:tcPr>
            <w:tcW w:w="818" w:type="dxa"/>
            <w:shd w:val="clear" w:color="auto" w:fill="DBE5F1"/>
            <w:noWrap/>
            <w:vAlign w:val="center"/>
            <w:hideMark/>
          </w:tcPr>
          <w:p w14:paraId="5D8CFA9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8</w:t>
            </w:r>
          </w:p>
        </w:tc>
        <w:tc>
          <w:tcPr>
            <w:tcW w:w="818" w:type="dxa"/>
            <w:shd w:val="clear" w:color="auto" w:fill="DBE5F1"/>
            <w:noWrap/>
            <w:vAlign w:val="center"/>
            <w:hideMark/>
          </w:tcPr>
          <w:p w14:paraId="0477302E"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8</w:t>
            </w:r>
          </w:p>
        </w:tc>
      </w:tr>
      <w:tr w:rsidR="00AD60D7" w:rsidRPr="00C76C35" w14:paraId="73A8F17C" w14:textId="77777777" w:rsidTr="00A50E47">
        <w:trPr>
          <w:trHeight w:val="300"/>
        </w:trPr>
        <w:tc>
          <w:tcPr>
            <w:tcW w:w="3402" w:type="dxa"/>
            <w:tcBorders>
              <w:left w:val="single" w:sz="4" w:space="0" w:color="FFFFFF"/>
            </w:tcBorders>
            <w:shd w:val="clear" w:color="auto" w:fill="4F81BD"/>
            <w:noWrap/>
            <w:vAlign w:val="center"/>
            <w:hideMark/>
          </w:tcPr>
          <w:p w14:paraId="2B33FAB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Merboltice</w:t>
            </w:r>
          </w:p>
        </w:tc>
        <w:tc>
          <w:tcPr>
            <w:tcW w:w="818" w:type="dxa"/>
            <w:shd w:val="clear" w:color="auto" w:fill="B8CCE4"/>
            <w:noWrap/>
            <w:vAlign w:val="center"/>
            <w:hideMark/>
          </w:tcPr>
          <w:p w14:paraId="0424F2C1"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4</w:t>
            </w:r>
          </w:p>
        </w:tc>
        <w:tc>
          <w:tcPr>
            <w:tcW w:w="818" w:type="dxa"/>
            <w:shd w:val="clear" w:color="auto" w:fill="B8CCE4"/>
            <w:noWrap/>
            <w:vAlign w:val="center"/>
            <w:hideMark/>
          </w:tcPr>
          <w:p w14:paraId="18818E2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818" w:type="dxa"/>
            <w:shd w:val="clear" w:color="auto" w:fill="B8CCE4"/>
            <w:noWrap/>
            <w:vAlign w:val="center"/>
            <w:hideMark/>
          </w:tcPr>
          <w:p w14:paraId="3D378FA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c>
          <w:tcPr>
            <w:tcW w:w="818" w:type="dxa"/>
            <w:shd w:val="clear" w:color="auto" w:fill="B8CCE4"/>
            <w:noWrap/>
            <w:vAlign w:val="center"/>
            <w:hideMark/>
          </w:tcPr>
          <w:p w14:paraId="178E4AC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c>
          <w:tcPr>
            <w:tcW w:w="818" w:type="dxa"/>
            <w:shd w:val="clear" w:color="auto" w:fill="B8CCE4"/>
            <w:noWrap/>
            <w:vAlign w:val="center"/>
            <w:hideMark/>
          </w:tcPr>
          <w:p w14:paraId="48D6FFEB"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6</w:t>
            </w:r>
          </w:p>
        </w:tc>
        <w:tc>
          <w:tcPr>
            <w:tcW w:w="818" w:type="dxa"/>
            <w:shd w:val="clear" w:color="auto" w:fill="B8CCE4"/>
            <w:noWrap/>
            <w:vAlign w:val="center"/>
            <w:hideMark/>
          </w:tcPr>
          <w:p w14:paraId="7B24B57B"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w:t>
            </w:r>
          </w:p>
        </w:tc>
        <w:tc>
          <w:tcPr>
            <w:tcW w:w="818" w:type="dxa"/>
            <w:shd w:val="clear" w:color="auto" w:fill="B8CCE4"/>
            <w:noWrap/>
            <w:vAlign w:val="center"/>
            <w:hideMark/>
          </w:tcPr>
          <w:p w14:paraId="4A532B1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w:t>
            </w:r>
          </w:p>
        </w:tc>
      </w:tr>
      <w:tr w:rsidR="00AD60D7" w:rsidRPr="00C76C35" w14:paraId="00EFD3B0" w14:textId="77777777" w:rsidTr="00A50E47">
        <w:trPr>
          <w:trHeight w:val="300"/>
        </w:trPr>
        <w:tc>
          <w:tcPr>
            <w:tcW w:w="3402" w:type="dxa"/>
            <w:tcBorders>
              <w:left w:val="single" w:sz="4" w:space="0" w:color="FFFFFF"/>
            </w:tcBorders>
            <w:shd w:val="clear" w:color="auto" w:fill="4F81BD"/>
            <w:noWrap/>
            <w:vAlign w:val="center"/>
            <w:hideMark/>
          </w:tcPr>
          <w:p w14:paraId="334523F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Petrovice</w:t>
            </w:r>
          </w:p>
        </w:tc>
        <w:tc>
          <w:tcPr>
            <w:tcW w:w="818" w:type="dxa"/>
            <w:shd w:val="clear" w:color="auto" w:fill="DBE5F1"/>
            <w:noWrap/>
            <w:vAlign w:val="center"/>
            <w:hideMark/>
          </w:tcPr>
          <w:p w14:paraId="7E81E018"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7</w:t>
            </w:r>
          </w:p>
        </w:tc>
        <w:tc>
          <w:tcPr>
            <w:tcW w:w="818" w:type="dxa"/>
            <w:shd w:val="clear" w:color="auto" w:fill="DBE5F1"/>
            <w:noWrap/>
            <w:vAlign w:val="center"/>
            <w:hideMark/>
          </w:tcPr>
          <w:p w14:paraId="577EF45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w:t>
            </w:r>
          </w:p>
        </w:tc>
        <w:tc>
          <w:tcPr>
            <w:tcW w:w="818" w:type="dxa"/>
            <w:shd w:val="clear" w:color="auto" w:fill="DBE5F1"/>
            <w:noWrap/>
            <w:vAlign w:val="center"/>
            <w:hideMark/>
          </w:tcPr>
          <w:p w14:paraId="3C70EF7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w:t>
            </w:r>
          </w:p>
        </w:tc>
        <w:tc>
          <w:tcPr>
            <w:tcW w:w="818" w:type="dxa"/>
            <w:shd w:val="clear" w:color="auto" w:fill="DBE5F1"/>
            <w:noWrap/>
            <w:vAlign w:val="center"/>
            <w:hideMark/>
          </w:tcPr>
          <w:p w14:paraId="539EBE9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w:t>
            </w:r>
          </w:p>
        </w:tc>
        <w:tc>
          <w:tcPr>
            <w:tcW w:w="818" w:type="dxa"/>
            <w:shd w:val="clear" w:color="auto" w:fill="DBE5F1"/>
            <w:noWrap/>
            <w:vAlign w:val="center"/>
            <w:hideMark/>
          </w:tcPr>
          <w:p w14:paraId="0C022FA0"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5</w:t>
            </w:r>
          </w:p>
        </w:tc>
        <w:tc>
          <w:tcPr>
            <w:tcW w:w="818" w:type="dxa"/>
            <w:shd w:val="clear" w:color="auto" w:fill="DBE5F1"/>
            <w:noWrap/>
            <w:vAlign w:val="center"/>
            <w:hideMark/>
          </w:tcPr>
          <w:p w14:paraId="4AE9CA4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w:t>
            </w:r>
          </w:p>
        </w:tc>
        <w:tc>
          <w:tcPr>
            <w:tcW w:w="818" w:type="dxa"/>
            <w:shd w:val="clear" w:color="auto" w:fill="DBE5F1"/>
            <w:noWrap/>
            <w:vAlign w:val="center"/>
            <w:hideMark/>
          </w:tcPr>
          <w:p w14:paraId="060174F0"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7</w:t>
            </w:r>
          </w:p>
        </w:tc>
      </w:tr>
      <w:tr w:rsidR="00AD60D7" w:rsidRPr="00C76C35" w14:paraId="5CCA4D9A" w14:textId="77777777" w:rsidTr="00A50E47">
        <w:trPr>
          <w:trHeight w:val="300"/>
        </w:trPr>
        <w:tc>
          <w:tcPr>
            <w:tcW w:w="3402" w:type="dxa"/>
            <w:tcBorders>
              <w:left w:val="single" w:sz="4" w:space="0" w:color="FFFFFF"/>
            </w:tcBorders>
            <w:shd w:val="clear" w:color="auto" w:fill="4F81BD"/>
            <w:noWrap/>
            <w:vAlign w:val="center"/>
            <w:hideMark/>
          </w:tcPr>
          <w:p w14:paraId="0B98B8C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Povrly</w:t>
            </w:r>
          </w:p>
        </w:tc>
        <w:tc>
          <w:tcPr>
            <w:tcW w:w="818" w:type="dxa"/>
            <w:shd w:val="clear" w:color="auto" w:fill="B8CCE4"/>
            <w:noWrap/>
            <w:vAlign w:val="center"/>
            <w:hideMark/>
          </w:tcPr>
          <w:p w14:paraId="7CF50906"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12</w:t>
            </w:r>
          </w:p>
        </w:tc>
        <w:tc>
          <w:tcPr>
            <w:tcW w:w="818" w:type="dxa"/>
            <w:shd w:val="clear" w:color="auto" w:fill="B8CCE4"/>
            <w:noWrap/>
            <w:vAlign w:val="center"/>
            <w:hideMark/>
          </w:tcPr>
          <w:p w14:paraId="5F681E0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w:t>
            </w:r>
          </w:p>
        </w:tc>
        <w:tc>
          <w:tcPr>
            <w:tcW w:w="818" w:type="dxa"/>
            <w:shd w:val="clear" w:color="auto" w:fill="B8CCE4"/>
            <w:noWrap/>
            <w:vAlign w:val="center"/>
            <w:hideMark/>
          </w:tcPr>
          <w:p w14:paraId="3854077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w:t>
            </w:r>
          </w:p>
        </w:tc>
        <w:tc>
          <w:tcPr>
            <w:tcW w:w="818" w:type="dxa"/>
            <w:shd w:val="clear" w:color="auto" w:fill="B8CCE4"/>
            <w:noWrap/>
            <w:vAlign w:val="center"/>
            <w:hideMark/>
          </w:tcPr>
          <w:p w14:paraId="0AAF712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16</w:t>
            </w:r>
          </w:p>
        </w:tc>
        <w:tc>
          <w:tcPr>
            <w:tcW w:w="818" w:type="dxa"/>
            <w:shd w:val="clear" w:color="auto" w:fill="B8CCE4"/>
            <w:noWrap/>
            <w:vAlign w:val="center"/>
            <w:hideMark/>
          </w:tcPr>
          <w:p w14:paraId="07945729"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5</w:t>
            </w:r>
          </w:p>
        </w:tc>
        <w:tc>
          <w:tcPr>
            <w:tcW w:w="818" w:type="dxa"/>
            <w:shd w:val="clear" w:color="auto" w:fill="B8CCE4"/>
            <w:noWrap/>
            <w:vAlign w:val="center"/>
            <w:hideMark/>
          </w:tcPr>
          <w:p w14:paraId="60E074A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9</w:t>
            </w:r>
          </w:p>
        </w:tc>
        <w:tc>
          <w:tcPr>
            <w:tcW w:w="818" w:type="dxa"/>
            <w:shd w:val="clear" w:color="auto" w:fill="B8CCE4"/>
            <w:noWrap/>
            <w:vAlign w:val="center"/>
            <w:hideMark/>
          </w:tcPr>
          <w:p w14:paraId="1DE7B2FD"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10</w:t>
            </w:r>
          </w:p>
        </w:tc>
      </w:tr>
      <w:tr w:rsidR="000C7857" w:rsidRPr="00C27D7F" w14:paraId="21F99F71" w14:textId="77777777" w:rsidTr="00A50E47">
        <w:trPr>
          <w:trHeight w:val="300"/>
        </w:trPr>
        <w:tc>
          <w:tcPr>
            <w:tcW w:w="3402" w:type="dxa"/>
            <w:tcBorders>
              <w:left w:val="single" w:sz="4" w:space="0" w:color="FFFFFF"/>
            </w:tcBorders>
            <w:shd w:val="clear" w:color="auto" w:fill="4F81BD"/>
            <w:noWrap/>
            <w:vAlign w:val="center"/>
          </w:tcPr>
          <w:p w14:paraId="6D2BB80D" w14:textId="43B2EE6C" w:rsidR="00C27D7F" w:rsidRPr="00C27D7F" w:rsidRDefault="00C27D7F" w:rsidP="00A50E47">
            <w:pPr>
              <w:spacing w:after="0" w:line="240" w:lineRule="auto"/>
              <w:jc w:val="left"/>
              <w:rPr>
                <w:rFonts w:ascii="Calibri" w:hAnsi="Calibri"/>
                <w:b/>
                <w:bCs/>
                <w:color w:val="FF0000"/>
                <w:sz w:val="20"/>
                <w:szCs w:val="20"/>
              </w:rPr>
            </w:pPr>
            <w:r w:rsidRPr="00C27D7F">
              <w:rPr>
                <w:rFonts w:ascii="Calibri" w:hAnsi="Calibri"/>
                <w:b/>
                <w:bCs/>
                <w:color w:val="FF0000"/>
                <w:sz w:val="20"/>
                <w:szCs w:val="20"/>
              </w:rPr>
              <w:t>Přestanov</w:t>
            </w:r>
          </w:p>
        </w:tc>
        <w:tc>
          <w:tcPr>
            <w:tcW w:w="818" w:type="dxa"/>
            <w:shd w:val="clear" w:color="auto" w:fill="B8CCE4"/>
            <w:noWrap/>
            <w:vAlign w:val="center"/>
          </w:tcPr>
          <w:p w14:paraId="4140BF76" w14:textId="0A382544"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2</w:t>
            </w:r>
          </w:p>
        </w:tc>
        <w:tc>
          <w:tcPr>
            <w:tcW w:w="818" w:type="dxa"/>
            <w:shd w:val="clear" w:color="auto" w:fill="B8CCE4"/>
            <w:noWrap/>
            <w:vAlign w:val="center"/>
          </w:tcPr>
          <w:p w14:paraId="6BFDEBB4" w14:textId="4B1465FD"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4</w:t>
            </w:r>
          </w:p>
        </w:tc>
        <w:tc>
          <w:tcPr>
            <w:tcW w:w="818" w:type="dxa"/>
            <w:shd w:val="clear" w:color="auto" w:fill="B8CCE4"/>
            <w:noWrap/>
            <w:vAlign w:val="center"/>
          </w:tcPr>
          <w:p w14:paraId="0748506E" w14:textId="66317B4C"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4</w:t>
            </w:r>
          </w:p>
        </w:tc>
        <w:tc>
          <w:tcPr>
            <w:tcW w:w="818" w:type="dxa"/>
            <w:shd w:val="clear" w:color="auto" w:fill="B8CCE4"/>
            <w:noWrap/>
            <w:vAlign w:val="center"/>
          </w:tcPr>
          <w:p w14:paraId="7C423F22" w14:textId="7B96AF0E"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0</w:t>
            </w:r>
          </w:p>
        </w:tc>
        <w:tc>
          <w:tcPr>
            <w:tcW w:w="818" w:type="dxa"/>
            <w:shd w:val="clear" w:color="auto" w:fill="B8CCE4"/>
            <w:noWrap/>
            <w:vAlign w:val="center"/>
          </w:tcPr>
          <w:p w14:paraId="147CFDE1" w14:textId="32F224D5"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1</w:t>
            </w:r>
          </w:p>
        </w:tc>
        <w:tc>
          <w:tcPr>
            <w:tcW w:w="818" w:type="dxa"/>
            <w:shd w:val="clear" w:color="auto" w:fill="B8CCE4"/>
            <w:noWrap/>
            <w:vAlign w:val="center"/>
          </w:tcPr>
          <w:p w14:paraId="1A246467" w14:textId="2E3E20FF"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1</w:t>
            </w:r>
          </w:p>
        </w:tc>
        <w:tc>
          <w:tcPr>
            <w:tcW w:w="818" w:type="dxa"/>
            <w:shd w:val="clear" w:color="auto" w:fill="B8CCE4"/>
            <w:noWrap/>
            <w:vAlign w:val="center"/>
          </w:tcPr>
          <w:p w14:paraId="012C77B9" w14:textId="54D2BCB4"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1</w:t>
            </w:r>
          </w:p>
        </w:tc>
      </w:tr>
      <w:tr w:rsidR="00AD60D7" w:rsidRPr="00C76C35" w14:paraId="14B6F046" w14:textId="77777777" w:rsidTr="00A50E47">
        <w:trPr>
          <w:trHeight w:val="300"/>
        </w:trPr>
        <w:tc>
          <w:tcPr>
            <w:tcW w:w="3402" w:type="dxa"/>
            <w:tcBorders>
              <w:left w:val="single" w:sz="4" w:space="0" w:color="FFFFFF"/>
            </w:tcBorders>
            <w:shd w:val="clear" w:color="auto" w:fill="4F81BD"/>
            <w:noWrap/>
            <w:vAlign w:val="center"/>
            <w:hideMark/>
          </w:tcPr>
          <w:p w14:paraId="581007E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Ryjice</w:t>
            </w:r>
          </w:p>
        </w:tc>
        <w:tc>
          <w:tcPr>
            <w:tcW w:w="818" w:type="dxa"/>
            <w:shd w:val="clear" w:color="auto" w:fill="DBE5F1"/>
            <w:noWrap/>
            <w:vAlign w:val="center"/>
            <w:hideMark/>
          </w:tcPr>
          <w:p w14:paraId="7A0C0587"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3</w:t>
            </w:r>
          </w:p>
        </w:tc>
        <w:tc>
          <w:tcPr>
            <w:tcW w:w="818" w:type="dxa"/>
            <w:shd w:val="clear" w:color="auto" w:fill="DBE5F1"/>
            <w:noWrap/>
            <w:vAlign w:val="center"/>
            <w:hideMark/>
          </w:tcPr>
          <w:p w14:paraId="3A3CF95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818" w:type="dxa"/>
            <w:shd w:val="clear" w:color="auto" w:fill="DBE5F1"/>
            <w:noWrap/>
            <w:vAlign w:val="center"/>
            <w:hideMark/>
          </w:tcPr>
          <w:p w14:paraId="50373F3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818" w:type="dxa"/>
            <w:shd w:val="clear" w:color="auto" w:fill="DBE5F1"/>
            <w:noWrap/>
            <w:vAlign w:val="center"/>
            <w:hideMark/>
          </w:tcPr>
          <w:p w14:paraId="728150C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818" w:type="dxa"/>
            <w:shd w:val="clear" w:color="auto" w:fill="DBE5F1"/>
            <w:noWrap/>
            <w:vAlign w:val="center"/>
            <w:hideMark/>
          </w:tcPr>
          <w:p w14:paraId="6604279F"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0</w:t>
            </w:r>
          </w:p>
        </w:tc>
        <w:tc>
          <w:tcPr>
            <w:tcW w:w="818" w:type="dxa"/>
            <w:shd w:val="clear" w:color="auto" w:fill="DBE5F1"/>
            <w:noWrap/>
            <w:vAlign w:val="center"/>
            <w:hideMark/>
          </w:tcPr>
          <w:p w14:paraId="4870F66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18" w:type="dxa"/>
            <w:shd w:val="clear" w:color="auto" w:fill="DBE5F1"/>
            <w:noWrap/>
            <w:vAlign w:val="center"/>
            <w:hideMark/>
          </w:tcPr>
          <w:p w14:paraId="30AA6A2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r>
      <w:tr w:rsidR="000C7857" w:rsidRPr="00C27D7F" w14:paraId="3EDCFC57" w14:textId="77777777" w:rsidTr="00A50E47">
        <w:trPr>
          <w:trHeight w:val="300"/>
        </w:trPr>
        <w:tc>
          <w:tcPr>
            <w:tcW w:w="3402" w:type="dxa"/>
            <w:tcBorders>
              <w:left w:val="single" w:sz="4" w:space="0" w:color="FFFFFF"/>
            </w:tcBorders>
            <w:shd w:val="clear" w:color="auto" w:fill="4F81BD"/>
            <w:noWrap/>
            <w:vAlign w:val="center"/>
          </w:tcPr>
          <w:p w14:paraId="6991B273" w14:textId="173C9040" w:rsidR="00C27D7F" w:rsidRPr="00C27D7F" w:rsidRDefault="00C27D7F" w:rsidP="00A50E47">
            <w:pPr>
              <w:spacing w:after="0" w:line="240" w:lineRule="auto"/>
              <w:jc w:val="left"/>
              <w:rPr>
                <w:rFonts w:ascii="Calibri" w:hAnsi="Calibri"/>
                <w:b/>
                <w:bCs/>
                <w:color w:val="FF0000"/>
                <w:sz w:val="20"/>
                <w:szCs w:val="20"/>
              </w:rPr>
            </w:pPr>
            <w:r w:rsidRPr="00C27D7F">
              <w:rPr>
                <w:rFonts w:ascii="Calibri" w:hAnsi="Calibri"/>
                <w:b/>
                <w:bCs/>
                <w:color w:val="FF0000"/>
                <w:sz w:val="20"/>
                <w:szCs w:val="20"/>
              </w:rPr>
              <w:t>Řehlovice</w:t>
            </w:r>
          </w:p>
        </w:tc>
        <w:tc>
          <w:tcPr>
            <w:tcW w:w="818" w:type="dxa"/>
            <w:shd w:val="clear" w:color="auto" w:fill="DBE5F1"/>
            <w:noWrap/>
            <w:vAlign w:val="center"/>
          </w:tcPr>
          <w:p w14:paraId="1577CA42" w14:textId="3E766BC6"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18</w:t>
            </w:r>
          </w:p>
        </w:tc>
        <w:tc>
          <w:tcPr>
            <w:tcW w:w="818" w:type="dxa"/>
            <w:shd w:val="clear" w:color="auto" w:fill="DBE5F1"/>
            <w:noWrap/>
            <w:vAlign w:val="center"/>
          </w:tcPr>
          <w:p w14:paraId="2F970FB5" w14:textId="50A71E61"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19</w:t>
            </w:r>
          </w:p>
        </w:tc>
        <w:tc>
          <w:tcPr>
            <w:tcW w:w="818" w:type="dxa"/>
            <w:shd w:val="clear" w:color="auto" w:fill="DBE5F1"/>
            <w:noWrap/>
            <w:vAlign w:val="center"/>
          </w:tcPr>
          <w:p w14:paraId="51426267" w14:textId="57267C35"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18</w:t>
            </w:r>
          </w:p>
        </w:tc>
        <w:tc>
          <w:tcPr>
            <w:tcW w:w="818" w:type="dxa"/>
            <w:shd w:val="clear" w:color="auto" w:fill="DBE5F1"/>
            <w:noWrap/>
            <w:vAlign w:val="center"/>
          </w:tcPr>
          <w:p w14:paraId="7AC5E67A" w14:textId="778CFF09"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14</w:t>
            </w:r>
          </w:p>
        </w:tc>
        <w:tc>
          <w:tcPr>
            <w:tcW w:w="818" w:type="dxa"/>
            <w:shd w:val="clear" w:color="auto" w:fill="DBE5F1"/>
            <w:noWrap/>
            <w:vAlign w:val="center"/>
          </w:tcPr>
          <w:p w14:paraId="1527C717" w14:textId="6020D339"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15</w:t>
            </w:r>
          </w:p>
        </w:tc>
        <w:tc>
          <w:tcPr>
            <w:tcW w:w="818" w:type="dxa"/>
            <w:shd w:val="clear" w:color="auto" w:fill="DBE5F1"/>
            <w:noWrap/>
            <w:vAlign w:val="center"/>
          </w:tcPr>
          <w:p w14:paraId="320D7F12" w14:textId="313BE356"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17</w:t>
            </w:r>
          </w:p>
        </w:tc>
        <w:tc>
          <w:tcPr>
            <w:tcW w:w="818" w:type="dxa"/>
            <w:shd w:val="clear" w:color="auto" w:fill="DBE5F1"/>
            <w:noWrap/>
            <w:vAlign w:val="center"/>
          </w:tcPr>
          <w:p w14:paraId="4AD0947A" w14:textId="20D776F6"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17</w:t>
            </w:r>
          </w:p>
        </w:tc>
      </w:tr>
      <w:tr w:rsidR="00AD60D7" w:rsidRPr="00C76C35" w14:paraId="21DFDBE2" w14:textId="77777777" w:rsidTr="00A50E47">
        <w:trPr>
          <w:trHeight w:val="300"/>
        </w:trPr>
        <w:tc>
          <w:tcPr>
            <w:tcW w:w="3402" w:type="dxa"/>
            <w:tcBorders>
              <w:left w:val="single" w:sz="4" w:space="0" w:color="FFFFFF"/>
            </w:tcBorders>
            <w:shd w:val="clear" w:color="auto" w:fill="4F81BD"/>
            <w:noWrap/>
            <w:vAlign w:val="center"/>
            <w:hideMark/>
          </w:tcPr>
          <w:p w14:paraId="492C774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Starý Šachov</w:t>
            </w:r>
          </w:p>
        </w:tc>
        <w:tc>
          <w:tcPr>
            <w:tcW w:w="818" w:type="dxa"/>
            <w:shd w:val="clear" w:color="auto" w:fill="B8CCE4"/>
            <w:noWrap/>
            <w:vAlign w:val="center"/>
            <w:hideMark/>
          </w:tcPr>
          <w:p w14:paraId="49E9EF49"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w:t>
            </w:r>
          </w:p>
        </w:tc>
        <w:tc>
          <w:tcPr>
            <w:tcW w:w="818" w:type="dxa"/>
            <w:shd w:val="clear" w:color="auto" w:fill="B8CCE4"/>
            <w:noWrap/>
            <w:vAlign w:val="center"/>
            <w:hideMark/>
          </w:tcPr>
          <w:p w14:paraId="2E8D98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818" w:type="dxa"/>
            <w:shd w:val="clear" w:color="auto" w:fill="B8CCE4"/>
            <w:noWrap/>
            <w:vAlign w:val="center"/>
            <w:hideMark/>
          </w:tcPr>
          <w:p w14:paraId="091A0CC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818" w:type="dxa"/>
            <w:shd w:val="clear" w:color="auto" w:fill="B8CCE4"/>
            <w:noWrap/>
            <w:vAlign w:val="center"/>
            <w:hideMark/>
          </w:tcPr>
          <w:p w14:paraId="47684F6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818" w:type="dxa"/>
            <w:shd w:val="clear" w:color="auto" w:fill="B8CCE4"/>
            <w:noWrap/>
            <w:vAlign w:val="center"/>
            <w:hideMark/>
          </w:tcPr>
          <w:p w14:paraId="07BC30D1"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w:t>
            </w:r>
          </w:p>
        </w:tc>
        <w:tc>
          <w:tcPr>
            <w:tcW w:w="818" w:type="dxa"/>
            <w:shd w:val="clear" w:color="auto" w:fill="B8CCE4"/>
            <w:noWrap/>
            <w:vAlign w:val="center"/>
            <w:hideMark/>
          </w:tcPr>
          <w:p w14:paraId="59A96D1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18" w:type="dxa"/>
            <w:shd w:val="clear" w:color="auto" w:fill="B8CCE4"/>
            <w:noWrap/>
            <w:vAlign w:val="center"/>
            <w:hideMark/>
          </w:tcPr>
          <w:p w14:paraId="53CAB07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r>
      <w:tr w:rsidR="000C7857" w:rsidRPr="00C27D7F" w14:paraId="55C73C29" w14:textId="77777777" w:rsidTr="00A50E47">
        <w:trPr>
          <w:trHeight w:val="300"/>
        </w:trPr>
        <w:tc>
          <w:tcPr>
            <w:tcW w:w="3402" w:type="dxa"/>
            <w:tcBorders>
              <w:left w:val="single" w:sz="4" w:space="0" w:color="FFFFFF"/>
            </w:tcBorders>
            <w:shd w:val="clear" w:color="auto" w:fill="4F81BD"/>
            <w:noWrap/>
            <w:vAlign w:val="center"/>
          </w:tcPr>
          <w:p w14:paraId="500E66AE" w14:textId="3F82DDD3" w:rsidR="00C27D7F" w:rsidRPr="00C27D7F" w:rsidRDefault="00C27D7F" w:rsidP="00A50E47">
            <w:pPr>
              <w:spacing w:after="0" w:line="240" w:lineRule="auto"/>
              <w:jc w:val="left"/>
              <w:rPr>
                <w:rFonts w:ascii="Calibri" w:hAnsi="Calibri"/>
                <w:b/>
                <w:bCs/>
                <w:color w:val="FF0000"/>
                <w:sz w:val="20"/>
                <w:szCs w:val="20"/>
              </w:rPr>
            </w:pPr>
            <w:r w:rsidRPr="00C27D7F">
              <w:rPr>
                <w:rFonts w:ascii="Calibri" w:hAnsi="Calibri"/>
                <w:b/>
                <w:bCs/>
                <w:color w:val="FF0000"/>
                <w:sz w:val="20"/>
                <w:szCs w:val="20"/>
              </w:rPr>
              <w:t>Stebno</w:t>
            </w:r>
          </w:p>
        </w:tc>
        <w:tc>
          <w:tcPr>
            <w:tcW w:w="818" w:type="dxa"/>
            <w:shd w:val="clear" w:color="auto" w:fill="B8CCE4"/>
            <w:noWrap/>
            <w:vAlign w:val="center"/>
          </w:tcPr>
          <w:p w14:paraId="5385F38E" w14:textId="26230084"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7</w:t>
            </w:r>
          </w:p>
        </w:tc>
        <w:tc>
          <w:tcPr>
            <w:tcW w:w="818" w:type="dxa"/>
            <w:shd w:val="clear" w:color="auto" w:fill="B8CCE4"/>
            <w:noWrap/>
            <w:vAlign w:val="center"/>
          </w:tcPr>
          <w:p w14:paraId="54DD8053" w14:textId="613CCF7A"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9</w:t>
            </w:r>
          </w:p>
        </w:tc>
        <w:tc>
          <w:tcPr>
            <w:tcW w:w="818" w:type="dxa"/>
            <w:shd w:val="clear" w:color="auto" w:fill="B8CCE4"/>
            <w:noWrap/>
            <w:vAlign w:val="center"/>
          </w:tcPr>
          <w:p w14:paraId="5090E604" w14:textId="175A1494"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9</w:t>
            </w:r>
          </w:p>
        </w:tc>
        <w:tc>
          <w:tcPr>
            <w:tcW w:w="818" w:type="dxa"/>
            <w:shd w:val="clear" w:color="auto" w:fill="B8CCE4"/>
            <w:noWrap/>
            <w:vAlign w:val="center"/>
          </w:tcPr>
          <w:p w14:paraId="61D4F693" w14:textId="353618E4"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6</w:t>
            </w:r>
          </w:p>
        </w:tc>
        <w:tc>
          <w:tcPr>
            <w:tcW w:w="818" w:type="dxa"/>
            <w:shd w:val="clear" w:color="auto" w:fill="B8CCE4"/>
            <w:noWrap/>
            <w:vAlign w:val="center"/>
          </w:tcPr>
          <w:p w14:paraId="42045E69" w14:textId="6B670F40"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7</w:t>
            </w:r>
          </w:p>
        </w:tc>
        <w:tc>
          <w:tcPr>
            <w:tcW w:w="818" w:type="dxa"/>
            <w:shd w:val="clear" w:color="auto" w:fill="B8CCE4"/>
            <w:noWrap/>
            <w:vAlign w:val="center"/>
          </w:tcPr>
          <w:p w14:paraId="3CA6C965" w14:textId="5621DF35"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7</w:t>
            </w:r>
          </w:p>
        </w:tc>
        <w:tc>
          <w:tcPr>
            <w:tcW w:w="818" w:type="dxa"/>
            <w:shd w:val="clear" w:color="auto" w:fill="B8CCE4"/>
            <w:noWrap/>
            <w:vAlign w:val="center"/>
          </w:tcPr>
          <w:p w14:paraId="65890D11" w14:textId="1CBE4BB2"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4</w:t>
            </w:r>
          </w:p>
        </w:tc>
      </w:tr>
      <w:tr w:rsidR="000C7857" w:rsidRPr="00C27D7F" w14:paraId="68B872E8" w14:textId="77777777" w:rsidTr="00A50E47">
        <w:trPr>
          <w:trHeight w:val="300"/>
        </w:trPr>
        <w:tc>
          <w:tcPr>
            <w:tcW w:w="3402" w:type="dxa"/>
            <w:tcBorders>
              <w:left w:val="single" w:sz="4" w:space="0" w:color="FFFFFF"/>
            </w:tcBorders>
            <w:shd w:val="clear" w:color="auto" w:fill="4F81BD"/>
            <w:noWrap/>
            <w:vAlign w:val="center"/>
          </w:tcPr>
          <w:p w14:paraId="31A693C5" w14:textId="1D19C585" w:rsidR="00C27D7F" w:rsidRPr="00C27D7F" w:rsidRDefault="00C27D7F" w:rsidP="00A50E47">
            <w:pPr>
              <w:spacing w:after="0" w:line="240" w:lineRule="auto"/>
              <w:jc w:val="left"/>
              <w:rPr>
                <w:rFonts w:ascii="Calibri" w:hAnsi="Calibri"/>
                <w:b/>
                <w:bCs/>
                <w:color w:val="FF0000"/>
                <w:sz w:val="20"/>
                <w:szCs w:val="20"/>
              </w:rPr>
            </w:pPr>
            <w:r w:rsidRPr="00C27D7F">
              <w:rPr>
                <w:rFonts w:ascii="Calibri" w:hAnsi="Calibri"/>
                <w:b/>
                <w:bCs/>
                <w:color w:val="FF0000"/>
                <w:sz w:val="20"/>
                <w:szCs w:val="20"/>
              </w:rPr>
              <w:t>Tašov</w:t>
            </w:r>
          </w:p>
        </w:tc>
        <w:tc>
          <w:tcPr>
            <w:tcW w:w="818" w:type="dxa"/>
            <w:shd w:val="clear" w:color="auto" w:fill="B8CCE4"/>
            <w:noWrap/>
            <w:vAlign w:val="center"/>
          </w:tcPr>
          <w:p w14:paraId="5E7FC894" w14:textId="0AC2CE2A"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4</w:t>
            </w:r>
          </w:p>
        </w:tc>
        <w:tc>
          <w:tcPr>
            <w:tcW w:w="818" w:type="dxa"/>
            <w:shd w:val="clear" w:color="auto" w:fill="B8CCE4"/>
            <w:noWrap/>
            <w:vAlign w:val="center"/>
          </w:tcPr>
          <w:p w14:paraId="673EB1B3" w14:textId="191B777B"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2</w:t>
            </w:r>
          </w:p>
        </w:tc>
        <w:tc>
          <w:tcPr>
            <w:tcW w:w="818" w:type="dxa"/>
            <w:shd w:val="clear" w:color="auto" w:fill="B8CCE4"/>
            <w:noWrap/>
            <w:vAlign w:val="center"/>
          </w:tcPr>
          <w:p w14:paraId="6B341B5B" w14:textId="2D3A95E3"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3</w:t>
            </w:r>
          </w:p>
        </w:tc>
        <w:tc>
          <w:tcPr>
            <w:tcW w:w="818" w:type="dxa"/>
            <w:shd w:val="clear" w:color="auto" w:fill="B8CCE4"/>
            <w:noWrap/>
            <w:vAlign w:val="center"/>
          </w:tcPr>
          <w:p w14:paraId="490A7183" w14:textId="39F3A981"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3</w:t>
            </w:r>
          </w:p>
        </w:tc>
        <w:tc>
          <w:tcPr>
            <w:tcW w:w="818" w:type="dxa"/>
            <w:shd w:val="clear" w:color="auto" w:fill="B8CCE4"/>
            <w:noWrap/>
            <w:vAlign w:val="center"/>
          </w:tcPr>
          <w:p w14:paraId="30B18762" w14:textId="6C9A0CA3"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3</w:t>
            </w:r>
          </w:p>
        </w:tc>
        <w:tc>
          <w:tcPr>
            <w:tcW w:w="818" w:type="dxa"/>
            <w:shd w:val="clear" w:color="auto" w:fill="B8CCE4"/>
            <w:noWrap/>
            <w:vAlign w:val="center"/>
          </w:tcPr>
          <w:p w14:paraId="25A37772" w14:textId="4EBAB397"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2</w:t>
            </w:r>
          </w:p>
        </w:tc>
        <w:tc>
          <w:tcPr>
            <w:tcW w:w="818" w:type="dxa"/>
            <w:shd w:val="clear" w:color="auto" w:fill="B8CCE4"/>
            <w:noWrap/>
            <w:vAlign w:val="center"/>
          </w:tcPr>
          <w:p w14:paraId="0B2A16C6" w14:textId="4A5EC155"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2</w:t>
            </w:r>
          </w:p>
        </w:tc>
      </w:tr>
      <w:tr w:rsidR="00AD60D7" w:rsidRPr="00C76C35" w14:paraId="58E4FE05" w14:textId="77777777" w:rsidTr="00A50E47">
        <w:trPr>
          <w:trHeight w:val="300"/>
        </w:trPr>
        <w:tc>
          <w:tcPr>
            <w:tcW w:w="3402" w:type="dxa"/>
            <w:tcBorders>
              <w:left w:val="single" w:sz="4" w:space="0" w:color="FFFFFF"/>
            </w:tcBorders>
            <w:shd w:val="clear" w:color="auto" w:fill="4F81BD"/>
            <w:noWrap/>
            <w:vAlign w:val="center"/>
            <w:hideMark/>
          </w:tcPr>
          <w:p w14:paraId="2403381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Těchlovice</w:t>
            </w:r>
          </w:p>
        </w:tc>
        <w:tc>
          <w:tcPr>
            <w:tcW w:w="818" w:type="dxa"/>
            <w:shd w:val="clear" w:color="auto" w:fill="DBE5F1"/>
            <w:noWrap/>
            <w:vAlign w:val="center"/>
            <w:hideMark/>
          </w:tcPr>
          <w:p w14:paraId="2A8C36D5"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0</w:t>
            </w:r>
          </w:p>
        </w:tc>
        <w:tc>
          <w:tcPr>
            <w:tcW w:w="818" w:type="dxa"/>
            <w:shd w:val="clear" w:color="auto" w:fill="DBE5F1"/>
            <w:noWrap/>
            <w:vAlign w:val="center"/>
            <w:hideMark/>
          </w:tcPr>
          <w:p w14:paraId="602046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818" w:type="dxa"/>
            <w:shd w:val="clear" w:color="auto" w:fill="DBE5F1"/>
            <w:noWrap/>
            <w:vAlign w:val="center"/>
            <w:hideMark/>
          </w:tcPr>
          <w:p w14:paraId="5146DE2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818" w:type="dxa"/>
            <w:shd w:val="clear" w:color="auto" w:fill="DBE5F1"/>
            <w:noWrap/>
            <w:vAlign w:val="center"/>
            <w:hideMark/>
          </w:tcPr>
          <w:p w14:paraId="26C59D6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818" w:type="dxa"/>
            <w:shd w:val="clear" w:color="auto" w:fill="DBE5F1"/>
            <w:noWrap/>
            <w:vAlign w:val="center"/>
            <w:hideMark/>
          </w:tcPr>
          <w:p w14:paraId="0633DEA6"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w:t>
            </w:r>
          </w:p>
        </w:tc>
        <w:tc>
          <w:tcPr>
            <w:tcW w:w="818" w:type="dxa"/>
            <w:shd w:val="clear" w:color="auto" w:fill="DBE5F1"/>
            <w:noWrap/>
            <w:vAlign w:val="center"/>
            <w:hideMark/>
          </w:tcPr>
          <w:p w14:paraId="0EF1273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c>
          <w:tcPr>
            <w:tcW w:w="818" w:type="dxa"/>
            <w:shd w:val="clear" w:color="auto" w:fill="DBE5F1"/>
            <w:noWrap/>
            <w:vAlign w:val="center"/>
            <w:hideMark/>
          </w:tcPr>
          <w:p w14:paraId="54799F66"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w:t>
            </w:r>
          </w:p>
        </w:tc>
      </w:tr>
      <w:tr w:rsidR="00AD60D7" w:rsidRPr="00C76C35" w14:paraId="6270BE93" w14:textId="77777777" w:rsidTr="00A50E47">
        <w:trPr>
          <w:trHeight w:val="300"/>
        </w:trPr>
        <w:tc>
          <w:tcPr>
            <w:tcW w:w="3402" w:type="dxa"/>
            <w:tcBorders>
              <w:left w:val="single" w:sz="4" w:space="0" w:color="FFFFFF"/>
            </w:tcBorders>
            <w:shd w:val="clear" w:color="auto" w:fill="4F81BD"/>
            <w:noWrap/>
            <w:vAlign w:val="center"/>
            <w:hideMark/>
          </w:tcPr>
          <w:p w14:paraId="63F1EA3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Telnice</w:t>
            </w:r>
          </w:p>
        </w:tc>
        <w:tc>
          <w:tcPr>
            <w:tcW w:w="818" w:type="dxa"/>
            <w:shd w:val="clear" w:color="auto" w:fill="B8CCE4"/>
            <w:noWrap/>
            <w:vAlign w:val="center"/>
            <w:hideMark/>
          </w:tcPr>
          <w:p w14:paraId="52B34F78"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4</w:t>
            </w:r>
          </w:p>
        </w:tc>
        <w:tc>
          <w:tcPr>
            <w:tcW w:w="818" w:type="dxa"/>
            <w:shd w:val="clear" w:color="auto" w:fill="B8CCE4"/>
            <w:noWrap/>
            <w:vAlign w:val="center"/>
            <w:hideMark/>
          </w:tcPr>
          <w:p w14:paraId="43FC825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818" w:type="dxa"/>
            <w:shd w:val="clear" w:color="auto" w:fill="B8CCE4"/>
            <w:noWrap/>
            <w:vAlign w:val="center"/>
            <w:hideMark/>
          </w:tcPr>
          <w:p w14:paraId="4922067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818" w:type="dxa"/>
            <w:shd w:val="clear" w:color="auto" w:fill="B8CCE4"/>
            <w:noWrap/>
            <w:vAlign w:val="center"/>
            <w:hideMark/>
          </w:tcPr>
          <w:p w14:paraId="395F1DE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818" w:type="dxa"/>
            <w:shd w:val="clear" w:color="auto" w:fill="B8CCE4"/>
            <w:noWrap/>
            <w:vAlign w:val="center"/>
            <w:hideMark/>
          </w:tcPr>
          <w:p w14:paraId="110A3D59"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2</w:t>
            </w:r>
          </w:p>
        </w:tc>
        <w:tc>
          <w:tcPr>
            <w:tcW w:w="818" w:type="dxa"/>
            <w:shd w:val="clear" w:color="auto" w:fill="B8CCE4"/>
            <w:noWrap/>
            <w:vAlign w:val="center"/>
            <w:hideMark/>
          </w:tcPr>
          <w:p w14:paraId="50E0356E"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18" w:type="dxa"/>
            <w:shd w:val="clear" w:color="auto" w:fill="B8CCE4"/>
            <w:noWrap/>
            <w:vAlign w:val="center"/>
            <w:hideMark/>
          </w:tcPr>
          <w:p w14:paraId="446E9C58"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r>
      <w:tr w:rsidR="00AD60D7" w:rsidRPr="00C76C35" w14:paraId="0763030B" w14:textId="77777777" w:rsidTr="00A50E47">
        <w:trPr>
          <w:trHeight w:val="300"/>
        </w:trPr>
        <w:tc>
          <w:tcPr>
            <w:tcW w:w="3402" w:type="dxa"/>
            <w:tcBorders>
              <w:left w:val="single" w:sz="4" w:space="0" w:color="FFFFFF"/>
            </w:tcBorders>
            <w:shd w:val="clear" w:color="auto" w:fill="4F81BD"/>
            <w:noWrap/>
            <w:vAlign w:val="center"/>
            <w:hideMark/>
          </w:tcPr>
          <w:p w14:paraId="1A4BE8B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Tisá</w:t>
            </w:r>
          </w:p>
        </w:tc>
        <w:tc>
          <w:tcPr>
            <w:tcW w:w="818" w:type="dxa"/>
            <w:shd w:val="clear" w:color="auto" w:fill="DBE5F1"/>
            <w:noWrap/>
            <w:vAlign w:val="center"/>
            <w:hideMark/>
          </w:tcPr>
          <w:p w14:paraId="6D2C849B"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6</w:t>
            </w:r>
          </w:p>
        </w:tc>
        <w:tc>
          <w:tcPr>
            <w:tcW w:w="818" w:type="dxa"/>
            <w:shd w:val="clear" w:color="auto" w:fill="DBE5F1"/>
            <w:noWrap/>
            <w:vAlign w:val="center"/>
            <w:hideMark/>
          </w:tcPr>
          <w:p w14:paraId="5FE8285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818" w:type="dxa"/>
            <w:shd w:val="clear" w:color="auto" w:fill="DBE5F1"/>
            <w:noWrap/>
            <w:vAlign w:val="center"/>
            <w:hideMark/>
          </w:tcPr>
          <w:p w14:paraId="686173F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818" w:type="dxa"/>
            <w:shd w:val="clear" w:color="auto" w:fill="DBE5F1"/>
            <w:noWrap/>
            <w:vAlign w:val="center"/>
            <w:hideMark/>
          </w:tcPr>
          <w:p w14:paraId="7DA9BD9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818" w:type="dxa"/>
            <w:shd w:val="clear" w:color="auto" w:fill="DBE5F1"/>
            <w:noWrap/>
            <w:vAlign w:val="center"/>
            <w:hideMark/>
          </w:tcPr>
          <w:p w14:paraId="73DA356B"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3</w:t>
            </w:r>
          </w:p>
        </w:tc>
        <w:tc>
          <w:tcPr>
            <w:tcW w:w="818" w:type="dxa"/>
            <w:shd w:val="clear" w:color="auto" w:fill="DBE5F1"/>
            <w:noWrap/>
            <w:vAlign w:val="center"/>
            <w:hideMark/>
          </w:tcPr>
          <w:p w14:paraId="154050AC"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4</w:t>
            </w:r>
          </w:p>
        </w:tc>
        <w:tc>
          <w:tcPr>
            <w:tcW w:w="818" w:type="dxa"/>
            <w:shd w:val="clear" w:color="auto" w:fill="DBE5F1"/>
            <w:noWrap/>
            <w:vAlign w:val="center"/>
            <w:hideMark/>
          </w:tcPr>
          <w:p w14:paraId="5F638144"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3</w:t>
            </w:r>
          </w:p>
        </w:tc>
      </w:tr>
      <w:tr w:rsidR="000C7857" w:rsidRPr="00C27D7F" w14:paraId="1F492D1B" w14:textId="77777777" w:rsidTr="00A50E47">
        <w:trPr>
          <w:trHeight w:val="300"/>
        </w:trPr>
        <w:tc>
          <w:tcPr>
            <w:tcW w:w="3402" w:type="dxa"/>
            <w:tcBorders>
              <w:left w:val="single" w:sz="4" w:space="0" w:color="FFFFFF"/>
            </w:tcBorders>
            <w:shd w:val="clear" w:color="auto" w:fill="4F81BD"/>
            <w:noWrap/>
            <w:vAlign w:val="center"/>
          </w:tcPr>
          <w:p w14:paraId="3597D42F" w14:textId="16A26795" w:rsidR="00C27D7F" w:rsidRPr="00C27D7F" w:rsidRDefault="00C27D7F" w:rsidP="00A50E47">
            <w:pPr>
              <w:spacing w:after="0" w:line="240" w:lineRule="auto"/>
              <w:jc w:val="left"/>
              <w:rPr>
                <w:rFonts w:ascii="Calibri" w:hAnsi="Calibri"/>
                <w:b/>
                <w:bCs/>
                <w:color w:val="FF0000"/>
                <w:sz w:val="20"/>
                <w:szCs w:val="20"/>
              </w:rPr>
            </w:pPr>
            <w:r w:rsidRPr="00C27D7F">
              <w:rPr>
                <w:rFonts w:ascii="Calibri" w:hAnsi="Calibri"/>
                <w:b/>
                <w:bCs/>
                <w:color w:val="FF0000"/>
                <w:sz w:val="20"/>
                <w:szCs w:val="20"/>
              </w:rPr>
              <w:t>Trmice</w:t>
            </w:r>
          </w:p>
        </w:tc>
        <w:tc>
          <w:tcPr>
            <w:tcW w:w="818" w:type="dxa"/>
            <w:shd w:val="clear" w:color="auto" w:fill="DBE5F1"/>
            <w:noWrap/>
            <w:vAlign w:val="center"/>
          </w:tcPr>
          <w:p w14:paraId="1CB3CED7" w14:textId="789B4FF1"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5</w:t>
            </w:r>
          </w:p>
        </w:tc>
        <w:tc>
          <w:tcPr>
            <w:tcW w:w="818" w:type="dxa"/>
            <w:shd w:val="clear" w:color="auto" w:fill="DBE5F1"/>
            <w:noWrap/>
            <w:vAlign w:val="center"/>
          </w:tcPr>
          <w:p w14:paraId="3912D7B0" w14:textId="12EECD22"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8</w:t>
            </w:r>
          </w:p>
        </w:tc>
        <w:tc>
          <w:tcPr>
            <w:tcW w:w="818" w:type="dxa"/>
            <w:shd w:val="clear" w:color="auto" w:fill="DBE5F1"/>
            <w:noWrap/>
            <w:vAlign w:val="center"/>
          </w:tcPr>
          <w:p w14:paraId="22E93CA7" w14:textId="3BDD03EE"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9</w:t>
            </w:r>
          </w:p>
        </w:tc>
        <w:tc>
          <w:tcPr>
            <w:tcW w:w="818" w:type="dxa"/>
            <w:shd w:val="clear" w:color="auto" w:fill="DBE5F1"/>
            <w:noWrap/>
            <w:vAlign w:val="center"/>
          </w:tcPr>
          <w:p w14:paraId="68C8919B" w14:textId="6698016F" w:rsidR="00C27D7F" w:rsidRPr="00C27D7F" w:rsidRDefault="000C7857" w:rsidP="00A50E47">
            <w:pPr>
              <w:spacing w:after="0" w:line="240" w:lineRule="auto"/>
              <w:jc w:val="left"/>
              <w:rPr>
                <w:rFonts w:ascii="Calibri" w:hAnsi="Calibri"/>
                <w:color w:val="FF0000"/>
                <w:sz w:val="20"/>
                <w:szCs w:val="20"/>
              </w:rPr>
            </w:pPr>
            <w:r>
              <w:rPr>
                <w:rFonts w:ascii="Calibri" w:hAnsi="Calibri"/>
                <w:color w:val="FF0000"/>
                <w:sz w:val="20"/>
                <w:szCs w:val="20"/>
              </w:rPr>
              <w:t>7</w:t>
            </w:r>
          </w:p>
        </w:tc>
        <w:tc>
          <w:tcPr>
            <w:tcW w:w="818" w:type="dxa"/>
            <w:shd w:val="clear" w:color="auto" w:fill="DBE5F1"/>
            <w:noWrap/>
            <w:vAlign w:val="center"/>
          </w:tcPr>
          <w:p w14:paraId="7186D753" w14:textId="7057DAC6"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9</w:t>
            </w:r>
          </w:p>
        </w:tc>
        <w:tc>
          <w:tcPr>
            <w:tcW w:w="818" w:type="dxa"/>
            <w:shd w:val="clear" w:color="auto" w:fill="DBE5F1"/>
            <w:noWrap/>
            <w:vAlign w:val="center"/>
          </w:tcPr>
          <w:p w14:paraId="5CFF7A32" w14:textId="39C7F433"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11</w:t>
            </w:r>
          </w:p>
        </w:tc>
        <w:tc>
          <w:tcPr>
            <w:tcW w:w="818" w:type="dxa"/>
            <w:shd w:val="clear" w:color="auto" w:fill="DBE5F1"/>
            <w:noWrap/>
            <w:vAlign w:val="center"/>
          </w:tcPr>
          <w:p w14:paraId="4FFFB17F" w14:textId="3A2EB42A" w:rsidR="00C27D7F" w:rsidRPr="00C27D7F" w:rsidRDefault="000C7857" w:rsidP="00A50E47">
            <w:pPr>
              <w:spacing w:after="0" w:line="240" w:lineRule="auto"/>
              <w:jc w:val="left"/>
              <w:rPr>
                <w:rFonts w:ascii="Calibri" w:hAnsi="Calibri" w:cs="Arial"/>
                <w:color w:val="FF0000"/>
                <w:sz w:val="20"/>
                <w:szCs w:val="20"/>
              </w:rPr>
            </w:pPr>
            <w:r>
              <w:rPr>
                <w:rFonts w:ascii="Calibri" w:hAnsi="Calibri" w:cs="Arial"/>
                <w:color w:val="FF0000"/>
                <w:sz w:val="20"/>
                <w:szCs w:val="20"/>
              </w:rPr>
              <w:t>11</w:t>
            </w:r>
          </w:p>
        </w:tc>
      </w:tr>
      <w:tr w:rsidR="00AD60D7" w:rsidRPr="00C76C35" w14:paraId="79370E05" w14:textId="77777777" w:rsidTr="00A50E47">
        <w:trPr>
          <w:trHeight w:val="300"/>
        </w:trPr>
        <w:tc>
          <w:tcPr>
            <w:tcW w:w="3402" w:type="dxa"/>
            <w:tcBorders>
              <w:left w:val="single" w:sz="4" w:space="0" w:color="FFFFFF"/>
            </w:tcBorders>
            <w:shd w:val="clear" w:color="auto" w:fill="4F81BD"/>
            <w:noWrap/>
            <w:vAlign w:val="center"/>
            <w:hideMark/>
          </w:tcPr>
          <w:p w14:paraId="7C7881B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Valkeřice</w:t>
            </w:r>
          </w:p>
        </w:tc>
        <w:tc>
          <w:tcPr>
            <w:tcW w:w="818" w:type="dxa"/>
            <w:shd w:val="clear" w:color="auto" w:fill="B8CCE4"/>
            <w:noWrap/>
            <w:vAlign w:val="center"/>
            <w:hideMark/>
          </w:tcPr>
          <w:p w14:paraId="3614C5E3"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3</w:t>
            </w:r>
          </w:p>
        </w:tc>
        <w:tc>
          <w:tcPr>
            <w:tcW w:w="818" w:type="dxa"/>
            <w:shd w:val="clear" w:color="auto" w:fill="B8CCE4"/>
            <w:noWrap/>
            <w:vAlign w:val="center"/>
            <w:hideMark/>
          </w:tcPr>
          <w:p w14:paraId="55F853B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818" w:type="dxa"/>
            <w:shd w:val="clear" w:color="auto" w:fill="B8CCE4"/>
            <w:noWrap/>
            <w:vAlign w:val="center"/>
            <w:hideMark/>
          </w:tcPr>
          <w:p w14:paraId="32B1049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818" w:type="dxa"/>
            <w:shd w:val="clear" w:color="auto" w:fill="B8CCE4"/>
            <w:noWrap/>
            <w:vAlign w:val="center"/>
            <w:hideMark/>
          </w:tcPr>
          <w:p w14:paraId="4C0A4F5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818" w:type="dxa"/>
            <w:shd w:val="clear" w:color="auto" w:fill="B8CCE4"/>
            <w:noWrap/>
            <w:vAlign w:val="center"/>
            <w:hideMark/>
          </w:tcPr>
          <w:p w14:paraId="42930D81"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4</w:t>
            </w:r>
          </w:p>
        </w:tc>
        <w:tc>
          <w:tcPr>
            <w:tcW w:w="818" w:type="dxa"/>
            <w:shd w:val="clear" w:color="auto" w:fill="B8CCE4"/>
            <w:noWrap/>
            <w:vAlign w:val="center"/>
            <w:hideMark/>
          </w:tcPr>
          <w:p w14:paraId="1E79F79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w:t>
            </w:r>
          </w:p>
        </w:tc>
        <w:tc>
          <w:tcPr>
            <w:tcW w:w="818" w:type="dxa"/>
            <w:shd w:val="clear" w:color="auto" w:fill="B8CCE4"/>
            <w:noWrap/>
            <w:vAlign w:val="center"/>
            <w:hideMark/>
          </w:tcPr>
          <w:p w14:paraId="481C1AA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5</w:t>
            </w:r>
          </w:p>
        </w:tc>
      </w:tr>
      <w:tr w:rsidR="00AD60D7" w:rsidRPr="00C76C35" w14:paraId="0F7A8372" w14:textId="77777777" w:rsidTr="00A50E47">
        <w:trPr>
          <w:trHeight w:val="300"/>
        </w:trPr>
        <w:tc>
          <w:tcPr>
            <w:tcW w:w="3402" w:type="dxa"/>
            <w:tcBorders>
              <w:left w:val="single" w:sz="4" w:space="0" w:color="FFFFFF"/>
            </w:tcBorders>
            <w:shd w:val="clear" w:color="auto" w:fill="4F81BD"/>
            <w:noWrap/>
            <w:vAlign w:val="center"/>
            <w:hideMark/>
          </w:tcPr>
          <w:p w14:paraId="5021CD1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Březno</w:t>
            </w:r>
          </w:p>
        </w:tc>
        <w:tc>
          <w:tcPr>
            <w:tcW w:w="818" w:type="dxa"/>
            <w:shd w:val="clear" w:color="auto" w:fill="DBE5F1"/>
            <w:noWrap/>
            <w:vAlign w:val="center"/>
            <w:hideMark/>
          </w:tcPr>
          <w:p w14:paraId="3BC63EE1"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7</w:t>
            </w:r>
          </w:p>
        </w:tc>
        <w:tc>
          <w:tcPr>
            <w:tcW w:w="818" w:type="dxa"/>
            <w:shd w:val="clear" w:color="auto" w:fill="DBE5F1"/>
            <w:noWrap/>
            <w:vAlign w:val="center"/>
            <w:hideMark/>
          </w:tcPr>
          <w:p w14:paraId="3F670ED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w:t>
            </w:r>
          </w:p>
        </w:tc>
        <w:tc>
          <w:tcPr>
            <w:tcW w:w="818" w:type="dxa"/>
            <w:shd w:val="clear" w:color="auto" w:fill="DBE5F1"/>
            <w:noWrap/>
            <w:vAlign w:val="center"/>
            <w:hideMark/>
          </w:tcPr>
          <w:p w14:paraId="6FB0099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w:t>
            </w:r>
          </w:p>
        </w:tc>
        <w:tc>
          <w:tcPr>
            <w:tcW w:w="818" w:type="dxa"/>
            <w:shd w:val="clear" w:color="auto" w:fill="DBE5F1"/>
            <w:noWrap/>
            <w:vAlign w:val="center"/>
            <w:hideMark/>
          </w:tcPr>
          <w:p w14:paraId="4F6BEED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c>
          <w:tcPr>
            <w:tcW w:w="818" w:type="dxa"/>
            <w:shd w:val="clear" w:color="auto" w:fill="DBE5F1"/>
            <w:noWrap/>
            <w:vAlign w:val="center"/>
            <w:hideMark/>
          </w:tcPr>
          <w:p w14:paraId="7AB7A9C4"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4</w:t>
            </w:r>
          </w:p>
        </w:tc>
        <w:tc>
          <w:tcPr>
            <w:tcW w:w="818" w:type="dxa"/>
            <w:shd w:val="clear" w:color="auto" w:fill="DBE5F1"/>
            <w:noWrap/>
            <w:vAlign w:val="center"/>
            <w:hideMark/>
          </w:tcPr>
          <w:p w14:paraId="72F8AC5A"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w:t>
            </w:r>
          </w:p>
        </w:tc>
        <w:tc>
          <w:tcPr>
            <w:tcW w:w="818" w:type="dxa"/>
            <w:shd w:val="clear" w:color="auto" w:fill="DBE5F1"/>
            <w:noWrap/>
            <w:vAlign w:val="center"/>
            <w:hideMark/>
          </w:tcPr>
          <w:p w14:paraId="48F8E51E"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6</w:t>
            </w:r>
          </w:p>
        </w:tc>
      </w:tr>
      <w:tr w:rsidR="00AD60D7" w:rsidRPr="00C76C35" w14:paraId="087BB61B" w14:textId="77777777" w:rsidTr="00A50E47">
        <w:trPr>
          <w:trHeight w:val="300"/>
        </w:trPr>
        <w:tc>
          <w:tcPr>
            <w:tcW w:w="3402" w:type="dxa"/>
            <w:tcBorders>
              <w:left w:val="single" w:sz="4" w:space="0" w:color="FFFFFF"/>
            </w:tcBorders>
            <w:shd w:val="clear" w:color="auto" w:fill="4F81BD"/>
            <w:noWrap/>
            <w:vAlign w:val="center"/>
            <w:hideMark/>
          </w:tcPr>
          <w:p w14:paraId="6A11743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Chvojno</w:t>
            </w:r>
          </w:p>
        </w:tc>
        <w:tc>
          <w:tcPr>
            <w:tcW w:w="818" w:type="dxa"/>
            <w:shd w:val="clear" w:color="auto" w:fill="B8CCE4"/>
            <w:noWrap/>
            <w:vAlign w:val="center"/>
            <w:hideMark/>
          </w:tcPr>
          <w:p w14:paraId="3AA37C74"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15</w:t>
            </w:r>
          </w:p>
        </w:tc>
        <w:tc>
          <w:tcPr>
            <w:tcW w:w="818" w:type="dxa"/>
            <w:shd w:val="clear" w:color="auto" w:fill="B8CCE4"/>
            <w:noWrap/>
            <w:vAlign w:val="center"/>
            <w:hideMark/>
          </w:tcPr>
          <w:p w14:paraId="2CEA434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w:t>
            </w:r>
          </w:p>
        </w:tc>
        <w:tc>
          <w:tcPr>
            <w:tcW w:w="818" w:type="dxa"/>
            <w:shd w:val="clear" w:color="auto" w:fill="B8CCE4"/>
            <w:noWrap/>
            <w:vAlign w:val="center"/>
            <w:hideMark/>
          </w:tcPr>
          <w:p w14:paraId="3223220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21</w:t>
            </w:r>
          </w:p>
        </w:tc>
        <w:tc>
          <w:tcPr>
            <w:tcW w:w="818" w:type="dxa"/>
            <w:shd w:val="clear" w:color="auto" w:fill="B8CCE4"/>
            <w:noWrap/>
            <w:vAlign w:val="center"/>
            <w:hideMark/>
          </w:tcPr>
          <w:p w14:paraId="08DC50D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23</w:t>
            </w:r>
          </w:p>
        </w:tc>
        <w:tc>
          <w:tcPr>
            <w:tcW w:w="818" w:type="dxa"/>
            <w:shd w:val="clear" w:color="auto" w:fill="B8CCE4"/>
            <w:noWrap/>
            <w:vAlign w:val="center"/>
            <w:hideMark/>
          </w:tcPr>
          <w:p w14:paraId="0715FEBB"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15</w:t>
            </w:r>
          </w:p>
        </w:tc>
        <w:tc>
          <w:tcPr>
            <w:tcW w:w="818" w:type="dxa"/>
            <w:shd w:val="clear" w:color="auto" w:fill="B8CCE4"/>
            <w:noWrap/>
            <w:vAlign w:val="center"/>
            <w:hideMark/>
          </w:tcPr>
          <w:p w14:paraId="71DA0F5E"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20</w:t>
            </w:r>
          </w:p>
        </w:tc>
        <w:tc>
          <w:tcPr>
            <w:tcW w:w="818" w:type="dxa"/>
            <w:shd w:val="clear" w:color="auto" w:fill="B8CCE4"/>
            <w:noWrap/>
            <w:vAlign w:val="center"/>
            <w:hideMark/>
          </w:tcPr>
          <w:p w14:paraId="558C7545"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14</w:t>
            </w:r>
          </w:p>
        </w:tc>
      </w:tr>
      <w:tr w:rsidR="00AD60D7" w:rsidRPr="00C76C35" w14:paraId="5732AD94" w14:textId="77777777" w:rsidTr="00A50E47">
        <w:trPr>
          <w:trHeight w:val="300"/>
        </w:trPr>
        <w:tc>
          <w:tcPr>
            <w:tcW w:w="3402" w:type="dxa"/>
            <w:tcBorders>
              <w:left w:val="single" w:sz="4" w:space="0" w:color="FFFFFF"/>
            </w:tcBorders>
            <w:shd w:val="clear" w:color="auto" w:fill="4F81BD"/>
            <w:noWrap/>
            <w:vAlign w:val="center"/>
            <w:hideMark/>
          </w:tcPr>
          <w:p w14:paraId="0D05DBB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Verneřice</w:t>
            </w:r>
          </w:p>
        </w:tc>
        <w:tc>
          <w:tcPr>
            <w:tcW w:w="818" w:type="dxa"/>
            <w:shd w:val="clear" w:color="auto" w:fill="DBE5F1"/>
            <w:noWrap/>
            <w:vAlign w:val="center"/>
            <w:hideMark/>
          </w:tcPr>
          <w:p w14:paraId="34CAADE9"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15</w:t>
            </w:r>
          </w:p>
        </w:tc>
        <w:tc>
          <w:tcPr>
            <w:tcW w:w="818" w:type="dxa"/>
            <w:shd w:val="clear" w:color="auto" w:fill="DBE5F1"/>
            <w:noWrap/>
            <w:vAlign w:val="center"/>
            <w:hideMark/>
          </w:tcPr>
          <w:p w14:paraId="5E7E807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19</w:t>
            </w:r>
          </w:p>
        </w:tc>
        <w:tc>
          <w:tcPr>
            <w:tcW w:w="818" w:type="dxa"/>
            <w:shd w:val="clear" w:color="auto" w:fill="DBE5F1"/>
            <w:noWrap/>
            <w:vAlign w:val="center"/>
            <w:hideMark/>
          </w:tcPr>
          <w:p w14:paraId="361401C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23</w:t>
            </w:r>
          </w:p>
        </w:tc>
        <w:tc>
          <w:tcPr>
            <w:tcW w:w="818" w:type="dxa"/>
            <w:shd w:val="clear" w:color="auto" w:fill="DBE5F1"/>
            <w:noWrap/>
            <w:vAlign w:val="center"/>
            <w:hideMark/>
          </w:tcPr>
          <w:p w14:paraId="3894AB8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26</w:t>
            </w:r>
          </w:p>
        </w:tc>
        <w:tc>
          <w:tcPr>
            <w:tcW w:w="818" w:type="dxa"/>
            <w:shd w:val="clear" w:color="auto" w:fill="DBE5F1"/>
            <w:noWrap/>
            <w:vAlign w:val="center"/>
            <w:hideMark/>
          </w:tcPr>
          <w:p w14:paraId="3A85F08D"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19</w:t>
            </w:r>
          </w:p>
        </w:tc>
        <w:tc>
          <w:tcPr>
            <w:tcW w:w="818" w:type="dxa"/>
            <w:shd w:val="clear" w:color="auto" w:fill="DBE5F1"/>
            <w:noWrap/>
            <w:vAlign w:val="center"/>
            <w:hideMark/>
          </w:tcPr>
          <w:p w14:paraId="3F6A312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21</w:t>
            </w:r>
          </w:p>
        </w:tc>
        <w:tc>
          <w:tcPr>
            <w:tcW w:w="818" w:type="dxa"/>
            <w:shd w:val="clear" w:color="auto" w:fill="DBE5F1"/>
            <w:noWrap/>
            <w:vAlign w:val="center"/>
            <w:hideMark/>
          </w:tcPr>
          <w:p w14:paraId="67EBAC02"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18</w:t>
            </w:r>
          </w:p>
        </w:tc>
      </w:tr>
      <w:tr w:rsidR="00AD60D7" w:rsidRPr="00C76C35" w14:paraId="1B8F4E5E" w14:textId="77777777" w:rsidTr="00A50E47">
        <w:trPr>
          <w:trHeight w:val="300"/>
        </w:trPr>
        <w:tc>
          <w:tcPr>
            <w:tcW w:w="3402" w:type="dxa"/>
            <w:tcBorders>
              <w:left w:val="single" w:sz="4" w:space="0" w:color="FFFFFF"/>
            </w:tcBorders>
            <w:shd w:val="clear" w:color="auto" w:fill="4F81BD"/>
            <w:noWrap/>
            <w:vAlign w:val="center"/>
            <w:hideMark/>
          </w:tcPr>
          <w:p w14:paraId="4E39F35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Zubrnice</w:t>
            </w:r>
          </w:p>
        </w:tc>
        <w:tc>
          <w:tcPr>
            <w:tcW w:w="818" w:type="dxa"/>
            <w:shd w:val="clear" w:color="auto" w:fill="B8CCE4"/>
            <w:noWrap/>
            <w:vAlign w:val="center"/>
            <w:hideMark/>
          </w:tcPr>
          <w:p w14:paraId="20390BA7"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3</w:t>
            </w:r>
          </w:p>
        </w:tc>
        <w:tc>
          <w:tcPr>
            <w:tcW w:w="818" w:type="dxa"/>
            <w:shd w:val="clear" w:color="auto" w:fill="B8CCE4"/>
            <w:noWrap/>
            <w:vAlign w:val="center"/>
            <w:hideMark/>
          </w:tcPr>
          <w:p w14:paraId="4780BE3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818" w:type="dxa"/>
            <w:shd w:val="clear" w:color="auto" w:fill="B8CCE4"/>
            <w:noWrap/>
            <w:vAlign w:val="center"/>
            <w:hideMark/>
          </w:tcPr>
          <w:p w14:paraId="310F095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818" w:type="dxa"/>
            <w:shd w:val="clear" w:color="auto" w:fill="B8CCE4"/>
            <w:noWrap/>
            <w:vAlign w:val="center"/>
            <w:hideMark/>
          </w:tcPr>
          <w:p w14:paraId="28E55C7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818" w:type="dxa"/>
            <w:shd w:val="clear" w:color="auto" w:fill="B8CCE4"/>
            <w:noWrap/>
            <w:vAlign w:val="center"/>
            <w:hideMark/>
          </w:tcPr>
          <w:p w14:paraId="021A0F1D"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2</w:t>
            </w:r>
          </w:p>
        </w:tc>
        <w:tc>
          <w:tcPr>
            <w:tcW w:w="818" w:type="dxa"/>
            <w:shd w:val="clear" w:color="auto" w:fill="B8CCE4"/>
            <w:noWrap/>
            <w:vAlign w:val="center"/>
            <w:hideMark/>
          </w:tcPr>
          <w:p w14:paraId="3CC28DFF"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c>
          <w:tcPr>
            <w:tcW w:w="818" w:type="dxa"/>
            <w:shd w:val="clear" w:color="auto" w:fill="B8CCE4"/>
            <w:noWrap/>
            <w:vAlign w:val="center"/>
            <w:hideMark/>
          </w:tcPr>
          <w:p w14:paraId="0ECE4DE7" w14:textId="77777777" w:rsidR="00AD60D7" w:rsidRPr="00C76C35" w:rsidRDefault="00AD60D7" w:rsidP="00A50E47">
            <w:pPr>
              <w:spacing w:after="0" w:line="240" w:lineRule="auto"/>
              <w:jc w:val="left"/>
              <w:rPr>
                <w:rFonts w:ascii="Calibri" w:hAnsi="Calibri" w:cs="Arial"/>
                <w:color w:val="000000"/>
                <w:sz w:val="20"/>
                <w:szCs w:val="20"/>
              </w:rPr>
            </w:pPr>
            <w:r w:rsidRPr="00C76C35">
              <w:rPr>
                <w:rFonts w:ascii="Calibri" w:hAnsi="Calibri" w:cs="Arial"/>
                <w:color w:val="000000"/>
                <w:sz w:val="20"/>
                <w:szCs w:val="20"/>
              </w:rPr>
              <w:t>2</w:t>
            </w:r>
          </w:p>
        </w:tc>
      </w:tr>
      <w:tr w:rsidR="000C7857" w:rsidRPr="000C7857" w14:paraId="1ED9F531" w14:textId="77777777" w:rsidTr="00A50E47">
        <w:trPr>
          <w:trHeight w:val="300"/>
        </w:trPr>
        <w:tc>
          <w:tcPr>
            <w:tcW w:w="3402" w:type="dxa"/>
            <w:tcBorders>
              <w:left w:val="single" w:sz="4" w:space="0" w:color="FFFFFF"/>
              <w:bottom w:val="single" w:sz="4" w:space="0" w:color="FFFFFF"/>
            </w:tcBorders>
            <w:shd w:val="clear" w:color="auto" w:fill="4F81BD"/>
            <w:noWrap/>
            <w:vAlign w:val="center"/>
            <w:hideMark/>
          </w:tcPr>
          <w:p w14:paraId="63BE2F82" w14:textId="77777777" w:rsidR="000C7857" w:rsidRPr="000C7857" w:rsidRDefault="000C7857" w:rsidP="000C7857">
            <w:pPr>
              <w:spacing w:after="0" w:line="240" w:lineRule="auto"/>
              <w:jc w:val="left"/>
              <w:rPr>
                <w:rFonts w:ascii="Calibri" w:hAnsi="Calibri"/>
                <w:color w:val="FF0000"/>
                <w:sz w:val="20"/>
                <w:szCs w:val="20"/>
              </w:rPr>
            </w:pPr>
            <w:r w:rsidRPr="000C7857">
              <w:rPr>
                <w:rFonts w:ascii="Calibri" w:hAnsi="Calibri"/>
                <w:b/>
                <w:bCs/>
                <w:color w:val="FF0000"/>
                <w:sz w:val="20"/>
                <w:szCs w:val="20"/>
              </w:rPr>
              <w:t>Území celkem</w:t>
            </w:r>
          </w:p>
        </w:tc>
        <w:tc>
          <w:tcPr>
            <w:tcW w:w="818" w:type="dxa"/>
            <w:shd w:val="clear" w:color="auto" w:fill="DBE5F1"/>
            <w:noWrap/>
            <w:vAlign w:val="center"/>
            <w:hideMark/>
          </w:tcPr>
          <w:p w14:paraId="12317362" w14:textId="66291327" w:rsidR="000C7857" w:rsidRPr="000C7857" w:rsidRDefault="000C7857" w:rsidP="000C7857">
            <w:pPr>
              <w:spacing w:after="0" w:line="240" w:lineRule="auto"/>
              <w:jc w:val="left"/>
              <w:rPr>
                <w:rFonts w:ascii="Calibri" w:hAnsi="Calibri"/>
                <w:b/>
                <w:bCs/>
                <w:color w:val="FF0000"/>
                <w:sz w:val="20"/>
                <w:szCs w:val="20"/>
              </w:rPr>
            </w:pPr>
            <w:r w:rsidRPr="000C7857">
              <w:rPr>
                <w:rFonts w:ascii="Calibri" w:hAnsi="Calibri" w:cs="Calibri"/>
                <w:b/>
                <w:bCs/>
                <w:color w:val="FF0000"/>
                <w:sz w:val="20"/>
                <w:szCs w:val="20"/>
              </w:rPr>
              <w:t>275</w:t>
            </w:r>
          </w:p>
        </w:tc>
        <w:tc>
          <w:tcPr>
            <w:tcW w:w="818" w:type="dxa"/>
            <w:shd w:val="clear" w:color="auto" w:fill="DBE5F1"/>
            <w:noWrap/>
            <w:vAlign w:val="center"/>
            <w:hideMark/>
          </w:tcPr>
          <w:p w14:paraId="0E243253" w14:textId="6F0EC1F0" w:rsidR="000C7857" w:rsidRPr="000C7857" w:rsidRDefault="000C7857" w:rsidP="000C7857">
            <w:pPr>
              <w:spacing w:after="0" w:line="240" w:lineRule="auto"/>
              <w:jc w:val="left"/>
              <w:rPr>
                <w:rFonts w:ascii="Calibri" w:hAnsi="Calibri"/>
                <w:b/>
                <w:bCs/>
                <w:color w:val="FF0000"/>
                <w:sz w:val="20"/>
                <w:szCs w:val="20"/>
              </w:rPr>
            </w:pPr>
            <w:r w:rsidRPr="000C7857">
              <w:rPr>
                <w:rFonts w:ascii="Calibri" w:hAnsi="Calibri" w:cs="Calibri"/>
                <w:b/>
                <w:bCs/>
                <w:color w:val="FF0000"/>
                <w:sz w:val="20"/>
                <w:szCs w:val="20"/>
              </w:rPr>
              <w:t>316</w:t>
            </w:r>
          </w:p>
        </w:tc>
        <w:tc>
          <w:tcPr>
            <w:tcW w:w="818" w:type="dxa"/>
            <w:shd w:val="clear" w:color="auto" w:fill="DBE5F1"/>
            <w:noWrap/>
            <w:vAlign w:val="center"/>
            <w:hideMark/>
          </w:tcPr>
          <w:p w14:paraId="1DAB44B7" w14:textId="53AE1403" w:rsidR="000C7857" w:rsidRPr="000C7857" w:rsidRDefault="000C7857" w:rsidP="000C7857">
            <w:pPr>
              <w:spacing w:after="0" w:line="240" w:lineRule="auto"/>
              <w:jc w:val="left"/>
              <w:rPr>
                <w:rFonts w:ascii="Calibri" w:hAnsi="Calibri"/>
                <w:b/>
                <w:bCs/>
                <w:color w:val="FF0000"/>
                <w:sz w:val="20"/>
                <w:szCs w:val="20"/>
              </w:rPr>
            </w:pPr>
            <w:r w:rsidRPr="000C7857">
              <w:rPr>
                <w:rFonts w:ascii="Calibri" w:hAnsi="Calibri" w:cs="Calibri"/>
                <w:b/>
                <w:bCs/>
                <w:color w:val="FF0000"/>
                <w:sz w:val="20"/>
                <w:szCs w:val="20"/>
              </w:rPr>
              <w:t>335</w:t>
            </w:r>
          </w:p>
        </w:tc>
        <w:tc>
          <w:tcPr>
            <w:tcW w:w="818" w:type="dxa"/>
            <w:shd w:val="clear" w:color="auto" w:fill="DBE5F1"/>
            <w:noWrap/>
            <w:vAlign w:val="center"/>
            <w:hideMark/>
          </w:tcPr>
          <w:p w14:paraId="4E77DA8D" w14:textId="0E205C3B" w:rsidR="000C7857" w:rsidRPr="000C7857" w:rsidRDefault="000C7857" w:rsidP="000C7857">
            <w:pPr>
              <w:spacing w:after="0" w:line="240" w:lineRule="auto"/>
              <w:jc w:val="left"/>
              <w:rPr>
                <w:rFonts w:ascii="Calibri" w:hAnsi="Calibri"/>
                <w:b/>
                <w:bCs/>
                <w:color w:val="FF0000"/>
                <w:sz w:val="20"/>
                <w:szCs w:val="20"/>
              </w:rPr>
            </w:pPr>
            <w:r w:rsidRPr="000C7857">
              <w:rPr>
                <w:rFonts w:ascii="Calibri" w:hAnsi="Calibri" w:cs="Calibri"/>
                <w:b/>
                <w:bCs/>
                <w:color w:val="FF0000"/>
                <w:sz w:val="20"/>
                <w:szCs w:val="20"/>
              </w:rPr>
              <w:t>342</w:t>
            </w:r>
          </w:p>
        </w:tc>
        <w:tc>
          <w:tcPr>
            <w:tcW w:w="818" w:type="dxa"/>
            <w:shd w:val="clear" w:color="auto" w:fill="DBE5F1"/>
            <w:noWrap/>
            <w:vAlign w:val="center"/>
            <w:hideMark/>
          </w:tcPr>
          <w:p w14:paraId="6708244B" w14:textId="42888930" w:rsidR="000C7857" w:rsidRPr="000C7857" w:rsidRDefault="000C7857" w:rsidP="000C7857">
            <w:pPr>
              <w:spacing w:after="0" w:line="240" w:lineRule="auto"/>
              <w:jc w:val="left"/>
              <w:rPr>
                <w:rFonts w:ascii="Calibri" w:hAnsi="Calibri"/>
                <w:b/>
                <w:bCs/>
                <w:color w:val="FF0000"/>
                <w:sz w:val="20"/>
                <w:szCs w:val="20"/>
              </w:rPr>
            </w:pPr>
            <w:r w:rsidRPr="000C7857">
              <w:rPr>
                <w:rFonts w:ascii="Calibri" w:hAnsi="Calibri" w:cs="Calibri"/>
                <w:b/>
                <w:bCs/>
                <w:color w:val="FF0000"/>
                <w:sz w:val="20"/>
                <w:szCs w:val="20"/>
              </w:rPr>
              <w:t>262</w:t>
            </w:r>
          </w:p>
        </w:tc>
        <w:tc>
          <w:tcPr>
            <w:tcW w:w="818" w:type="dxa"/>
            <w:shd w:val="clear" w:color="auto" w:fill="DBE5F1"/>
            <w:noWrap/>
            <w:vAlign w:val="center"/>
            <w:hideMark/>
          </w:tcPr>
          <w:p w14:paraId="3E653F9E" w14:textId="2E510ED6" w:rsidR="000C7857" w:rsidRPr="000C7857" w:rsidRDefault="000C7857" w:rsidP="000C7857">
            <w:pPr>
              <w:spacing w:after="0" w:line="240" w:lineRule="auto"/>
              <w:jc w:val="left"/>
              <w:rPr>
                <w:rFonts w:ascii="Calibri" w:hAnsi="Calibri"/>
                <w:b/>
                <w:bCs/>
                <w:color w:val="FF0000"/>
                <w:sz w:val="20"/>
                <w:szCs w:val="20"/>
              </w:rPr>
            </w:pPr>
            <w:r w:rsidRPr="000C7857">
              <w:rPr>
                <w:rFonts w:ascii="Calibri" w:hAnsi="Calibri" w:cs="Calibri"/>
                <w:b/>
                <w:bCs/>
                <w:color w:val="FF0000"/>
                <w:sz w:val="20"/>
                <w:szCs w:val="20"/>
              </w:rPr>
              <w:t>294</w:t>
            </w:r>
          </w:p>
        </w:tc>
        <w:tc>
          <w:tcPr>
            <w:tcW w:w="818" w:type="dxa"/>
            <w:shd w:val="clear" w:color="auto" w:fill="DBE5F1"/>
            <w:noWrap/>
            <w:vAlign w:val="center"/>
            <w:hideMark/>
          </w:tcPr>
          <w:p w14:paraId="4D46593A" w14:textId="47A79879" w:rsidR="000C7857" w:rsidRPr="000C7857" w:rsidRDefault="000C7857" w:rsidP="000C7857">
            <w:pPr>
              <w:spacing w:after="0" w:line="240" w:lineRule="auto"/>
              <w:jc w:val="left"/>
              <w:rPr>
                <w:rFonts w:ascii="Calibri" w:hAnsi="Calibri"/>
                <w:b/>
                <w:bCs/>
                <w:color w:val="FF0000"/>
                <w:sz w:val="20"/>
                <w:szCs w:val="20"/>
              </w:rPr>
            </w:pPr>
            <w:r w:rsidRPr="000C7857">
              <w:rPr>
                <w:rFonts w:ascii="Calibri" w:hAnsi="Calibri" w:cs="Calibri"/>
                <w:b/>
                <w:bCs/>
                <w:color w:val="FF0000"/>
                <w:sz w:val="20"/>
                <w:szCs w:val="20"/>
              </w:rPr>
              <w:t>266</w:t>
            </w:r>
          </w:p>
        </w:tc>
      </w:tr>
    </w:tbl>
    <w:p w14:paraId="2AA01A97" w14:textId="77777777" w:rsidR="00AD60D7" w:rsidRPr="00171E43" w:rsidRDefault="00AD60D7" w:rsidP="00AD60D7">
      <w:pPr>
        <w:pStyle w:val="Nadpis5"/>
        <w:ind w:left="0" w:firstLine="0"/>
      </w:pPr>
      <w:bookmarkStart w:id="305" w:name="_Toc458424620"/>
      <w:r>
        <w:t>Vývoj počtu ekonomických subjektů</w:t>
      </w:r>
      <w:r w:rsidRPr="005D3E61">
        <w:t xml:space="preserve"> </w:t>
      </w:r>
      <w:r>
        <w:t>působících v zemědělství, lesnictví a rybářství</w:t>
      </w:r>
      <w:bookmarkEnd w:id="305"/>
    </w:p>
    <w:p w14:paraId="5B28D8C3" w14:textId="52BE233E" w:rsidR="00AD60D7" w:rsidRDefault="00AD60D7" w:rsidP="00AD60D7">
      <w:pPr>
        <w:spacing w:before="120" w:after="120" w:line="240" w:lineRule="auto"/>
        <w:ind w:firstLine="708"/>
        <w:rPr>
          <w:rFonts w:ascii="Calibri" w:hAnsi="Calibri"/>
        </w:rPr>
      </w:pPr>
      <w:r>
        <w:rPr>
          <w:noProof/>
        </w:rPr>
        <w:drawing>
          <wp:inline distT="0" distB="0" distL="0" distR="0" wp14:anchorId="698B4273" wp14:editId="1E81129E">
            <wp:extent cx="4572000" cy="2162175"/>
            <wp:effectExtent l="19050" t="0" r="0" b="0"/>
            <wp:docPr id="42" name="Graf 2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2078"/>
                    <pic:cNvPicPr>
                      <a:picLocks noChangeArrowheads="1"/>
                    </pic:cNvPicPr>
                  </pic:nvPicPr>
                  <pic:blipFill>
                    <a:blip r:embed="rId82" cstate="print"/>
                    <a:srcRect/>
                    <a:stretch>
                      <a:fillRect/>
                    </a:stretch>
                  </pic:blipFill>
                  <pic:spPr bwMode="auto">
                    <a:xfrm>
                      <a:off x="0" y="0"/>
                      <a:ext cx="4572000" cy="2162175"/>
                    </a:xfrm>
                    <a:prstGeom prst="rect">
                      <a:avLst/>
                    </a:prstGeom>
                    <a:noFill/>
                    <a:ln w="9525">
                      <a:noFill/>
                      <a:miter lim="800000"/>
                      <a:headEnd/>
                      <a:tailEnd/>
                    </a:ln>
                  </pic:spPr>
                </pic:pic>
              </a:graphicData>
            </a:graphic>
          </wp:inline>
        </w:drawing>
      </w:r>
    </w:p>
    <w:p w14:paraId="15DF3A5F" w14:textId="1FA33613" w:rsidR="00605926" w:rsidRDefault="00605926" w:rsidP="0072616D">
      <w:pPr>
        <w:spacing w:after="120" w:line="240" w:lineRule="auto"/>
        <w:ind w:firstLine="709"/>
        <w:rPr>
          <w:rFonts w:ascii="Calibri" w:hAnsi="Calibri"/>
          <w:noProof/>
        </w:rPr>
      </w:pPr>
      <w:r>
        <w:rPr>
          <w:rFonts w:ascii="Calibri" w:hAnsi="Calibri"/>
          <w:b/>
          <w:i/>
          <w:color w:val="FF0000"/>
        </w:rPr>
        <w:t>Nový graf č. 30 po aktualizaci území MAS</w:t>
      </w:r>
      <w:r>
        <w:rPr>
          <w:rFonts w:ascii="Calibri" w:hAnsi="Calibri"/>
          <w:noProof/>
        </w:rPr>
        <w:t xml:space="preserve"> </w:t>
      </w:r>
    </w:p>
    <w:p w14:paraId="7220457A" w14:textId="78349FB1" w:rsidR="000C7857" w:rsidRPr="00C76C35" w:rsidRDefault="000C7857" w:rsidP="0072616D">
      <w:pPr>
        <w:spacing w:after="120" w:line="240" w:lineRule="auto"/>
        <w:ind w:firstLine="709"/>
        <w:rPr>
          <w:rFonts w:ascii="Calibri" w:hAnsi="Calibri"/>
        </w:rPr>
      </w:pPr>
      <w:r>
        <w:rPr>
          <w:noProof/>
        </w:rPr>
        <w:drawing>
          <wp:inline distT="0" distB="0" distL="0" distR="0" wp14:anchorId="7BA9477A" wp14:editId="27E4D9DD">
            <wp:extent cx="4572000" cy="2163600"/>
            <wp:effectExtent l="0" t="0" r="0" b="8255"/>
            <wp:docPr id="121" name="Graf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9109CBD"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Graf výše znázorňuje vývoj počtu ekonomických subjektů působících v oblasti zemědělství, lesnictví a rybářství v letech 2008 - 2014. Jak je z grafu zřejmé, od roku 2008 dochází k pozvolnému úbytku zemědělských subjektů, což je nejspíše způsobeno finanční a organizační náročností zemědělského podnikání a nejistou legislativou spojenou se zemědělským podnikáním.</w:t>
      </w:r>
    </w:p>
    <w:p w14:paraId="1D59C7B8"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Pro nadcházející období existuje řada rozvojových projektových záměrů z oblasti zemědělství a zpracování zemědělských produktů. Problémem však je velká finanční náročnost záměrů. Mnozí zemědělci mají dobrý nápad na rozšíření svého podnikání, ovšem chybí jim finanční prostředky k předfinancování v případě dotací. To se projevilo v realizovaném PRV, kdy bylo konzultováno množství projektů, které nakonec z tohoto důvodu nemohly být podány. Nejčastěji zemědělci potřebují obnovu strojového parku, oplocení pastevních areálů, rekonstrukce budov pro živočišnou i rostlinnou výrobu.</w:t>
      </w:r>
    </w:p>
    <w:p w14:paraId="184F9525"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Existují také záměry na využití obnovitelných zdrojů v přidružené zemědělské výrobě (pěstování a zpracování biopaliv, stavba a provozování bioplynových stanic apod.).</w:t>
      </w:r>
    </w:p>
    <w:p w14:paraId="401961DE"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Jedním z problémů, které komplikují rozvoj zemědělství v území je rozdrobená půdní držba, nevyhovující tvarové uspořádání pozemků, neznalost vlastnických hranic v terénu a nedostatečné využití půdního potenciálu. Řešením tohoto stavu je tvarové uspořádání pozemků pozemkovými úpravami, čímž by bylo umožněno efektivnějšího využití půdy. </w:t>
      </w:r>
    </w:p>
    <w:p w14:paraId="28CC48AF" w14:textId="77777777" w:rsidR="00AD60D7" w:rsidRPr="00171E43" w:rsidRDefault="00AD60D7" w:rsidP="00AD60D7">
      <w:pPr>
        <w:pStyle w:val="Nadpis4"/>
      </w:pPr>
      <w:bookmarkStart w:id="306" w:name="_Toc458423200"/>
      <w:r w:rsidRPr="00171E43">
        <w:t>Rozvoj cestovního ruchu z hlediska podnikání</w:t>
      </w:r>
      <w:bookmarkEnd w:id="306"/>
    </w:p>
    <w:p w14:paraId="400D1C8B" w14:textId="77777777" w:rsidR="00AD60D7" w:rsidRPr="00C76C35" w:rsidRDefault="00AD60D7" w:rsidP="000F2430">
      <w:pPr>
        <w:spacing w:before="120" w:after="120" w:line="240" w:lineRule="auto"/>
        <w:rPr>
          <w:rFonts w:ascii="Calibri" w:hAnsi="Calibri"/>
        </w:rPr>
      </w:pPr>
      <w:r w:rsidRPr="00C76C35">
        <w:rPr>
          <w:rFonts w:ascii="Calibri" w:hAnsi="Calibri"/>
        </w:rPr>
        <w:t>Rozvoj cestovního ruchu přináší řadu příležitostí, kterých by bylo vhodné využít k ekonomickým aktivitám, vč. zvýšení zaměstnanosti v regionu. Území má k tomu jedinečný potenciál a služby v některých částech území jsou na nedostatečné úrovni. V oblasti Verneřicka, Benešovska, kde je mnoho turistických cílů jsou velmi omezené možnosti ubytování, ale i stravování pro návštěvníky regionu. V oblasti česko-německého příhraničí sice je více těchto možností, ale projevuje se zde nedostatečný marketing, a proto má mnoho těchto provozoven existenční problémy. Je třeba zaměřit se na zkvalitnění nabídky služeb pro cestovní ruch, nabídku „balíčků“ pro zážitkové dovolené, spolupráci místních podnikatelů v oblasti cestovního ruchu, v rámci agroturistiky se zaměřit na nabídku např. příměstských táborů pro děti a podobně. Možností je celá řada, včetně budování dalších atraktivních turistických cílů, např. tématických naučných stezek (historie těžby nerostů, napoleonské bitvy), apod.</w:t>
      </w:r>
    </w:p>
    <w:p w14:paraId="520CD876"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V území jsou záměry, které jistě přispějí k rozvoji cestovního ruchu a tím i k posílení ekonomiky. Např. kemp v Malšovicích, turistická ubytovna ve Verneřicích, budování naučné stezky k historii těžby stříbra v okolí Skrytína, vč. vybudování vyhlídek, rekonstrukce penzionu v Dobkovicích, lesní divadlo u Skrytína, muzeum v Telnici a další.</w:t>
      </w:r>
    </w:p>
    <w:p w14:paraId="51D90A25" w14:textId="77777777" w:rsidR="00AD60D7" w:rsidRPr="00171E43" w:rsidRDefault="00AD60D7" w:rsidP="00AD60D7">
      <w:pPr>
        <w:pStyle w:val="Nadpis3"/>
      </w:pPr>
      <w:bookmarkStart w:id="307" w:name="_Toc458423201"/>
      <w:bookmarkStart w:id="308" w:name="_Toc458423411"/>
      <w:bookmarkStart w:id="309" w:name="_Toc458424480"/>
      <w:r w:rsidRPr="00171E43">
        <w:t>Životní prostředí</w:t>
      </w:r>
      <w:bookmarkEnd w:id="307"/>
      <w:bookmarkEnd w:id="308"/>
      <w:bookmarkEnd w:id="309"/>
      <w:r w:rsidRPr="00171E43">
        <w:t xml:space="preserve"> </w:t>
      </w:r>
    </w:p>
    <w:p w14:paraId="0E672122" w14:textId="77777777" w:rsidR="00AD60D7" w:rsidRPr="00C76C35" w:rsidRDefault="00AD60D7" w:rsidP="000F2430">
      <w:pPr>
        <w:spacing w:before="120" w:after="120" w:line="240" w:lineRule="auto"/>
        <w:rPr>
          <w:rFonts w:ascii="Calibri" w:hAnsi="Calibri"/>
        </w:rPr>
      </w:pPr>
      <w:r w:rsidRPr="00C76C35">
        <w:rPr>
          <w:rFonts w:ascii="Calibri" w:hAnsi="Calibri"/>
        </w:rPr>
        <w:t xml:space="preserve">Území MAS Labské skály se nachází mezi městy Ústí nad Labem a Děčín. Území je mnohotvárné s množstvím cenných přírodních lokalit, přírodních rezervací a přírodních památek. V území se nachází i Evropsky významné lokality v soustavě NATURA 2000 – především na Petrovicku, Libouchecku a Telnicku tzv. Ptačí oblasti, další významné lokality jsou na Benešovsku (Dolní Ploučnice), v okolí Markvartic a Jílovsku. Dalším chráněným územím je Přírodní park Krušné hory zasahující více než polovinu Petrovic a jejich částí. Byl vyhlášen roku 2009 a vymezuje jej státní hranice a silnice II. třídy II/248, silnice III. třídy mezi Petrovicemi a Krásným Lesem a Krásným Lesem a Adolfovem. Předmětem jeho ochrany je „ráz hřebenů s lesními porosty, horskými a rašelinnými loukami, charakteristickou flórou a faunou“. Do severní části MAS Labské skály (území obcí Petrovice, Tisá, Libouchec a Jílové) zasahuje CHKO Labské pískovce (po Sněžnickou hornatinu, která je součástí Děčínské vrchoviny), v jižní části zasahuje na území oblast pod správou CHKO České středohoří. </w:t>
      </w:r>
    </w:p>
    <w:p w14:paraId="256EDA36"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Nejdůležitějším aspektem v ochraně životního prostředí je zachování biodiverzity, která představuje rozmanitost živých organismů na Zemi, což zahrnuje rozmanitost druhů i diverzitu ekosystémů. Od toho se odvíjí nutnost hospodařit s přírodními zdroji podle zásad udržitelného rozvoje a to při všech formách lidské činnosti. To, co biodiverzitu ohrožuje, je především lidská činnost, degradace a ztráta biotopů, zavlečení invazivních druhů rostlin, špatné lesní hospodaření, znečištění vod a ovzduší, nešetrné zemědělství, neuvážené zástavby apod. </w:t>
      </w:r>
    </w:p>
    <w:p w14:paraId="28B620B0"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Snaha o udržení příznivého, co nejméně narušeného životního prostředí, je jednou z priorit Strategie MAS Labské skály.</w:t>
      </w:r>
    </w:p>
    <w:p w14:paraId="6E10B5F5" w14:textId="77777777" w:rsidR="00AD60D7" w:rsidRPr="00171E43" w:rsidRDefault="00AD60D7" w:rsidP="00AD60D7">
      <w:pPr>
        <w:pStyle w:val="Nadpis4"/>
      </w:pPr>
      <w:bookmarkStart w:id="310" w:name="_Toc458423202"/>
      <w:r w:rsidRPr="00171E43">
        <w:t>ÚSES</w:t>
      </w:r>
      <w:bookmarkEnd w:id="310"/>
    </w:p>
    <w:p w14:paraId="122176C9" w14:textId="77777777" w:rsidR="00AD60D7" w:rsidRPr="00C76C35" w:rsidRDefault="00AD60D7" w:rsidP="000F2430">
      <w:pPr>
        <w:spacing w:before="120" w:after="120" w:line="240" w:lineRule="auto"/>
        <w:rPr>
          <w:rFonts w:ascii="Calibri" w:hAnsi="Calibri"/>
          <w:b/>
        </w:rPr>
      </w:pPr>
      <w:r w:rsidRPr="00C76C35">
        <w:rPr>
          <w:rFonts w:ascii="Calibri" w:hAnsi="Calibri"/>
        </w:rPr>
        <w:t>Koncepce územních systémů ekologické stability vychází z poznatku, že relativně ekologicky stabilnější území (vyjádřená stupněm ekologické stability) se zachovala tam, kde přírodní podmínky omezovaly rozvoj intenzivního využívání krajiny, tj. nejintenzivnější formy hospodaření. Stupeň ekologické stability kulturní krajiny není váženým průměrem stupňů ekologické stability jednotlivých částí, ale je závislý též na uspořádání, prostorovém rozložení a vzdálenosti ekologicky stabilnějších segmentů krajiny.</w:t>
      </w:r>
    </w:p>
    <w:p w14:paraId="28D6BD62" w14:textId="77777777" w:rsidR="00AD60D7" w:rsidRPr="00C76C35" w:rsidRDefault="00AD60D7" w:rsidP="00AD60D7">
      <w:pPr>
        <w:spacing w:before="120" w:after="120" w:line="240" w:lineRule="auto"/>
        <w:rPr>
          <w:rFonts w:ascii="Calibri" w:hAnsi="Calibri"/>
          <w:b/>
        </w:rPr>
      </w:pPr>
      <w:r w:rsidRPr="00C76C35">
        <w:rPr>
          <w:rFonts w:ascii="Calibri" w:hAnsi="Calibri"/>
          <w:b/>
        </w:rPr>
        <w:t>Nadregionální biokoridory, které procházejí územím MAS Labské skály:</w:t>
      </w:r>
    </w:p>
    <w:p w14:paraId="512C3390" w14:textId="77777777" w:rsidR="00AD60D7" w:rsidRPr="00C76C35" w:rsidRDefault="00AD60D7" w:rsidP="00AD60D7">
      <w:pPr>
        <w:spacing w:before="120" w:after="120" w:line="240" w:lineRule="auto"/>
        <w:rPr>
          <w:rFonts w:ascii="Calibri" w:hAnsi="Calibri"/>
          <w:i/>
        </w:rPr>
      </w:pPr>
      <w:r w:rsidRPr="00C76C35">
        <w:rPr>
          <w:rFonts w:ascii="Calibri" w:hAnsi="Calibri"/>
          <w:i/>
        </w:rPr>
        <w:t xml:space="preserve">CHKO Labské pískovce: </w:t>
      </w:r>
    </w:p>
    <w:p w14:paraId="27C308C9" w14:textId="77777777" w:rsidR="00AD60D7" w:rsidRPr="00C76C35" w:rsidRDefault="00AD60D7" w:rsidP="00AD60D7">
      <w:pPr>
        <w:spacing w:before="120" w:after="120" w:line="240" w:lineRule="auto"/>
        <w:rPr>
          <w:rFonts w:ascii="Calibri" w:hAnsi="Calibri"/>
          <w:i/>
        </w:rPr>
      </w:pPr>
      <w:r w:rsidRPr="00C76C35">
        <w:rPr>
          <w:rFonts w:ascii="Calibri" w:hAnsi="Calibri"/>
          <w:b/>
          <w:bCs/>
          <w:i/>
        </w:rPr>
        <w:t>NRBK Božídarské rašeliniště – Hřenská skalní města (K2)</w:t>
      </w:r>
    </w:p>
    <w:p w14:paraId="0034C8F6" w14:textId="77777777" w:rsidR="00AD60D7" w:rsidRPr="00C76C35" w:rsidRDefault="00AD60D7" w:rsidP="00AD60D7">
      <w:pPr>
        <w:spacing w:before="120" w:after="120" w:line="240" w:lineRule="auto"/>
        <w:ind w:firstLine="708"/>
        <w:rPr>
          <w:rFonts w:ascii="Calibri" w:hAnsi="Calibri"/>
          <w:b/>
          <w:bCs/>
          <w:sz w:val="24"/>
          <w:szCs w:val="24"/>
        </w:rPr>
      </w:pPr>
      <w:r w:rsidRPr="00C76C35">
        <w:rPr>
          <w:rFonts w:ascii="Calibri" w:hAnsi="Calibri"/>
        </w:rPr>
        <w:t>Borová osa biokoridoru vychází z NRBC č. 40 Hřenská skalní města a je vedena na území CHKO Labské pískovce přes RBC 1402 Údolí Napajedla, dále přes partie Děčínského Sněžníku (RBC č. 1701) k Tiským stěnám (RBC č. 1373), kde se charakter osy mění na mezofilní bučinou a trasa biokoridoru pokračuje k Božídarskému rašeliništi. </w:t>
      </w:r>
    </w:p>
    <w:p w14:paraId="040E32DA" w14:textId="77777777" w:rsidR="00AD60D7" w:rsidRPr="00C76C35" w:rsidRDefault="00AD60D7" w:rsidP="00AD60D7">
      <w:pPr>
        <w:spacing w:before="120" w:after="120" w:line="240" w:lineRule="auto"/>
        <w:rPr>
          <w:rFonts w:ascii="Calibri" w:hAnsi="Calibri"/>
          <w:b/>
          <w:bCs/>
          <w:i/>
        </w:rPr>
      </w:pPr>
      <w:r w:rsidRPr="00C76C35">
        <w:rPr>
          <w:rFonts w:ascii="Calibri" w:hAnsi="Calibri"/>
          <w:b/>
          <w:bCs/>
          <w:i/>
        </w:rPr>
        <w:t>NRBK Jezeří – Stříbrný roh (K4)</w:t>
      </w:r>
    </w:p>
    <w:p w14:paraId="2FC1927D"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Biokoridor na území CHKO probíhá jako mezofilní bučinná osa od RBC 1370 Údolí Labe přes RBC 1771 Skalní útvary Bělského potoka k RBC 1372 Nová Ves. U Nové Vsi se v koridoru odděluje větev vedoucí dále mimo území CHKO k RBC 1322 Sedmihoří. V původním směru pokračuje biokoridor z Nové Vsi k Libouchci (RBC 1703), kde opouští hranice CHKO.</w:t>
      </w:r>
    </w:p>
    <w:p w14:paraId="301D9D97"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V území se nacházejí také regionální biokoridory a regionální biocentra – přehled je uveden níže. </w:t>
      </w:r>
    </w:p>
    <w:p w14:paraId="7B3364C9" w14:textId="77777777" w:rsidR="00AD60D7" w:rsidRPr="00C76C35" w:rsidRDefault="00AD60D7" w:rsidP="00AD60D7">
      <w:pPr>
        <w:spacing w:before="120" w:after="120" w:line="240" w:lineRule="auto"/>
        <w:rPr>
          <w:rFonts w:ascii="Calibri" w:hAnsi="Calibri"/>
          <w:i/>
        </w:rPr>
      </w:pPr>
      <w:r w:rsidRPr="00C76C35">
        <w:rPr>
          <w:rFonts w:ascii="Calibri" w:hAnsi="Calibri"/>
          <w:i/>
        </w:rPr>
        <w:t>CHKO České Středohoří:</w:t>
      </w:r>
    </w:p>
    <w:p w14:paraId="7DAE5AAE"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Podle připomínky Pozemkového úřadu v Děčíně jsou v současné době některé prvky ÚSES nefunkční. V generelu ÚSES existuje řada opatření, která nejsou zcela realizována. V tomto ohledu je nutné zrevidovat návrh prvků ÚSES, aby byla zajištěna skutečná obnova a ochrana území. </w:t>
      </w:r>
    </w:p>
    <w:p w14:paraId="24D9BDC6" w14:textId="77777777" w:rsidR="00AD60D7" w:rsidRPr="00171E43" w:rsidRDefault="00AD60D7" w:rsidP="00A01CD0">
      <w:pPr>
        <w:pStyle w:val="Nadpis8"/>
      </w:pPr>
      <w:bookmarkStart w:id="311" w:name="_Toc432619695"/>
      <w:bookmarkStart w:id="312" w:name="_Toc432619713"/>
      <w:bookmarkStart w:id="313" w:name="_Toc458424520"/>
      <w:r w:rsidRPr="00171E43">
        <w:t>ÚSES – území MAS Labské skály stav 2014</w:t>
      </w:r>
      <w:bookmarkEnd w:id="311"/>
      <w:bookmarkEnd w:id="312"/>
      <w:bookmarkEnd w:id="313"/>
    </w:p>
    <w:p w14:paraId="68553E66" w14:textId="42E15741" w:rsidR="00D67D81" w:rsidRDefault="00AD60D7" w:rsidP="000F2430">
      <w:pPr>
        <w:spacing w:after="0" w:line="240" w:lineRule="auto"/>
        <w:jc w:val="center"/>
        <w:rPr>
          <w:rFonts w:ascii="Calibri" w:hAnsi="Calibri"/>
        </w:rPr>
      </w:pPr>
      <w:r>
        <w:rPr>
          <w:rFonts w:ascii="Calibri" w:hAnsi="Calibri"/>
          <w:noProof/>
        </w:rPr>
        <w:drawing>
          <wp:inline distT="0" distB="0" distL="0" distR="0" wp14:anchorId="58B3ECE5" wp14:editId="64061DA5">
            <wp:extent cx="4257675" cy="4219575"/>
            <wp:effectExtent l="19050" t="0" r="9525" b="0"/>
            <wp:docPr id="43" name="Obrázek 2058" descr="uses s chlum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58" descr="uses s chlumcem.jpg"/>
                    <pic:cNvPicPr>
                      <a:picLocks noChangeAspect="1" noChangeArrowheads="1"/>
                    </pic:cNvPicPr>
                  </pic:nvPicPr>
                  <pic:blipFill>
                    <a:blip r:embed="rId84" cstate="print"/>
                    <a:srcRect/>
                    <a:stretch>
                      <a:fillRect/>
                    </a:stretch>
                  </pic:blipFill>
                  <pic:spPr bwMode="auto">
                    <a:xfrm>
                      <a:off x="0" y="0"/>
                      <a:ext cx="4257675" cy="4219575"/>
                    </a:xfrm>
                    <a:prstGeom prst="rect">
                      <a:avLst/>
                    </a:prstGeom>
                    <a:noFill/>
                    <a:ln w="9525">
                      <a:noFill/>
                      <a:miter lim="800000"/>
                      <a:headEnd/>
                      <a:tailEnd/>
                    </a:ln>
                  </pic:spPr>
                </pic:pic>
              </a:graphicData>
            </a:graphic>
          </wp:inline>
        </w:drawing>
      </w:r>
    </w:p>
    <w:p w14:paraId="59DD202B" w14:textId="4407D4D1" w:rsidR="00D67D81" w:rsidRDefault="00D67D81" w:rsidP="000F2430">
      <w:pPr>
        <w:spacing w:after="0" w:line="240" w:lineRule="auto"/>
        <w:jc w:val="center"/>
        <w:rPr>
          <w:rFonts w:ascii="Calibri" w:hAnsi="Calibri"/>
        </w:rPr>
      </w:pPr>
    </w:p>
    <w:p w14:paraId="7B7C1C22" w14:textId="1255D40A" w:rsidR="00D67D81" w:rsidRDefault="00D67D81" w:rsidP="000F2430">
      <w:pPr>
        <w:spacing w:after="0" w:line="240" w:lineRule="auto"/>
        <w:jc w:val="center"/>
        <w:rPr>
          <w:rFonts w:ascii="Calibri" w:hAnsi="Calibri"/>
        </w:rPr>
      </w:pPr>
    </w:p>
    <w:p w14:paraId="01B44054" w14:textId="6749EEF8" w:rsidR="00D67D81" w:rsidRDefault="00D67D81" w:rsidP="000F2430">
      <w:pPr>
        <w:spacing w:after="0" w:line="240" w:lineRule="auto"/>
        <w:jc w:val="center"/>
        <w:rPr>
          <w:rFonts w:ascii="Calibri" w:hAnsi="Calibri"/>
        </w:rPr>
      </w:pPr>
    </w:p>
    <w:p w14:paraId="1A61828D" w14:textId="149CB05C" w:rsidR="00D67D81" w:rsidRDefault="00D67D81" w:rsidP="000F2430">
      <w:pPr>
        <w:spacing w:after="0" w:line="240" w:lineRule="auto"/>
        <w:jc w:val="center"/>
        <w:rPr>
          <w:rFonts w:ascii="Calibri" w:hAnsi="Calibri"/>
        </w:rPr>
      </w:pPr>
    </w:p>
    <w:p w14:paraId="5A2676B6" w14:textId="33E7ECE7" w:rsidR="00D67D81" w:rsidRDefault="00D67D81" w:rsidP="000F2430">
      <w:pPr>
        <w:spacing w:after="0" w:line="240" w:lineRule="auto"/>
        <w:jc w:val="center"/>
        <w:rPr>
          <w:rFonts w:ascii="Calibri" w:hAnsi="Calibri"/>
        </w:rPr>
      </w:pPr>
    </w:p>
    <w:p w14:paraId="63782718" w14:textId="2DE1E84F" w:rsidR="00D67D81" w:rsidRDefault="00D67D81" w:rsidP="000F2430">
      <w:pPr>
        <w:spacing w:after="0" w:line="240" w:lineRule="auto"/>
        <w:jc w:val="center"/>
        <w:rPr>
          <w:rFonts w:ascii="Calibri" w:hAnsi="Calibri"/>
        </w:rPr>
      </w:pPr>
    </w:p>
    <w:p w14:paraId="4E99E355" w14:textId="69238E01" w:rsidR="00D67D81" w:rsidRDefault="00D67D81" w:rsidP="000F2430">
      <w:pPr>
        <w:spacing w:after="0" w:line="240" w:lineRule="auto"/>
        <w:jc w:val="center"/>
        <w:rPr>
          <w:rFonts w:ascii="Calibri" w:hAnsi="Calibri"/>
        </w:rPr>
      </w:pPr>
    </w:p>
    <w:p w14:paraId="140BB9CC" w14:textId="505ABCC9" w:rsidR="00D67D81" w:rsidRPr="00D67D81" w:rsidRDefault="00605926" w:rsidP="00605926">
      <w:pPr>
        <w:spacing w:after="0" w:line="240" w:lineRule="auto"/>
        <w:jc w:val="center"/>
        <w:rPr>
          <w:rFonts w:ascii="Calibri" w:hAnsi="Calibri"/>
          <w:b/>
          <w:i/>
          <w:color w:val="FF0000"/>
        </w:rPr>
      </w:pPr>
      <w:r>
        <w:rPr>
          <w:rFonts w:ascii="Calibri" w:hAnsi="Calibri"/>
          <w:b/>
          <w:i/>
          <w:color w:val="FF0000"/>
        </w:rPr>
        <w:t>Nová mapa č. 10 po aktualizaci území MAS</w:t>
      </w:r>
    </w:p>
    <w:p w14:paraId="50521272" w14:textId="61B1429C" w:rsidR="00AD60D7" w:rsidRDefault="00203D38" w:rsidP="000F2430">
      <w:pPr>
        <w:spacing w:after="0" w:line="240" w:lineRule="auto"/>
        <w:jc w:val="center"/>
        <w:rPr>
          <w:rFonts w:ascii="Calibri" w:hAnsi="Calibri"/>
        </w:rPr>
      </w:pPr>
      <w:r>
        <w:rPr>
          <w:rFonts w:ascii="Calibri" w:hAnsi="Calibri"/>
          <w:noProof/>
        </w:rPr>
        <w:drawing>
          <wp:inline distT="0" distB="0" distL="0" distR="0" wp14:anchorId="289E6860" wp14:editId="222905AB">
            <wp:extent cx="4258267" cy="4219200"/>
            <wp:effectExtent l="0" t="0" r="9525" b="0"/>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uses.png"/>
                    <pic:cNvPicPr/>
                  </pic:nvPicPr>
                  <pic:blipFill>
                    <a:blip r:embed="rId85" cstate="screen">
                      <a:extLst>
                        <a:ext uri="{28A0092B-C50C-407E-A947-70E740481C1C}">
                          <a14:useLocalDpi xmlns:a14="http://schemas.microsoft.com/office/drawing/2010/main" val="0"/>
                        </a:ext>
                      </a:extLst>
                    </a:blip>
                    <a:stretch>
                      <a:fillRect/>
                    </a:stretch>
                  </pic:blipFill>
                  <pic:spPr>
                    <a:xfrm>
                      <a:off x="0" y="0"/>
                      <a:ext cx="4258267" cy="4219200"/>
                    </a:xfrm>
                    <a:prstGeom prst="rect">
                      <a:avLst/>
                    </a:prstGeom>
                  </pic:spPr>
                </pic:pic>
              </a:graphicData>
            </a:graphic>
          </wp:inline>
        </w:drawing>
      </w:r>
    </w:p>
    <w:p w14:paraId="4B0BFA32" w14:textId="5020A02A" w:rsidR="00203D38" w:rsidRDefault="00203D38" w:rsidP="000F2430">
      <w:pPr>
        <w:spacing w:after="0" w:line="240" w:lineRule="auto"/>
        <w:jc w:val="center"/>
        <w:rPr>
          <w:rFonts w:ascii="Calibri" w:hAnsi="Calibri"/>
        </w:rPr>
      </w:pPr>
    </w:p>
    <w:p w14:paraId="0EAD525D" w14:textId="57458A65" w:rsidR="00203D38" w:rsidRDefault="00203D38" w:rsidP="000F2430">
      <w:pPr>
        <w:spacing w:after="0" w:line="240" w:lineRule="auto"/>
        <w:jc w:val="center"/>
        <w:rPr>
          <w:rFonts w:ascii="Calibri" w:hAnsi="Calibri"/>
        </w:rPr>
      </w:pPr>
    </w:p>
    <w:p w14:paraId="7B285E36" w14:textId="1407E2EC" w:rsidR="00203D38" w:rsidRPr="00C76C35" w:rsidRDefault="00203D38" w:rsidP="000F2430">
      <w:pPr>
        <w:spacing w:after="0" w:line="240" w:lineRule="auto"/>
        <w:jc w:val="center"/>
        <w:rPr>
          <w:rFonts w:ascii="Calibri" w:hAnsi="Calibri"/>
        </w:rPr>
      </w:pPr>
    </w:p>
    <w:p w14:paraId="779A7E1F" w14:textId="77777777" w:rsidR="00AD60D7" w:rsidRPr="009E50C1" w:rsidRDefault="00AD60D7" w:rsidP="00AD60D7">
      <w:pPr>
        <w:pStyle w:val="Nadpis7"/>
      </w:pPr>
      <w:bookmarkStart w:id="314" w:name="_Toc432986884"/>
      <w:bookmarkStart w:id="315" w:name="_Toc432989234"/>
      <w:bookmarkStart w:id="316" w:name="_Toc458424559"/>
      <w:r w:rsidRPr="00F459D8">
        <w:t>Velkoplošná chráněná území</w:t>
      </w:r>
      <w:bookmarkEnd w:id="314"/>
      <w:bookmarkEnd w:id="315"/>
      <w:bookmarkEnd w:id="316"/>
    </w:p>
    <w:tbl>
      <w:tblPr>
        <w:tblW w:w="8754"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268"/>
        <w:gridCol w:w="1361"/>
        <w:gridCol w:w="5125"/>
      </w:tblGrid>
      <w:tr w:rsidR="00883ED3" w:rsidRPr="00C76C35" w14:paraId="46005333" w14:textId="77777777" w:rsidTr="00883ED3">
        <w:trPr>
          <w:trHeight w:val="340"/>
        </w:trPr>
        <w:tc>
          <w:tcPr>
            <w:tcW w:w="8754" w:type="dxa"/>
            <w:gridSpan w:val="3"/>
            <w:tcBorders>
              <w:top w:val="single" w:sz="4" w:space="0" w:color="FFFFFF"/>
              <w:left w:val="single" w:sz="4" w:space="0" w:color="FFFFFF"/>
              <w:right w:val="single" w:sz="4" w:space="0" w:color="FFFFFF"/>
            </w:tcBorders>
            <w:shd w:val="clear" w:color="auto" w:fill="4F81BD"/>
            <w:vAlign w:val="center"/>
          </w:tcPr>
          <w:p w14:paraId="45A780AD" w14:textId="77777777" w:rsidR="00883ED3" w:rsidRPr="00C76C35" w:rsidRDefault="00883ED3" w:rsidP="00717781">
            <w:pPr>
              <w:spacing w:after="0" w:line="240" w:lineRule="auto"/>
              <w:jc w:val="center"/>
              <w:rPr>
                <w:rFonts w:ascii="Calibri" w:hAnsi="Calibri"/>
                <w:b/>
                <w:bCs/>
                <w:color w:val="000000"/>
                <w:sz w:val="20"/>
                <w:szCs w:val="20"/>
              </w:rPr>
            </w:pPr>
            <w:r>
              <w:rPr>
                <w:rFonts w:ascii="Calibri" w:hAnsi="Calibri"/>
                <w:b/>
                <w:bCs/>
                <w:color w:val="FFFFFF"/>
                <w:sz w:val="20"/>
                <w:szCs w:val="20"/>
              </w:rPr>
              <w:t>Velkoplošně chráněná území</w:t>
            </w:r>
            <w:r w:rsidRPr="00C76C35">
              <w:rPr>
                <w:rFonts w:ascii="Calibri" w:hAnsi="Calibri"/>
                <w:b/>
                <w:bCs/>
                <w:color w:val="FFFFFF"/>
                <w:sz w:val="20"/>
                <w:szCs w:val="20"/>
              </w:rPr>
              <w:t>, Území MAS Labské skály</w:t>
            </w:r>
          </w:p>
        </w:tc>
      </w:tr>
      <w:tr w:rsidR="00883ED3" w:rsidRPr="00C76C35" w14:paraId="63EB5301" w14:textId="77777777" w:rsidTr="00883ED3">
        <w:trPr>
          <w:trHeight w:val="20"/>
        </w:trPr>
        <w:tc>
          <w:tcPr>
            <w:tcW w:w="2268" w:type="dxa"/>
            <w:tcBorders>
              <w:left w:val="single" w:sz="4" w:space="0" w:color="FFFFFF"/>
            </w:tcBorders>
            <w:shd w:val="clear" w:color="auto" w:fill="4F81BD"/>
            <w:noWrap/>
            <w:vAlign w:val="center"/>
            <w:hideMark/>
          </w:tcPr>
          <w:p w14:paraId="1584AA04" w14:textId="77777777" w:rsidR="00883ED3" w:rsidRPr="00C76C35" w:rsidRDefault="00883ED3" w:rsidP="00717781">
            <w:pPr>
              <w:spacing w:after="0" w:line="240" w:lineRule="auto"/>
              <w:jc w:val="left"/>
              <w:rPr>
                <w:rFonts w:ascii="Calibri" w:hAnsi="Calibri"/>
                <w:b/>
                <w:bCs/>
                <w:color w:val="FFFFFF"/>
                <w:sz w:val="20"/>
                <w:szCs w:val="20"/>
              </w:rPr>
            </w:pPr>
            <w:r w:rsidRPr="00C76C35">
              <w:rPr>
                <w:rFonts w:ascii="Calibri" w:hAnsi="Calibri"/>
                <w:b/>
                <w:bCs/>
                <w:color w:val="FFFFFF"/>
                <w:sz w:val="20"/>
                <w:szCs w:val="20"/>
              </w:rPr>
              <w:t>Název</w:t>
            </w:r>
          </w:p>
        </w:tc>
        <w:tc>
          <w:tcPr>
            <w:tcW w:w="1361" w:type="dxa"/>
            <w:shd w:val="clear" w:color="auto" w:fill="4F81BD" w:themeFill="accent1"/>
          </w:tcPr>
          <w:p w14:paraId="1D7B10CE" w14:textId="77777777" w:rsidR="00883ED3" w:rsidRPr="00667CAA" w:rsidRDefault="00883ED3" w:rsidP="00717781">
            <w:pPr>
              <w:spacing w:after="0" w:line="240" w:lineRule="auto"/>
              <w:jc w:val="left"/>
              <w:rPr>
                <w:rFonts w:ascii="Calibri" w:hAnsi="Calibri"/>
                <w:b/>
                <w:color w:val="FFFFFF" w:themeColor="background1"/>
                <w:sz w:val="20"/>
                <w:szCs w:val="20"/>
              </w:rPr>
            </w:pPr>
            <w:r w:rsidRPr="00667CAA">
              <w:rPr>
                <w:rFonts w:ascii="Calibri" w:hAnsi="Calibri"/>
                <w:b/>
                <w:color w:val="FFFFFF" w:themeColor="background1"/>
                <w:sz w:val="20"/>
                <w:szCs w:val="20"/>
              </w:rPr>
              <w:t>Kód AOPK ČR</w:t>
            </w:r>
          </w:p>
        </w:tc>
        <w:tc>
          <w:tcPr>
            <w:tcW w:w="5125" w:type="dxa"/>
            <w:shd w:val="clear" w:color="auto" w:fill="DBE5F1"/>
            <w:noWrap/>
            <w:vAlign w:val="center"/>
            <w:hideMark/>
          </w:tcPr>
          <w:p w14:paraId="15406EE7" w14:textId="77777777" w:rsidR="00883ED3" w:rsidRPr="00C76C35" w:rsidRDefault="00883ED3" w:rsidP="00717781">
            <w:pPr>
              <w:spacing w:after="0" w:line="240" w:lineRule="auto"/>
              <w:jc w:val="left"/>
              <w:rPr>
                <w:rFonts w:ascii="Calibri" w:hAnsi="Calibri"/>
                <w:b/>
                <w:color w:val="000000"/>
                <w:sz w:val="20"/>
                <w:szCs w:val="20"/>
              </w:rPr>
            </w:pPr>
            <w:r w:rsidRPr="00C76C35">
              <w:rPr>
                <w:rFonts w:ascii="Calibri" w:hAnsi="Calibri"/>
                <w:b/>
                <w:color w:val="000000"/>
                <w:sz w:val="20"/>
                <w:szCs w:val="20"/>
              </w:rPr>
              <w:t>Obec</w:t>
            </w:r>
          </w:p>
        </w:tc>
      </w:tr>
      <w:tr w:rsidR="00883ED3" w:rsidRPr="00C76C35" w14:paraId="77A5A16C" w14:textId="77777777" w:rsidTr="00883ED3">
        <w:trPr>
          <w:trHeight w:val="20"/>
        </w:trPr>
        <w:tc>
          <w:tcPr>
            <w:tcW w:w="2268" w:type="dxa"/>
            <w:tcBorders>
              <w:left w:val="single" w:sz="4" w:space="0" w:color="FFFFFF"/>
            </w:tcBorders>
            <w:shd w:val="clear" w:color="auto" w:fill="4F81BD"/>
            <w:noWrap/>
            <w:vAlign w:val="center"/>
            <w:hideMark/>
          </w:tcPr>
          <w:p w14:paraId="55DC4B51" w14:textId="77777777" w:rsidR="00883ED3" w:rsidRPr="00C76C35" w:rsidRDefault="00883ED3" w:rsidP="00717781">
            <w:pPr>
              <w:spacing w:after="0" w:line="240" w:lineRule="auto"/>
              <w:jc w:val="left"/>
              <w:rPr>
                <w:rFonts w:ascii="Calibri" w:hAnsi="Calibri"/>
                <w:b/>
                <w:bCs/>
                <w:color w:val="FFFFFF"/>
                <w:sz w:val="20"/>
                <w:szCs w:val="20"/>
              </w:rPr>
            </w:pPr>
            <w:r>
              <w:rPr>
                <w:rFonts w:ascii="Calibri" w:hAnsi="Calibri"/>
                <w:b/>
                <w:bCs/>
                <w:color w:val="FFFFFF"/>
                <w:sz w:val="20"/>
                <w:szCs w:val="20"/>
              </w:rPr>
              <w:t>CHKO České středohoří</w:t>
            </w:r>
          </w:p>
        </w:tc>
        <w:tc>
          <w:tcPr>
            <w:tcW w:w="1361" w:type="dxa"/>
            <w:shd w:val="clear" w:color="auto" w:fill="4F81BD" w:themeFill="accent1"/>
            <w:vAlign w:val="center"/>
          </w:tcPr>
          <w:p w14:paraId="7F424939" w14:textId="77777777" w:rsidR="00883ED3" w:rsidRPr="00667CAA" w:rsidRDefault="00883ED3" w:rsidP="00717781">
            <w:pPr>
              <w:spacing w:after="0" w:line="240" w:lineRule="auto"/>
              <w:jc w:val="left"/>
              <w:rPr>
                <w:rFonts w:ascii="Calibri" w:hAnsi="Calibri"/>
                <w:bCs/>
                <w:color w:val="FFFFFF" w:themeColor="background1"/>
                <w:sz w:val="20"/>
                <w:szCs w:val="20"/>
              </w:rPr>
            </w:pPr>
            <w:r w:rsidRPr="00667CAA">
              <w:rPr>
                <w:rFonts w:ascii="Calibri" w:hAnsi="Calibri"/>
                <w:bCs/>
                <w:color w:val="FFFFFF" w:themeColor="background1"/>
                <w:sz w:val="20"/>
                <w:szCs w:val="20"/>
              </w:rPr>
              <w:t>51</w:t>
            </w:r>
          </w:p>
        </w:tc>
        <w:tc>
          <w:tcPr>
            <w:tcW w:w="5125" w:type="dxa"/>
            <w:shd w:val="clear" w:color="auto" w:fill="B8CCE4"/>
            <w:noWrap/>
            <w:vAlign w:val="center"/>
            <w:hideMark/>
          </w:tcPr>
          <w:p w14:paraId="2D001801" w14:textId="13116EA1" w:rsidR="00883ED3" w:rsidRPr="00C76C35" w:rsidRDefault="00883ED3" w:rsidP="00717781">
            <w:pPr>
              <w:spacing w:after="0" w:line="240" w:lineRule="auto"/>
              <w:jc w:val="left"/>
              <w:rPr>
                <w:rFonts w:ascii="Calibri" w:hAnsi="Calibri"/>
                <w:bCs/>
                <w:color w:val="000000"/>
                <w:sz w:val="20"/>
                <w:szCs w:val="20"/>
              </w:rPr>
            </w:pPr>
            <w:r w:rsidRPr="00667CAA">
              <w:rPr>
                <w:rFonts w:ascii="Calibri" w:hAnsi="Calibri"/>
                <w:bCs/>
                <w:color w:val="000000"/>
                <w:sz w:val="20"/>
                <w:szCs w:val="20"/>
              </w:rPr>
              <w:t>Benešov nad Ploučnicí</w:t>
            </w:r>
            <w:r>
              <w:rPr>
                <w:rFonts w:ascii="Calibri" w:hAnsi="Calibri"/>
                <w:bCs/>
                <w:color w:val="000000"/>
                <w:sz w:val="20"/>
                <w:szCs w:val="20"/>
              </w:rPr>
              <w:t xml:space="preserve">, </w:t>
            </w:r>
            <w:r w:rsidRPr="00667CAA">
              <w:rPr>
                <w:rFonts w:ascii="Calibri" w:hAnsi="Calibri"/>
                <w:bCs/>
                <w:color w:val="000000"/>
                <w:sz w:val="20"/>
                <w:szCs w:val="20"/>
              </w:rPr>
              <w:t>Dobkovice</w:t>
            </w:r>
            <w:r>
              <w:rPr>
                <w:rFonts w:ascii="Calibri" w:hAnsi="Calibri"/>
                <w:bCs/>
                <w:color w:val="000000"/>
                <w:sz w:val="20"/>
                <w:szCs w:val="20"/>
              </w:rPr>
              <w:t xml:space="preserve">, </w:t>
            </w:r>
            <w:r w:rsidRPr="00667CAA">
              <w:rPr>
                <w:rFonts w:ascii="Calibri" w:hAnsi="Calibri"/>
                <w:bCs/>
                <w:color w:val="000000"/>
                <w:sz w:val="20"/>
                <w:szCs w:val="20"/>
              </w:rPr>
              <w:t>Dobrná</w:t>
            </w:r>
            <w:r>
              <w:rPr>
                <w:rFonts w:ascii="Calibri" w:hAnsi="Calibri"/>
                <w:bCs/>
                <w:color w:val="000000"/>
                <w:sz w:val="20"/>
                <w:szCs w:val="20"/>
              </w:rPr>
              <w:t xml:space="preserve">, </w:t>
            </w:r>
            <w:r w:rsidRPr="00667CAA">
              <w:rPr>
                <w:rFonts w:ascii="Calibri" w:hAnsi="Calibri"/>
                <w:bCs/>
                <w:color w:val="000000"/>
                <w:sz w:val="20"/>
                <w:szCs w:val="20"/>
              </w:rPr>
              <w:t>Dolní Habartice</w:t>
            </w:r>
            <w:r w:rsidR="00203D38">
              <w:rPr>
                <w:rFonts w:ascii="Calibri" w:hAnsi="Calibri"/>
                <w:bCs/>
                <w:color w:val="000000"/>
                <w:sz w:val="20"/>
                <w:szCs w:val="20"/>
              </w:rPr>
              <w:t xml:space="preserve">, </w:t>
            </w:r>
            <w:r w:rsidR="00203D38" w:rsidRPr="00203D38">
              <w:rPr>
                <w:rFonts w:ascii="Calibri" w:hAnsi="Calibri"/>
                <w:bCs/>
                <w:color w:val="FF0000"/>
                <w:sz w:val="20"/>
                <w:szCs w:val="20"/>
              </w:rPr>
              <w:t>Dolní Zálezly</w:t>
            </w:r>
            <w:r>
              <w:rPr>
                <w:rFonts w:ascii="Calibri" w:hAnsi="Calibri"/>
                <w:bCs/>
                <w:color w:val="000000"/>
                <w:sz w:val="20"/>
                <w:szCs w:val="20"/>
              </w:rPr>
              <w:t xml:space="preserve">, </w:t>
            </w:r>
            <w:r w:rsidRPr="00667CAA">
              <w:rPr>
                <w:rFonts w:ascii="Calibri" w:hAnsi="Calibri"/>
                <w:bCs/>
                <w:color w:val="000000"/>
                <w:sz w:val="20"/>
                <w:szCs w:val="20"/>
              </w:rPr>
              <w:t>Františkov nad Ploučnicí</w:t>
            </w:r>
            <w:r>
              <w:rPr>
                <w:rFonts w:ascii="Calibri" w:hAnsi="Calibri"/>
                <w:bCs/>
                <w:color w:val="000000"/>
                <w:sz w:val="20"/>
                <w:szCs w:val="20"/>
              </w:rPr>
              <w:t xml:space="preserve">, </w:t>
            </w:r>
            <w:r w:rsidR="007B58C3" w:rsidRPr="007B58C3">
              <w:rPr>
                <w:rFonts w:ascii="Calibri" w:hAnsi="Calibri"/>
                <w:bCs/>
                <w:color w:val="FF0000"/>
                <w:sz w:val="20"/>
                <w:szCs w:val="20"/>
              </w:rPr>
              <w:t>Habrovany</w:t>
            </w:r>
            <w:r w:rsidR="007B58C3">
              <w:rPr>
                <w:rFonts w:ascii="Calibri" w:hAnsi="Calibri"/>
                <w:bCs/>
                <w:color w:val="000000"/>
                <w:sz w:val="20"/>
                <w:szCs w:val="20"/>
              </w:rPr>
              <w:t xml:space="preserve">, </w:t>
            </w:r>
            <w:r w:rsidRPr="00667CAA">
              <w:rPr>
                <w:rFonts w:ascii="Calibri" w:hAnsi="Calibri"/>
                <w:bCs/>
                <w:color w:val="000000"/>
                <w:sz w:val="20"/>
                <w:szCs w:val="20"/>
              </w:rPr>
              <w:t>Heřmanov</w:t>
            </w:r>
            <w:r>
              <w:rPr>
                <w:rFonts w:ascii="Calibri" w:hAnsi="Calibri"/>
                <w:bCs/>
                <w:color w:val="000000"/>
                <w:sz w:val="20"/>
                <w:szCs w:val="20"/>
              </w:rPr>
              <w:t xml:space="preserve">, </w:t>
            </w:r>
            <w:r w:rsidRPr="00667CAA">
              <w:rPr>
                <w:rFonts w:ascii="Calibri" w:hAnsi="Calibri"/>
                <w:bCs/>
                <w:color w:val="000000"/>
                <w:sz w:val="20"/>
                <w:szCs w:val="20"/>
              </w:rPr>
              <w:t>Homole u Panny</w:t>
            </w:r>
            <w:r>
              <w:rPr>
                <w:rFonts w:ascii="Calibri" w:hAnsi="Calibri"/>
                <w:bCs/>
                <w:color w:val="000000"/>
                <w:sz w:val="20"/>
                <w:szCs w:val="20"/>
              </w:rPr>
              <w:t xml:space="preserve">, </w:t>
            </w:r>
            <w:r w:rsidRPr="00667CAA">
              <w:rPr>
                <w:rFonts w:ascii="Calibri" w:hAnsi="Calibri"/>
                <w:bCs/>
                <w:color w:val="000000"/>
                <w:sz w:val="20"/>
                <w:szCs w:val="20"/>
              </w:rPr>
              <w:t>Horní Habartice</w:t>
            </w:r>
            <w:r>
              <w:rPr>
                <w:rFonts w:ascii="Calibri" w:hAnsi="Calibri"/>
                <w:bCs/>
                <w:color w:val="000000"/>
                <w:sz w:val="20"/>
                <w:szCs w:val="20"/>
              </w:rPr>
              <w:t xml:space="preserve">, </w:t>
            </w:r>
            <w:r w:rsidRPr="00667CAA">
              <w:rPr>
                <w:rFonts w:ascii="Calibri" w:hAnsi="Calibri"/>
                <w:bCs/>
                <w:color w:val="000000"/>
                <w:sz w:val="20"/>
                <w:szCs w:val="20"/>
              </w:rPr>
              <w:t>Chuderov</w:t>
            </w:r>
            <w:r>
              <w:rPr>
                <w:rFonts w:ascii="Calibri" w:hAnsi="Calibri"/>
                <w:bCs/>
                <w:color w:val="000000"/>
                <w:sz w:val="20"/>
                <w:szCs w:val="20"/>
              </w:rPr>
              <w:t xml:space="preserve">, </w:t>
            </w:r>
            <w:r w:rsidRPr="00667CAA">
              <w:rPr>
                <w:rFonts w:ascii="Calibri" w:hAnsi="Calibri"/>
                <w:bCs/>
                <w:color w:val="000000"/>
                <w:sz w:val="20"/>
                <w:szCs w:val="20"/>
              </w:rPr>
              <w:t>Jílové</w:t>
            </w:r>
            <w:r>
              <w:rPr>
                <w:rFonts w:ascii="Calibri" w:hAnsi="Calibri"/>
                <w:bCs/>
                <w:color w:val="000000"/>
                <w:sz w:val="20"/>
                <w:szCs w:val="20"/>
              </w:rPr>
              <w:t xml:space="preserve">, </w:t>
            </w:r>
            <w:r w:rsidRPr="00667CAA">
              <w:rPr>
                <w:rFonts w:ascii="Calibri" w:hAnsi="Calibri"/>
                <w:bCs/>
                <w:color w:val="000000"/>
                <w:sz w:val="20"/>
                <w:szCs w:val="20"/>
              </w:rPr>
              <w:t>Libouchec</w:t>
            </w:r>
            <w:r>
              <w:rPr>
                <w:rFonts w:ascii="Calibri" w:hAnsi="Calibri"/>
                <w:bCs/>
                <w:color w:val="000000"/>
                <w:sz w:val="20"/>
                <w:szCs w:val="20"/>
              </w:rPr>
              <w:t xml:space="preserve">, </w:t>
            </w:r>
            <w:r w:rsidRPr="00667CAA">
              <w:rPr>
                <w:rFonts w:ascii="Calibri" w:hAnsi="Calibri"/>
                <w:bCs/>
                <w:color w:val="000000"/>
                <w:sz w:val="20"/>
                <w:szCs w:val="20"/>
              </w:rPr>
              <w:t>Malá Veleň</w:t>
            </w:r>
            <w:r>
              <w:rPr>
                <w:rFonts w:ascii="Calibri" w:hAnsi="Calibri"/>
                <w:bCs/>
                <w:color w:val="000000"/>
                <w:sz w:val="20"/>
                <w:szCs w:val="20"/>
              </w:rPr>
              <w:t xml:space="preserve">, </w:t>
            </w:r>
            <w:r w:rsidRPr="00667CAA">
              <w:rPr>
                <w:rFonts w:ascii="Calibri" w:hAnsi="Calibri"/>
                <w:bCs/>
                <w:color w:val="000000"/>
                <w:sz w:val="20"/>
                <w:szCs w:val="20"/>
              </w:rPr>
              <w:t>Malé Březno</w:t>
            </w:r>
            <w:r>
              <w:rPr>
                <w:rFonts w:ascii="Calibri" w:hAnsi="Calibri"/>
                <w:bCs/>
                <w:color w:val="000000"/>
                <w:sz w:val="20"/>
                <w:szCs w:val="20"/>
              </w:rPr>
              <w:t xml:space="preserve">, </w:t>
            </w:r>
            <w:r w:rsidRPr="00667CAA">
              <w:rPr>
                <w:rFonts w:ascii="Calibri" w:hAnsi="Calibri"/>
                <w:bCs/>
                <w:color w:val="000000"/>
                <w:sz w:val="20"/>
                <w:szCs w:val="20"/>
              </w:rPr>
              <w:t>Malečov</w:t>
            </w:r>
            <w:r>
              <w:rPr>
                <w:rFonts w:ascii="Calibri" w:hAnsi="Calibri"/>
                <w:bCs/>
                <w:color w:val="000000"/>
                <w:sz w:val="20"/>
                <w:szCs w:val="20"/>
              </w:rPr>
              <w:t xml:space="preserve">, </w:t>
            </w:r>
            <w:r w:rsidRPr="00667CAA">
              <w:rPr>
                <w:rFonts w:ascii="Calibri" w:hAnsi="Calibri"/>
                <w:bCs/>
                <w:color w:val="000000"/>
                <w:sz w:val="20"/>
                <w:szCs w:val="20"/>
              </w:rPr>
              <w:t>Malšovice</w:t>
            </w:r>
            <w:r>
              <w:rPr>
                <w:rFonts w:ascii="Calibri" w:hAnsi="Calibri"/>
                <w:bCs/>
                <w:color w:val="000000"/>
                <w:sz w:val="20"/>
                <w:szCs w:val="20"/>
              </w:rPr>
              <w:t xml:space="preserve">, </w:t>
            </w:r>
            <w:r w:rsidRPr="00667CAA">
              <w:rPr>
                <w:rFonts w:ascii="Calibri" w:hAnsi="Calibri"/>
                <w:bCs/>
                <w:color w:val="000000"/>
                <w:sz w:val="20"/>
                <w:szCs w:val="20"/>
              </w:rPr>
              <w:t>Markvartice</w:t>
            </w:r>
            <w:r>
              <w:rPr>
                <w:rFonts w:ascii="Calibri" w:hAnsi="Calibri"/>
                <w:bCs/>
                <w:color w:val="000000"/>
                <w:sz w:val="20"/>
                <w:szCs w:val="20"/>
              </w:rPr>
              <w:t xml:space="preserve">, </w:t>
            </w:r>
            <w:r w:rsidRPr="00667CAA">
              <w:rPr>
                <w:rFonts w:ascii="Calibri" w:hAnsi="Calibri"/>
                <w:bCs/>
                <w:color w:val="000000"/>
                <w:sz w:val="20"/>
                <w:szCs w:val="20"/>
              </w:rPr>
              <w:t>Merboltice</w:t>
            </w:r>
            <w:r>
              <w:rPr>
                <w:rFonts w:ascii="Calibri" w:hAnsi="Calibri"/>
                <w:bCs/>
                <w:color w:val="000000"/>
                <w:sz w:val="20"/>
                <w:szCs w:val="20"/>
              </w:rPr>
              <w:t xml:space="preserve">, </w:t>
            </w:r>
            <w:r w:rsidRPr="00667CAA">
              <w:rPr>
                <w:rFonts w:ascii="Calibri" w:hAnsi="Calibri"/>
                <w:bCs/>
                <w:color w:val="000000"/>
                <w:sz w:val="20"/>
                <w:szCs w:val="20"/>
              </w:rPr>
              <w:t>Povrly</w:t>
            </w:r>
            <w:r>
              <w:rPr>
                <w:rFonts w:ascii="Calibri" w:hAnsi="Calibri"/>
                <w:bCs/>
                <w:color w:val="000000"/>
                <w:sz w:val="20"/>
                <w:szCs w:val="20"/>
              </w:rPr>
              <w:t xml:space="preserve">, </w:t>
            </w:r>
            <w:r w:rsidRPr="00667CAA">
              <w:rPr>
                <w:rFonts w:ascii="Calibri" w:hAnsi="Calibri"/>
                <w:bCs/>
                <w:color w:val="000000"/>
                <w:sz w:val="20"/>
                <w:szCs w:val="20"/>
              </w:rPr>
              <w:t>Ryjice</w:t>
            </w:r>
            <w:r w:rsidR="007B58C3">
              <w:rPr>
                <w:rFonts w:ascii="Calibri" w:hAnsi="Calibri"/>
                <w:bCs/>
                <w:color w:val="000000"/>
                <w:sz w:val="20"/>
                <w:szCs w:val="20"/>
              </w:rPr>
              <w:t xml:space="preserve">, </w:t>
            </w:r>
            <w:r w:rsidR="007B58C3" w:rsidRPr="007B58C3">
              <w:rPr>
                <w:rFonts w:ascii="Calibri" w:hAnsi="Calibri"/>
                <w:bCs/>
                <w:color w:val="FF0000"/>
                <w:sz w:val="20"/>
                <w:szCs w:val="20"/>
              </w:rPr>
              <w:t>Řehlovice</w:t>
            </w:r>
            <w:r>
              <w:rPr>
                <w:rFonts w:ascii="Calibri" w:hAnsi="Calibri"/>
                <w:bCs/>
                <w:color w:val="000000"/>
                <w:sz w:val="20"/>
                <w:szCs w:val="20"/>
              </w:rPr>
              <w:t xml:space="preserve">, </w:t>
            </w:r>
            <w:r w:rsidRPr="00667CAA">
              <w:rPr>
                <w:rFonts w:ascii="Calibri" w:hAnsi="Calibri"/>
                <w:bCs/>
                <w:color w:val="000000"/>
                <w:sz w:val="20"/>
                <w:szCs w:val="20"/>
              </w:rPr>
              <w:t>Starý Šachov</w:t>
            </w:r>
            <w:r w:rsidR="007B58C3">
              <w:rPr>
                <w:rFonts w:ascii="Calibri" w:hAnsi="Calibri"/>
                <w:bCs/>
                <w:color w:val="000000"/>
                <w:sz w:val="20"/>
                <w:szCs w:val="20"/>
              </w:rPr>
              <w:t xml:space="preserve">, </w:t>
            </w:r>
            <w:r w:rsidR="007B58C3" w:rsidRPr="007B58C3">
              <w:rPr>
                <w:rFonts w:ascii="Calibri" w:hAnsi="Calibri"/>
                <w:bCs/>
                <w:color w:val="FF0000"/>
                <w:sz w:val="20"/>
                <w:szCs w:val="20"/>
              </w:rPr>
              <w:t>Stebno</w:t>
            </w:r>
            <w:r>
              <w:rPr>
                <w:rFonts w:ascii="Calibri" w:hAnsi="Calibri"/>
                <w:bCs/>
                <w:color w:val="000000"/>
                <w:sz w:val="20"/>
                <w:szCs w:val="20"/>
              </w:rPr>
              <w:t>,</w:t>
            </w:r>
            <w:r w:rsidR="00203D38">
              <w:rPr>
                <w:rFonts w:ascii="Calibri" w:hAnsi="Calibri"/>
                <w:bCs/>
                <w:color w:val="000000"/>
                <w:sz w:val="20"/>
                <w:szCs w:val="20"/>
              </w:rPr>
              <w:t xml:space="preserve"> </w:t>
            </w:r>
            <w:r w:rsidR="00203D38" w:rsidRPr="00203D38">
              <w:rPr>
                <w:rFonts w:ascii="Calibri" w:hAnsi="Calibri"/>
                <w:bCs/>
                <w:color w:val="FF0000"/>
                <w:sz w:val="20"/>
                <w:szCs w:val="20"/>
              </w:rPr>
              <w:t>Tašov</w:t>
            </w:r>
            <w:r w:rsidR="00203D38">
              <w:rPr>
                <w:rFonts w:ascii="Calibri" w:hAnsi="Calibri"/>
                <w:bCs/>
                <w:color w:val="000000"/>
                <w:sz w:val="20"/>
                <w:szCs w:val="20"/>
              </w:rPr>
              <w:t>,</w:t>
            </w:r>
            <w:r>
              <w:rPr>
                <w:rFonts w:ascii="Calibri" w:hAnsi="Calibri"/>
                <w:bCs/>
                <w:color w:val="000000"/>
                <w:sz w:val="20"/>
                <w:szCs w:val="20"/>
              </w:rPr>
              <w:t xml:space="preserve"> </w:t>
            </w:r>
            <w:r w:rsidRPr="00667CAA">
              <w:rPr>
                <w:rFonts w:ascii="Calibri" w:hAnsi="Calibri"/>
                <w:bCs/>
                <w:color w:val="000000"/>
                <w:sz w:val="20"/>
                <w:szCs w:val="20"/>
              </w:rPr>
              <w:t>Těchlovice</w:t>
            </w:r>
            <w:r>
              <w:rPr>
                <w:rFonts w:ascii="Calibri" w:hAnsi="Calibri"/>
                <w:bCs/>
                <w:color w:val="000000"/>
                <w:sz w:val="20"/>
                <w:szCs w:val="20"/>
              </w:rPr>
              <w:t>,</w:t>
            </w:r>
            <w:r w:rsidR="007B58C3">
              <w:rPr>
                <w:rFonts w:ascii="Calibri" w:hAnsi="Calibri"/>
                <w:bCs/>
                <w:color w:val="000000"/>
                <w:sz w:val="20"/>
                <w:szCs w:val="20"/>
              </w:rPr>
              <w:t xml:space="preserve"> </w:t>
            </w:r>
            <w:r w:rsidR="007B58C3" w:rsidRPr="007B58C3">
              <w:rPr>
                <w:rFonts w:ascii="Calibri" w:hAnsi="Calibri"/>
                <w:bCs/>
                <w:color w:val="FF0000"/>
                <w:sz w:val="20"/>
                <w:szCs w:val="20"/>
              </w:rPr>
              <w:t>Trmice</w:t>
            </w:r>
            <w:r w:rsidR="007B58C3">
              <w:rPr>
                <w:rFonts w:ascii="Calibri" w:hAnsi="Calibri"/>
                <w:bCs/>
                <w:color w:val="000000"/>
                <w:sz w:val="20"/>
                <w:szCs w:val="20"/>
              </w:rPr>
              <w:t>,</w:t>
            </w:r>
            <w:r>
              <w:rPr>
                <w:rFonts w:ascii="Calibri" w:hAnsi="Calibri"/>
                <w:bCs/>
                <w:color w:val="000000"/>
                <w:sz w:val="20"/>
                <w:szCs w:val="20"/>
              </w:rPr>
              <w:t xml:space="preserve"> </w:t>
            </w:r>
            <w:r w:rsidRPr="00667CAA">
              <w:rPr>
                <w:rFonts w:ascii="Calibri" w:hAnsi="Calibri"/>
                <w:bCs/>
                <w:color w:val="000000"/>
                <w:sz w:val="20"/>
                <w:szCs w:val="20"/>
              </w:rPr>
              <w:t>Valkeřice</w:t>
            </w:r>
            <w:r>
              <w:rPr>
                <w:rFonts w:ascii="Calibri" w:hAnsi="Calibri"/>
                <w:bCs/>
                <w:color w:val="000000"/>
                <w:sz w:val="20"/>
                <w:szCs w:val="20"/>
              </w:rPr>
              <w:t xml:space="preserve">, </w:t>
            </w:r>
            <w:r w:rsidRPr="00667CAA">
              <w:rPr>
                <w:rFonts w:ascii="Calibri" w:hAnsi="Calibri"/>
                <w:bCs/>
                <w:color w:val="000000"/>
                <w:sz w:val="20"/>
                <w:szCs w:val="20"/>
              </w:rPr>
              <w:t>Velké Březno</w:t>
            </w:r>
            <w:r>
              <w:rPr>
                <w:rFonts w:ascii="Calibri" w:hAnsi="Calibri"/>
                <w:bCs/>
                <w:color w:val="000000"/>
                <w:sz w:val="20"/>
                <w:szCs w:val="20"/>
              </w:rPr>
              <w:t xml:space="preserve">, </w:t>
            </w:r>
            <w:r w:rsidRPr="00667CAA">
              <w:rPr>
                <w:rFonts w:ascii="Calibri" w:hAnsi="Calibri"/>
                <w:bCs/>
                <w:color w:val="000000"/>
                <w:sz w:val="20"/>
                <w:szCs w:val="20"/>
              </w:rPr>
              <w:t>Velké Chvojno</w:t>
            </w:r>
            <w:r>
              <w:rPr>
                <w:rFonts w:ascii="Calibri" w:hAnsi="Calibri"/>
                <w:bCs/>
                <w:color w:val="000000"/>
                <w:sz w:val="20"/>
                <w:szCs w:val="20"/>
              </w:rPr>
              <w:t xml:space="preserve">, </w:t>
            </w:r>
            <w:r w:rsidRPr="00667CAA">
              <w:rPr>
                <w:rFonts w:ascii="Calibri" w:hAnsi="Calibri"/>
                <w:bCs/>
                <w:color w:val="000000"/>
                <w:sz w:val="20"/>
                <w:szCs w:val="20"/>
              </w:rPr>
              <w:t>Verneřice</w:t>
            </w:r>
            <w:r>
              <w:rPr>
                <w:rFonts w:ascii="Calibri" w:hAnsi="Calibri"/>
                <w:bCs/>
                <w:color w:val="000000"/>
                <w:sz w:val="20"/>
                <w:szCs w:val="20"/>
              </w:rPr>
              <w:t xml:space="preserve">, </w:t>
            </w:r>
            <w:r w:rsidRPr="00667CAA">
              <w:rPr>
                <w:rFonts w:ascii="Calibri" w:hAnsi="Calibri"/>
                <w:bCs/>
                <w:color w:val="000000"/>
                <w:sz w:val="20"/>
                <w:szCs w:val="20"/>
              </w:rPr>
              <w:t>Zubrnice</w:t>
            </w:r>
          </w:p>
        </w:tc>
      </w:tr>
      <w:tr w:rsidR="00883ED3" w:rsidRPr="00C76C35" w14:paraId="79C9B0C1" w14:textId="77777777" w:rsidTr="00883ED3">
        <w:trPr>
          <w:trHeight w:val="340"/>
        </w:trPr>
        <w:tc>
          <w:tcPr>
            <w:tcW w:w="2268" w:type="dxa"/>
            <w:tcBorders>
              <w:left w:val="single" w:sz="4" w:space="0" w:color="FFFFFF"/>
            </w:tcBorders>
            <w:shd w:val="clear" w:color="auto" w:fill="4F81BD"/>
            <w:noWrap/>
            <w:vAlign w:val="center"/>
            <w:hideMark/>
          </w:tcPr>
          <w:p w14:paraId="282E9BE1" w14:textId="77777777" w:rsidR="00883ED3" w:rsidRPr="00C76C35" w:rsidRDefault="00883ED3" w:rsidP="00717781">
            <w:pPr>
              <w:spacing w:after="0" w:line="240" w:lineRule="auto"/>
              <w:jc w:val="left"/>
              <w:rPr>
                <w:rFonts w:ascii="Calibri" w:hAnsi="Calibri"/>
                <w:b/>
                <w:bCs/>
                <w:color w:val="FFFFFF"/>
                <w:sz w:val="20"/>
                <w:szCs w:val="20"/>
              </w:rPr>
            </w:pPr>
            <w:r>
              <w:rPr>
                <w:rFonts w:ascii="Calibri" w:hAnsi="Calibri"/>
                <w:b/>
                <w:bCs/>
                <w:color w:val="FFFFFF"/>
                <w:sz w:val="20"/>
                <w:szCs w:val="20"/>
              </w:rPr>
              <w:t>CHKO Labské pískovce</w:t>
            </w:r>
          </w:p>
        </w:tc>
        <w:tc>
          <w:tcPr>
            <w:tcW w:w="1361" w:type="dxa"/>
            <w:shd w:val="clear" w:color="auto" w:fill="4F81BD" w:themeFill="accent1"/>
            <w:vAlign w:val="center"/>
          </w:tcPr>
          <w:p w14:paraId="1F1ED318" w14:textId="77777777" w:rsidR="00883ED3" w:rsidRPr="00667CAA" w:rsidRDefault="00883ED3" w:rsidP="00717781">
            <w:pPr>
              <w:spacing w:after="0" w:line="240" w:lineRule="auto"/>
              <w:jc w:val="left"/>
              <w:rPr>
                <w:rFonts w:ascii="Calibri" w:hAnsi="Calibri"/>
                <w:bCs/>
                <w:color w:val="FFFFFF" w:themeColor="background1"/>
                <w:sz w:val="20"/>
                <w:szCs w:val="20"/>
              </w:rPr>
            </w:pPr>
            <w:r w:rsidRPr="00667CAA">
              <w:rPr>
                <w:rFonts w:ascii="Calibri" w:hAnsi="Calibri"/>
                <w:bCs/>
                <w:color w:val="FFFFFF" w:themeColor="background1"/>
                <w:sz w:val="20"/>
                <w:szCs w:val="20"/>
              </w:rPr>
              <w:t>53</w:t>
            </w:r>
          </w:p>
        </w:tc>
        <w:tc>
          <w:tcPr>
            <w:tcW w:w="5125" w:type="dxa"/>
            <w:shd w:val="clear" w:color="auto" w:fill="DBE5F1"/>
            <w:noWrap/>
            <w:vAlign w:val="center"/>
            <w:hideMark/>
          </w:tcPr>
          <w:p w14:paraId="7C94F6B6" w14:textId="77777777" w:rsidR="00883ED3" w:rsidRPr="00C76C35" w:rsidRDefault="00883ED3" w:rsidP="00717781">
            <w:pPr>
              <w:spacing w:after="0" w:line="240" w:lineRule="auto"/>
              <w:jc w:val="left"/>
              <w:rPr>
                <w:rFonts w:ascii="Calibri" w:hAnsi="Calibri"/>
                <w:bCs/>
                <w:color w:val="000000"/>
                <w:sz w:val="20"/>
                <w:szCs w:val="20"/>
              </w:rPr>
            </w:pPr>
            <w:r w:rsidRPr="00667CAA">
              <w:rPr>
                <w:rFonts w:ascii="Calibri" w:hAnsi="Calibri"/>
                <w:bCs/>
                <w:color w:val="000000"/>
                <w:sz w:val="20"/>
                <w:szCs w:val="20"/>
              </w:rPr>
              <w:t>Dobrná</w:t>
            </w:r>
            <w:r>
              <w:rPr>
                <w:rFonts w:ascii="Calibri" w:hAnsi="Calibri"/>
                <w:bCs/>
                <w:color w:val="000000"/>
                <w:sz w:val="20"/>
                <w:szCs w:val="20"/>
              </w:rPr>
              <w:t xml:space="preserve">, </w:t>
            </w:r>
            <w:r w:rsidRPr="00667CAA">
              <w:rPr>
                <w:rFonts w:ascii="Calibri" w:hAnsi="Calibri"/>
                <w:bCs/>
                <w:color w:val="000000"/>
                <w:sz w:val="20"/>
                <w:szCs w:val="20"/>
              </w:rPr>
              <w:t>Jílové</w:t>
            </w:r>
            <w:r>
              <w:rPr>
                <w:rFonts w:ascii="Calibri" w:hAnsi="Calibri"/>
                <w:bCs/>
                <w:color w:val="000000"/>
                <w:sz w:val="20"/>
                <w:szCs w:val="20"/>
              </w:rPr>
              <w:t xml:space="preserve">, </w:t>
            </w:r>
            <w:r w:rsidRPr="00667CAA">
              <w:rPr>
                <w:rFonts w:ascii="Calibri" w:hAnsi="Calibri"/>
                <w:bCs/>
                <w:color w:val="000000"/>
                <w:sz w:val="20"/>
                <w:szCs w:val="20"/>
              </w:rPr>
              <w:t>Libouchec</w:t>
            </w:r>
            <w:r>
              <w:rPr>
                <w:rFonts w:ascii="Calibri" w:hAnsi="Calibri"/>
                <w:bCs/>
                <w:color w:val="000000"/>
                <w:sz w:val="20"/>
                <w:szCs w:val="20"/>
              </w:rPr>
              <w:t xml:space="preserve">, </w:t>
            </w:r>
            <w:r w:rsidRPr="00667CAA">
              <w:rPr>
                <w:rFonts w:ascii="Calibri" w:hAnsi="Calibri"/>
                <w:bCs/>
                <w:color w:val="000000"/>
                <w:sz w:val="20"/>
                <w:szCs w:val="20"/>
              </w:rPr>
              <w:t>Markvartice</w:t>
            </w:r>
            <w:r>
              <w:rPr>
                <w:rFonts w:ascii="Calibri" w:hAnsi="Calibri"/>
                <w:bCs/>
                <w:color w:val="000000"/>
                <w:sz w:val="20"/>
                <w:szCs w:val="20"/>
              </w:rPr>
              <w:t xml:space="preserve">, </w:t>
            </w:r>
            <w:r w:rsidRPr="00667CAA">
              <w:rPr>
                <w:rFonts w:ascii="Calibri" w:hAnsi="Calibri"/>
                <w:bCs/>
                <w:color w:val="000000"/>
                <w:sz w:val="20"/>
                <w:szCs w:val="20"/>
              </w:rPr>
              <w:t>Petrovice</w:t>
            </w:r>
            <w:r>
              <w:rPr>
                <w:rFonts w:ascii="Calibri" w:hAnsi="Calibri"/>
                <w:bCs/>
                <w:color w:val="000000"/>
                <w:sz w:val="20"/>
                <w:szCs w:val="20"/>
              </w:rPr>
              <w:t xml:space="preserve">, </w:t>
            </w:r>
            <w:r w:rsidRPr="00667CAA">
              <w:rPr>
                <w:rFonts w:ascii="Calibri" w:hAnsi="Calibri"/>
                <w:bCs/>
                <w:color w:val="000000"/>
                <w:sz w:val="20"/>
                <w:szCs w:val="20"/>
              </w:rPr>
              <w:t>Tisá</w:t>
            </w:r>
            <w:r>
              <w:rPr>
                <w:rFonts w:ascii="Calibri" w:hAnsi="Calibri"/>
                <w:bCs/>
                <w:color w:val="000000"/>
                <w:sz w:val="20"/>
                <w:szCs w:val="20"/>
              </w:rPr>
              <w:t xml:space="preserve">, </w:t>
            </w:r>
          </w:p>
        </w:tc>
      </w:tr>
    </w:tbl>
    <w:p w14:paraId="2138C496" w14:textId="77777777" w:rsidR="000F2430" w:rsidRDefault="000F2430" w:rsidP="000F2430">
      <w:pPr>
        <w:pStyle w:val="Nadpis7"/>
        <w:numPr>
          <w:ilvl w:val="0"/>
          <w:numId w:val="0"/>
        </w:numPr>
        <w:ind w:left="357"/>
      </w:pPr>
      <w:bookmarkStart w:id="317" w:name="_Toc432986885"/>
      <w:bookmarkStart w:id="318" w:name="_Toc432989235"/>
    </w:p>
    <w:p w14:paraId="19DA7F31" w14:textId="77777777" w:rsidR="000F2430" w:rsidRDefault="000F2430" w:rsidP="000F2430">
      <w:pPr>
        <w:rPr>
          <w:rFonts w:ascii="Calibri" w:hAnsi="Calibri"/>
          <w:sz w:val="20"/>
          <w:szCs w:val="20"/>
        </w:rPr>
      </w:pPr>
      <w:r>
        <w:br w:type="page"/>
      </w:r>
    </w:p>
    <w:p w14:paraId="6E4E4653" w14:textId="77777777" w:rsidR="00AD60D7" w:rsidRPr="009E50C1" w:rsidRDefault="00AD60D7" w:rsidP="00AD60D7">
      <w:pPr>
        <w:pStyle w:val="Nadpis7"/>
      </w:pPr>
      <w:bookmarkStart w:id="319" w:name="_Toc458424560"/>
      <w:r w:rsidRPr="00F459D8">
        <w:t>Maloplošná chráněná území</w:t>
      </w:r>
      <w:bookmarkEnd w:id="317"/>
      <w:bookmarkEnd w:id="318"/>
      <w:bookmarkEnd w:id="319"/>
    </w:p>
    <w:tbl>
      <w:tblPr>
        <w:tblW w:w="9639"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820"/>
        <w:gridCol w:w="4819"/>
      </w:tblGrid>
      <w:tr w:rsidR="00AD60D7" w:rsidRPr="00C76C35" w14:paraId="59A51499" w14:textId="77777777" w:rsidTr="00E91B4A">
        <w:trPr>
          <w:trHeight w:val="283"/>
        </w:trPr>
        <w:tc>
          <w:tcPr>
            <w:tcW w:w="9639" w:type="dxa"/>
            <w:gridSpan w:val="2"/>
            <w:tcBorders>
              <w:top w:val="single" w:sz="4" w:space="0" w:color="FFFFFF"/>
              <w:left w:val="single" w:sz="4" w:space="0" w:color="FFFFFF"/>
              <w:right w:val="single" w:sz="4" w:space="0" w:color="FFFFFF"/>
            </w:tcBorders>
            <w:shd w:val="clear" w:color="auto" w:fill="4F81BD"/>
            <w:vAlign w:val="center"/>
            <w:hideMark/>
          </w:tcPr>
          <w:p w14:paraId="4BECE1F3"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Maloplošná chráněná území, Území MAS Labské skály</w:t>
            </w:r>
          </w:p>
        </w:tc>
      </w:tr>
      <w:tr w:rsidR="00AD60D7" w:rsidRPr="00C76C35" w14:paraId="751B1EFF" w14:textId="77777777" w:rsidTr="00E91B4A">
        <w:trPr>
          <w:trHeight w:val="283"/>
        </w:trPr>
        <w:tc>
          <w:tcPr>
            <w:tcW w:w="9639" w:type="dxa"/>
            <w:gridSpan w:val="2"/>
            <w:tcBorders>
              <w:left w:val="single" w:sz="4" w:space="0" w:color="FFFFFF"/>
            </w:tcBorders>
            <w:shd w:val="clear" w:color="auto" w:fill="B8CCE4"/>
            <w:vAlign w:val="center"/>
            <w:hideMark/>
          </w:tcPr>
          <w:p w14:paraId="2D140BF2"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sz w:val="20"/>
                <w:szCs w:val="20"/>
              </w:rPr>
              <w:t>Přírodní rezervace</w:t>
            </w:r>
          </w:p>
        </w:tc>
      </w:tr>
      <w:tr w:rsidR="00AD60D7" w:rsidRPr="00C76C35" w14:paraId="702FF973" w14:textId="77777777" w:rsidTr="00E91B4A">
        <w:trPr>
          <w:trHeight w:val="20"/>
        </w:trPr>
        <w:tc>
          <w:tcPr>
            <w:tcW w:w="4820" w:type="dxa"/>
            <w:tcBorders>
              <w:left w:val="single" w:sz="4" w:space="0" w:color="FFFFFF"/>
            </w:tcBorders>
            <w:shd w:val="clear" w:color="auto" w:fill="4F81BD"/>
            <w:noWrap/>
            <w:vAlign w:val="center"/>
            <w:hideMark/>
          </w:tcPr>
          <w:p w14:paraId="2C8125E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Název</w:t>
            </w:r>
          </w:p>
        </w:tc>
        <w:tc>
          <w:tcPr>
            <w:tcW w:w="4819" w:type="dxa"/>
            <w:shd w:val="clear" w:color="auto" w:fill="DBE5F1"/>
            <w:noWrap/>
            <w:vAlign w:val="center"/>
            <w:hideMark/>
          </w:tcPr>
          <w:p w14:paraId="71980620"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Obec / část obce</w:t>
            </w:r>
          </w:p>
        </w:tc>
      </w:tr>
      <w:tr w:rsidR="00AD60D7" w:rsidRPr="00C76C35" w14:paraId="2818DF75" w14:textId="77777777" w:rsidTr="00E91B4A">
        <w:trPr>
          <w:trHeight w:val="20"/>
        </w:trPr>
        <w:tc>
          <w:tcPr>
            <w:tcW w:w="4820" w:type="dxa"/>
            <w:tcBorders>
              <w:left w:val="single" w:sz="4" w:space="0" w:color="FFFFFF"/>
            </w:tcBorders>
            <w:shd w:val="clear" w:color="auto" w:fill="4F81BD"/>
            <w:noWrap/>
            <w:vAlign w:val="center"/>
            <w:hideMark/>
          </w:tcPr>
          <w:p w14:paraId="7B81AC7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Libouchecké rybníčky</w:t>
            </w:r>
          </w:p>
        </w:tc>
        <w:tc>
          <w:tcPr>
            <w:tcW w:w="4819" w:type="dxa"/>
            <w:shd w:val="clear" w:color="auto" w:fill="B8CCE4"/>
            <w:noWrap/>
            <w:vAlign w:val="center"/>
            <w:hideMark/>
          </w:tcPr>
          <w:p w14:paraId="38C2E6B1"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Libouchec</w:t>
            </w:r>
          </w:p>
        </w:tc>
      </w:tr>
      <w:tr w:rsidR="00AD60D7" w:rsidRPr="00C76C35" w14:paraId="09F49A91" w14:textId="77777777" w:rsidTr="00E91B4A">
        <w:trPr>
          <w:trHeight w:val="20"/>
        </w:trPr>
        <w:tc>
          <w:tcPr>
            <w:tcW w:w="4820" w:type="dxa"/>
            <w:tcBorders>
              <w:left w:val="single" w:sz="4" w:space="0" w:color="FFFFFF"/>
            </w:tcBorders>
            <w:shd w:val="clear" w:color="auto" w:fill="4F81BD"/>
            <w:noWrap/>
            <w:vAlign w:val="center"/>
            <w:hideMark/>
          </w:tcPr>
          <w:p w14:paraId="5D41461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Stará Oleška</w:t>
            </w:r>
          </w:p>
        </w:tc>
        <w:tc>
          <w:tcPr>
            <w:tcW w:w="4819" w:type="dxa"/>
            <w:shd w:val="clear" w:color="auto" w:fill="DBE5F1"/>
            <w:noWrap/>
            <w:vAlign w:val="center"/>
            <w:hideMark/>
          </w:tcPr>
          <w:p w14:paraId="2C2B0892"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Markvartice</w:t>
            </w:r>
          </w:p>
        </w:tc>
      </w:tr>
      <w:tr w:rsidR="00AD60D7" w:rsidRPr="00C76C35" w14:paraId="04906B7E" w14:textId="77777777" w:rsidTr="00E91B4A">
        <w:trPr>
          <w:trHeight w:val="20"/>
        </w:trPr>
        <w:tc>
          <w:tcPr>
            <w:tcW w:w="4820" w:type="dxa"/>
            <w:tcBorders>
              <w:left w:val="single" w:sz="4" w:space="0" w:color="FFFFFF"/>
            </w:tcBorders>
            <w:shd w:val="clear" w:color="auto" w:fill="4F81BD"/>
            <w:noWrap/>
            <w:vAlign w:val="center"/>
            <w:hideMark/>
          </w:tcPr>
          <w:p w14:paraId="07DA51C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Špičák u Krásného Lesa</w:t>
            </w:r>
          </w:p>
        </w:tc>
        <w:tc>
          <w:tcPr>
            <w:tcW w:w="4819" w:type="dxa"/>
            <w:shd w:val="clear" w:color="auto" w:fill="B8CCE4"/>
            <w:noWrap/>
            <w:vAlign w:val="center"/>
            <w:hideMark/>
          </w:tcPr>
          <w:p w14:paraId="5D7FA2A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Krásný Les</w:t>
            </w:r>
          </w:p>
        </w:tc>
      </w:tr>
      <w:tr w:rsidR="00AD60D7" w:rsidRPr="00C76C35" w14:paraId="75F36F12" w14:textId="77777777" w:rsidTr="00E91B4A">
        <w:trPr>
          <w:trHeight w:val="20"/>
        </w:trPr>
        <w:tc>
          <w:tcPr>
            <w:tcW w:w="4820" w:type="dxa"/>
            <w:tcBorders>
              <w:left w:val="single" w:sz="4" w:space="0" w:color="FFFFFF"/>
            </w:tcBorders>
            <w:shd w:val="clear" w:color="auto" w:fill="4F81BD"/>
            <w:noWrap/>
            <w:vAlign w:val="center"/>
            <w:hideMark/>
          </w:tcPr>
          <w:p w14:paraId="33786D6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Niva Olšového potoka</w:t>
            </w:r>
          </w:p>
        </w:tc>
        <w:tc>
          <w:tcPr>
            <w:tcW w:w="4819" w:type="dxa"/>
            <w:shd w:val="clear" w:color="auto" w:fill="DBE5F1"/>
            <w:noWrap/>
            <w:vAlign w:val="center"/>
            <w:hideMark/>
          </w:tcPr>
          <w:p w14:paraId="2E0AF8B1"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Petrovice</w:t>
            </w:r>
          </w:p>
        </w:tc>
      </w:tr>
      <w:tr w:rsidR="00AD60D7" w:rsidRPr="00C76C35" w14:paraId="0067ABA5" w14:textId="77777777" w:rsidTr="00E91B4A">
        <w:trPr>
          <w:trHeight w:val="20"/>
        </w:trPr>
        <w:tc>
          <w:tcPr>
            <w:tcW w:w="4820" w:type="dxa"/>
            <w:tcBorders>
              <w:left w:val="single" w:sz="4" w:space="0" w:color="FFFFFF"/>
            </w:tcBorders>
            <w:shd w:val="clear" w:color="auto" w:fill="4F81BD"/>
            <w:noWrap/>
            <w:vAlign w:val="center"/>
            <w:hideMark/>
          </w:tcPr>
          <w:p w14:paraId="16F8FE6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Kozí vrch</w:t>
            </w:r>
          </w:p>
        </w:tc>
        <w:tc>
          <w:tcPr>
            <w:tcW w:w="4819" w:type="dxa"/>
            <w:shd w:val="clear" w:color="auto" w:fill="B8CCE4"/>
            <w:noWrap/>
            <w:vAlign w:val="center"/>
            <w:hideMark/>
          </w:tcPr>
          <w:p w14:paraId="6944687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Neštědice</w:t>
            </w:r>
          </w:p>
        </w:tc>
      </w:tr>
      <w:tr w:rsidR="00AD60D7" w:rsidRPr="00C76C35" w14:paraId="76BD16D3" w14:textId="77777777" w:rsidTr="00E91B4A">
        <w:trPr>
          <w:trHeight w:val="20"/>
        </w:trPr>
        <w:tc>
          <w:tcPr>
            <w:tcW w:w="4820" w:type="dxa"/>
            <w:tcBorders>
              <w:left w:val="single" w:sz="4" w:space="0" w:color="FFFFFF"/>
            </w:tcBorders>
            <w:shd w:val="clear" w:color="auto" w:fill="4F81BD"/>
            <w:noWrap/>
            <w:vAlign w:val="center"/>
            <w:hideMark/>
          </w:tcPr>
          <w:p w14:paraId="24307E5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Kamenná hůra</w:t>
            </w:r>
          </w:p>
        </w:tc>
        <w:tc>
          <w:tcPr>
            <w:tcW w:w="4819" w:type="dxa"/>
            <w:shd w:val="clear" w:color="auto" w:fill="DBE5F1"/>
            <w:noWrap/>
            <w:vAlign w:val="center"/>
            <w:hideMark/>
          </w:tcPr>
          <w:p w14:paraId="736B4ED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Malý Šachov, </w:t>
            </w:r>
            <w:r w:rsidRPr="00C76C35">
              <w:rPr>
                <w:rFonts w:ascii="Calibri" w:hAnsi="Calibri"/>
                <w:bCs/>
                <w:color w:val="000000"/>
                <w:sz w:val="20"/>
                <w:szCs w:val="20"/>
              </w:rPr>
              <w:t>Valkeřice, Merboltice</w:t>
            </w:r>
          </w:p>
        </w:tc>
      </w:tr>
      <w:tr w:rsidR="00AD60D7" w:rsidRPr="00C76C35" w14:paraId="5D92D658" w14:textId="77777777" w:rsidTr="00E91B4A">
        <w:trPr>
          <w:trHeight w:val="20"/>
        </w:trPr>
        <w:tc>
          <w:tcPr>
            <w:tcW w:w="4820" w:type="dxa"/>
            <w:tcBorders>
              <w:left w:val="single" w:sz="4" w:space="0" w:color="FFFFFF"/>
            </w:tcBorders>
            <w:shd w:val="clear" w:color="auto" w:fill="4F81BD"/>
            <w:noWrap/>
            <w:vAlign w:val="center"/>
            <w:hideMark/>
          </w:tcPr>
          <w:p w14:paraId="4F2192D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Vrabinec</w:t>
            </w:r>
          </w:p>
        </w:tc>
        <w:tc>
          <w:tcPr>
            <w:tcW w:w="4819" w:type="dxa"/>
            <w:shd w:val="clear" w:color="auto" w:fill="B8CCE4"/>
            <w:noWrap/>
            <w:vAlign w:val="center"/>
            <w:hideMark/>
          </w:tcPr>
          <w:p w14:paraId="560A20A2"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Těchlovice</w:t>
            </w:r>
          </w:p>
        </w:tc>
      </w:tr>
      <w:tr w:rsidR="00AD60D7" w:rsidRPr="00C76C35" w14:paraId="279ED1A9" w14:textId="77777777" w:rsidTr="00E91B4A">
        <w:trPr>
          <w:trHeight w:val="20"/>
        </w:trPr>
        <w:tc>
          <w:tcPr>
            <w:tcW w:w="4820" w:type="dxa"/>
            <w:tcBorders>
              <w:left w:val="single" w:sz="4" w:space="0" w:color="FFFFFF"/>
            </w:tcBorders>
            <w:shd w:val="clear" w:color="auto" w:fill="4F81BD"/>
            <w:noWrap/>
            <w:vAlign w:val="center"/>
            <w:hideMark/>
          </w:tcPr>
          <w:p w14:paraId="6535D29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Rájecká rašeliniště</w:t>
            </w:r>
          </w:p>
        </w:tc>
        <w:tc>
          <w:tcPr>
            <w:tcW w:w="4819" w:type="dxa"/>
            <w:shd w:val="clear" w:color="auto" w:fill="DBE5F1"/>
            <w:noWrap/>
            <w:vAlign w:val="center"/>
            <w:hideMark/>
          </w:tcPr>
          <w:p w14:paraId="5CDD0F3F"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Tisá</w:t>
            </w:r>
          </w:p>
        </w:tc>
      </w:tr>
      <w:tr w:rsidR="007B58C3" w:rsidRPr="007B58C3" w14:paraId="1821028D" w14:textId="77777777" w:rsidTr="00E91B4A">
        <w:trPr>
          <w:trHeight w:val="20"/>
        </w:trPr>
        <w:tc>
          <w:tcPr>
            <w:tcW w:w="4820" w:type="dxa"/>
            <w:tcBorders>
              <w:left w:val="single" w:sz="4" w:space="0" w:color="FFFFFF"/>
            </w:tcBorders>
            <w:shd w:val="clear" w:color="auto" w:fill="4F81BD"/>
            <w:noWrap/>
            <w:vAlign w:val="center"/>
          </w:tcPr>
          <w:p w14:paraId="5D23D46F" w14:textId="33A9A2B1" w:rsidR="007B58C3" w:rsidRPr="007B58C3" w:rsidRDefault="007B58C3" w:rsidP="00A50E47">
            <w:pPr>
              <w:spacing w:after="0" w:line="240" w:lineRule="auto"/>
              <w:jc w:val="left"/>
              <w:rPr>
                <w:rFonts w:ascii="Calibri" w:hAnsi="Calibri"/>
                <w:b/>
                <w:bCs/>
                <w:color w:val="FF0000"/>
                <w:sz w:val="20"/>
                <w:szCs w:val="20"/>
              </w:rPr>
            </w:pPr>
            <w:r w:rsidRPr="007B58C3">
              <w:rPr>
                <w:rFonts w:ascii="Calibri" w:hAnsi="Calibri"/>
                <w:b/>
                <w:bCs/>
                <w:color w:val="FF0000"/>
                <w:sz w:val="20"/>
                <w:szCs w:val="20"/>
              </w:rPr>
              <w:t>Rač</w:t>
            </w:r>
          </w:p>
        </w:tc>
        <w:tc>
          <w:tcPr>
            <w:tcW w:w="4819" w:type="dxa"/>
            <w:shd w:val="clear" w:color="auto" w:fill="DBE5F1"/>
            <w:noWrap/>
            <w:vAlign w:val="center"/>
          </w:tcPr>
          <w:p w14:paraId="42998F73" w14:textId="0132E806" w:rsidR="007B58C3" w:rsidRPr="007B58C3" w:rsidRDefault="007B58C3" w:rsidP="00A50E47">
            <w:pPr>
              <w:spacing w:after="0" w:line="240" w:lineRule="auto"/>
              <w:jc w:val="left"/>
              <w:rPr>
                <w:rFonts w:ascii="Calibri" w:hAnsi="Calibri"/>
                <w:bCs/>
                <w:color w:val="FF0000"/>
                <w:sz w:val="20"/>
                <w:szCs w:val="20"/>
              </w:rPr>
            </w:pPr>
            <w:r>
              <w:rPr>
                <w:rFonts w:ascii="Calibri" w:hAnsi="Calibri"/>
                <w:bCs/>
                <w:color w:val="FF0000"/>
                <w:sz w:val="20"/>
                <w:szCs w:val="20"/>
              </w:rPr>
              <w:t>Řehlovice</w:t>
            </w:r>
          </w:p>
        </w:tc>
      </w:tr>
      <w:tr w:rsidR="00AD60D7" w:rsidRPr="00C76C35" w14:paraId="6879DCD4" w14:textId="77777777" w:rsidTr="00E91B4A">
        <w:trPr>
          <w:trHeight w:val="283"/>
        </w:trPr>
        <w:tc>
          <w:tcPr>
            <w:tcW w:w="9639" w:type="dxa"/>
            <w:gridSpan w:val="2"/>
            <w:tcBorders>
              <w:left w:val="single" w:sz="4" w:space="0" w:color="FFFFFF"/>
            </w:tcBorders>
            <w:shd w:val="clear" w:color="auto" w:fill="B8CCE4"/>
            <w:noWrap/>
            <w:vAlign w:val="center"/>
            <w:hideMark/>
          </w:tcPr>
          <w:p w14:paraId="12DDF7D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sz w:val="20"/>
                <w:szCs w:val="20"/>
              </w:rPr>
              <w:t>Přírodní památka</w:t>
            </w:r>
          </w:p>
        </w:tc>
      </w:tr>
      <w:tr w:rsidR="00AD60D7" w:rsidRPr="00C76C35" w14:paraId="0753B751" w14:textId="77777777" w:rsidTr="00E91B4A">
        <w:trPr>
          <w:trHeight w:val="20"/>
        </w:trPr>
        <w:tc>
          <w:tcPr>
            <w:tcW w:w="4820" w:type="dxa"/>
            <w:tcBorders>
              <w:left w:val="single" w:sz="4" w:space="0" w:color="FFFFFF"/>
            </w:tcBorders>
            <w:shd w:val="clear" w:color="auto" w:fill="4F81BD"/>
            <w:noWrap/>
            <w:vAlign w:val="center"/>
            <w:hideMark/>
          </w:tcPr>
          <w:p w14:paraId="2619962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Název</w:t>
            </w:r>
          </w:p>
        </w:tc>
        <w:tc>
          <w:tcPr>
            <w:tcW w:w="4819" w:type="dxa"/>
            <w:shd w:val="clear" w:color="auto" w:fill="DBE5F1"/>
            <w:noWrap/>
            <w:vAlign w:val="center"/>
            <w:hideMark/>
          </w:tcPr>
          <w:p w14:paraId="3EA2D1B4"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Obec / část obce</w:t>
            </w:r>
          </w:p>
        </w:tc>
      </w:tr>
      <w:tr w:rsidR="00AD60D7" w:rsidRPr="00C76C35" w14:paraId="1525CCA0" w14:textId="77777777" w:rsidTr="00E91B4A">
        <w:trPr>
          <w:trHeight w:val="20"/>
        </w:trPr>
        <w:tc>
          <w:tcPr>
            <w:tcW w:w="4820" w:type="dxa"/>
            <w:tcBorders>
              <w:left w:val="single" w:sz="4" w:space="0" w:color="FFFFFF"/>
            </w:tcBorders>
            <w:shd w:val="clear" w:color="auto" w:fill="4F81BD"/>
            <w:noWrap/>
            <w:vAlign w:val="center"/>
            <w:hideMark/>
          </w:tcPr>
          <w:p w14:paraId="31AC587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Jílovské tisy</w:t>
            </w:r>
          </w:p>
        </w:tc>
        <w:tc>
          <w:tcPr>
            <w:tcW w:w="4819" w:type="dxa"/>
            <w:shd w:val="clear" w:color="auto" w:fill="B8CCE4"/>
            <w:noWrap/>
            <w:vAlign w:val="center"/>
            <w:hideMark/>
          </w:tcPr>
          <w:p w14:paraId="3BCBD13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bCs/>
                <w:color w:val="000000"/>
                <w:sz w:val="20"/>
                <w:szCs w:val="20"/>
              </w:rPr>
              <w:t>Jílové</w:t>
            </w:r>
            <w:r w:rsidRPr="00C76C35">
              <w:rPr>
                <w:rFonts w:ascii="Calibri" w:hAnsi="Calibri"/>
                <w:color w:val="000000"/>
                <w:sz w:val="20"/>
                <w:szCs w:val="20"/>
              </w:rPr>
              <w:t>, Modrá</w:t>
            </w:r>
          </w:p>
        </w:tc>
      </w:tr>
      <w:tr w:rsidR="00AD60D7" w:rsidRPr="00C76C35" w14:paraId="1B326BA1" w14:textId="77777777" w:rsidTr="00E91B4A">
        <w:trPr>
          <w:trHeight w:val="20"/>
        </w:trPr>
        <w:tc>
          <w:tcPr>
            <w:tcW w:w="4820" w:type="dxa"/>
            <w:tcBorders>
              <w:left w:val="single" w:sz="4" w:space="0" w:color="FFFFFF"/>
            </w:tcBorders>
            <w:shd w:val="clear" w:color="auto" w:fill="4F81BD"/>
            <w:noWrap/>
            <w:vAlign w:val="center"/>
            <w:hideMark/>
          </w:tcPr>
          <w:p w14:paraId="6627DEF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Pod lesem</w:t>
            </w:r>
          </w:p>
        </w:tc>
        <w:tc>
          <w:tcPr>
            <w:tcW w:w="4819" w:type="dxa"/>
            <w:shd w:val="clear" w:color="auto" w:fill="DBE5F1"/>
            <w:noWrap/>
            <w:vAlign w:val="center"/>
            <w:hideMark/>
          </w:tcPr>
          <w:p w14:paraId="22A125C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bCs/>
                <w:color w:val="000000"/>
                <w:sz w:val="20"/>
                <w:szCs w:val="20"/>
              </w:rPr>
              <w:t>Jílové</w:t>
            </w:r>
            <w:r w:rsidRPr="00C76C35">
              <w:rPr>
                <w:rFonts w:ascii="Calibri" w:hAnsi="Calibri"/>
                <w:color w:val="000000"/>
                <w:sz w:val="20"/>
                <w:szCs w:val="20"/>
              </w:rPr>
              <w:t>, Modrá</w:t>
            </w:r>
          </w:p>
        </w:tc>
      </w:tr>
      <w:tr w:rsidR="00AD60D7" w:rsidRPr="00C76C35" w14:paraId="62C32CE9" w14:textId="77777777" w:rsidTr="00E91B4A">
        <w:trPr>
          <w:trHeight w:val="20"/>
        </w:trPr>
        <w:tc>
          <w:tcPr>
            <w:tcW w:w="4820" w:type="dxa"/>
            <w:tcBorders>
              <w:left w:val="single" w:sz="4" w:space="0" w:color="FFFFFF"/>
            </w:tcBorders>
            <w:shd w:val="clear" w:color="auto" w:fill="4F81BD"/>
            <w:noWrap/>
            <w:vAlign w:val="center"/>
            <w:hideMark/>
          </w:tcPr>
          <w:p w14:paraId="7857C56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Jeskyně pod Sněžníkem</w:t>
            </w:r>
          </w:p>
        </w:tc>
        <w:tc>
          <w:tcPr>
            <w:tcW w:w="4819" w:type="dxa"/>
            <w:shd w:val="clear" w:color="auto" w:fill="B8CCE4"/>
            <w:noWrap/>
            <w:vAlign w:val="center"/>
            <w:hideMark/>
          </w:tcPr>
          <w:p w14:paraId="5A3C9F9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Sněžník</w:t>
            </w:r>
          </w:p>
        </w:tc>
      </w:tr>
      <w:tr w:rsidR="00AD60D7" w:rsidRPr="00C76C35" w14:paraId="1B2052BC" w14:textId="77777777" w:rsidTr="00E91B4A">
        <w:trPr>
          <w:trHeight w:val="20"/>
        </w:trPr>
        <w:tc>
          <w:tcPr>
            <w:tcW w:w="4820" w:type="dxa"/>
            <w:tcBorders>
              <w:left w:val="single" w:sz="4" w:space="0" w:color="FFFFFF"/>
            </w:tcBorders>
            <w:shd w:val="clear" w:color="auto" w:fill="4F81BD"/>
            <w:noWrap/>
            <w:vAlign w:val="center"/>
            <w:hideMark/>
          </w:tcPr>
          <w:p w14:paraId="749EC44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Babinské louky</w:t>
            </w:r>
          </w:p>
        </w:tc>
        <w:tc>
          <w:tcPr>
            <w:tcW w:w="4819" w:type="dxa"/>
            <w:shd w:val="clear" w:color="auto" w:fill="DBE5F1"/>
            <w:noWrap/>
            <w:vAlign w:val="center"/>
            <w:hideMark/>
          </w:tcPr>
          <w:p w14:paraId="09DDC020" w14:textId="4C7336E7" w:rsidR="00AD60D7" w:rsidRPr="00C76C35" w:rsidRDefault="007B58C3" w:rsidP="00A50E47">
            <w:pPr>
              <w:spacing w:after="0" w:line="240" w:lineRule="auto"/>
              <w:jc w:val="left"/>
              <w:rPr>
                <w:rFonts w:ascii="Calibri" w:hAnsi="Calibri"/>
                <w:color w:val="000000"/>
                <w:sz w:val="20"/>
                <w:szCs w:val="20"/>
              </w:rPr>
            </w:pPr>
            <w:r>
              <w:rPr>
                <w:rFonts w:ascii="Calibri" w:hAnsi="Calibri"/>
                <w:color w:val="000000"/>
                <w:sz w:val="20"/>
                <w:szCs w:val="20"/>
              </w:rPr>
              <w:t xml:space="preserve">Malečov,  </w:t>
            </w:r>
            <w:r w:rsidR="00AD60D7" w:rsidRPr="00C76C35">
              <w:rPr>
                <w:rFonts w:ascii="Calibri" w:hAnsi="Calibri"/>
                <w:color w:val="000000"/>
                <w:sz w:val="20"/>
                <w:szCs w:val="20"/>
              </w:rPr>
              <w:t>Babiny I</w:t>
            </w:r>
          </w:p>
        </w:tc>
      </w:tr>
      <w:tr w:rsidR="00AD60D7" w:rsidRPr="00C76C35" w14:paraId="29A2DC3C" w14:textId="77777777" w:rsidTr="00E91B4A">
        <w:trPr>
          <w:trHeight w:val="20"/>
        </w:trPr>
        <w:tc>
          <w:tcPr>
            <w:tcW w:w="4820" w:type="dxa"/>
            <w:tcBorders>
              <w:left w:val="single" w:sz="4" w:space="0" w:color="FFFFFF"/>
            </w:tcBorders>
            <w:shd w:val="clear" w:color="auto" w:fill="4F81BD"/>
            <w:noWrap/>
            <w:vAlign w:val="center"/>
            <w:hideMark/>
          </w:tcPr>
          <w:p w14:paraId="4212B83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Stříbrný roh</w:t>
            </w:r>
          </w:p>
        </w:tc>
        <w:tc>
          <w:tcPr>
            <w:tcW w:w="4819" w:type="dxa"/>
            <w:shd w:val="clear" w:color="auto" w:fill="B8CCE4"/>
            <w:noWrap/>
            <w:vAlign w:val="center"/>
            <w:hideMark/>
          </w:tcPr>
          <w:p w14:paraId="6332A9A4" w14:textId="0E82B559"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Těchlovice</w:t>
            </w:r>
          </w:p>
        </w:tc>
      </w:tr>
      <w:tr w:rsidR="00AD60D7" w:rsidRPr="00C76C35" w14:paraId="7CFCFA40" w14:textId="77777777" w:rsidTr="00E91B4A">
        <w:trPr>
          <w:trHeight w:val="20"/>
        </w:trPr>
        <w:tc>
          <w:tcPr>
            <w:tcW w:w="4820" w:type="dxa"/>
            <w:tcBorders>
              <w:left w:val="single" w:sz="4" w:space="0" w:color="FFFFFF"/>
            </w:tcBorders>
            <w:shd w:val="clear" w:color="auto" w:fill="4F81BD"/>
            <w:noWrap/>
            <w:vAlign w:val="center"/>
            <w:hideMark/>
          </w:tcPr>
          <w:p w14:paraId="67E7B39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Tiské stěny</w:t>
            </w:r>
          </w:p>
        </w:tc>
        <w:tc>
          <w:tcPr>
            <w:tcW w:w="4819" w:type="dxa"/>
            <w:shd w:val="clear" w:color="auto" w:fill="DBE5F1"/>
            <w:noWrap/>
            <w:vAlign w:val="center"/>
            <w:hideMark/>
          </w:tcPr>
          <w:p w14:paraId="3EE1F190"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Tisá</w:t>
            </w:r>
          </w:p>
        </w:tc>
      </w:tr>
      <w:tr w:rsidR="00AD60D7" w:rsidRPr="00C76C35" w14:paraId="18EB98AC" w14:textId="77777777" w:rsidTr="00E91B4A">
        <w:trPr>
          <w:trHeight w:val="20"/>
        </w:trPr>
        <w:tc>
          <w:tcPr>
            <w:tcW w:w="4820" w:type="dxa"/>
            <w:tcBorders>
              <w:left w:val="single" w:sz="4" w:space="0" w:color="FFFFFF"/>
            </w:tcBorders>
            <w:shd w:val="clear" w:color="auto" w:fill="4F81BD"/>
            <w:noWrap/>
            <w:vAlign w:val="center"/>
            <w:hideMark/>
          </w:tcPr>
          <w:p w14:paraId="10195A6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Loupežnická jeskyně</w:t>
            </w:r>
          </w:p>
        </w:tc>
        <w:tc>
          <w:tcPr>
            <w:tcW w:w="4819" w:type="dxa"/>
            <w:shd w:val="clear" w:color="auto" w:fill="B8CCE4"/>
            <w:noWrap/>
            <w:vAlign w:val="center"/>
            <w:hideMark/>
          </w:tcPr>
          <w:p w14:paraId="37AD92F5"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Velké Březno</w:t>
            </w:r>
          </w:p>
        </w:tc>
      </w:tr>
      <w:tr w:rsidR="00AD60D7" w:rsidRPr="00C76C35" w14:paraId="4422EBF0" w14:textId="77777777" w:rsidTr="00E91B4A">
        <w:trPr>
          <w:trHeight w:val="20"/>
        </w:trPr>
        <w:tc>
          <w:tcPr>
            <w:tcW w:w="4820" w:type="dxa"/>
            <w:tcBorders>
              <w:left w:val="single" w:sz="4" w:space="0" w:color="FFFFFF"/>
            </w:tcBorders>
            <w:shd w:val="clear" w:color="auto" w:fill="4F81BD"/>
            <w:noWrap/>
            <w:vAlign w:val="center"/>
            <w:hideMark/>
          </w:tcPr>
          <w:p w14:paraId="214CC5E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Magnetovec - Skalní hřib</w:t>
            </w:r>
          </w:p>
        </w:tc>
        <w:tc>
          <w:tcPr>
            <w:tcW w:w="4819" w:type="dxa"/>
            <w:shd w:val="clear" w:color="auto" w:fill="DBE5F1"/>
            <w:noWrap/>
            <w:vAlign w:val="center"/>
            <w:hideMark/>
          </w:tcPr>
          <w:p w14:paraId="195099A4"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Velké Březno</w:t>
            </w:r>
          </w:p>
        </w:tc>
      </w:tr>
      <w:tr w:rsidR="00AD60D7" w:rsidRPr="00C76C35" w14:paraId="2982E2DD" w14:textId="77777777" w:rsidTr="00E91B4A">
        <w:trPr>
          <w:trHeight w:val="20"/>
        </w:trPr>
        <w:tc>
          <w:tcPr>
            <w:tcW w:w="4820" w:type="dxa"/>
            <w:tcBorders>
              <w:left w:val="single" w:sz="4" w:space="0" w:color="FFFFFF"/>
              <w:bottom w:val="single" w:sz="4" w:space="0" w:color="FFFFFF"/>
            </w:tcBorders>
            <w:shd w:val="clear" w:color="auto" w:fill="4F81BD"/>
            <w:noWrap/>
            <w:vAlign w:val="center"/>
            <w:hideMark/>
          </w:tcPr>
          <w:p w14:paraId="0AC23B5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Bobří soutěska</w:t>
            </w:r>
          </w:p>
        </w:tc>
        <w:tc>
          <w:tcPr>
            <w:tcW w:w="4819" w:type="dxa"/>
            <w:shd w:val="clear" w:color="auto" w:fill="B8CCE4"/>
            <w:noWrap/>
            <w:vAlign w:val="center"/>
            <w:hideMark/>
          </w:tcPr>
          <w:p w14:paraId="586B5AA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Loučky</w:t>
            </w:r>
          </w:p>
        </w:tc>
      </w:tr>
    </w:tbl>
    <w:p w14:paraId="1D45F25B" w14:textId="77777777" w:rsidR="00AD60D7" w:rsidRPr="00171E43" w:rsidRDefault="00AD60D7" w:rsidP="00AD60D7">
      <w:pPr>
        <w:pStyle w:val="Nadpis4"/>
      </w:pPr>
      <w:bookmarkStart w:id="320" w:name="_Toc458423203"/>
      <w:r w:rsidRPr="00171E43">
        <w:t>Oblasti NATURA 2000</w:t>
      </w:r>
      <w:bookmarkEnd w:id="320"/>
    </w:p>
    <w:p w14:paraId="1F6F5E22" w14:textId="77777777" w:rsidR="00AD60D7" w:rsidRPr="009E50C1" w:rsidRDefault="00AD60D7" w:rsidP="00AD60D7">
      <w:pPr>
        <w:pStyle w:val="Nadpis7"/>
      </w:pPr>
      <w:bookmarkStart w:id="321" w:name="_Toc432986886"/>
      <w:bookmarkStart w:id="322" w:name="_Toc432989236"/>
      <w:bookmarkStart w:id="323" w:name="_Toc458424561"/>
      <w:r w:rsidRPr="00F459D8">
        <w:t>Oblasti NATURA 2000</w:t>
      </w:r>
      <w:bookmarkEnd w:id="321"/>
      <w:bookmarkEnd w:id="322"/>
      <w:bookmarkEnd w:id="323"/>
    </w:p>
    <w:tbl>
      <w:tblPr>
        <w:tblW w:w="9747" w:type="dxa"/>
        <w:tblBorders>
          <w:top w:val="single" w:sz="2" w:space="0" w:color="FFFFFF"/>
          <w:left w:val="single" w:sz="2" w:space="0" w:color="FFFFFF"/>
          <w:bottom w:val="single" w:sz="2" w:space="0" w:color="FFFFFF"/>
          <w:right w:val="single" w:sz="2" w:space="0" w:color="FFFFFF"/>
          <w:insideH w:val="single" w:sz="2" w:space="0" w:color="FFFFFF"/>
        </w:tblBorders>
        <w:tblLook w:val="04A0" w:firstRow="1" w:lastRow="0" w:firstColumn="1" w:lastColumn="0" w:noHBand="0" w:noVBand="1"/>
      </w:tblPr>
      <w:tblGrid>
        <w:gridCol w:w="4928"/>
        <w:gridCol w:w="4819"/>
      </w:tblGrid>
      <w:tr w:rsidR="00AD60D7" w:rsidRPr="00C76C35" w14:paraId="20AFC041" w14:textId="77777777" w:rsidTr="00E91B4A">
        <w:trPr>
          <w:trHeight w:val="340"/>
        </w:trPr>
        <w:tc>
          <w:tcPr>
            <w:tcW w:w="9747" w:type="dxa"/>
            <w:gridSpan w:val="2"/>
            <w:shd w:val="clear" w:color="auto" w:fill="4F81BD"/>
            <w:vAlign w:val="center"/>
            <w:hideMark/>
          </w:tcPr>
          <w:p w14:paraId="0E7B065C"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NATURA 2000 Území MAS Labské skály</w:t>
            </w:r>
          </w:p>
        </w:tc>
      </w:tr>
      <w:tr w:rsidR="00AD60D7" w:rsidRPr="00C76C35" w14:paraId="74EB6C4C" w14:textId="77777777" w:rsidTr="00E91B4A">
        <w:trPr>
          <w:trHeight w:val="20"/>
        </w:trPr>
        <w:tc>
          <w:tcPr>
            <w:tcW w:w="9747" w:type="dxa"/>
            <w:gridSpan w:val="2"/>
            <w:shd w:val="clear" w:color="auto" w:fill="B8CCE4"/>
            <w:noWrap/>
            <w:vAlign w:val="center"/>
            <w:hideMark/>
          </w:tcPr>
          <w:p w14:paraId="116F465F"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sz w:val="20"/>
                <w:szCs w:val="20"/>
              </w:rPr>
              <w:t>Ptačí oblasti</w:t>
            </w:r>
          </w:p>
        </w:tc>
      </w:tr>
      <w:tr w:rsidR="00AD60D7" w:rsidRPr="00C76C35" w14:paraId="3E5122B6" w14:textId="77777777" w:rsidTr="00E91B4A">
        <w:trPr>
          <w:trHeight w:val="20"/>
        </w:trPr>
        <w:tc>
          <w:tcPr>
            <w:tcW w:w="9747" w:type="dxa"/>
            <w:gridSpan w:val="2"/>
            <w:shd w:val="clear" w:color="auto" w:fill="8DB3E2"/>
            <w:noWrap/>
            <w:vAlign w:val="center"/>
            <w:hideMark/>
          </w:tcPr>
          <w:p w14:paraId="06A68BE2"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Východní Krušné hory</w:t>
            </w:r>
          </w:p>
        </w:tc>
      </w:tr>
      <w:tr w:rsidR="00AD60D7" w:rsidRPr="00C76C35" w14:paraId="1DB3EE9F" w14:textId="77777777" w:rsidTr="00E91B4A">
        <w:trPr>
          <w:trHeight w:val="20"/>
        </w:trPr>
        <w:tc>
          <w:tcPr>
            <w:tcW w:w="9747" w:type="dxa"/>
            <w:gridSpan w:val="2"/>
            <w:shd w:val="clear" w:color="auto" w:fill="8DB3E2"/>
            <w:noWrap/>
            <w:vAlign w:val="center"/>
            <w:hideMark/>
          </w:tcPr>
          <w:p w14:paraId="49AD7024"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Tisá, Knínice, Libouchec, Krásný Les, Petrovice, Telnice</w:t>
            </w:r>
          </w:p>
        </w:tc>
      </w:tr>
      <w:tr w:rsidR="00AD60D7" w:rsidRPr="00C76C35" w14:paraId="1EB9FAD3" w14:textId="77777777" w:rsidTr="00E91B4A">
        <w:trPr>
          <w:trHeight w:val="20"/>
        </w:trPr>
        <w:tc>
          <w:tcPr>
            <w:tcW w:w="9747" w:type="dxa"/>
            <w:gridSpan w:val="2"/>
            <w:shd w:val="clear" w:color="auto" w:fill="8DB3E2"/>
            <w:noWrap/>
            <w:vAlign w:val="center"/>
            <w:hideMark/>
          </w:tcPr>
          <w:p w14:paraId="1AD5FF90"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Labské pískovce</w:t>
            </w:r>
          </w:p>
        </w:tc>
      </w:tr>
      <w:tr w:rsidR="00AD60D7" w:rsidRPr="00C76C35" w14:paraId="05B78C15" w14:textId="77777777" w:rsidTr="00E91B4A">
        <w:trPr>
          <w:trHeight w:val="20"/>
        </w:trPr>
        <w:tc>
          <w:tcPr>
            <w:tcW w:w="9747" w:type="dxa"/>
            <w:gridSpan w:val="2"/>
            <w:shd w:val="clear" w:color="auto" w:fill="8DB3E2"/>
            <w:noWrap/>
            <w:vAlign w:val="center"/>
            <w:hideMark/>
          </w:tcPr>
          <w:p w14:paraId="5FD83D61"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Brložec, Jílové, Martiněvec, Modrá, Sněžník, Libouchec, Markvartice, Petrovice, Tisá</w:t>
            </w:r>
          </w:p>
        </w:tc>
      </w:tr>
      <w:tr w:rsidR="00AD60D7" w:rsidRPr="00C76C35" w14:paraId="3C484C94" w14:textId="77777777" w:rsidTr="00E91B4A">
        <w:tblPrEx>
          <w:tblBorders>
            <w:insideV w:val="single" w:sz="6" w:space="0" w:color="FFFFFF"/>
          </w:tblBorders>
        </w:tblPrEx>
        <w:trPr>
          <w:trHeight w:val="340"/>
        </w:trPr>
        <w:tc>
          <w:tcPr>
            <w:tcW w:w="9747" w:type="dxa"/>
            <w:gridSpan w:val="2"/>
            <w:shd w:val="clear" w:color="auto" w:fill="4F81BD"/>
            <w:noWrap/>
            <w:vAlign w:val="center"/>
          </w:tcPr>
          <w:p w14:paraId="6D85ACEF"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NATURA 2000 Území MAS Labské skály</w:t>
            </w:r>
          </w:p>
        </w:tc>
      </w:tr>
      <w:tr w:rsidR="00AD60D7" w:rsidRPr="00C76C35" w14:paraId="110C96E6" w14:textId="77777777" w:rsidTr="00E91B4A">
        <w:tblPrEx>
          <w:tblBorders>
            <w:insideV w:val="single" w:sz="6" w:space="0" w:color="FFFFFF"/>
          </w:tblBorders>
        </w:tblPrEx>
        <w:trPr>
          <w:trHeight w:val="20"/>
        </w:trPr>
        <w:tc>
          <w:tcPr>
            <w:tcW w:w="9747" w:type="dxa"/>
            <w:gridSpan w:val="2"/>
            <w:shd w:val="clear" w:color="auto" w:fill="C6D9F1"/>
            <w:noWrap/>
            <w:vAlign w:val="center"/>
            <w:hideMark/>
          </w:tcPr>
          <w:p w14:paraId="3CAE9811"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sz w:val="20"/>
                <w:szCs w:val="20"/>
              </w:rPr>
              <w:t>Evropsky významné lokality</w:t>
            </w:r>
          </w:p>
        </w:tc>
      </w:tr>
      <w:tr w:rsidR="00AD60D7" w:rsidRPr="00C76C35" w14:paraId="3AD9AE6B" w14:textId="77777777" w:rsidTr="00E91B4A">
        <w:tblPrEx>
          <w:tblBorders>
            <w:insideV w:val="single" w:sz="6" w:space="0" w:color="FFFFFF"/>
          </w:tblBorders>
        </w:tblPrEx>
        <w:trPr>
          <w:trHeight w:val="20"/>
        </w:trPr>
        <w:tc>
          <w:tcPr>
            <w:tcW w:w="4928" w:type="dxa"/>
            <w:shd w:val="clear" w:color="auto" w:fill="8DB3E2"/>
            <w:noWrap/>
            <w:vAlign w:val="center"/>
            <w:hideMark/>
          </w:tcPr>
          <w:p w14:paraId="2B05BD6A" w14:textId="77777777" w:rsidR="00AD60D7" w:rsidRPr="00C76C35" w:rsidRDefault="00AD60D7" w:rsidP="00A50E47">
            <w:pPr>
              <w:spacing w:after="0" w:line="240" w:lineRule="auto"/>
              <w:rPr>
                <w:rFonts w:ascii="Calibri" w:hAnsi="Calibri"/>
                <w:bCs/>
                <w:color w:val="000000"/>
                <w:sz w:val="20"/>
                <w:szCs w:val="20"/>
              </w:rPr>
            </w:pPr>
            <w:r w:rsidRPr="00C76C35">
              <w:rPr>
                <w:rFonts w:ascii="Calibri" w:hAnsi="Calibri"/>
                <w:bCs/>
                <w:color w:val="000000"/>
                <w:sz w:val="20"/>
                <w:szCs w:val="20"/>
              </w:rPr>
              <w:t>Název</w:t>
            </w:r>
          </w:p>
        </w:tc>
        <w:tc>
          <w:tcPr>
            <w:tcW w:w="4819" w:type="dxa"/>
            <w:shd w:val="clear" w:color="auto" w:fill="DBE5F1"/>
            <w:noWrap/>
            <w:vAlign w:val="center"/>
            <w:hideMark/>
          </w:tcPr>
          <w:p w14:paraId="16404668"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000000"/>
                <w:sz w:val="20"/>
                <w:szCs w:val="20"/>
              </w:rPr>
              <w:t xml:space="preserve">Obec / </w:t>
            </w:r>
            <w:r w:rsidRPr="00C76C35">
              <w:rPr>
                <w:rFonts w:ascii="Calibri" w:hAnsi="Calibri"/>
                <w:b/>
                <w:color w:val="000000"/>
                <w:sz w:val="20"/>
                <w:szCs w:val="20"/>
              </w:rPr>
              <w:t>část obce</w:t>
            </w:r>
          </w:p>
        </w:tc>
      </w:tr>
      <w:tr w:rsidR="00AD60D7" w:rsidRPr="00C76C35" w14:paraId="31D267F7" w14:textId="77777777" w:rsidTr="00E91B4A">
        <w:tblPrEx>
          <w:tblBorders>
            <w:insideV w:val="single" w:sz="6" w:space="0" w:color="FFFFFF"/>
          </w:tblBorders>
        </w:tblPrEx>
        <w:trPr>
          <w:trHeight w:val="20"/>
        </w:trPr>
        <w:tc>
          <w:tcPr>
            <w:tcW w:w="4928" w:type="dxa"/>
            <w:shd w:val="clear" w:color="auto" w:fill="8DB3E2"/>
            <w:noWrap/>
            <w:vAlign w:val="center"/>
            <w:hideMark/>
          </w:tcPr>
          <w:p w14:paraId="4C04FFE9" w14:textId="77777777" w:rsidR="00AD60D7" w:rsidRPr="00C76C35" w:rsidRDefault="00AD60D7" w:rsidP="00A50E47">
            <w:pPr>
              <w:spacing w:after="0" w:line="240" w:lineRule="auto"/>
              <w:rPr>
                <w:rFonts w:ascii="Calibri" w:hAnsi="Calibri"/>
                <w:bCs/>
                <w:color w:val="000000"/>
                <w:sz w:val="20"/>
                <w:szCs w:val="20"/>
              </w:rPr>
            </w:pPr>
            <w:r w:rsidRPr="00C76C35">
              <w:rPr>
                <w:rFonts w:ascii="Calibri" w:hAnsi="Calibri"/>
                <w:bCs/>
                <w:color w:val="000000"/>
                <w:sz w:val="20"/>
                <w:szCs w:val="20"/>
              </w:rPr>
              <w:t>Babinské louky</w:t>
            </w:r>
          </w:p>
        </w:tc>
        <w:tc>
          <w:tcPr>
            <w:tcW w:w="4819" w:type="dxa"/>
            <w:shd w:val="clear" w:color="auto" w:fill="DBE5F1"/>
            <w:noWrap/>
            <w:vAlign w:val="center"/>
            <w:hideMark/>
          </w:tcPr>
          <w:p w14:paraId="76DA5A98" w14:textId="4476268E" w:rsidR="00AD60D7" w:rsidRPr="00C76C35" w:rsidRDefault="007B58C3" w:rsidP="00A50E47">
            <w:pPr>
              <w:spacing w:after="0" w:line="240" w:lineRule="auto"/>
              <w:rPr>
                <w:rFonts w:ascii="Calibri" w:hAnsi="Calibri"/>
                <w:color w:val="000000"/>
                <w:sz w:val="20"/>
                <w:szCs w:val="20"/>
              </w:rPr>
            </w:pPr>
            <w:r>
              <w:rPr>
                <w:rFonts w:ascii="Calibri" w:hAnsi="Calibri"/>
                <w:color w:val="000000"/>
                <w:sz w:val="20"/>
                <w:szCs w:val="20"/>
              </w:rPr>
              <w:t xml:space="preserve">Malečov, </w:t>
            </w:r>
            <w:r w:rsidR="00AD60D7" w:rsidRPr="00C76C35">
              <w:rPr>
                <w:rFonts w:ascii="Calibri" w:hAnsi="Calibri"/>
                <w:color w:val="000000"/>
                <w:sz w:val="20"/>
                <w:szCs w:val="20"/>
              </w:rPr>
              <w:t>Babiny I, Čeřeniště</w:t>
            </w:r>
          </w:p>
        </w:tc>
      </w:tr>
      <w:tr w:rsidR="00AD60D7" w:rsidRPr="00C76C35" w14:paraId="3E41CF66" w14:textId="77777777" w:rsidTr="00E91B4A">
        <w:tblPrEx>
          <w:tblBorders>
            <w:insideV w:val="single" w:sz="6" w:space="0" w:color="FFFFFF"/>
          </w:tblBorders>
        </w:tblPrEx>
        <w:trPr>
          <w:trHeight w:val="20"/>
        </w:trPr>
        <w:tc>
          <w:tcPr>
            <w:tcW w:w="4928" w:type="dxa"/>
            <w:shd w:val="clear" w:color="auto" w:fill="8DB3E2"/>
            <w:noWrap/>
            <w:vAlign w:val="center"/>
            <w:hideMark/>
          </w:tcPr>
          <w:p w14:paraId="6FEB3430" w14:textId="77777777" w:rsidR="00AD60D7" w:rsidRPr="00C76C35" w:rsidRDefault="00AD60D7" w:rsidP="00A50E47">
            <w:pPr>
              <w:spacing w:after="0" w:line="240" w:lineRule="auto"/>
              <w:rPr>
                <w:rFonts w:ascii="Calibri" w:hAnsi="Calibri"/>
                <w:bCs/>
                <w:color w:val="000000"/>
                <w:sz w:val="20"/>
                <w:szCs w:val="20"/>
              </w:rPr>
            </w:pPr>
            <w:r w:rsidRPr="00C76C35">
              <w:rPr>
                <w:rFonts w:ascii="Calibri" w:hAnsi="Calibri"/>
                <w:bCs/>
                <w:color w:val="000000"/>
                <w:sz w:val="20"/>
                <w:szCs w:val="20"/>
              </w:rPr>
              <w:t>Binov - Bobří soutěska</w:t>
            </w:r>
          </w:p>
        </w:tc>
        <w:tc>
          <w:tcPr>
            <w:tcW w:w="4819" w:type="dxa"/>
            <w:shd w:val="clear" w:color="auto" w:fill="DBE5F1"/>
            <w:noWrap/>
            <w:vAlign w:val="center"/>
            <w:hideMark/>
          </w:tcPr>
          <w:p w14:paraId="2D3DFDE4" w14:textId="77777777" w:rsidR="00AD60D7" w:rsidRPr="00C76C35" w:rsidRDefault="00AD60D7" w:rsidP="00A50E47">
            <w:pPr>
              <w:spacing w:after="0" w:line="240" w:lineRule="auto"/>
              <w:rPr>
                <w:rFonts w:ascii="Calibri" w:hAnsi="Calibri"/>
                <w:color w:val="000000"/>
                <w:sz w:val="20"/>
                <w:szCs w:val="20"/>
              </w:rPr>
            </w:pPr>
            <w:r w:rsidRPr="00C76C35">
              <w:rPr>
                <w:rFonts w:ascii="Calibri" w:hAnsi="Calibri"/>
                <w:color w:val="000000"/>
                <w:sz w:val="20"/>
                <w:szCs w:val="20"/>
              </w:rPr>
              <w:t>Loučky</w:t>
            </w:r>
          </w:p>
        </w:tc>
      </w:tr>
      <w:tr w:rsidR="00AD60D7" w:rsidRPr="00C76C35" w14:paraId="42A6E619" w14:textId="77777777" w:rsidTr="00E91B4A">
        <w:tblPrEx>
          <w:tblBorders>
            <w:insideV w:val="single" w:sz="6" w:space="0" w:color="FFFFFF"/>
          </w:tblBorders>
        </w:tblPrEx>
        <w:trPr>
          <w:trHeight w:val="20"/>
        </w:trPr>
        <w:tc>
          <w:tcPr>
            <w:tcW w:w="4928" w:type="dxa"/>
            <w:shd w:val="clear" w:color="auto" w:fill="8DB3E2"/>
            <w:vAlign w:val="center"/>
            <w:hideMark/>
          </w:tcPr>
          <w:p w14:paraId="7DBE3F0A" w14:textId="77777777" w:rsidR="00AD60D7" w:rsidRPr="00C76C35" w:rsidRDefault="00AD60D7" w:rsidP="00A50E47">
            <w:pPr>
              <w:spacing w:after="0" w:line="240" w:lineRule="auto"/>
              <w:rPr>
                <w:rFonts w:ascii="Calibri" w:hAnsi="Calibri"/>
                <w:bCs/>
                <w:color w:val="000000"/>
                <w:sz w:val="20"/>
                <w:szCs w:val="20"/>
              </w:rPr>
            </w:pPr>
            <w:r w:rsidRPr="00C76C35">
              <w:rPr>
                <w:rFonts w:ascii="Calibri" w:hAnsi="Calibri"/>
                <w:bCs/>
                <w:color w:val="000000"/>
                <w:sz w:val="20"/>
                <w:szCs w:val="20"/>
              </w:rPr>
              <w:t>Bohyňská lada, Chmelník, Lotarův vrch</w:t>
            </w:r>
          </w:p>
        </w:tc>
        <w:tc>
          <w:tcPr>
            <w:tcW w:w="4819" w:type="dxa"/>
            <w:shd w:val="clear" w:color="auto" w:fill="DBE5F1"/>
            <w:noWrap/>
            <w:vAlign w:val="center"/>
            <w:hideMark/>
          </w:tcPr>
          <w:p w14:paraId="06854B50" w14:textId="77777777" w:rsidR="00AD60D7" w:rsidRPr="00C76C35" w:rsidRDefault="00AD60D7" w:rsidP="00A50E47">
            <w:pPr>
              <w:spacing w:after="0" w:line="240" w:lineRule="auto"/>
              <w:rPr>
                <w:rFonts w:ascii="Calibri" w:hAnsi="Calibri"/>
                <w:color w:val="000000"/>
                <w:sz w:val="20"/>
                <w:szCs w:val="20"/>
              </w:rPr>
            </w:pPr>
            <w:r w:rsidRPr="00C76C35">
              <w:rPr>
                <w:rFonts w:ascii="Calibri" w:hAnsi="Calibri"/>
                <w:bCs/>
                <w:color w:val="000000"/>
                <w:sz w:val="20"/>
                <w:szCs w:val="20"/>
              </w:rPr>
              <w:t>Jílové</w:t>
            </w:r>
            <w:r w:rsidRPr="00C76C35">
              <w:rPr>
                <w:rFonts w:ascii="Calibri" w:hAnsi="Calibri"/>
                <w:color w:val="000000"/>
                <w:sz w:val="20"/>
                <w:szCs w:val="20"/>
              </w:rPr>
              <w:t>, Martiněves, Stará Bohyně</w:t>
            </w:r>
          </w:p>
        </w:tc>
      </w:tr>
      <w:tr w:rsidR="00AD60D7" w:rsidRPr="00C76C35" w14:paraId="55C23FBF" w14:textId="77777777" w:rsidTr="00E91B4A">
        <w:tblPrEx>
          <w:tblBorders>
            <w:insideV w:val="single" w:sz="6" w:space="0" w:color="FFFFFF"/>
          </w:tblBorders>
        </w:tblPrEx>
        <w:trPr>
          <w:trHeight w:val="20"/>
        </w:trPr>
        <w:tc>
          <w:tcPr>
            <w:tcW w:w="4928" w:type="dxa"/>
            <w:shd w:val="clear" w:color="auto" w:fill="8DB3E2"/>
            <w:noWrap/>
            <w:vAlign w:val="center"/>
            <w:hideMark/>
          </w:tcPr>
          <w:p w14:paraId="17D6231A" w14:textId="77777777" w:rsidR="00AD60D7" w:rsidRPr="00C76C35" w:rsidRDefault="00AD60D7" w:rsidP="00A50E47">
            <w:pPr>
              <w:spacing w:after="0" w:line="240" w:lineRule="auto"/>
              <w:rPr>
                <w:rFonts w:ascii="Calibri" w:hAnsi="Calibri"/>
                <w:bCs/>
                <w:color w:val="000000"/>
                <w:sz w:val="20"/>
                <w:szCs w:val="20"/>
              </w:rPr>
            </w:pPr>
            <w:r w:rsidRPr="00C76C35">
              <w:rPr>
                <w:rFonts w:ascii="Calibri" w:hAnsi="Calibri"/>
                <w:bCs/>
                <w:color w:val="000000"/>
                <w:sz w:val="20"/>
                <w:szCs w:val="20"/>
              </w:rPr>
              <w:t>Dobrná</w:t>
            </w:r>
          </w:p>
        </w:tc>
        <w:tc>
          <w:tcPr>
            <w:tcW w:w="4819" w:type="dxa"/>
            <w:shd w:val="clear" w:color="auto" w:fill="DBE5F1"/>
            <w:noWrap/>
            <w:vAlign w:val="center"/>
            <w:hideMark/>
          </w:tcPr>
          <w:p w14:paraId="0D0D6401" w14:textId="77777777" w:rsidR="00AD60D7" w:rsidRPr="00C76C35" w:rsidRDefault="00AD60D7" w:rsidP="00A50E47">
            <w:pPr>
              <w:spacing w:after="0" w:line="240" w:lineRule="auto"/>
              <w:rPr>
                <w:rFonts w:ascii="Calibri" w:hAnsi="Calibri"/>
                <w:color w:val="000000"/>
                <w:sz w:val="20"/>
                <w:szCs w:val="20"/>
              </w:rPr>
            </w:pPr>
            <w:r w:rsidRPr="00C76C35">
              <w:rPr>
                <w:rFonts w:ascii="Calibri" w:hAnsi="Calibri"/>
                <w:color w:val="000000"/>
                <w:sz w:val="20"/>
                <w:szCs w:val="20"/>
              </w:rPr>
              <w:t>Ovesná</w:t>
            </w:r>
          </w:p>
        </w:tc>
      </w:tr>
      <w:tr w:rsidR="00AD60D7" w:rsidRPr="00C76C35" w14:paraId="273BF943" w14:textId="77777777" w:rsidTr="00E91B4A">
        <w:tblPrEx>
          <w:tblBorders>
            <w:insideV w:val="single" w:sz="6" w:space="0" w:color="FFFFFF"/>
          </w:tblBorders>
        </w:tblPrEx>
        <w:trPr>
          <w:trHeight w:val="20"/>
        </w:trPr>
        <w:tc>
          <w:tcPr>
            <w:tcW w:w="4928" w:type="dxa"/>
            <w:shd w:val="clear" w:color="auto" w:fill="8DB3E2"/>
            <w:noWrap/>
            <w:vAlign w:val="center"/>
            <w:hideMark/>
          </w:tcPr>
          <w:p w14:paraId="181463DF" w14:textId="77777777" w:rsidR="00AD60D7" w:rsidRPr="00C76C35" w:rsidRDefault="00AD60D7" w:rsidP="00A50E47">
            <w:pPr>
              <w:spacing w:after="0" w:line="240" w:lineRule="auto"/>
              <w:rPr>
                <w:rFonts w:ascii="Calibri" w:hAnsi="Calibri"/>
                <w:bCs/>
                <w:color w:val="000000"/>
                <w:sz w:val="20"/>
                <w:szCs w:val="20"/>
              </w:rPr>
            </w:pPr>
            <w:r w:rsidRPr="00C76C35">
              <w:rPr>
                <w:rFonts w:ascii="Calibri" w:hAnsi="Calibri"/>
                <w:bCs/>
                <w:color w:val="000000"/>
                <w:sz w:val="20"/>
                <w:szCs w:val="20"/>
              </w:rPr>
              <w:t>Dolní Ploučnice</w:t>
            </w:r>
          </w:p>
        </w:tc>
        <w:tc>
          <w:tcPr>
            <w:tcW w:w="4819" w:type="dxa"/>
            <w:shd w:val="clear" w:color="auto" w:fill="DBE5F1"/>
            <w:vAlign w:val="center"/>
            <w:hideMark/>
          </w:tcPr>
          <w:p w14:paraId="6148218D" w14:textId="77777777" w:rsidR="00AD60D7" w:rsidRPr="00C76C35" w:rsidRDefault="00AD60D7" w:rsidP="00A50E47">
            <w:pPr>
              <w:spacing w:after="0" w:line="240" w:lineRule="auto"/>
              <w:rPr>
                <w:rFonts w:ascii="Calibri" w:hAnsi="Calibri"/>
                <w:color w:val="000000"/>
                <w:sz w:val="20"/>
                <w:szCs w:val="20"/>
              </w:rPr>
            </w:pPr>
            <w:r w:rsidRPr="00C76C35">
              <w:rPr>
                <w:rFonts w:ascii="Calibri" w:hAnsi="Calibri"/>
                <w:bCs/>
                <w:color w:val="000000"/>
                <w:sz w:val="20"/>
                <w:szCs w:val="20"/>
              </w:rPr>
              <w:t>Benešov nad Ploučnicí</w:t>
            </w:r>
            <w:r w:rsidRPr="00C76C35">
              <w:rPr>
                <w:rFonts w:ascii="Calibri" w:hAnsi="Calibri"/>
                <w:color w:val="000000"/>
                <w:sz w:val="20"/>
                <w:szCs w:val="20"/>
              </w:rPr>
              <w:t>,</w:t>
            </w:r>
            <w:r w:rsidRPr="00C76C35">
              <w:rPr>
                <w:rFonts w:ascii="Calibri" w:hAnsi="Calibri"/>
                <w:bCs/>
                <w:color w:val="000000"/>
                <w:sz w:val="20"/>
                <w:szCs w:val="20"/>
              </w:rPr>
              <w:t xml:space="preserve"> Františkov nad Ploučnicí</w:t>
            </w:r>
            <w:r w:rsidRPr="00C76C35">
              <w:rPr>
                <w:rFonts w:ascii="Calibri" w:hAnsi="Calibri"/>
                <w:color w:val="000000"/>
                <w:sz w:val="20"/>
                <w:szCs w:val="20"/>
              </w:rPr>
              <w:t xml:space="preserve">, Malá Veleň, Malý Šachov, </w:t>
            </w:r>
            <w:r w:rsidRPr="00C76C35">
              <w:rPr>
                <w:rFonts w:ascii="Calibri" w:hAnsi="Calibri"/>
                <w:bCs/>
                <w:color w:val="000000"/>
                <w:sz w:val="20"/>
                <w:szCs w:val="20"/>
              </w:rPr>
              <w:t>Starý Šachov</w:t>
            </w:r>
            <w:r w:rsidRPr="00C76C35">
              <w:rPr>
                <w:rFonts w:ascii="Calibri" w:hAnsi="Calibri"/>
                <w:color w:val="000000"/>
                <w:sz w:val="20"/>
                <w:szCs w:val="20"/>
              </w:rPr>
              <w:t xml:space="preserve">, </w:t>
            </w:r>
            <w:r w:rsidRPr="00C76C35">
              <w:rPr>
                <w:rFonts w:ascii="Calibri" w:hAnsi="Calibri"/>
                <w:bCs/>
                <w:color w:val="000000"/>
                <w:sz w:val="20"/>
                <w:szCs w:val="20"/>
              </w:rPr>
              <w:t>Valkeřice</w:t>
            </w:r>
          </w:p>
        </w:tc>
      </w:tr>
      <w:tr w:rsidR="00AD60D7" w:rsidRPr="00C76C35" w14:paraId="5E1A9728" w14:textId="77777777" w:rsidTr="00E91B4A">
        <w:tblPrEx>
          <w:tblBorders>
            <w:insideV w:val="single" w:sz="6" w:space="0" w:color="FFFFFF"/>
          </w:tblBorders>
        </w:tblPrEx>
        <w:trPr>
          <w:trHeight w:val="20"/>
        </w:trPr>
        <w:tc>
          <w:tcPr>
            <w:tcW w:w="4928" w:type="dxa"/>
            <w:shd w:val="clear" w:color="auto" w:fill="8DB3E2"/>
            <w:noWrap/>
            <w:vAlign w:val="center"/>
            <w:hideMark/>
          </w:tcPr>
          <w:p w14:paraId="42D64D6A" w14:textId="77777777" w:rsidR="00AD60D7" w:rsidRPr="00C76C35" w:rsidRDefault="00AD60D7" w:rsidP="00A50E47">
            <w:pPr>
              <w:spacing w:after="0" w:line="240" w:lineRule="auto"/>
              <w:rPr>
                <w:rFonts w:ascii="Calibri" w:hAnsi="Calibri"/>
                <w:bCs/>
                <w:color w:val="000000"/>
                <w:sz w:val="20"/>
                <w:szCs w:val="20"/>
              </w:rPr>
            </w:pPr>
            <w:r w:rsidRPr="00C76C35">
              <w:rPr>
                <w:rFonts w:ascii="Calibri" w:hAnsi="Calibri"/>
                <w:bCs/>
                <w:color w:val="000000"/>
                <w:sz w:val="20"/>
                <w:szCs w:val="20"/>
              </w:rPr>
              <w:t>Holý vrch u Hlinné</w:t>
            </w:r>
          </w:p>
        </w:tc>
        <w:tc>
          <w:tcPr>
            <w:tcW w:w="4819" w:type="dxa"/>
            <w:shd w:val="clear" w:color="auto" w:fill="DBE5F1"/>
            <w:noWrap/>
            <w:vAlign w:val="center"/>
            <w:hideMark/>
          </w:tcPr>
          <w:p w14:paraId="3264BFB0" w14:textId="77777777" w:rsidR="00AD60D7" w:rsidRPr="00C76C35" w:rsidRDefault="00AD60D7" w:rsidP="00A50E47">
            <w:pPr>
              <w:spacing w:after="0" w:line="240" w:lineRule="auto"/>
              <w:rPr>
                <w:rFonts w:ascii="Calibri" w:hAnsi="Calibri"/>
                <w:color w:val="000000"/>
                <w:sz w:val="20"/>
                <w:szCs w:val="20"/>
              </w:rPr>
            </w:pPr>
            <w:r w:rsidRPr="00C76C35">
              <w:rPr>
                <w:rFonts w:ascii="Calibri" w:hAnsi="Calibri"/>
                <w:color w:val="000000"/>
                <w:sz w:val="20"/>
                <w:szCs w:val="20"/>
              </w:rPr>
              <w:t>Babiny I</w:t>
            </w:r>
          </w:p>
        </w:tc>
      </w:tr>
      <w:tr w:rsidR="00AD60D7" w:rsidRPr="00C76C35" w14:paraId="0BD74448" w14:textId="77777777" w:rsidTr="00E91B4A">
        <w:tblPrEx>
          <w:tblBorders>
            <w:insideV w:val="single" w:sz="6" w:space="0" w:color="FFFFFF"/>
          </w:tblBorders>
        </w:tblPrEx>
        <w:trPr>
          <w:trHeight w:val="20"/>
        </w:trPr>
        <w:tc>
          <w:tcPr>
            <w:tcW w:w="4928" w:type="dxa"/>
            <w:shd w:val="clear" w:color="auto" w:fill="8DB3E2"/>
            <w:noWrap/>
            <w:vAlign w:val="center"/>
            <w:hideMark/>
          </w:tcPr>
          <w:p w14:paraId="3D25B9AA" w14:textId="77777777" w:rsidR="00AD60D7" w:rsidRPr="00C76C35" w:rsidRDefault="00AD60D7" w:rsidP="00A50E47">
            <w:pPr>
              <w:spacing w:after="0" w:line="240" w:lineRule="auto"/>
              <w:rPr>
                <w:rFonts w:ascii="Calibri" w:hAnsi="Calibri"/>
                <w:bCs/>
                <w:color w:val="000000"/>
                <w:sz w:val="20"/>
                <w:szCs w:val="20"/>
              </w:rPr>
            </w:pPr>
            <w:r w:rsidRPr="00C76C35">
              <w:rPr>
                <w:rFonts w:ascii="Calibri" w:hAnsi="Calibri"/>
                <w:bCs/>
                <w:color w:val="000000"/>
                <w:sz w:val="20"/>
                <w:szCs w:val="20"/>
              </w:rPr>
              <w:t>Horní Kamenice</w:t>
            </w:r>
          </w:p>
        </w:tc>
        <w:tc>
          <w:tcPr>
            <w:tcW w:w="4819" w:type="dxa"/>
            <w:shd w:val="clear" w:color="auto" w:fill="DBE5F1"/>
            <w:noWrap/>
            <w:vAlign w:val="center"/>
            <w:hideMark/>
          </w:tcPr>
          <w:p w14:paraId="6B508A51" w14:textId="77777777" w:rsidR="00AD60D7" w:rsidRPr="00C76C35" w:rsidRDefault="00AD60D7" w:rsidP="00A50E47">
            <w:pPr>
              <w:spacing w:after="0" w:line="240" w:lineRule="auto"/>
              <w:rPr>
                <w:rFonts w:ascii="Calibri" w:hAnsi="Calibri"/>
                <w:bCs/>
                <w:color w:val="000000"/>
                <w:sz w:val="20"/>
                <w:szCs w:val="20"/>
              </w:rPr>
            </w:pPr>
            <w:r w:rsidRPr="00C76C35">
              <w:rPr>
                <w:rFonts w:ascii="Calibri" w:hAnsi="Calibri"/>
                <w:bCs/>
                <w:color w:val="000000"/>
                <w:sz w:val="20"/>
                <w:szCs w:val="20"/>
              </w:rPr>
              <w:t>Markvartice</w:t>
            </w:r>
          </w:p>
        </w:tc>
      </w:tr>
      <w:tr w:rsidR="00AD60D7" w:rsidRPr="00C76C35" w14:paraId="626325FC" w14:textId="77777777" w:rsidTr="00E91B4A">
        <w:tblPrEx>
          <w:tblBorders>
            <w:insideV w:val="single" w:sz="6" w:space="0" w:color="FFFFFF"/>
          </w:tblBorders>
        </w:tblPrEx>
        <w:trPr>
          <w:trHeight w:val="20"/>
        </w:trPr>
        <w:tc>
          <w:tcPr>
            <w:tcW w:w="4928" w:type="dxa"/>
            <w:shd w:val="clear" w:color="auto" w:fill="8DB3E2"/>
            <w:noWrap/>
            <w:vAlign w:val="center"/>
            <w:hideMark/>
          </w:tcPr>
          <w:p w14:paraId="5C634590" w14:textId="77777777" w:rsidR="00AD60D7" w:rsidRPr="00C76C35" w:rsidRDefault="00AD60D7" w:rsidP="00A50E47">
            <w:pPr>
              <w:spacing w:after="0" w:line="240" w:lineRule="auto"/>
              <w:rPr>
                <w:rFonts w:ascii="Calibri" w:hAnsi="Calibri"/>
                <w:bCs/>
                <w:color w:val="000000"/>
                <w:sz w:val="20"/>
                <w:szCs w:val="20"/>
              </w:rPr>
            </w:pPr>
            <w:r w:rsidRPr="00C76C35">
              <w:rPr>
                <w:rFonts w:ascii="Calibri" w:hAnsi="Calibri"/>
                <w:bCs/>
                <w:color w:val="000000"/>
                <w:sz w:val="20"/>
                <w:szCs w:val="20"/>
              </w:rPr>
              <w:t>Jílové u Děčína - škola</w:t>
            </w:r>
          </w:p>
        </w:tc>
        <w:tc>
          <w:tcPr>
            <w:tcW w:w="4819" w:type="dxa"/>
            <w:shd w:val="clear" w:color="auto" w:fill="DBE5F1"/>
            <w:noWrap/>
            <w:vAlign w:val="center"/>
            <w:hideMark/>
          </w:tcPr>
          <w:p w14:paraId="6770831F" w14:textId="77777777" w:rsidR="00AD60D7" w:rsidRPr="00C76C35" w:rsidRDefault="00AD60D7" w:rsidP="00A50E47">
            <w:pPr>
              <w:spacing w:after="0" w:line="240" w:lineRule="auto"/>
              <w:rPr>
                <w:rFonts w:ascii="Calibri" w:hAnsi="Calibri"/>
                <w:bCs/>
                <w:color w:val="000000"/>
                <w:sz w:val="20"/>
                <w:szCs w:val="20"/>
              </w:rPr>
            </w:pPr>
            <w:r w:rsidRPr="00C76C35">
              <w:rPr>
                <w:rFonts w:ascii="Calibri" w:hAnsi="Calibri"/>
                <w:bCs/>
                <w:color w:val="000000"/>
                <w:sz w:val="20"/>
                <w:szCs w:val="20"/>
              </w:rPr>
              <w:t>Jílové</w:t>
            </w:r>
          </w:p>
        </w:tc>
      </w:tr>
      <w:tr w:rsidR="00AD60D7" w:rsidRPr="00C76C35" w14:paraId="56016518" w14:textId="77777777" w:rsidTr="00E91B4A">
        <w:tblPrEx>
          <w:tblBorders>
            <w:insideV w:val="single" w:sz="6" w:space="0" w:color="FFFFFF"/>
          </w:tblBorders>
        </w:tblPrEx>
        <w:trPr>
          <w:trHeight w:val="20"/>
        </w:trPr>
        <w:tc>
          <w:tcPr>
            <w:tcW w:w="4928" w:type="dxa"/>
            <w:shd w:val="clear" w:color="auto" w:fill="8DB3E2"/>
            <w:noWrap/>
            <w:vAlign w:val="center"/>
            <w:hideMark/>
          </w:tcPr>
          <w:p w14:paraId="10B519B4" w14:textId="77777777" w:rsidR="00AD60D7" w:rsidRPr="00C76C35" w:rsidRDefault="00AD60D7" w:rsidP="00A50E47">
            <w:pPr>
              <w:spacing w:after="0" w:line="240" w:lineRule="auto"/>
              <w:rPr>
                <w:rFonts w:ascii="Calibri" w:hAnsi="Calibri"/>
                <w:bCs/>
                <w:color w:val="000000"/>
                <w:sz w:val="20"/>
                <w:szCs w:val="20"/>
              </w:rPr>
            </w:pPr>
            <w:r w:rsidRPr="00C76C35">
              <w:rPr>
                <w:rFonts w:ascii="Calibri" w:hAnsi="Calibri"/>
                <w:bCs/>
                <w:color w:val="000000"/>
                <w:sz w:val="20"/>
                <w:szCs w:val="20"/>
              </w:rPr>
              <w:t>Libouchecké bučiny</w:t>
            </w:r>
          </w:p>
        </w:tc>
        <w:tc>
          <w:tcPr>
            <w:tcW w:w="4819" w:type="dxa"/>
            <w:shd w:val="clear" w:color="auto" w:fill="DBE5F1"/>
            <w:noWrap/>
            <w:vAlign w:val="center"/>
            <w:hideMark/>
          </w:tcPr>
          <w:p w14:paraId="0EA7CA1D" w14:textId="77777777" w:rsidR="00AD60D7" w:rsidRPr="00C76C35" w:rsidRDefault="00AD60D7" w:rsidP="00A50E47">
            <w:pPr>
              <w:spacing w:after="0" w:line="240" w:lineRule="auto"/>
              <w:rPr>
                <w:rFonts w:ascii="Calibri" w:hAnsi="Calibri"/>
                <w:color w:val="000000"/>
                <w:sz w:val="20"/>
                <w:szCs w:val="20"/>
              </w:rPr>
            </w:pPr>
            <w:r w:rsidRPr="00C76C35">
              <w:rPr>
                <w:rFonts w:ascii="Calibri" w:hAnsi="Calibri"/>
                <w:bCs/>
                <w:color w:val="000000"/>
                <w:sz w:val="20"/>
                <w:szCs w:val="20"/>
              </w:rPr>
              <w:t>Jílové</w:t>
            </w:r>
            <w:r w:rsidRPr="00C76C35">
              <w:rPr>
                <w:rFonts w:ascii="Calibri" w:hAnsi="Calibri"/>
                <w:color w:val="000000"/>
                <w:sz w:val="20"/>
                <w:szCs w:val="20"/>
              </w:rPr>
              <w:t xml:space="preserve">, Mordá, Sněžník, </w:t>
            </w:r>
            <w:r w:rsidRPr="00C76C35">
              <w:rPr>
                <w:rFonts w:ascii="Calibri" w:hAnsi="Calibri"/>
                <w:bCs/>
                <w:color w:val="000000"/>
                <w:sz w:val="20"/>
                <w:szCs w:val="20"/>
              </w:rPr>
              <w:t>Libouchec</w:t>
            </w:r>
            <w:r w:rsidRPr="00C76C35">
              <w:rPr>
                <w:rFonts w:ascii="Calibri" w:hAnsi="Calibri"/>
                <w:color w:val="000000"/>
                <w:sz w:val="20"/>
                <w:szCs w:val="20"/>
              </w:rPr>
              <w:t xml:space="preserve">, </w:t>
            </w:r>
            <w:r w:rsidRPr="00C76C35">
              <w:rPr>
                <w:rFonts w:ascii="Calibri" w:hAnsi="Calibri"/>
                <w:bCs/>
                <w:color w:val="000000"/>
                <w:sz w:val="20"/>
                <w:szCs w:val="20"/>
              </w:rPr>
              <w:t>Tisá</w:t>
            </w:r>
          </w:p>
        </w:tc>
      </w:tr>
      <w:tr w:rsidR="00AD60D7" w:rsidRPr="00C76C35" w14:paraId="6A267187" w14:textId="77777777" w:rsidTr="00E91B4A">
        <w:tblPrEx>
          <w:tblBorders>
            <w:insideV w:val="single" w:sz="6" w:space="0" w:color="FFFFFF"/>
          </w:tblBorders>
        </w:tblPrEx>
        <w:trPr>
          <w:trHeight w:val="20"/>
        </w:trPr>
        <w:tc>
          <w:tcPr>
            <w:tcW w:w="4928" w:type="dxa"/>
            <w:shd w:val="clear" w:color="auto" w:fill="8DB3E2"/>
            <w:noWrap/>
            <w:vAlign w:val="center"/>
            <w:hideMark/>
          </w:tcPr>
          <w:p w14:paraId="0E902A28" w14:textId="77777777" w:rsidR="00AD60D7" w:rsidRPr="00C76C35" w:rsidRDefault="00AD60D7" w:rsidP="00A50E47">
            <w:pPr>
              <w:spacing w:after="0" w:line="240" w:lineRule="auto"/>
              <w:rPr>
                <w:rFonts w:ascii="Calibri" w:hAnsi="Calibri"/>
                <w:bCs/>
                <w:color w:val="000000"/>
                <w:sz w:val="20"/>
                <w:szCs w:val="20"/>
              </w:rPr>
            </w:pPr>
            <w:r w:rsidRPr="00C76C35">
              <w:rPr>
                <w:rFonts w:ascii="Calibri" w:hAnsi="Calibri"/>
                <w:bCs/>
                <w:color w:val="000000"/>
                <w:sz w:val="20"/>
                <w:szCs w:val="20"/>
              </w:rPr>
              <w:t>Olšový potok</w:t>
            </w:r>
          </w:p>
        </w:tc>
        <w:tc>
          <w:tcPr>
            <w:tcW w:w="4819" w:type="dxa"/>
            <w:shd w:val="clear" w:color="auto" w:fill="DBE5F1"/>
            <w:noWrap/>
            <w:vAlign w:val="center"/>
            <w:hideMark/>
          </w:tcPr>
          <w:p w14:paraId="4BADEB3D" w14:textId="77777777" w:rsidR="00AD60D7" w:rsidRPr="00C76C35" w:rsidRDefault="00AD60D7" w:rsidP="00A50E47">
            <w:pPr>
              <w:spacing w:after="0" w:line="240" w:lineRule="auto"/>
              <w:rPr>
                <w:rFonts w:ascii="Calibri" w:hAnsi="Calibri"/>
                <w:color w:val="000000"/>
                <w:sz w:val="20"/>
                <w:szCs w:val="20"/>
              </w:rPr>
            </w:pPr>
            <w:r w:rsidRPr="00C76C35">
              <w:rPr>
                <w:rFonts w:ascii="Calibri" w:hAnsi="Calibri"/>
                <w:bCs/>
                <w:color w:val="000000"/>
                <w:sz w:val="20"/>
                <w:szCs w:val="20"/>
              </w:rPr>
              <w:t>Petrovice</w:t>
            </w:r>
            <w:r w:rsidRPr="00C76C35">
              <w:rPr>
                <w:rFonts w:ascii="Calibri" w:hAnsi="Calibri"/>
                <w:color w:val="000000"/>
                <w:sz w:val="20"/>
                <w:szCs w:val="20"/>
              </w:rPr>
              <w:t xml:space="preserve">, </w:t>
            </w:r>
            <w:r w:rsidRPr="00C76C35">
              <w:rPr>
                <w:rFonts w:ascii="Calibri" w:hAnsi="Calibri"/>
                <w:bCs/>
                <w:color w:val="000000"/>
                <w:sz w:val="20"/>
                <w:szCs w:val="20"/>
              </w:rPr>
              <w:t>Tisá</w:t>
            </w:r>
          </w:p>
        </w:tc>
      </w:tr>
      <w:tr w:rsidR="00AD60D7" w:rsidRPr="00C76C35" w14:paraId="1042E429" w14:textId="77777777" w:rsidTr="00E91B4A">
        <w:tblPrEx>
          <w:tblBorders>
            <w:insideV w:val="single" w:sz="6" w:space="0" w:color="FFFFFF"/>
          </w:tblBorders>
        </w:tblPrEx>
        <w:trPr>
          <w:trHeight w:val="20"/>
        </w:trPr>
        <w:tc>
          <w:tcPr>
            <w:tcW w:w="4928" w:type="dxa"/>
            <w:shd w:val="clear" w:color="auto" w:fill="8DB3E2"/>
            <w:noWrap/>
            <w:vAlign w:val="center"/>
            <w:hideMark/>
          </w:tcPr>
          <w:p w14:paraId="5FDE373C" w14:textId="77777777" w:rsidR="00AD60D7" w:rsidRPr="00C76C35" w:rsidRDefault="00AD60D7" w:rsidP="00A50E47">
            <w:pPr>
              <w:spacing w:after="0" w:line="240" w:lineRule="auto"/>
              <w:rPr>
                <w:rFonts w:ascii="Calibri" w:hAnsi="Calibri"/>
                <w:bCs/>
                <w:color w:val="000000"/>
                <w:sz w:val="20"/>
                <w:szCs w:val="20"/>
              </w:rPr>
            </w:pPr>
            <w:r w:rsidRPr="00C76C35">
              <w:rPr>
                <w:rFonts w:ascii="Calibri" w:hAnsi="Calibri"/>
                <w:bCs/>
                <w:color w:val="000000"/>
                <w:sz w:val="20"/>
                <w:szCs w:val="20"/>
              </w:rPr>
              <w:t>Strádovský rybník</w:t>
            </w:r>
          </w:p>
        </w:tc>
        <w:tc>
          <w:tcPr>
            <w:tcW w:w="4819" w:type="dxa"/>
            <w:shd w:val="clear" w:color="auto" w:fill="DBE5F1"/>
            <w:noWrap/>
            <w:vAlign w:val="center"/>
            <w:hideMark/>
          </w:tcPr>
          <w:p w14:paraId="6AF9E7EA" w14:textId="631B9184" w:rsidR="00AD60D7" w:rsidRPr="00C76C35" w:rsidRDefault="00AD60D7" w:rsidP="00A50E47">
            <w:pPr>
              <w:spacing w:after="0" w:line="240" w:lineRule="auto"/>
              <w:rPr>
                <w:rFonts w:ascii="Calibri" w:hAnsi="Calibri"/>
                <w:bCs/>
                <w:color w:val="000000"/>
                <w:sz w:val="20"/>
                <w:szCs w:val="20"/>
              </w:rPr>
            </w:pPr>
            <w:r w:rsidRPr="00C76C35">
              <w:rPr>
                <w:rFonts w:ascii="Calibri" w:hAnsi="Calibri"/>
                <w:bCs/>
                <w:color w:val="000000"/>
                <w:sz w:val="20"/>
                <w:szCs w:val="20"/>
              </w:rPr>
              <w:t>Chlumec</w:t>
            </w:r>
            <w:r w:rsidR="007B58C3">
              <w:rPr>
                <w:rFonts w:ascii="Calibri" w:hAnsi="Calibri"/>
                <w:bCs/>
                <w:color w:val="000000"/>
                <w:sz w:val="20"/>
                <w:szCs w:val="20"/>
              </w:rPr>
              <w:t>, Přestanov</w:t>
            </w:r>
          </w:p>
        </w:tc>
      </w:tr>
      <w:tr w:rsidR="00AD60D7" w:rsidRPr="00C76C35" w14:paraId="1EE49B80" w14:textId="77777777" w:rsidTr="00E91B4A">
        <w:tblPrEx>
          <w:tblBorders>
            <w:insideV w:val="single" w:sz="6" w:space="0" w:color="FFFFFF"/>
          </w:tblBorders>
        </w:tblPrEx>
        <w:trPr>
          <w:trHeight w:val="20"/>
        </w:trPr>
        <w:tc>
          <w:tcPr>
            <w:tcW w:w="4928" w:type="dxa"/>
            <w:shd w:val="clear" w:color="auto" w:fill="8DB3E2"/>
            <w:noWrap/>
            <w:vAlign w:val="center"/>
            <w:hideMark/>
          </w:tcPr>
          <w:p w14:paraId="7137BEF3" w14:textId="77777777" w:rsidR="00AD60D7" w:rsidRPr="00C76C35" w:rsidRDefault="00AD60D7" w:rsidP="00A50E47">
            <w:pPr>
              <w:spacing w:after="0" w:line="240" w:lineRule="auto"/>
              <w:rPr>
                <w:rFonts w:ascii="Calibri" w:hAnsi="Calibri"/>
                <w:bCs/>
                <w:color w:val="000000"/>
                <w:sz w:val="20"/>
                <w:szCs w:val="20"/>
              </w:rPr>
            </w:pPr>
            <w:r w:rsidRPr="00C76C35">
              <w:rPr>
                <w:rFonts w:ascii="Calibri" w:hAnsi="Calibri"/>
                <w:bCs/>
                <w:color w:val="000000"/>
                <w:sz w:val="20"/>
                <w:szCs w:val="20"/>
              </w:rPr>
              <w:t>Východní Krušnohoří</w:t>
            </w:r>
          </w:p>
        </w:tc>
        <w:tc>
          <w:tcPr>
            <w:tcW w:w="4819" w:type="dxa"/>
            <w:shd w:val="clear" w:color="auto" w:fill="DBE5F1"/>
            <w:noWrap/>
            <w:vAlign w:val="center"/>
            <w:hideMark/>
          </w:tcPr>
          <w:p w14:paraId="02A56A1D" w14:textId="1E3D5765" w:rsidR="00AD60D7" w:rsidRPr="00C76C35" w:rsidRDefault="00AD60D7" w:rsidP="00A50E47">
            <w:pPr>
              <w:spacing w:after="0" w:line="240" w:lineRule="auto"/>
              <w:rPr>
                <w:rFonts w:ascii="Calibri" w:hAnsi="Calibri"/>
                <w:color w:val="000000"/>
                <w:sz w:val="20"/>
                <w:szCs w:val="20"/>
              </w:rPr>
            </w:pPr>
            <w:r w:rsidRPr="00C76C35">
              <w:rPr>
                <w:rFonts w:ascii="Calibri" w:hAnsi="Calibri"/>
                <w:color w:val="000000"/>
                <w:sz w:val="20"/>
                <w:szCs w:val="20"/>
              </w:rPr>
              <w:t xml:space="preserve">Knínice, </w:t>
            </w:r>
            <w:r w:rsidRPr="00C76C35">
              <w:rPr>
                <w:rFonts w:ascii="Calibri" w:hAnsi="Calibri"/>
                <w:bCs/>
                <w:color w:val="000000"/>
                <w:sz w:val="20"/>
                <w:szCs w:val="20"/>
              </w:rPr>
              <w:t>Libouchec</w:t>
            </w:r>
            <w:r w:rsidRPr="00C76C35">
              <w:rPr>
                <w:rFonts w:ascii="Calibri" w:hAnsi="Calibri"/>
                <w:color w:val="000000"/>
                <w:sz w:val="20"/>
                <w:szCs w:val="20"/>
              </w:rPr>
              <w:t xml:space="preserve">, Krásný Les, </w:t>
            </w:r>
            <w:r w:rsidRPr="00C76C35">
              <w:rPr>
                <w:rFonts w:ascii="Calibri" w:hAnsi="Calibri"/>
                <w:bCs/>
                <w:color w:val="000000"/>
                <w:sz w:val="20"/>
                <w:szCs w:val="20"/>
              </w:rPr>
              <w:t>Petrovice</w:t>
            </w:r>
            <w:r w:rsidRPr="00C76C35">
              <w:rPr>
                <w:rFonts w:ascii="Calibri" w:hAnsi="Calibri"/>
                <w:color w:val="000000"/>
                <w:sz w:val="20"/>
                <w:szCs w:val="20"/>
              </w:rPr>
              <w:t xml:space="preserve">, </w:t>
            </w:r>
            <w:r w:rsidRPr="00C76C35">
              <w:rPr>
                <w:rFonts w:ascii="Calibri" w:hAnsi="Calibri"/>
                <w:bCs/>
                <w:color w:val="000000"/>
                <w:sz w:val="20"/>
                <w:szCs w:val="20"/>
              </w:rPr>
              <w:t>Tisá, Telnice, Chlumec</w:t>
            </w:r>
            <w:r w:rsidR="007B58C3">
              <w:rPr>
                <w:rFonts w:ascii="Calibri" w:hAnsi="Calibri"/>
                <w:bCs/>
                <w:color w:val="000000"/>
                <w:sz w:val="20"/>
                <w:szCs w:val="20"/>
              </w:rPr>
              <w:t>, Přestanov</w:t>
            </w:r>
          </w:p>
        </w:tc>
      </w:tr>
    </w:tbl>
    <w:p w14:paraId="432E437C" w14:textId="77777777" w:rsidR="00E91B4A" w:rsidRDefault="00E91B4A" w:rsidP="00AD60D7">
      <w:pPr>
        <w:spacing w:before="120" w:after="120" w:line="240" w:lineRule="auto"/>
        <w:ind w:firstLine="708"/>
        <w:rPr>
          <w:rFonts w:ascii="Calibri" w:hAnsi="Calibri"/>
        </w:rPr>
      </w:pPr>
    </w:p>
    <w:p w14:paraId="60DFCF8D" w14:textId="77777777" w:rsidR="00E91B4A" w:rsidRDefault="00E91B4A">
      <w:pPr>
        <w:spacing w:after="200"/>
        <w:jc w:val="left"/>
        <w:rPr>
          <w:rFonts w:ascii="Calibri" w:hAnsi="Calibri"/>
        </w:rPr>
      </w:pPr>
      <w:r>
        <w:rPr>
          <w:rFonts w:ascii="Calibri" w:hAnsi="Calibri"/>
        </w:rPr>
        <w:br w:type="page"/>
      </w:r>
    </w:p>
    <w:p w14:paraId="052A3675"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MAS Labské skály se rozkládá na území dvou CHKO (Labské pískovce a České středohoří). Dle požadavku metodiky na zpracování Strategie byla tato území v analytické i strategické části pojednána samostatně dle jednotné metodiky. Ta byla dohodnuta zástupci MAS Český sever, MAS Podještědí a LAG Podralsko při setkání na Správě CHKO Lužické hory, které zorganizovala Agentura regionálního rozvoje, spol. s.r.o. z Liberce. </w:t>
      </w:r>
    </w:p>
    <w:p w14:paraId="3F77DF00"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Hodnocení spočívá v tom, že se v rámci analytické části rozčlení území s překryvem na jednotlivá správní území obcí, která jsou součástí MAS Labské skály. Na následném jednání se zástupci příslušné Správy se pak pro každé území specifikuje následující: vztah se zástupci samosprávy a s podnikatelskou sférou; problémy v daném území z pohledu ochrany přírody a krajiny; rozvojový potenciál daného území, který je v souladu s trvale udržitelným rozvojem a zesíleným veřejným zájmem na ochranu přírody a krajiny; vlastní rozvojové aktivity Správy CHKO v daném území. Toto je zpracováno do předem připravené tabulky a doplněno textovou částí, ve které je stručně popsáno příslušné zvláště chráněné území, vymezena oblast s překryvem MAS a dále v obecné rovině specifikovány požadavky a názory na rozvoj území z pohledu ochrany přírody a krajiny. </w:t>
      </w:r>
    </w:p>
    <w:p w14:paraId="74B2DB30"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Ve strategické části jsou potom údaje získané v analytické části konfrontovány s vlastní vizí rozvoje území MAS Labské skály a je zde popsáno, zda některé rozvojové aktivity nejsou v rozporu se zájmy ochrany v území, případně zda naopak mají podporu orgánů ochrany přírody a jsou přínosem pro racionální rozvoj území a využívání jeho zdrojů.</w:t>
      </w:r>
    </w:p>
    <w:p w14:paraId="0C8FB8A0"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Všechny uvedené údaje byly se zástupci Správ CHKO konzultovány a následně písemně odsouhlaseny statutárním zástupcem. Tyto separáty jsou zařazeny v přílohách Strategie. Všechny navržené aktivity jsou v souladu s Plány péče obou CHKO. </w:t>
      </w:r>
    </w:p>
    <w:p w14:paraId="00AA9318" w14:textId="77777777" w:rsidR="00AD60D7" w:rsidRPr="00171E43" w:rsidRDefault="00AD60D7" w:rsidP="00AD60D7">
      <w:pPr>
        <w:pStyle w:val="Nadpis4"/>
      </w:pPr>
      <w:bookmarkStart w:id="324" w:name="_Toc458423204"/>
      <w:r w:rsidRPr="00171E43">
        <w:t>Území MAS Labské skály s překryvem CHKO Labské pískovce</w:t>
      </w:r>
      <w:bookmarkEnd w:id="324"/>
      <w:r w:rsidRPr="00171E43">
        <w:t xml:space="preserve"> </w:t>
      </w:r>
    </w:p>
    <w:p w14:paraId="2AD99F57" w14:textId="77777777" w:rsidR="00AD60D7" w:rsidRPr="00C76C35" w:rsidRDefault="00AD60D7" w:rsidP="00E91B4A">
      <w:pPr>
        <w:spacing w:before="120" w:after="120" w:line="240" w:lineRule="auto"/>
        <w:rPr>
          <w:rFonts w:ascii="Calibri" w:hAnsi="Calibri"/>
        </w:rPr>
      </w:pPr>
      <w:r w:rsidRPr="00C76C35">
        <w:rPr>
          <w:rFonts w:ascii="Calibri" w:hAnsi="Calibri"/>
        </w:rPr>
        <w:t>Z obcí MAS Labské skály leží v CHKO Labské pískovce výraznou částí obce Tisá, Jílové, Petrovice a Libouchec.</w:t>
      </w:r>
    </w:p>
    <w:p w14:paraId="79C2991B" w14:textId="77777777" w:rsidR="00AD60D7" w:rsidRPr="00C76C35" w:rsidRDefault="00AD60D7" w:rsidP="00AD60D7">
      <w:pPr>
        <w:pStyle w:val="Normlnweb"/>
        <w:shd w:val="clear" w:color="auto" w:fill="FFFFFF"/>
        <w:spacing w:before="120" w:beforeAutospacing="0" w:after="120"/>
        <w:rPr>
          <w:rFonts w:ascii="Calibri" w:hAnsi="Calibri"/>
          <w:b/>
          <w:sz w:val="22"/>
          <w:szCs w:val="22"/>
        </w:rPr>
      </w:pPr>
      <w:r w:rsidRPr="00C76C35">
        <w:rPr>
          <w:rFonts w:ascii="Calibri" w:hAnsi="Calibri"/>
          <w:b/>
          <w:sz w:val="22"/>
          <w:szCs w:val="22"/>
        </w:rPr>
        <w:t>Obecný pohled Správy CHKO Labské pískovce na trvale udržitelný rozvoj daného území se dá shrnout do následujících bodů (požadavků):</w:t>
      </w:r>
    </w:p>
    <w:p w14:paraId="3978979C" w14:textId="77777777" w:rsidR="00AD60D7" w:rsidRPr="00C76C35" w:rsidRDefault="00AD60D7" w:rsidP="00AD60D7">
      <w:pPr>
        <w:pStyle w:val="Normlnweb"/>
        <w:numPr>
          <w:ilvl w:val="0"/>
          <w:numId w:val="30"/>
        </w:numPr>
        <w:shd w:val="clear" w:color="auto" w:fill="FFFFFF"/>
        <w:spacing w:before="60" w:beforeAutospacing="0" w:after="60"/>
        <w:ind w:hanging="720"/>
        <w:rPr>
          <w:rFonts w:ascii="Calibri" w:hAnsi="Calibri"/>
          <w:sz w:val="22"/>
          <w:szCs w:val="22"/>
        </w:rPr>
      </w:pPr>
      <w:r w:rsidRPr="00C76C35">
        <w:rPr>
          <w:rFonts w:ascii="Calibri" w:hAnsi="Calibri"/>
          <w:sz w:val="22"/>
          <w:szCs w:val="22"/>
        </w:rPr>
        <w:t>potřeba včasné konzultace všech záměrů se Správou CHKO Labské pískovce;</w:t>
      </w:r>
    </w:p>
    <w:p w14:paraId="625D0207" w14:textId="77777777" w:rsidR="00AD60D7" w:rsidRPr="00C76C35" w:rsidRDefault="00AD60D7" w:rsidP="00AD60D7">
      <w:pPr>
        <w:pStyle w:val="Normlnweb"/>
        <w:numPr>
          <w:ilvl w:val="0"/>
          <w:numId w:val="30"/>
        </w:numPr>
        <w:shd w:val="clear" w:color="auto" w:fill="FFFFFF"/>
        <w:spacing w:before="60" w:beforeAutospacing="0" w:after="60"/>
        <w:ind w:hanging="720"/>
        <w:rPr>
          <w:rFonts w:ascii="Calibri" w:hAnsi="Calibri"/>
          <w:sz w:val="22"/>
          <w:szCs w:val="22"/>
        </w:rPr>
      </w:pPr>
      <w:r w:rsidRPr="00C76C35">
        <w:rPr>
          <w:rFonts w:ascii="Calibri" w:hAnsi="Calibri"/>
          <w:sz w:val="22"/>
          <w:szCs w:val="22"/>
        </w:rPr>
        <w:t>přednostní využití zastavěných ploch v intravilánech obcí před expanzí do krajiny;</w:t>
      </w:r>
    </w:p>
    <w:p w14:paraId="2523B5E3" w14:textId="77777777" w:rsidR="00AD60D7" w:rsidRPr="00C76C35" w:rsidRDefault="00AD60D7" w:rsidP="00AD60D7">
      <w:pPr>
        <w:pStyle w:val="Normlnweb"/>
        <w:numPr>
          <w:ilvl w:val="0"/>
          <w:numId w:val="30"/>
        </w:numPr>
        <w:shd w:val="clear" w:color="auto" w:fill="FFFFFF"/>
        <w:spacing w:before="60" w:beforeAutospacing="0" w:after="60"/>
        <w:ind w:hanging="720"/>
        <w:rPr>
          <w:rFonts w:ascii="Calibri" w:hAnsi="Calibri"/>
          <w:sz w:val="22"/>
          <w:szCs w:val="22"/>
        </w:rPr>
      </w:pPr>
      <w:r w:rsidRPr="00C76C35">
        <w:rPr>
          <w:rFonts w:ascii="Calibri" w:hAnsi="Calibri"/>
          <w:sz w:val="22"/>
          <w:szCs w:val="22"/>
        </w:rPr>
        <w:t>racionální vytyčování ploch pro zástavbu rodinných domů ve venkovském prostoru;</w:t>
      </w:r>
    </w:p>
    <w:p w14:paraId="66059C28" w14:textId="77777777" w:rsidR="00AD60D7" w:rsidRPr="00C76C35" w:rsidRDefault="00AD60D7" w:rsidP="00AD60D7">
      <w:pPr>
        <w:pStyle w:val="Normlnweb"/>
        <w:numPr>
          <w:ilvl w:val="0"/>
          <w:numId w:val="30"/>
        </w:numPr>
        <w:shd w:val="clear" w:color="auto" w:fill="FFFFFF"/>
        <w:spacing w:before="60" w:beforeAutospacing="0" w:after="60"/>
        <w:ind w:hanging="720"/>
        <w:rPr>
          <w:rFonts w:ascii="Calibri" w:hAnsi="Calibri"/>
          <w:sz w:val="22"/>
          <w:szCs w:val="22"/>
        </w:rPr>
      </w:pPr>
      <w:r w:rsidRPr="00C76C35">
        <w:rPr>
          <w:rFonts w:ascii="Calibri" w:hAnsi="Calibri"/>
          <w:sz w:val="22"/>
          <w:szCs w:val="22"/>
        </w:rPr>
        <w:t>zvýšená kontrola způsobu likvidace odpadních vod u rekreačních objektů;</w:t>
      </w:r>
    </w:p>
    <w:p w14:paraId="00448A72" w14:textId="77777777" w:rsidR="00AD60D7" w:rsidRPr="00C76C35" w:rsidRDefault="00AD60D7" w:rsidP="00AD60D7">
      <w:pPr>
        <w:pStyle w:val="Normlnweb"/>
        <w:numPr>
          <w:ilvl w:val="0"/>
          <w:numId w:val="30"/>
        </w:numPr>
        <w:shd w:val="clear" w:color="auto" w:fill="FFFFFF"/>
        <w:spacing w:before="60" w:beforeAutospacing="0" w:after="60"/>
        <w:ind w:hanging="720"/>
        <w:rPr>
          <w:rFonts w:ascii="Calibri" w:hAnsi="Calibri"/>
          <w:sz w:val="22"/>
          <w:szCs w:val="22"/>
        </w:rPr>
      </w:pPr>
      <w:r w:rsidRPr="00C76C35">
        <w:rPr>
          <w:rFonts w:ascii="Calibri" w:hAnsi="Calibri"/>
          <w:sz w:val="22"/>
          <w:szCs w:val="22"/>
        </w:rPr>
        <w:t>zamezení jednorázového sečení luk bez preventivních opatření ve vztahu k volně žijící zvěři;</w:t>
      </w:r>
    </w:p>
    <w:p w14:paraId="607FD7B5" w14:textId="77777777" w:rsidR="00AD60D7" w:rsidRPr="00C76C35" w:rsidRDefault="00AD60D7" w:rsidP="00AD60D7">
      <w:pPr>
        <w:pStyle w:val="Normlnweb"/>
        <w:numPr>
          <w:ilvl w:val="0"/>
          <w:numId w:val="30"/>
        </w:numPr>
        <w:shd w:val="clear" w:color="auto" w:fill="FFFFFF"/>
        <w:spacing w:before="60" w:beforeAutospacing="0" w:after="60"/>
        <w:ind w:hanging="720"/>
        <w:rPr>
          <w:rFonts w:ascii="Calibri" w:hAnsi="Calibri"/>
          <w:sz w:val="22"/>
          <w:szCs w:val="22"/>
        </w:rPr>
      </w:pPr>
      <w:r w:rsidRPr="00C76C35">
        <w:rPr>
          <w:rFonts w:ascii="Calibri" w:hAnsi="Calibri"/>
          <w:sz w:val="22"/>
          <w:szCs w:val="22"/>
        </w:rPr>
        <w:t>podpora projektů pro rozvoj lokální ekonomiky a regionálních produktů;</w:t>
      </w:r>
    </w:p>
    <w:p w14:paraId="23831F9C" w14:textId="77777777" w:rsidR="00AD60D7" w:rsidRPr="00C76C35" w:rsidRDefault="00AD60D7" w:rsidP="00AD60D7">
      <w:pPr>
        <w:pStyle w:val="Normlnweb"/>
        <w:numPr>
          <w:ilvl w:val="0"/>
          <w:numId w:val="30"/>
        </w:numPr>
        <w:shd w:val="clear" w:color="auto" w:fill="FFFFFF"/>
        <w:spacing w:before="60" w:beforeAutospacing="0" w:after="60"/>
        <w:ind w:hanging="720"/>
        <w:rPr>
          <w:rFonts w:ascii="Calibri" w:hAnsi="Calibri"/>
          <w:sz w:val="22"/>
          <w:szCs w:val="22"/>
        </w:rPr>
      </w:pPr>
      <w:r w:rsidRPr="00C76C35">
        <w:rPr>
          <w:rFonts w:ascii="Calibri" w:hAnsi="Calibri"/>
          <w:sz w:val="22"/>
          <w:szCs w:val="22"/>
        </w:rPr>
        <w:t>podpora funkce veřejné dopravní infrastruktury, její provázanosti a návaznosti;</w:t>
      </w:r>
    </w:p>
    <w:p w14:paraId="78607843" w14:textId="77777777" w:rsidR="00AD60D7" w:rsidRPr="00C76C35" w:rsidRDefault="00AD60D7" w:rsidP="00AD60D7">
      <w:pPr>
        <w:pStyle w:val="Normlnweb"/>
        <w:numPr>
          <w:ilvl w:val="0"/>
          <w:numId w:val="30"/>
        </w:numPr>
        <w:shd w:val="clear" w:color="auto" w:fill="FFFFFF"/>
        <w:spacing w:before="60" w:beforeAutospacing="0" w:after="60"/>
        <w:ind w:hanging="720"/>
        <w:rPr>
          <w:rFonts w:ascii="Calibri" w:hAnsi="Calibri"/>
          <w:sz w:val="22"/>
          <w:szCs w:val="22"/>
        </w:rPr>
      </w:pPr>
      <w:r w:rsidRPr="00C76C35">
        <w:rPr>
          <w:rFonts w:ascii="Calibri" w:hAnsi="Calibri"/>
          <w:sz w:val="22"/>
          <w:szCs w:val="22"/>
        </w:rPr>
        <w:t>ovlivnit nedostatek muzeálních expozic, chátrající architektonicky cenné objekty;</w:t>
      </w:r>
    </w:p>
    <w:p w14:paraId="27F2A551" w14:textId="77777777" w:rsidR="00AD60D7" w:rsidRPr="00E91B4A" w:rsidRDefault="00AD60D7" w:rsidP="00E91B4A">
      <w:pPr>
        <w:pStyle w:val="Normlnweb"/>
        <w:numPr>
          <w:ilvl w:val="0"/>
          <w:numId w:val="30"/>
        </w:numPr>
        <w:shd w:val="clear" w:color="auto" w:fill="FFFFFF"/>
        <w:spacing w:before="60" w:beforeAutospacing="0" w:after="60"/>
        <w:ind w:hanging="720"/>
        <w:rPr>
          <w:rFonts w:ascii="Calibri" w:hAnsi="Calibri"/>
          <w:sz w:val="22"/>
          <w:szCs w:val="22"/>
        </w:rPr>
      </w:pPr>
      <w:r w:rsidRPr="00C76C35">
        <w:rPr>
          <w:rFonts w:ascii="Calibri" w:hAnsi="Calibri"/>
          <w:sz w:val="22"/>
          <w:szCs w:val="22"/>
        </w:rPr>
        <w:t>řešení pro nevyužité a chátrající podnikové rekreační objekty a zemědělské stavby.</w:t>
      </w:r>
      <w:r w:rsidRPr="00C76C35">
        <w:rPr>
          <w:rFonts w:ascii="Calibri" w:hAnsi="Calibri"/>
          <w:sz w:val="22"/>
          <w:szCs w:val="22"/>
        </w:rPr>
        <w:br w:type="page"/>
      </w:r>
    </w:p>
    <w:p w14:paraId="22BCDB63" w14:textId="77777777" w:rsidR="00AD60D7" w:rsidRPr="00171E43" w:rsidRDefault="00AD60D7" w:rsidP="00A01CD0">
      <w:pPr>
        <w:pStyle w:val="Nadpis8"/>
      </w:pPr>
      <w:bookmarkStart w:id="325" w:name="_Toc432619696"/>
      <w:bookmarkStart w:id="326" w:name="_Toc432619714"/>
      <w:bookmarkStart w:id="327" w:name="_Toc458424521"/>
      <w:r w:rsidRPr="00171E43">
        <w:t>CHKO Labské pískovce</w:t>
      </w:r>
      <w:bookmarkEnd w:id="325"/>
      <w:bookmarkEnd w:id="326"/>
      <w:r w:rsidRPr="00171E43">
        <w:t xml:space="preserve"> - s vyznačenou oblastí překryvu s MAS Labské skály</w:t>
      </w:r>
      <w:bookmarkEnd w:id="327"/>
    </w:p>
    <w:p w14:paraId="423918F7" w14:textId="77777777" w:rsidR="00AD60D7" w:rsidRPr="00C76C35" w:rsidRDefault="00AD60D7" w:rsidP="00AD60D7">
      <w:pPr>
        <w:pStyle w:val="Normlnweb"/>
        <w:shd w:val="clear" w:color="auto" w:fill="FFFFFF"/>
        <w:spacing w:before="120" w:beforeAutospacing="0" w:after="120"/>
        <w:ind w:left="720"/>
        <w:jc w:val="center"/>
        <w:rPr>
          <w:rFonts w:ascii="Calibri" w:hAnsi="Calibri"/>
          <w:color w:val="333333"/>
        </w:rPr>
      </w:pPr>
      <w:r>
        <w:rPr>
          <w:rFonts w:ascii="Calibri" w:hAnsi="Calibri"/>
          <w:noProof/>
          <w:color w:val="333333"/>
        </w:rPr>
        <w:drawing>
          <wp:inline distT="0" distB="0" distL="0" distR="0" wp14:anchorId="0E0C81CD" wp14:editId="10DC4774">
            <wp:extent cx="4829175" cy="3571875"/>
            <wp:effectExtent l="19050" t="0" r="9525" b="0"/>
            <wp:docPr id="4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86" cstate="print"/>
                    <a:srcRect/>
                    <a:stretch>
                      <a:fillRect/>
                    </a:stretch>
                  </pic:blipFill>
                  <pic:spPr bwMode="auto">
                    <a:xfrm>
                      <a:off x="0" y="0"/>
                      <a:ext cx="4829175" cy="3571875"/>
                    </a:xfrm>
                    <a:prstGeom prst="rect">
                      <a:avLst/>
                    </a:prstGeom>
                    <a:noFill/>
                    <a:ln w="9525">
                      <a:noFill/>
                      <a:miter lim="800000"/>
                      <a:headEnd/>
                      <a:tailEnd/>
                    </a:ln>
                  </pic:spPr>
                </pic:pic>
              </a:graphicData>
            </a:graphic>
          </wp:inline>
        </w:drawing>
      </w:r>
    </w:p>
    <w:p w14:paraId="237F97D2" w14:textId="77777777" w:rsidR="00AD60D7" w:rsidRPr="00E91B4A" w:rsidRDefault="00AD60D7" w:rsidP="00AD60D7">
      <w:pPr>
        <w:pStyle w:val="Normlnweb"/>
        <w:shd w:val="clear" w:color="auto" w:fill="FFFFFF"/>
        <w:spacing w:before="120" w:beforeAutospacing="0" w:after="120"/>
        <w:ind w:left="720"/>
        <w:jc w:val="center"/>
        <w:rPr>
          <w:rFonts w:ascii="Calibri" w:hAnsi="Calibri"/>
          <w:color w:val="333333"/>
          <w:sz w:val="20"/>
          <w:szCs w:val="20"/>
        </w:rPr>
      </w:pPr>
      <w:r w:rsidRPr="00E91B4A">
        <w:rPr>
          <w:rFonts w:ascii="Calibri" w:hAnsi="Calibri"/>
          <w:color w:val="333333"/>
          <w:sz w:val="20"/>
          <w:szCs w:val="20"/>
        </w:rPr>
        <w:t xml:space="preserve">Zdroj: </w:t>
      </w:r>
      <w:r w:rsidRPr="00E91B4A">
        <w:rPr>
          <w:rFonts w:ascii="Calibri" w:hAnsi="Calibri"/>
          <w:sz w:val="20"/>
          <w:szCs w:val="20"/>
        </w:rPr>
        <w:t>http://www.casopis.ochranaprirody.cz/Z-nasi-prirody/krajina-zrozena-z-more.html</w:t>
      </w:r>
    </w:p>
    <w:p w14:paraId="70F00FD4" w14:textId="77777777" w:rsidR="00AD60D7" w:rsidRPr="00171E43" w:rsidRDefault="00AD60D7" w:rsidP="00AD60D7">
      <w:pPr>
        <w:pStyle w:val="Nadpis4"/>
      </w:pPr>
      <w:bookmarkStart w:id="328" w:name="_Toc458423205"/>
      <w:r w:rsidRPr="00171E43">
        <w:t>Území MAS Labské skály s překryvem CHKO České středohoří</w:t>
      </w:r>
      <w:bookmarkEnd w:id="328"/>
      <w:r w:rsidRPr="00171E43">
        <w:t xml:space="preserve"> </w:t>
      </w:r>
    </w:p>
    <w:p w14:paraId="449C2F3A" w14:textId="77777777" w:rsidR="00AD60D7" w:rsidRPr="00C76C35" w:rsidRDefault="00AD60D7" w:rsidP="00E91B4A">
      <w:pPr>
        <w:spacing w:before="120" w:after="120" w:line="240" w:lineRule="auto"/>
        <w:rPr>
          <w:rFonts w:ascii="Calibri" w:hAnsi="Calibri"/>
        </w:rPr>
      </w:pPr>
      <w:r w:rsidRPr="00C76C35">
        <w:rPr>
          <w:rFonts w:ascii="Calibri" w:hAnsi="Calibri"/>
        </w:rPr>
        <w:t>Z obcí MAS Labské skály leží zcela (či převážnou částí) na území CHKO České středohoří Benešov nad Ploučnicí, Jílové, Verneřice, Chuderov, Dobkovice, Františkov nad Ploučnicí, Heřmanov, Homole u Panny, Habartice, Libouchec, Malá Veleň, Malečov, Malšovice, Markvartice, Merboltice, Povrly, Ryjice, Starý Šachov Těchlovice, Velké Březno, Velké Chvojno, Zubrnice a Dobrná.</w:t>
      </w:r>
    </w:p>
    <w:p w14:paraId="36CC9D9C" w14:textId="77777777" w:rsidR="00AD60D7" w:rsidRPr="00C76C35" w:rsidRDefault="00AD60D7" w:rsidP="00AD60D7">
      <w:pPr>
        <w:spacing w:before="120" w:after="120" w:line="240" w:lineRule="auto"/>
        <w:rPr>
          <w:rFonts w:ascii="Calibri" w:hAnsi="Calibri"/>
          <w:b/>
        </w:rPr>
      </w:pPr>
      <w:r w:rsidRPr="00C76C35">
        <w:rPr>
          <w:rFonts w:ascii="Calibri" w:hAnsi="Calibri"/>
          <w:b/>
        </w:rPr>
        <w:t>Obecný pohled Správy CHKO České středohoří na trvale udržitelný rozvoj daného území se dá shrnout do následujících bodů:</w:t>
      </w:r>
    </w:p>
    <w:p w14:paraId="62C745D5" w14:textId="77777777" w:rsidR="00AD60D7" w:rsidRPr="00E91B4A" w:rsidRDefault="00AD60D7" w:rsidP="00E91B4A">
      <w:pPr>
        <w:pStyle w:val="Normlnweb"/>
        <w:numPr>
          <w:ilvl w:val="0"/>
          <w:numId w:val="30"/>
        </w:numPr>
        <w:shd w:val="clear" w:color="auto" w:fill="FFFFFF"/>
        <w:spacing w:before="0" w:beforeAutospacing="0" w:after="0"/>
        <w:ind w:hanging="720"/>
        <w:rPr>
          <w:rFonts w:ascii="Calibri" w:hAnsi="Calibri"/>
          <w:sz w:val="21"/>
          <w:szCs w:val="21"/>
        </w:rPr>
      </w:pPr>
      <w:r w:rsidRPr="00E91B4A">
        <w:rPr>
          <w:rFonts w:ascii="Calibri" w:hAnsi="Calibri"/>
          <w:sz w:val="21"/>
          <w:szCs w:val="21"/>
        </w:rPr>
        <w:t>potřeba včasné konzultace všech záměrů týkajících se ochrany krajiny se Správou CHKO České středohoří;</w:t>
      </w:r>
    </w:p>
    <w:p w14:paraId="11CEE641" w14:textId="77777777" w:rsidR="00AD60D7" w:rsidRPr="00E91B4A" w:rsidRDefault="00AD60D7" w:rsidP="00E91B4A">
      <w:pPr>
        <w:pStyle w:val="Normlnweb"/>
        <w:numPr>
          <w:ilvl w:val="0"/>
          <w:numId w:val="30"/>
        </w:numPr>
        <w:shd w:val="clear" w:color="auto" w:fill="FFFFFF"/>
        <w:spacing w:before="0" w:beforeAutospacing="0" w:after="0"/>
        <w:ind w:hanging="720"/>
        <w:rPr>
          <w:rFonts w:ascii="Calibri" w:hAnsi="Calibri"/>
          <w:sz w:val="21"/>
          <w:szCs w:val="21"/>
        </w:rPr>
      </w:pPr>
      <w:r w:rsidRPr="00E91B4A">
        <w:rPr>
          <w:rFonts w:ascii="Calibri" w:hAnsi="Calibri"/>
          <w:sz w:val="21"/>
          <w:szCs w:val="21"/>
        </w:rPr>
        <w:t>pracovat na zlepšení propagace a informovanosti veřejnosti o hlavním poslání chráněné krajinné oblasti a o roli správy CHKO;</w:t>
      </w:r>
    </w:p>
    <w:p w14:paraId="49641857" w14:textId="77777777" w:rsidR="00AD60D7" w:rsidRPr="00E91B4A" w:rsidRDefault="00AD60D7" w:rsidP="00E91B4A">
      <w:pPr>
        <w:pStyle w:val="Normlnweb"/>
        <w:numPr>
          <w:ilvl w:val="0"/>
          <w:numId w:val="30"/>
        </w:numPr>
        <w:shd w:val="clear" w:color="auto" w:fill="FFFFFF"/>
        <w:spacing w:before="0" w:beforeAutospacing="0" w:after="0"/>
        <w:ind w:hanging="720"/>
        <w:rPr>
          <w:rFonts w:ascii="Calibri" w:hAnsi="Calibri"/>
          <w:sz w:val="21"/>
          <w:szCs w:val="21"/>
        </w:rPr>
      </w:pPr>
      <w:r w:rsidRPr="00E91B4A">
        <w:rPr>
          <w:rFonts w:ascii="Calibri" w:hAnsi="Calibri"/>
          <w:sz w:val="21"/>
          <w:szCs w:val="21"/>
        </w:rPr>
        <w:t>racionální vytyčování ploch pro zástavbu rodinných domů ve venkovském prostoru;</w:t>
      </w:r>
    </w:p>
    <w:p w14:paraId="20069B72" w14:textId="77777777" w:rsidR="00AD60D7" w:rsidRPr="00E91B4A" w:rsidRDefault="00AD60D7" w:rsidP="00E91B4A">
      <w:pPr>
        <w:pStyle w:val="Normlnweb"/>
        <w:numPr>
          <w:ilvl w:val="0"/>
          <w:numId w:val="30"/>
        </w:numPr>
        <w:shd w:val="clear" w:color="auto" w:fill="FFFFFF"/>
        <w:spacing w:before="0" w:beforeAutospacing="0" w:after="0"/>
        <w:ind w:hanging="720"/>
        <w:rPr>
          <w:rFonts w:ascii="Calibri" w:hAnsi="Calibri"/>
          <w:sz w:val="21"/>
          <w:szCs w:val="21"/>
        </w:rPr>
      </w:pPr>
      <w:r w:rsidRPr="00E91B4A">
        <w:rPr>
          <w:rFonts w:ascii="Calibri" w:hAnsi="Calibri"/>
          <w:sz w:val="21"/>
          <w:szCs w:val="21"/>
        </w:rPr>
        <w:t>jednorázové sečení luk bez preventivních opatření ve vztahu k výskytu chráněných druhů živočichů a k zonaci CHKO;</w:t>
      </w:r>
    </w:p>
    <w:p w14:paraId="38863616" w14:textId="77777777" w:rsidR="00AD60D7" w:rsidRPr="00E91B4A" w:rsidRDefault="00AD60D7" w:rsidP="00E91B4A">
      <w:pPr>
        <w:pStyle w:val="Normlnweb"/>
        <w:numPr>
          <w:ilvl w:val="0"/>
          <w:numId w:val="30"/>
        </w:numPr>
        <w:shd w:val="clear" w:color="auto" w:fill="FFFFFF"/>
        <w:spacing w:before="0" w:beforeAutospacing="0" w:after="0"/>
        <w:ind w:hanging="720"/>
        <w:rPr>
          <w:rFonts w:ascii="Calibri" w:hAnsi="Calibri"/>
          <w:sz w:val="21"/>
          <w:szCs w:val="21"/>
        </w:rPr>
      </w:pPr>
      <w:r w:rsidRPr="00E91B4A">
        <w:rPr>
          <w:rFonts w:ascii="Calibri" w:hAnsi="Calibri"/>
          <w:sz w:val="21"/>
          <w:szCs w:val="21"/>
        </w:rPr>
        <w:t>zvýšit respekt zemědělských subjektů vzhledem k existenci mokřadních, prameništních území a vodních toků v pastevních areálech;</w:t>
      </w:r>
    </w:p>
    <w:p w14:paraId="0FD5C363" w14:textId="77777777" w:rsidR="00AD60D7" w:rsidRPr="00E91B4A" w:rsidRDefault="00AD60D7" w:rsidP="00E91B4A">
      <w:pPr>
        <w:pStyle w:val="Normlnweb"/>
        <w:numPr>
          <w:ilvl w:val="0"/>
          <w:numId w:val="30"/>
        </w:numPr>
        <w:shd w:val="clear" w:color="auto" w:fill="FFFFFF"/>
        <w:spacing w:before="0" w:beforeAutospacing="0" w:after="0"/>
        <w:ind w:hanging="720"/>
        <w:rPr>
          <w:rFonts w:ascii="Calibri" w:hAnsi="Calibri"/>
          <w:sz w:val="21"/>
          <w:szCs w:val="21"/>
        </w:rPr>
      </w:pPr>
      <w:r w:rsidRPr="00E91B4A">
        <w:rPr>
          <w:rFonts w:ascii="Calibri" w:hAnsi="Calibri"/>
          <w:sz w:val="21"/>
          <w:szCs w:val="21"/>
        </w:rPr>
        <w:t>potřebná a nutná diverzifikace rostlinné výroby (diverzita biotopů, kryt, potrava);</w:t>
      </w:r>
    </w:p>
    <w:p w14:paraId="16B554D4" w14:textId="77777777" w:rsidR="00AD60D7" w:rsidRPr="00E91B4A" w:rsidRDefault="00AD60D7" w:rsidP="00E91B4A">
      <w:pPr>
        <w:pStyle w:val="Normlnweb"/>
        <w:numPr>
          <w:ilvl w:val="0"/>
          <w:numId w:val="30"/>
        </w:numPr>
        <w:shd w:val="clear" w:color="auto" w:fill="FFFFFF"/>
        <w:spacing w:before="0" w:beforeAutospacing="0" w:after="0"/>
        <w:ind w:hanging="720"/>
        <w:rPr>
          <w:rFonts w:ascii="Calibri" w:hAnsi="Calibri"/>
          <w:sz w:val="21"/>
          <w:szCs w:val="21"/>
        </w:rPr>
      </w:pPr>
      <w:r w:rsidRPr="00E91B4A">
        <w:rPr>
          <w:rFonts w:ascii="Calibri" w:hAnsi="Calibri"/>
          <w:sz w:val="21"/>
          <w:szCs w:val="21"/>
        </w:rPr>
        <w:t>nedostatečné vybavení území tábořišti (ohniště, sociální zařízení, sběr odpadu);</w:t>
      </w:r>
    </w:p>
    <w:p w14:paraId="458414C5" w14:textId="77777777" w:rsidR="00AD60D7" w:rsidRPr="00E91B4A" w:rsidRDefault="00AD60D7" w:rsidP="00E91B4A">
      <w:pPr>
        <w:pStyle w:val="Normlnweb"/>
        <w:numPr>
          <w:ilvl w:val="0"/>
          <w:numId w:val="30"/>
        </w:numPr>
        <w:shd w:val="clear" w:color="auto" w:fill="FFFFFF"/>
        <w:spacing w:before="0" w:beforeAutospacing="0" w:after="0"/>
        <w:ind w:hanging="720"/>
        <w:rPr>
          <w:rFonts w:ascii="Calibri" w:hAnsi="Calibri"/>
          <w:sz w:val="21"/>
          <w:szCs w:val="21"/>
        </w:rPr>
      </w:pPr>
      <w:r w:rsidRPr="00E91B4A">
        <w:rPr>
          <w:rFonts w:ascii="Calibri" w:hAnsi="Calibri"/>
          <w:sz w:val="21"/>
          <w:szCs w:val="21"/>
        </w:rPr>
        <w:t>potřeba rozšířit lokální zpracování živočišné produkce (hovězí, farmové chovy) v drobných provozovnách;</w:t>
      </w:r>
    </w:p>
    <w:p w14:paraId="771D958A" w14:textId="77777777" w:rsidR="00AD60D7" w:rsidRPr="00E91B4A" w:rsidRDefault="00AD60D7" w:rsidP="00E91B4A">
      <w:pPr>
        <w:pStyle w:val="Normlnweb"/>
        <w:numPr>
          <w:ilvl w:val="0"/>
          <w:numId w:val="30"/>
        </w:numPr>
        <w:shd w:val="clear" w:color="auto" w:fill="FFFFFF"/>
        <w:spacing w:before="0" w:beforeAutospacing="0" w:after="0"/>
        <w:ind w:hanging="720"/>
        <w:rPr>
          <w:rFonts w:ascii="Calibri" w:hAnsi="Calibri"/>
          <w:sz w:val="21"/>
          <w:szCs w:val="21"/>
        </w:rPr>
      </w:pPr>
      <w:r w:rsidRPr="00E91B4A">
        <w:rPr>
          <w:rFonts w:ascii="Calibri" w:hAnsi="Calibri"/>
          <w:sz w:val="21"/>
          <w:szCs w:val="21"/>
        </w:rPr>
        <w:t>přednostní využití zastavěných ploch v intravilánech obcí před expanzí do krajiny;</w:t>
      </w:r>
    </w:p>
    <w:p w14:paraId="44FED661" w14:textId="77777777" w:rsidR="00AD60D7" w:rsidRPr="00E91B4A" w:rsidRDefault="00AD60D7" w:rsidP="00E91B4A">
      <w:pPr>
        <w:pStyle w:val="Normlnweb"/>
        <w:numPr>
          <w:ilvl w:val="0"/>
          <w:numId w:val="30"/>
        </w:numPr>
        <w:shd w:val="clear" w:color="auto" w:fill="FFFFFF"/>
        <w:spacing w:before="0" w:beforeAutospacing="0" w:after="0"/>
        <w:ind w:hanging="720"/>
        <w:rPr>
          <w:rFonts w:ascii="Calibri" w:hAnsi="Calibri"/>
          <w:sz w:val="21"/>
          <w:szCs w:val="21"/>
        </w:rPr>
      </w:pPr>
      <w:r w:rsidRPr="00E91B4A">
        <w:rPr>
          <w:rFonts w:ascii="Calibri" w:hAnsi="Calibri"/>
          <w:sz w:val="21"/>
          <w:szCs w:val="21"/>
        </w:rPr>
        <w:t>nedostatečná kontrola způsobu likvidace odpadních vod u rekreačních objektů;</w:t>
      </w:r>
    </w:p>
    <w:p w14:paraId="7F731BD4" w14:textId="77777777" w:rsidR="00AD60D7" w:rsidRPr="00E91B4A" w:rsidRDefault="00AD60D7" w:rsidP="00E91B4A">
      <w:pPr>
        <w:pStyle w:val="Normlnweb"/>
        <w:numPr>
          <w:ilvl w:val="0"/>
          <w:numId w:val="30"/>
        </w:numPr>
        <w:shd w:val="clear" w:color="auto" w:fill="FFFFFF"/>
        <w:spacing w:before="0" w:beforeAutospacing="0" w:after="0"/>
        <w:ind w:hanging="720"/>
        <w:rPr>
          <w:rFonts w:ascii="Calibri" w:hAnsi="Calibri"/>
          <w:sz w:val="21"/>
          <w:szCs w:val="21"/>
        </w:rPr>
      </w:pPr>
      <w:r w:rsidRPr="00E91B4A">
        <w:rPr>
          <w:rFonts w:ascii="Calibri" w:hAnsi="Calibri"/>
          <w:sz w:val="21"/>
          <w:szCs w:val="21"/>
        </w:rPr>
        <w:t>podpora projektů pro rozvoj lokální ekonomiky a regionálních produktů;</w:t>
      </w:r>
    </w:p>
    <w:p w14:paraId="7DFF96FD" w14:textId="77777777" w:rsidR="00AD60D7" w:rsidRPr="00E91B4A" w:rsidRDefault="00AD60D7" w:rsidP="00E91B4A">
      <w:pPr>
        <w:pStyle w:val="Normlnweb"/>
        <w:numPr>
          <w:ilvl w:val="0"/>
          <w:numId w:val="30"/>
        </w:numPr>
        <w:shd w:val="clear" w:color="auto" w:fill="FFFFFF"/>
        <w:spacing w:before="0" w:beforeAutospacing="0" w:after="0"/>
        <w:ind w:hanging="720"/>
        <w:rPr>
          <w:rFonts w:ascii="Calibri" w:hAnsi="Calibri"/>
          <w:sz w:val="21"/>
          <w:szCs w:val="21"/>
        </w:rPr>
      </w:pPr>
      <w:r w:rsidRPr="00E91B4A">
        <w:rPr>
          <w:rFonts w:ascii="Calibri" w:hAnsi="Calibri"/>
          <w:sz w:val="21"/>
          <w:szCs w:val="21"/>
        </w:rPr>
        <w:t>nedostatek muzeálních expozic zaměřených na lidovou architekturu, chátrající architektonicky cenné objekty;</w:t>
      </w:r>
    </w:p>
    <w:p w14:paraId="5150553B" w14:textId="77777777" w:rsidR="00AD60D7" w:rsidRPr="00E91B4A" w:rsidRDefault="00AD60D7" w:rsidP="00E91B4A">
      <w:pPr>
        <w:pStyle w:val="Normlnweb"/>
        <w:numPr>
          <w:ilvl w:val="0"/>
          <w:numId w:val="30"/>
        </w:numPr>
        <w:shd w:val="clear" w:color="auto" w:fill="FFFFFF"/>
        <w:spacing w:before="0" w:beforeAutospacing="0" w:after="0"/>
        <w:ind w:hanging="720"/>
        <w:rPr>
          <w:rFonts w:ascii="Calibri" w:hAnsi="Calibri"/>
          <w:b/>
          <w:bCs/>
          <w:sz w:val="21"/>
          <w:szCs w:val="21"/>
        </w:rPr>
      </w:pPr>
      <w:r w:rsidRPr="00E91B4A">
        <w:rPr>
          <w:rFonts w:ascii="Calibri" w:hAnsi="Calibri"/>
          <w:sz w:val="21"/>
          <w:szCs w:val="21"/>
        </w:rPr>
        <w:t>nevyužité a chátrající podnikové rekreační objekty a zemědělské stavby.</w:t>
      </w:r>
    </w:p>
    <w:p w14:paraId="11E292E0" w14:textId="77777777" w:rsidR="00AD60D7" w:rsidRPr="00171E43" w:rsidRDefault="00AD60D7" w:rsidP="00AD60D7">
      <w:pPr>
        <w:pStyle w:val="Nadpis4"/>
      </w:pPr>
      <w:bookmarkStart w:id="329" w:name="_Toc458423206"/>
      <w:r w:rsidRPr="00171E43">
        <w:t>Invazivní druhy rostlin</w:t>
      </w:r>
      <w:bookmarkEnd w:id="329"/>
      <w:r w:rsidRPr="00171E43">
        <w:t xml:space="preserve"> </w:t>
      </w:r>
    </w:p>
    <w:p w14:paraId="3C295811" w14:textId="77777777" w:rsidR="00AD60D7" w:rsidRPr="00C76C35" w:rsidRDefault="00AD60D7" w:rsidP="00E91B4A">
      <w:pPr>
        <w:spacing w:before="120" w:after="120" w:line="240" w:lineRule="auto"/>
        <w:rPr>
          <w:rFonts w:ascii="Calibri" w:hAnsi="Calibri"/>
        </w:rPr>
      </w:pPr>
      <w:r w:rsidRPr="00C76C35">
        <w:rPr>
          <w:rFonts w:ascii="Calibri" w:hAnsi="Calibri"/>
        </w:rPr>
        <w:t>Invazivními druhy rostlin rozumíme geograficky nepůvodní taxony, které se nekontrolovaně šíří. V rámci animace území a zjištění absorpční kapacity byl proveden průzkum cca 2/3 území MAS z hlediska výskytu různých druhů křídlatek. Z tohoto průzkumu  vyplynulo, že je křídlatka ve vzorku 2/3 území MAS na více jak 50 tis m</w:t>
      </w:r>
      <w:r w:rsidRPr="00C76C35">
        <w:rPr>
          <w:rFonts w:ascii="Calibri" w:hAnsi="Calibri"/>
          <w:vertAlign w:val="superscript"/>
        </w:rPr>
        <w:t xml:space="preserve">2 </w:t>
      </w:r>
      <w:r w:rsidRPr="00C76C35">
        <w:rPr>
          <w:rFonts w:ascii="Calibri" w:hAnsi="Calibri"/>
        </w:rPr>
        <w:t>(viz tabulka níže). Alokace na její likvidaci je přitom  pouze 855 000,- Kč. Proto bylo toto opatření zařazeno pro tzv. klíčový projekt MAS Labské skály. MAS Labské skály bude realizovat projekt likvidaci invazivních druhů rostlin na vybraném území a současně provede další mapování. Své zkušenosti předá vlastníkům pozemků a dalším zájemcům o realizaci projektů s tímto zaměřením z OPŽP.</w:t>
      </w:r>
    </w:p>
    <w:p w14:paraId="192462F6" w14:textId="77777777" w:rsidR="00AD60D7" w:rsidRDefault="00AD60D7" w:rsidP="00AD60D7">
      <w:pPr>
        <w:pStyle w:val="Nadpis7"/>
      </w:pPr>
      <w:bookmarkStart w:id="330" w:name="_Toc458424562"/>
      <w:r>
        <w:t>Výskyt vybraných invazivních druhů rostlin na území MAS Labské skály</w:t>
      </w:r>
      <w:bookmarkEnd w:id="330"/>
    </w:p>
    <w:tbl>
      <w:tblPr>
        <w:tblW w:w="9718"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410"/>
        <w:gridCol w:w="2631"/>
        <w:gridCol w:w="1531"/>
        <w:gridCol w:w="1531"/>
        <w:gridCol w:w="1615"/>
      </w:tblGrid>
      <w:tr w:rsidR="00AD60D7" w:rsidRPr="00C76C35" w14:paraId="20D03252" w14:textId="77777777" w:rsidTr="00E91B4A">
        <w:trPr>
          <w:trHeight w:val="300"/>
        </w:trPr>
        <w:tc>
          <w:tcPr>
            <w:tcW w:w="2410" w:type="dxa"/>
            <w:vMerge w:val="restart"/>
            <w:tcBorders>
              <w:top w:val="single" w:sz="4" w:space="0" w:color="FFFFFF"/>
              <w:left w:val="single" w:sz="4" w:space="0" w:color="FFFFFF"/>
              <w:right w:val="nil"/>
            </w:tcBorders>
            <w:shd w:val="clear" w:color="auto" w:fill="4F81BD"/>
            <w:vAlign w:val="center"/>
            <w:hideMark/>
          </w:tcPr>
          <w:p w14:paraId="23F5489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Obec</w:t>
            </w:r>
          </w:p>
        </w:tc>
        <w:tc>
          <w:tcPr>
            <w:tcW w:w="2631" w:type="dxa"/>
            <w:vMerge w:val="restart"/>
            <w:tcBorders>
              <w:top w:val="single" w:sz="4" w:space="0" w:color="FFFFFF"/>
              <w:left w:val="nil"/>
              <w:right w:val="nil"/>
            </w:tcBorders>
            <w:shd w:val="clear" w:color="auto" w:fill="4F81BD"/>
            <w:vAlign w:val="center"/>
            <w:hideMark/>
          </w:tcPr>
          <w:p w14:paraId="13EE9EC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Přibližný rozsah invazivních druhů (m2)</w:t>
            </w:r>
          </w:p>
        </w:tc>
        <w:tc>
          <w:tcPr>
            <w:tcW w:w="4677" w:type="dxa"/>
            <w:gridSpan w:val="3"/>
            <w:tcBorders>
              <w:top w:val="single" w:sz="4" w:space="0" w:color="FFFFFF"/>
              <w:left w:val="nil"/>
              <w:right w:val="single" w:sz="4" w:space="0" w:color="FFFFFF"/>
            </w:tcBorders>
            <w:shd w:val="clear" w:color="auto" w:fill="4F81BD"/>
            <w:noWrap/>
            <w:vAlign w:val="center"/>
            <w:hideMark/>
          </w:tcPr>
          <w:p w14:paraId="444EDF10" w14:textId="77777777" w:rsidR="00AD60D7" w:rsidRPr="00C76C35" w:rsidRDefault="00AD60D7" w:rsidP="00A50E47">
            <w:pPr>
              <w:spacing w:after="0" w:line="240" w:lineRule="auto"/>
              <w:jc w:val="center"/>
              <w:rPr>
                <w:rFonts w:ascii="Calibri" w:hAnsi="Calibri"/>
                <w:b/>
                <w:bCs/>
                <w:color w:val="FFFFFF"/>
                <w:sz w:val="20"/>
                <w:szCs w:val="20"/>
              </w:rPr>
            </w:pPr>
            <w:r w:rsidRPr="00C76C35">
              <w:rPr>
                <w:rFonts w:ascii="Calibri" w:hAnsi="Calibri"/>
                <w:b/>
                <w:bCs/>
                <w:color w:val="FFFFFF"/>
                <w:sz w:val="20"/>
                <w:szCs w:val="20"/>
              </w:rPr>
              <w:t>z toho</w:t>
            </w:r>
          </w:p>
        </w:tc>
      </w:tr>
      <w:tr w:rsidR="00AD60D7" w:rsidRPr="00C76C35" w14:paraId="6CFB52F9" w14:textId="77777777" w:rsidTr="00E91B4A">
        <w:trPr>
          <w:trHeight w:val="510"/>
        </w:trPr>
        <w:tc>
          <w:tcPr>
            <w:tcW w:w="2410" w:type="dxa"/>
            <w:vMerge/>
            <w:tcBorders>
              <w:left w:val="single" w:sz="4" w:space="0" w:color="FFFFFF"/>
            </w:tcBorders>
            <w:shd w:val="clear" w:color="auto" w:fill="4F81BD"/>
            <w:vAlign w:val="center"/>
            <w:hideMark/>
          </w:tcPr>
          <w:p w14:paraId="6E272E88" w14:textId="77777777" w:rsidR="00AD60D7" w:rsidRPr="00C76C35" w:rsidRDefault="00AD60D7" w:rsidP="00A50E47">
            <w:pPr>
              <w:spacing w:after="0" w:line="240" w:lineRule="auto"/>
              <w:jc w:val="left"/>
              <w:rPr>
                <w:rFonts w:ascii="Calibri" w:hAnsi="Calibri"/>
                <w:b/>
                <w:bCs/>
                <w:color w:val="000000"/>
                <w:sz w:val="20"/>
                <w:szCs w:val="20"/>
              </w:rPr>
            </w:pPr>
          </w:p>
        </w:tc>
        <w:tc>
          <w:tcPr>
            <w:tcW w:w="2631" w:type="dxa"/>
            <w:vMerge/>
            <w:shd w:val="clear" w:color="auto" w:fill="B8CCE4"/>
            <w:vAlign w:val="center"/>
            <w:hideMark/>
          </w:tcPr>
          <w:p w14:paraId="703100D4" w14:textId="77777777" w:rsidR="00AD60D7" w:rsidRPr="00C76C35" w:rsidRDefault="00AD60D7" w:rsidP="00A50E47">
            <w:pPr>
              <w:spacing w:after="0" w:line="240" w:lineRule="auto"/>
              <w:jc w:val="left"/>
              <w:rPr>
                <w:rFonts w:ascii="Calibri" w:hAnsi="Calibri"/>
                <w:color w:val="000000"/>
                <w:sz w:val="20"/>
                <w:szCs w:val="20"/>
              </w:rPr>
            </w:pPr>
          </w:p>
        </w:tc>
        <w:tc>
          <w:tcPr>
            <w:tcW w:w="1531" w:type="dxa"/>
            <w:shd w:val="clear" w:color="auto" w:fill="B8CCE4"/>
            <w:vAlign w:val="center"/>
            <w:hideMark/>
          </w:tcPr>
          <w:p w14:paraId="22F9B4BC"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křídlatka</w:t>
            </w:r>
          </w:p>
        </w:tc>
        <w:tc>
          <w:tcPr>
            <w:tcW w:w="1531" w:type="dxa"/>
            <w:shd w:val="clear" w:color="auto" w:fill="B8CCE4"/>
            <w:vAlign w:val="center"/>
            <w:hideMark/>
          </w:tcPr>
          <w:p w14:paraId="6097638A"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netýkavka</w:t>
            </w:r>
          </w:p>
        </w:tc>
        <w:tc>
          <w:tcPr>
            <w:tcW w:w="1615" w:type="dxa"/>
            <w:shd w:val="clear" w:color="auto" w:fill="B8CCE4"/>
            <w:vAlign w:val="center"/>
            <w:hideMark/>
          </w:tcPr>
          <w:p w14:paraId="2AD29DC5"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bolševník</w:t>
            </w:r>
          </w:p>
        </w:tc>
      </w:tr>
      <w:tr w:rsidR="00AD60D7" w:rsidRPr="00C76C35" w14:paraId="1A235780" w14:textId="77777777" w:rsidTr="00E91B4A">
        <w:trPr>
          <w:trHeight w:val="300"/>
        </w:trPr>
        <w:tc>
          <w:tcPr>
            <w:tcW w:w="2410" w:type="dxa"/>
            <w:tcBorders>
              <w:left w:val="single" w:sz="4" w:space="0" w:color="FFFFFF"/>
            </w:tcBorders>
            <w:shd w:val="clear" w:color="auto" w:fill="4F81BD"/>
            <w:noWrap/>
            <w:vAlign w:val="center"/>
            <w:hideMark/>
          </w:tcPr>
          <w:p w14:paraId="00AB147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Benešov nad Ploučnicí</w:t>
            </w:r>
          </w:p>
        </w:tc>
        <w:tc>
          <w:tcPr>
            <w:tcW w:w="2631" w:type="dxa"/>
            <w:shd w:val="clear" w:color="auto" w:fill="DBE5F1"/>
            <w:noWrap/>
            <w:vAlign w:val="center"/>
            <w:hideMark/>
          </w:tcPr>
          <w:p w14:paraId="3E3C01C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17 372</w:t>
            </w:r>
          </w:p>
        </w:tc>
        <w:tc>
          <w:tcPr>
            <w:tcW w:w="1531" w:type="dxa"/>
            <w:shd w:val="clear" w:color="auto" w:fill="DBE5F1"/>
            <w:noWrap/>
            <w:vAlign w:val="center"/>
            <w:hideMark/>
          </w:tcPr>
          <w:p w14:paraId="1F1DEBA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13530</w:t>
            </w:r>
          </w:p>
        </w:tc>
        <w:tc>
          <w:tcPr>
            <w:tcW w:w="1531" w:type="dxa"/>
            <w:shd w:val="clear" w:color="auto" w:fill="DBE5F1"/>
            <w:noWrap/>
            <w:vAlign w:val="center"/>
            <w:hideMark/>
          </w:tcPr>
          <w:p w14:paraId="59E5D38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3842</w:t>
            </w:r>
          </w:p>
        </w:tc>
        <w:tc>
          <w:tcPr>
            <w:tcW w:w="1615" w:type="dxa"/>
            <w:shd w:val="clear" w:color="auto" w:fill="DBE5F1"/>
            <w:noWrap/>
            <w:vAlign w:val="center"/>
            <w:hideMark/>
          </w:tcPr>
          <w:p w14:paraId="60F10A4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6CB6E282" w14:textId="77777777" w:rsidTr="00E91B4A">
        <w:trPr>
          <w:trHeight w:val="300"/>
        </w:trPr>
        <w:tc>
          <w:tcPr>
            <w:tcW w:w="2410" w:type="dxa"/>
            <w:tcBorders>
              <w:left w:val="single" w:sz="4" w:space="0" w:color="FFFFFF"/>
            </w:tcBorders>
            <w:shd w:val="clear" w:color="auto" w:fill="4F81BD"/>
            <w:noWrap/>
            <w:vAlign w:val="center"/>
            <w:hideMark/>
          </w:tcPr>
          <w:p w14:paraId="58E094F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Dobkovice</w:t>
            </w:r>
          </w:p>
        </w:tc>
        <w:tc>
          <w:tcPr>
            <w:tcW w:w="2631" w:type="dxa"/>
            <w:shd w:val="clear" w:color="auto" w:fill="B8CCE4"/>
            <w:noWrap/>
            <w:vAlign w:val="center"/>
            <w:hideMark/>
          </w:tcPr>
          <w:p w14:paraId="3ABF2B1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192</w:t>
            </w:r>
          </w:p>
        </w:tc>
        <w:tc>
          <w:tcPr>
            <w:tcW w:w="1531" w:type="dxa"/>
            <w:shd w:val="clear" w:color="auto" w:fill="B8CCE4"/>
            <w:noWrap/>
            <w:vAlign w:val="center"/>
            <w:hideMark/>
          </w:tcPr>
          <w:p w14:paraId="52E59C2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192</w:t>
            </w:r>
          </w:p>
        </w:tc>
        <w:tc>
          <w:tcPr>
            <w:tcW w:w="1531" w:type="dxa"/>
            <w:shd w:val="clear" w:color="auto" w:fill="B8CCE4"/>
            <w:noWrap/>
            <w:vAlign w:val="center"/>
            <w:hideMark/>
          </w:tcPr>
          <w:p w14:paraId="4DA53D5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B8CCE4"/>
            <w:noWrap/>
            <w:vAlign w:val="center"/>
            <w:hideMark/>
          </w:tcPr>
          <w:p w14:paraId="573022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16CE4E62" w14:textId="77777777" w:rsidTr="00E91B4A">
        <w:trPr>
          <w:trHeight w:val="300"/>
        </w:trPr>
        <w:tc>
          <w:tcPr>
            <w:tcW w:w="2410" w:type="dxa"/>
            <w:tcBorders>
              <w:left w:val="single" w:sz="4" w:space="0" w:color="FFFFFF"/>
            </w:tcBorders>
            <w:shd w:val="clear" w:color="auto" w:fill="4F81BD"/>
            <w:noWrap/>
            <w:vAlign w:val="center"/>
            <w:hideMark/>
          </w:tcPr>
          <w:p w14:paraId="3F1C8E1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Dobrná</w:t>
            </w:r>
          </w:p>
        </w:tc>
        <w:tc>
          <w:tcPr>
            <w:tcW w:w="2631" w:type="dxa"/>
            <w:shd w:val="clear" w:color="auto" w:fill="DBE5F1"/>
            <w:noWrap/>
            <w:vAlign w:val="center"/>
            <w:hideMark/>
          </w:tcPr>
          <w:p w14:paraId="4583BB6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w:t>
            </w:r>
          </w:p>
        </w:tc>
        <w:tc>
          <w:tcPr>
            <w:tcW w:w="1531" w:type="dxa"/>
            <w:shd w:val="clear" w:color="auto" w:fill="DBE5F1"/>
            <w:noWrap/>
            <w:vAlign w:val="center"/>
            <w:hideMark/>
          </w:tcPr>
          <w:p w14:paraId="69B86CD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w:t>
            </w:r>
          </w:p>
        </w:tc>
        <w:tc>
          <w:tcPr>
            <w:tcW w:w="1531" w:type="dxa"/>
            <w:shd w:val="clear" w:color="auto" w:fill="DBE5F1"/>
            <w:noWrap/>
            <w:vAlign w:val="center"/>
            <w:hideMark/>
          </w:tcPr>
          <w:p w14:paraId="6333CCC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DBE5F1"/>
            <w:noWrap/>
            <w:vAlign w:val="center"/>
            <w:hideMark/>
          </w:tcPr>
          <w:p w14:paraId="55436D8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25CA21D1" w14:textId="77777777" w:rsidTr="00E91B4A">
        <w:trPr>
          <w:trHeight w:val="300"/>
        </w:trPr>
        <w:tc>
          <w:tcPr>
            <w:tcW w:w="2410" w:type="dxa"/>
            <w:tcBorders>
              <w:left w:val="single" w:sz="4" w:space="0" w:color="FFFFFF"/>
            </w:tcBorders>
            <w:shd w:val="clear" w:color="auto" w:fill="4F81BD"/>
            <w:noWrap/>
            <w:vAlign w:val="center"/>
            <w:hideMark/>
          </w:tcPr>
          <w:p w14:paraId="03A1B3C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Dolní Habartice</w:t>
            </w:r>
          </w:p>
        </w:tc>
        <w:tc>
          <w:tcPr>
            <w:tcW w:w="2631" w:type="dxa"/>
            <w:shd w:val="clear" w:color="auto" w:fill="B8CCE4"/>
            <w:noWrap/>
            <w:vAlign w:val="center"/>
            <w:hideMark/>
          </w:tcPr>
          <w:p w14:paraId="6D79EF1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31" w:type="dxa"/>
            <w:shd w:val="clear" w:color="auto" w:fill="B8CCE4"/>
            <w:noWrap/>
            <w:vAlign w:val="center"/>
            <w:hideMark/>
          </w:tcPr>
          <w:p w14:paraId="79D7435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531" w:type="dxa"/>
            <w:shd w:val="clear" w:color="auto" w:fill="B8CCE4"/>
            <w:noWrap/>
            <w:vAlign w:val="center"/>
            <w:hideMark/>
          </w:tcPr>
          <w:p w14:paraId="523F3A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B8CCE4"/>
            <w:noWrap/>
            <w:vAlign w:val="center"/>
            <w:hideMark/>
          </w:tcPr>
          <w:p w14:paraId="5EBD78A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4D43FA4F" w14:textId="77777777" w:rsidTr="00E91B4A">
        <w:trPr>
          <w:trHeight w:val="300"/>
        </w:trPr>
        <w:tc>
          <w:tcPr>
            <w:tcW w:w="2410" w:type="dxa"/>
            <w:tcBorders>
              <w:left w:val="single" w:sz="4" w:space="0" w:color="FFFFFF"/>
            </w:tcBorders>
            <w:shd w:val="clear" w:color="auto" w:fill="4F81BD"/>
            <w:noWrap/>
            <w:vAlign w:val="center"/>
            <w:hideMark/>
          </w:tcPr>
          <w:p w14:paraId="56801A8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Františkov nad Ploučnicí</w:t>
            </w:r>
          </w:p>
        </w:tc>
        <w:tc>
          <w:tcPr>
            <w:tcW w:w="2631" w:type="dxa"/>
            <w:shd w:val="clear" w:color="auto" w:fill="DBE5F1"/>
            <w:noWrap/>
            <w:vAlign w:val="center"/>
            <w:hideMark/>
          </w:tcPr>
          <w:p w14:paraId="0B86917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12 320</w:t>
            </w:r>
          </w:p>
        </w:tc>
        <w:tc>
          <w:tcPr>
            <w:tcW w:w="1531" w:type="dxa"/>
            <w:shd w:val="clear" w:color="auto" w:fill="DBE5F1"/>
            <w:noWrap/>
            <w:vAlign w:val="center"/>
            <w:hideMark/>
          </w:tcPr>
          <w:p w14:paraId="4486AB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2580</w:t>
            </w:r>
          </w:p>
        </w:tc>
        <w:tc>
          <w:tcPr>
            <w:tcW w:w="1531" w:type="dxa"/>
            <w:shd w:val="clear" w:color="auto" w:fill="DBE5F1"/>
            <w:noWrap/>
            <w:vAlign w:val="center"/>
            <w:hideMark/>
          </w:tcPr>
          <w:p w14:paraId="7D6FA0E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9740</w:t>
            </w:r>
          </w:p>
        </w:tc>
        <w:tc>
          <w:tcPr>
            <w:tcW w:w="1615" w:type="dxa"/>
            <w:shd w:val="clear" w:color="auto" w:fill="DBE5F1"/>
            <w:noWrap/>
            <w:vAlign w:val="center"/>
            <w:hideMark/>
          </w:tcPr>
          <w:p w14:paraId="3E7C9A9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5BF2BD55" w14:textId="77777777" w:rsidTr="00E91B4A">
        <w:trPr>
          <w:trHeight w:val="300"/>
        </w:trPr>
        <w:tc>
          <w:tcPr>
            <w:tcW w:w="2410" w:type="dxa"/>
            <w:tcBorders>
              <w:left w:val="single" w:sz="4" w:space="0" w:color="FFFFFF"/>
            </w:tcBorders>
            <w:shd w:val="clear" w:color="auto" w:fill="4F81BD"/>
            <w:noWrap/>
            <w:vAlign w:val="center"/>
            <w:hideMark/>
          </w:tcPr>
          <w:p w14:paraId="43E685E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Heřmanov</w:t>
            </w:r>
          </w:p>
        </w:tc>
        <w:tc>
          <w:tcPr>
            <w:tcW w:w="2631" w:type="dxa"/>
            <w:shd w:val="clear" w:color="auto" w:fill="B8CCE4"/>
            <w:noWrap/>
            <w:vAlign w:val="center"/>
            <w:hideMark/>
          </w:tcPr>
          <w:p w14:paraId="7DAC13F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3 527</w:t>
            </w:r>
          </w:p>
        </w:tc>
        <w:tc>
          <w:tcPr>
            <w:tcW w:w="1531" w:type="dxa"/>
            <w:shd w:val="clear" w:color="auto" w:fill="B8CCE4"/>
            <w:noWrap/>
            <w:vAlign w:val="center"/>
            <w:hideMark/>
          </w:tcPr>
          <w:p w14:paraId="4D878A4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1167</w:t>
            </w:r>
          </w:p>
        </w:tc>
        <w:tc>
          <w:tcPr>
            <w:tcW w:w="1531" w:type="dxa"/>
            <w:shd w:val="clear" w:color="auto" w:fill="B8CCE4"/>
            <w:noWrap/>
            <w:vAlign w:val="center"/>
            <w:hideMark/>
          </w:tcPr>
          <w:p w14:paraId="63D1B19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2360</w:t>
            </w:r>
          </w:p>
        </w:tc>
        <w:tc>
          <w:tcPr>
            <w:tcW w:w="1615" w:type="dxa"/>
            <w:shd w:val="clear" w:color="auto" w:fill="B8CCE4"/>
            <w:noWrap/>
            <w:vAlign w:val="center"/>
            <w:hideMark/>
          </w:tcPr>
          <w:p w14:paraId="7E9602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0F5FA8D2" w14:textId="77777777" w:rsidTr="00E91B4A">
        <w:trPr>
          <w:trHeight w:val="300"/>
        </w:trPr>
        <w:tc>
          <w:tcPr>
            <w:tcW w:w="2410" w:type="dxa"/>
            <w:tcBorders>
              <w:left w:val="single" w:sz="4" w:space="0" w:color="FFFFFF"/>
            </w:tcBorders>
            <w:shd w:val="clear" w:color="auto" w:fill="4F81BD"/>
            <w:noWrap/>
            <w:vAlign w:val="center"/>
            <w:hideMark/>
          </w:tcPr>
          <w:p w14:paraId="0A564F2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Homole u Panny</w:t>
            </w:r>
          </w:p>
        </w:tc>
        <w:tc>
          <w:tcPr>
            <w:tcW w:w="2631" w:type="dxa"/>
            <w:shd w:val="clear" w:color="auto" w:fill="DBE5F1"/>
            <w:noWrap/>
            <w:vAlign w:val="center"/>
            <w:hideMark/>
          </w:tcPr>
          <w:p w14:paraId="2C276C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10 300</w:t>
            </w:r>
          </w:p>
        </w:tc>
        <w:tc>
          <w:tcPr>
            <w:tcW w:w="1531" w:type="dxa"/>
            <w:shd w:val="clear" w:color="auto" w:fill="DBE5F1"/>
            <w:noWrap/>
            <w:vAlign w:val="center"/>
            <w:hideMark/>
          </w:tcPr>
          <w:p w14:paraId="7F88A1D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300</w:t>
            </w:r>
          </w:p>
        </w:tc>
        <w:tc>
          <w:tcPr>
            <w:tcW w:w="1531" w:type="dxa"/>
            <w:shd w:val="clear" w:color="auto" w:fill="DBE5F1"/>
            <w:noWrap/>
            <w:vAlign w:val="center"/>
            <w:hideMark/>
          </w:tcPr>
          <w:p w14:paraId="37B4C3F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10000</w:t>
            </w:r>
          </w:p>
        </w:tc>
        <w:tc>
          <w:tcPr>
            <w:tcW w:w="1615" w:type="dxa"/>
            <w:shd w:val="clear" w:color="auto" w:fill="DBE5F1"/>
            <w:noWrap/>
            <w:vAlign w:val="center"/>
            <w:hideMark/>
          </w:tcPr>
          <w:p w14:paraId="2CCEAA1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6F0B7A25" w14:textId="77777777" w:rsidTr="00E91B4A">
        <w:trPr>
          <w:trHeight w:val="300"/>
        </w:trPr>
        <w:tc>
          <w:tcPr>
            <w:tcW w:w="2410" w:type="dxa"/>
            <w:tcBorders>
              <w:left w:val="single" w:sz="4" w:space="0" w:color="FFFFFF"/>
            </w:tcBorders>
            <w:shd w:val="clear" w:color="auto" w:fill="4F81BD"/>
            <w:noWrap/>
            <w:vAlign w:val="center"/>
            <w:hideMark/>
          </w:tcPr>
          <w:p w14:paraId="63DC34D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Horní Habartice</w:t>
            </w:r>
          </w:p>
        </w:tc>
        <w:tc>
          <w:tcPr>
            <w:tcW w:w="2631" w:type="dxa"/>
            <w:shd w:val="clear" w:color="auto" w:fill="B8CCE4"/>
            <w:noWrap/>
            <w:vAlign w:val="center"/>
            <w:hideMark/>
          </w:tcPr>
          <w:p w14:paraId="11E2F61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31" w:type="dxa"/>
            <w:shd w:val="clear" w:color="auto" w:fill="B8CCE4"/>
            <w:noWrap/>
            <w:vAlign w:val="center"/>
            <w:hideMark/>
          </w:tcPr>
          <w:p w14:paraId="4B06B03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531" w:type="dxa"/>
            <w:shd w:val="clear" w:color="auto" w:fill="B8CCE4"/>
            <w:noWrap/>
            <w:vAlign w:val="center"/>
            <w:hideMark/>
          </w:tcPr>
          <w:p w14:paraId="5AA3C14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B8CCE4"/>
            <w:noWrap/>
            <w:vAlign w:val="center"/>
            <w:hideMark/>
          </w:tcPr>
          <w:p w14:paraId="573A34E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33F0647E" w14:textId="77777777" w:rsidTr="00E91B4A">
        <w:trPr>
          <w:trHeight w:val="300"/>
        </w:trPr>
        <w:tc>
          <w:tcPr>
            <w:tcW w:w="2410" w:type="dxa"/>
            <w:tcBorders>
              <w:left w:val="single" w:sz="4" w:space="0" w:color="FFFFFF"/>
            </w:tcBorders>
            <w:shd w:val="clear" w:color="auto" w:fill="4F81BD"/>
            <w:noWrap/>
            <w:vAlign w:val="center"/>
            <w:hideMark/>
          </w:tcPr>
          <w:p w14:paraId="2659D88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Chlumec</w:t>
            </w:r>
          </w:p>
        </w:tc>
        <w:tc>
          <w:tcPr>
            <w:tcW w:w="2631" w:type="dxa"/>
            <w:shd w:val="clear" w:color="auto" w:fill="DBE5F1"/>
            <w:noWrap/>
            <w:vAlign w:val="center"/>
            <w:hideMark/>
          </w:tcPr>
          <w:p w14:paraId="5FD55D7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57</w:t>
            </w:r>
          </w:p>
        </w:tc>
        <w:tc>
          <w:tcPr>
            <w:tcW w:w="1531" w:type="dxa"/>
            <w:shd w:val="clear" w:color="auto" w:fill="DBE5F1"/>
            <w:noWrap/>
            <w:vAlign w:val="center"/>
            <w:hideMark/>
          </w:tcPr>
          <w:p w14:paraId="177023B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57</w:t>
            </w:r>
          </w:p>
        </w:tc>
        <w:tc>
          <w:tcPr>
            <w:tcW w:w="1531" w:type="dxa"/>
            <w:shd w:val="clear" w:color="auto" w:fill="DBE5F1"/>
            <w:noWrap/>
            <w:vAlign w:val="center"/>
            <w:hideMark/>
          </w:tcPr>
          <w:p w14:paraId="441793E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DBE5F1"/>
            <w:noWrap/>
            <w:vAlign w:val="center"/>
            <w:hideMark/>
          </w:tcPr>
          <w:p w14:paraId="5792C08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6F238AA1" w14:textId="77777777" w:rsidTr="00E91B4A">
        <w:trPr>
          <w:trHeight w:val="300"/>
        </w:trPr>
        <w:tc>
          <w:tcPr>
            <w:tcW w:w="2410" w:type="dxa"/>
            <w:tcBorders>
              <w:left w:val="single" w:sz="4" w:space="0" w:color="FFFFFF"/>
            </w:tcBorders>
            <w:shd w:val="clear" w:color="auto" w:fill="4F81BD"/>
            <w:noWrap/>
            <w:vAlign w:val="center"/>
            <w:hideMark/>
          </w:tcPr>
          <w:p w14:paraId="284BF5C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Chuderov</w:t>
            </w:r>
          </w:p>
        </w:tc>
        <w:tc>
          <w:tcPr>
            <w:tcW w:w="2631" w:type="dxa"/>
            <w:shd w:val="clear" w:color="auto" w:fill="B8CCE4"/>
            <w:noWrap/>
            <w:vAlign w:val="center"/>
            <w:hideMark/>
          </w:tcPr>
          <w:p w14:paraId="0520185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31" w:type="dxa"/>
            <w:shd w:val="clear" w:color="auto" w:fill="B8CCE4"/>
            <w:noWrap/>
            <w:vAlign w:val="center"/>
            <w:hideMark/>
          </w:tcPr>
          <w:p w14:paraId="3B5203D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531" w:type="dxa"/>
            <w:shd w:val="clear" w:color="auto" w:fill="B8CCE4"/>
            <w:noWrap/>
            <w:vAlign w:val="center"/>
            <w:hideMark/>
          </w:tcPr>
          <w:p w14:paraId="546B1BB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B8CCE4"/>
            <w:noWrap/>
            <w:vAlign w:val="center"/>
            <w:hideMark/>
          </w:tcPr>
          <w:p w14:paraId="2C12FA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55C5E95D" w14:textId="77777777" w:rsidTr="00E91B4A">
        <w:trPr>
          <w:trHeight w:val="300"/>
        </w:trPr>
        <w:tc>
          <w:tcPr>
            <w:tcW w:w="2410" w:type="dxa"/>
            <w:tcBorders>
              <w:left w:val="single" w:sz="4" w:space="0" w:color="FFFFFF"/>
            </w:tcBorders>
            <w:shd w:val="clear" w:color="auto" w:fill="4F81BD"/>
            <w:noWrap/>
            <w:vAlign w:val="center"/>
            <w:hideMark/>
          </w:tcPr>
          <w:p w14:paraId="418A294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Jílové</w:t>
            </w:r>
          </w:p>
        </w:tc>
        <w:tc>
          <w:tcPr>
            <w:tcW w:w="2631" w:type="dxa"/>
            <w:shd w:val="clear" w:color="auto" w:fill="DBE5F1"/>
            <w:noWrap/>
            <w:vAlign w:val="center"/>
            <w:hideMark/>
          </w:tcPr>
          <w:p w14:paraId="6C5EDDD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12 631</w:t>
            </w:r>
          </w:p>
        </w:tc>
        <w:tc>
          <w:tcPr>
            <w:tcW w:w="1531" w:type="dxa"/>
            <w:shd w:val="clear" w:color="auto" w:fill="DBE5F1"/>
            <w:noWrap/>
            <w:vAlign w:val="center"/>
            <w:hideMark/>
          </w:tcPr>
          <w:p w14:paraId="0E705DE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12631</w:t>
            </w:r>
          </w:p>
        </w:tc>
        <w:tc>
          <w:tcPr>
            <w:tcW w:w="1531" w:type="dxa"/>
            <w:shd w:val="clear" w:color="auto" w:fill="DBE5F1"/>
            <w:noWrap/>
            <w:vAlign w:val="center"/>
            <w:hideMark/>
          </w:tcPr>
          <w:p w14:paraId="07CF9C7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DBE5F1"/>
            <w:noWrap/>
            <w:vAlign w:val="center"/>
            <w:hideMark/>
          </w:tcPr>
          <w:p w14:paraId="42B285D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33A2E6FA" w14:textId="77777777" w:rsidTr="00E91B4A">
        <w:trPr>
          <w:trHeight w:val="300"/>
        </w:trPr>
        <w:tc>
          <w:tcPr>
            <w:tcW w:w="2410" w:type="dxa"/>
            <w:tcBorders>
              <w:left w:val="single" w:sz="4" w:space="0" w:color="FFFFFF"/>
            </w:tcBorders>
            <w:shd w:val="clear" w:color="auto" w:fill="4F81BD"/>
            <w:noWrap/>
            <w:vAlign w:val="center"/>
            <w:hideMark/>
          </w:tcPr>
          <w:p w14:paraId="2496879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Libouchec</w:t>
            </w:r>
          </w:p>
        </w:tc>
        <w:tc>
          <w:tcPr>
            <w:tcW w:w="2631" w:type="dxa"/>
            <w:shd w:val="clear" w:color="auto" w:fill="B8CCE4"/>
            <w:noWrap/>
            <w:vAlign w:val="center"/>
            <w:hideMark/>
          </w:tcPr>
          <w:p w14:paraId="3DDBF6B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1 335</w:t>
            </w:r>
          </w:p>
        </w:tc>
        <w:tc>
          <w:tcPr>
            <w:tcW w:w="1531" w:type="dxa"/>
            <w:shd w:val="clear" w:color="auto" w:fill="B8CCE4"/>
            <w:noWrap/>
            <w:vAlign w:val="center"/>
            <w:hideMark/>
          </w:tcPr>
          <w:p w14:paraId="3A95461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1335</w:t>
            </w:r>
          </w:p>
        </w:tc>
        <w:tc>
          <w:tcPr>
            <w:tcW w:w="1531" w:type="dxa"/>
            <w:shd w:val="clear" w:color="auto" w:fill="B8CCE4"/>
            <w:noWrap/>
            <w:vAlign w:val="center"/>
            <w:hideMark/>
          </w:tcPr>
          <w:p w14:paraId="0BAEB84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B8CCE4"/>
            <w:noWrap/>
            <w:vAlign w:val="center"/>
            <w:hideMark/>
          </w:tcPr>
          <w:p w14:paraId="48DF253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03FAB721" w14:textId="77777777" w:rsidTr="00E91B4A">
        <w:trPr>
          <w:trHeight w:val="300"/>
        </w:trPr>
        <w:tc>
          <w:tcPr>
            <w:tcW w:w="2410" w:type="dxa"/>
            <w:tcBorders>
              <w:left w:val="single" w:sz="4" w:space="0" w:color="FFFFFF"/>
            </w:tcBorders>
            <w:shd w:val="clear" w:color="auto" w:fill="4F81BD"/>
            <w:noWrap/>
            <w:vAlign w:val="center"/>
            <w:hideMark/>
          </w:tcPr>
          <w:p w14:paraId="0B83C94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Malá Veleň</w:t>
            </w:r>
          </w:p>
        </w:tc>
        <w:tc>
          <w:tcPr>
            <w:tcW w:w="2631" w:type="dxa"/>
            <w:shd w:val="clear" w:color="auto" w:fill="DBE5F1"/>
            <w:noWrap/>
            <w:vAlign w:val="center"/>
            <w:hideMark/>
          </w:tcPr>
          <w:p w14:paraId="59CE8FE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7 488</w:t>
            </w:r>
          </w:p>
        </w:tc>
        <w:tc>
          <w:tcPr>
            <w:tcW w:w="1531" w:type="dxa"/>
            <w:shd w:val="clear" w:color="auto" w:fill="DBE5F1"/>
            <w:noWrap/>
            <w:vAlign w:val="center"/>
            <w:hideMark/>
          </w:tcPr>
          <w:p w14:paraId="647441B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7468</w:t>
            </w:r>
          </w:p>
        </w:tc>
        <w:tc>
          <w:tcPr>
            <w:tcW w:w="1531" w:type="dxa"/>
            <w:shd w:val="clear" w:color="auto" w:fill="DBE5F1"/>
            <w:noWrap/>
            <w:vAlign w:val="center"/>
            <w:hideMark/>
          </w:tcPr>
          <w:p w14:paraId="5B0A531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w:t>
            </w:r>
          </w:p>
        </w:tc>
        <w:tc>
          <w:tcPr>
            <w:tcW w:w="1615" w:type="dxa"/>
            <w:shd w:val="clear" w:color="auto" w:fill="DBE5F1"/>
            <w:noWrap/>
            <w:vAlign w:val="center"/>
            <w:hideMark/>
          </w:tcPr>
          <w:p w14:paraId="3623518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79FD355A" w14:textId="77777777" w:rsidTr="00E91B4A">
        <w:trPr>
          <w:trHeight w:val="300"/>
        </w:trPr>
        <w:tc>
          <w:tcPr>
            <w:tcW w:w="2410" w:type="dxa"/>
            <w:tcBorders>
              <w:left w:val="single" w:sz="4" w:space="0" w:color="FFFFFF"/>
            </w:tcBorders>
            <w:shd w:val="clear" w:color="auto" w:fill="4F81BD"/>
            <w:noWrap/>
            <w:vAlign w:val="center"/>
            <w:hideMark/>
          </w:tcPr>
          <w:p w14:paraId="44502AB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Malé Březno</w:t>
            </w:r>
          </w:p>
        </w:tc>
        <w:tc>
          <w:tcPr>
            <w:tcW w:w="2631" w:type="dxa"/>
            <w:shd w:val="clear" w:color="auto" w:fill="B8CCE4"/>
            <w:noWrap/>
            <w:vAlign w:val="center"/>
            <w:hideMark/>
          </w:tcPr>
          <w:p w14:paraId="5284152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1531" w:type="dxa"/>
            <w:shd w:val="clear" w:color="auto" w:fill="B8CCE4"/>
            <w:noWrap/>
            <w:vAlign w:val="center"/>
            <w:hideMark/>
          </w:tcPr>
          <w:p w14:paraId="302D905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1531" w:type="dxa"/>
            <w:shd w:val="clear" w:color="auto" w:fill="B8CCE4"/>
            <w:noWrap/>
            <w:vAlign w:val="center"/>
            <w:hideMark/>
          </w:tcPr>
          <w:p w14:paraId="5F06C1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B8CCE4"/>
            <w:noWrap/>
            <w:vAlign w:val="center"/>
            <w:hideMark/>
          </w:tcPr>
          <w:p w14:paraId="2141F26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4A745930" w14:textId="77777777" w:rsidTr="00E91B4A">
        <w:trPr>
          <w:trHeight w:val="300"/>
        </w:trPr>
        <w:tc>
          <w:tcPr>
            <w:tcW w:w="2410" w:type="dxa"/>
            <w:tcBorders>
              <w:left w:val="single" w:sz="4" w:space="0" w:color="FFFFFF"/>
            </w:tcBorders>
            <w:shd w:val="clear" w:color="auto" w:fill="4F81BD"/>
            <w:noWrap/>
            <w:vAlign w:val="center"/>
            <w:hideMark/>
          </w:tcPr>
          <w:p w14:paraId="01F4B90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Malečov</w:t>
            </w:r>
          </w:p>
        </w:tc>
        <w:tc>
          <w:tcPr>
            <w:tcW w:w="2631" w:type="dxa"/>
            <w:shd w:val="clear" w:color="auto" w:fill="DBE5F1"/>
            <w:noWrap/>
            <w:vAlign w:val="center"/>
            <w:hideMark/>
          </w:tcPr>
          <w:p w14:paraId="246B1A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31" w:type="dxa"/>
            <w:shd w:val="clear" w:color="auto" w:fill="DBE5F1"/>
            <w:noWrap/>
            <w:vAlign w:val="center"/>
            <w:hideMark/>
          </w:tcPr>
          <w:p w14:paraId="3BEF515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531" w:type="dxa"/>
            <w:shd w:val="clear" w:color="auto" w:fill="DBE5F1"/>
            <w:noWrap/>
            <w:vAlign w:val="center"/>
            <w:hideMark/>
          </w:tcPr>
          <w:p w14:paraId="670F2EB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DBE5F1"/>
            <w:noWrap/>
            <w:vAlign w:val="center"/>
            <w:hideMark/>
          </w:tcPr>
          <w:p w14:paraId="4C7F4B3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458C57FE" w14:textId="77777777" w:rsidTr="00E91B4A">
        <w:trPr>
          <w:trHeight w:val="300"/>
        </w:trPr>
        <w:tc>
          <w:tcPr>
            <w:tcW w:w="2410" w:type="dxa"/>
            <w:tcBorders>
              <w:left w:val="single" w:sz="4" w:space="0" w:color="FFFFFF"/>
            </w:tcBorders>
            <w:shd w:val="clear" w:color="auto" w:fill="4F81BD"/>
            <w:noWrap/>
            <w:vAlign w:val="center"/>
            <w:hideMark/>
          </w:tcPr>
          <w:p w14:paraId="6C8E5DB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Malšovice</w:t>
            </w:r>
          </w:p>
        </w:tc>
        <w:tc>
          <w:tcPr>
            <w:tcW w:w="2631" w:type="dxa"/>
            <w:shd w:val="clear" w:color="auto" w:fill="B8CCE4"/>
            <w:noWrap/>
            <w:vAlign w:val="center"/>
            <w:hideMark/>
          </w:tcPr>
          <w:p w14:paraId="2CAE99D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100</w:t>
            </w:r>
          </w:p>
        </w:tc>
        <w:tc>
          <w:tcPr>
            <w:tcW w:w="1531" w:type="dxa"/>
            <w:shd w:val="clear" w:color="auto" w:fill="B8CCE4"/>
            <w:noWrap/>
            <w:vAlign w:val="center"/>
            <w:hideMark/>
          </w:tcPr>
          <w:p w14:paraId="41517F5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100</w:t>
            </w:r>
          </w:p>
        </w:tc>
        <w:tc>
          <w:tcPr>
            <w:tcW w:w="1531" w:type="dxa"/>
            <w:shd w:val="clear" w:color="auto" w:fill="B8CCE4"/>
            <w:noWrap/>
            <w:vAlign w:val="center"/>
            <w:hideMark/>
          </w:tcPr>
          <w:p w14:paraId="6E8EEE1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B8CCE4"/>
            <w:noWrap/>
            <w:vAlign w:val="center"/>
            <w:hideMark/>
          </w:tcPr>
          <w:p w14:paraId="7C50DF1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049B48E4" w14:textId="77777777" w:rsidTr="00E91B4A">
        <w:trPr>
          <w:trHeight w:val="300"/>
        </w:trPr>
        <w:tc>
          <w:tcPr>
            <w:tcW w:w="2410" w:type="dxa"/>
            <w:tcBorders>
              <w:left w:val="single" w:sz="4" w:space="0" w:color="FFFFFF"/>
            </w:tcBorders>
            <w:shd w:val="clear" w:color="auto" w:fill="4F81BD"/>
            <w:noWrap/>
            <w:vAlign w:val="center"/>
            <w:hideMark/>
          </w:tcPr>
          <w:p w14:paraId="341879E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Markvartice</w:t>
            </w:r>
          </w:p>
        </w:tc>
        <w:tc>
          <w:tcPr>
            <w:tcW w:w="2631" w:type="dxa"/>
            <w:shd w:val="clear" w:color="auto" w:fill="DBE5F1"/>
            <w:noWrap/>
            <w:vAlign w:val="center"/>
            <w:hideMark/>
          </w:tcPr>
          <w:p w14:paraId="2A084E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248</w:t>
            </w:r>
          </w:p>
        </w:tc>
        <w:tc>
          <w:tcPr>
            <w:tcW w:w="1531" w:type="dxa"/>
            <w:shd w:val="clear" w:color="auto" w:fill="DBE5F1"/>
            <w:noWrap/>
            <w:vAlign w:val="center"/>
            <w:hideMark/>
          </w:tcPr>
          <w:p w14:paraId="1BBC6E0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248</w:t>
            </w:r>
          </w:p>
        </w:tc>
        <w:tc>
          <w:tcPr>
            <w:tcW w:w="1531" w:type="dxa"/>
            <w:shd w:val="clear" w:color="auto" w:fill="DBE5F1"/>
            <w:noWrap/>
            <w:vAlign w:val="center"/>
            <w:hideMark/>
          </w:tcPr>
          <w:p w14:paraId="26D67EC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DBE5F1"/>
            <w:noWrap/>
            <w:vAlign w:val="center"/>
            <w:hideMark/>
          </w:tcPr>
          <w:p w14:paraId="0DC9750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02EC41F5" w14:textId="77777777" w:rsidTr="00E91B4A">
        <w:trPr>
          <w:trHeight w:val="300"/>
        </w:trPr>
        <w:tc>
          <w:tcPr>
            <w:tcW w:w="2410" w:type="dxa"/>
            <w:tcBorders>
              <w:left w:val="single" w:sz="4" w:space="0" w:color="FFFFFF"/>
            </w:tcBorders>
            <w:shd w:val="clear" w:color="auto" w:fill="4F81BD"/>
            <w:noWrap/>
            <w:vAlign w:val="center"/>
            <w:hideMark/>
          </w:tcPr>
          <w:p w14:paraId="544800E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Merboltice</w:t>
            </w:r>
          </w:p>
        </w:tc>
        <w:tc>
          <w:tcPr>
            <w:tcW w:w="2631" w:type="dxa"/>
            <w:shd w:val="clear" w:color="auto" w:fill="B8CCE4"/>
            <w:noWrap/>
            <w:vAlign w:val="center"/>
            <w:hideMark/>
          </w:tcPr>
          <w:p w14:paraId="6957B9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650</w:t>
            </w:r>
          </w:p>
        </w:tc>
        <w:tc>
          <w:tcPr>
            <w:tcW w:w="1531" w:type="dxa"/>
            <w:shd w:val="clear" w:color="auto" w:fill="B8CCE4"/>
            <w:noWrap/>
            <w:vAlign w:val="center"/>
            <w:hideMark/>
          </w:tcPr>
          <w:p w14:paraId="656D4DF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650</w:t>
            </w:r>
          </w:p>
        </w:tc>
        <w:tc>
          <w:tcPr>
            <w:tcW w:w="1531" w:type="dxa"/>
            <w:shd w:val="clear" w:color="auto" w:fill="B8CCE4"/>
            <w:noWrap/>
            <w:vAlign w:val="center"/>
            <w:hideMark/>
          </w:tcPr>
          <w:p w14:paraId="2D55BC8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B8CCE4"/>
            <w:noWrap/>
            <w:vAlign w:val="center"/>
            <w:hideMark/>
          </w:tcPr>
          <w:p w14:paraId="4D2E43C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5268D5E6" w14:textId="77777777" w:rsidTr="00E91B4A">
        <w:trPr>
          <w:trHeight w:val="300"/>
        </w:trPr>
        <w:tc>
          <w:tcPr>
            <w:tcW w:w="2410" w:type="dxa"/>
            <w:tcBorders>
              <w:left w:val="single" w:sz="4" w:space="0" w:color="FFFFFF"/>
            </w:tcBorders>
            <w:shd w:val="clear" w:color="auto" w:fill="4F81BD"/>
            <w:noWrap/>
            <w:vAlign w:val="center"/>
            <w:hideMark/>
          </w:tcPr>
          <w:p w14:paraId="3CAAFAB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Petrovice</w:t>
            </w:r>
          </w:p>
        </w:tc>
        <w:tc>
          <w:tcPr>
            <w:tcW w:w="2631" w:type="dxa"/>
            <w:shd w:val="clear" w:color="auto" w:fill="DBE5F1"/>
            <w:noWrap/>
            <w:vAlign w:val="center"/>
            <w:hideMark/>
          </w:tcPr>
          <w:p w14:paraId="0662215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1 801</w:t>
            </w:r>
          </w:p>
        </w:tc>
        <w:tc>
          <w:tcPr>
            <w:tcW w:w="1531" w:type="dxa"/>
            <w:shd w:val="clear" w:color="auto" w:fill="DBE5F1"/>
            <w:noWrap/>
            <w:vAlign w:val="center"/>
            <w:hideMark/>
          </w:tcPr>
          <w:p w14:paraId="7DA6010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1761</w:t>
            </w:r>
          </w:p>
        </w:tc>
        <w:tc>
          <w:tcPr>
            <w:tcW w:w="1531" w:type="dxa"/>
            <w:shd w:val="clear" w:color="auto" w:fill="DBE5F1"/>
            <w:noWrap/>
            <w:vAlign w:val="center"/>
            <w:hideMark/>
          </w:tcPr>
          <w:p w14:paraId="6482AED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DBE5F1"/>
            <w:noWrap/>
            <w:vAlign w:val="center"/>
            <w:hideMark/>
          </w:tcPr>
          <w:p w14:paraId="0479DEE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w:t>
            </w:r>
          </w:p>
        </w:tc>
      </w:tr>
      <w:tr w:rsidR="00AD60D7" w:rsidRPr="00C76C35" w14:paraId="1B52BC12" w14:textId="77777777" w:rsidTr="00E91B4A">
        <w:trPr>
          <w:trHeight w:val="300"/>
        </w:trPr>
        <w:tc>
          <w:tcPr>
            <w:tcW w:w="2410" w:type="dxa"/>
            <w:tcBorders>
              <w:left w:val="single" w:sz="4" w:space="0" w:color="FFFFFF"/>
            </w:tcBorders>
            <w:shd w:val="clear" w:color="auto" w:fill="4F81BD"/>
            <w:noWrap/>
            <w:vAlign w:val="center"/>
            <w:hideMark/>
          </w:tcPr>
          <w:p w14:paraId="1AE2C92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Povrly</w:t>
            </w:r>
          </w:p>
        </w:tc>
        <w:tc>
          <w:tcPr>
            <w:tcW w:w="2631" w:type="dxa"/>
            <w:shd w:val="clear" w:color="auto" w:fill="B8CCE4"/>
            <w:noWrap/>
            <w:vAlign w:val="center"/>
            <w:hideMark/>
          </w:tcPr>
          <w:p w14:paraId="094C770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50</w:t>
            </w:r>
          </w:p>
        </w:tc>
        <w:tc>
          <w:tcPr>
            <w:tcW w:w="1531" w:type="dxa"/>
            <w:shd w:val="clear" w:color="auto" w:fill="B8CCE4"/>
            <w:noWrap/>
            <w:vAlign w:val="center"/>
            <w:hideMark/>
          </w:tcPr>
          <w:p w14:paraId="557FEDE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50</w:t>
            </w:r>
          </w:p>
        </w:tc>
        <w:tc>
          <w:tcPr>
            <w:tcW w:w="1531" w:type="dxa"/>
            <w:shd w:val="clear" w:color="auto" w:fill="B8CCE4"/>
            <w:noWrap/>
            <w:vAlign w:val="center"/>
            <w:hideMark/>
          </w:tcPr>
          <w:p w14:paraId="27D7DD3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B8CCE4"/>
            <w:noWrap/>
            <w:vAlign w:val="center"/>
            <w:hideMark/>
          </w:tcPr>
          <w:p w14:paraId="1F4E565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19AC5B7A" w14:textId="77777777" w:rsidTr="00E91B4A">
        <w:trPr>
          <w:trHeight w:val="300"/>
        </w:trPr>
        <w:tc>
          <w:tcPr>
            <w:tcW w:w="2410" w:type="dxa"/>
            <w:tcBorders>
              <w:left w:val="single" w:sz="4" w:space="0" w:color="FFFFFF"/>
            </w:tcBorders>
            <w:shd w:val="clear" w:color="auto" w:fill="4F81BD"/>
            <w:noWrap/>
            <w:vAlign w:val="center"/>
            <w:hideMark/>
          </w:tcPr>
          <w:p w14:paraId="5005B31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Ryjice</w:t>
            </w:r>
          </w:p>
        </w:tc>
        <w:tc>
          <w:tcPr>
            <w:tcW w:w="2631" w:type="dxa"/>
            <w:shd w:val="clear" w:color="auto" w:fill="DBE5F1"/>
            <w:noWrap/>
            <w:vAlign w:val="center"/>
            <w:hideMark/>
          </w:tcPr>
          <w:p w14:paraId="05B353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31" w:type="dxa"/>
            <w:shd w:val="clear" w:color="auto" w:fill="DBE5F1"/>
            <w:noWrap/>
            <w:vAlign w:val="center"/>
            <w:hideMark/>
          </w:tcPr>
          <w:p w14:paraId="4B90107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531" w:type="dxa"/>
            <w:shd w:val="clear" w:color="auto" w:fill="DBE5F1"/>
            <w:noWrap/>
            <w:vAlign w:val="center"/>
            <w:hideMark/>
          </w:tcPr>
          <w:p w14:paraId="70D5388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DBE5F1"/>
            <w:noWrap/>
            <w:vAlign w:val="center"/>
            <w:hideMark/>
          </w:tcPr>
          <w:p w14:paraId="3EE6072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0F5E4C87" w14:textId="77777777" w:rsidTr="00E91B4A">
        <w:trPr>
          <w:trHeight w:val="300"/>
        </w:trPr>
        <w:tc>
          <w:tcPr>
            <w:tcW w:w="2410" w:type="dxa"/>
            <w:tcBorders>
              <w:left w:val="single" w:sz="4" w:space="0" w:color="FFFFFF"/>
            </w:tcBorders>
            <w:shd w:val="clear" w:color="auto" w:fill="4F81BD"/>
            <w:noWrap/>
            <w:vAlign w:val="center"/>
            <w:hideMark/>
          </w:tcPr>
          <w:p w14:paraId="043E0CA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Starý Šachov</w:t>
            </w:r>
          </w:p>
        </w:tc>
        <w:tc>
          <w:tcPr>
            <w:tcW w:w="2631" w:type="dxa"/>
            <w:shd w:val="clear" w:color="auto" w:fill="B8CCE4"/>
            <w:noWrap/>
            <w:vAlign w:val="center"/>
            <w:hideMark/>
          </w:tcPr>
          <w:p w14:paraId="5B78E28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240</w:t>
            </w:r>
          </w:p>
        </w:tc>
        <w:tc>
          <w:tcPr>
            <w:tcW w:w="1531" w:type="dxa"/>
            <w:shd w:val="clear" w:color="auto" w:fill="B8CCE4"/>
            <w:noWrap/>
            <w:vAlign w:val="center"/>
            <w:hideMark/>
          </w:tcPr>
          <w:p w14:paraId="4797FA5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240</w:t>
            </w:r>
          </w:p>
        </w:tc>
        <w:tc>
          <w:tcPr>
            <w:tcW w:w="1531" w:type="dxa"/>
            <w:shd w:val="clear" w:color="auto" w:fill="B8CCE4"/>
            <w:noWrap/>
            <w:vAlign w:val="center"/>
            <w:hideMark/>
          </w:tcPr>
          <w:p w14:paraId="2C6AA6A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B8CCE4"/>
            <w:noWrap/>
            <w:vAlign w:val="center"/>
            <w:hideMark/>
          </w:tcPr>
          <w:p w14:paraId="12883B7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320DF7C5" w14:textId="77777777" w:rsidTr="00E91B4A">
        <w:trPr>
          <w:trHeight w:val="300"/>
        </w:trPr>
        <w:tc>
          <w:tcPr>
            <w:tcW w:w="2410" w:type="dxa"/>
            <w:tcBorders>
              <w:left w:val="single" w:sz="4" w:space="0" w:color="FFFFFF"/>
            </w:tcBorders>
            <w:shd w:val="clear" w:color="auto" w:fill="4F81BD"/>
            <w:noWrap/>
            <w:vAlign w:val="center"/>
            <w:hideMark/>
          </w:tcPr>
          <w:p w14:paraId="2FAA9A0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Těchlovice</w:t>
            </w:r>
          </w:p>
        </w:tc>
        <w:tc>
          <w:tcPr>
            <w:tcW w:w="2631" w:type="dxa"/>
            <w:shd w:val="clear" w:color="auto" w:fill="DBE5F1"/>
            <w:noWrap/>
            <w:vAlign w:val="center"/>
            <w:hideMark/>
          </w:tcPr>
          <w:p w14:paraId="3EE3E73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4 839</w:t>
            </w:r>
          </w:p>
        </w:tc>
        <w:tc>
          <w:tcPr>
            <w:tcW w:w="1531" w:type="dxa"/>
            <w:shd w:val="clear" w:color="auto" w:fill="DBE5F1"/>
            <w:noWrap/>
            <w:vAlign w:val="center"/>
            <w:hideMark/>
          </w:tcPr>
          <w:p w14:paraId="482A1FA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1149</w:t>
            </w:r>
          </w:p>
        </w:tc>
        <w:tc>
          <w:tcPr>
            <w:tcW w:w="1531" w:type="dxa"/>
            <w:shd w:val="clear" w:color="auto" w:fill="DBE5F1"/>
            <w:noWrap/>
            <w:vAlign w:val="center"/>
            <w:hideMark/>
          </w:tcPr>
          <w:p w14:paraId="130DB22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3690</w:t>
            </w:r>
          </w:p>
        </w:tc>
        <w:tc>
          <w:tcPr>
            <w:tcW w:w="1615" w:type="dxa"/>
            <w:shd w:val="clear" w:color="auto" w:fill="DBE5F1"/>
            <w:noWrap/>
            <w:vAlign w:val="center"/>
            <w:hideMark/>
          </w:tcPr>
          <w:p w14:paraId="0F790DA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4862E83F" w14:textId="77777777" w:rsidTr="00E91B4A">
        <w:trPr>
          <w:trHeight w:val="300"/>
        </w:trPr>
        <w:tc>
          <w:tcPr>
            <w:tcW w:w="2410" w:type="dxa"/>
            <w:tcBorders>
              <w:left w:val="single" w:sz="4" w:space="0" w:color="FFFFFF"/>
            </w:tcBorders>
            <w:shd w:val="clear" w:color="auto" w:fill="4F81BD"/>
            <w:noWrap/>
            <w:vAlign w:val="center"/>
            <w:hideMark/>
          </w:tcPr>
          <w:p w14:paraId="5CE6FF3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Telnice</w:t>
            </w:r>
          </w:p>
        </w:tc>
        <w:tc>
          <w:tcPr>
            <w:tcW w:w="2631" w:type="dxa"/>
            <w:shd w:val="clear" w:color="auto" w:fill="B8CCE4"/>
            <w:noWrap/>
            <w:vAlign w:val="center"/>
            <w:hideMark/>
          </w:tcPr>
          <w:p w14:paraId="24D9686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31" w:type="dxa"/>
            <w:shd w:val="clear" w:color="auto" w:fill="B8CCE4"/>
            <w:noWrap/>
            <w:vAlign w:val="center"/>
            <w:hideMark/>
          </w:tcPr>
          <w:p w14:paraId="4386EA3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531" w:type="dxa"/>
            <w:shd w:val="clear" w:color="auto" w:fill="B8CCE4"/>
            <w:noWrap/>
            <w:vAlign w:val="center"/>
            <w:hideMark/>
          </w:tcPr>
          <w:p w14:paraId="29D4460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B8CCE4"/>
            <w:noWrap/>
            <w:vAlign w:val="center"/>
            <w:hideMark/>
          </w:tcPr>
          <w:p w14:paraId="4F8F52A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4053CE37" w14:textId="77777777" w:rsidTr="00E91B4A">
        <w:trPr>
          <w:trHeight w:val="300"/>
        </w:trPr>
        <w:tc>
          <w:tcPr>
            <w:tcW w:w="2410" w:type="dxa"/>
            <w:tcBorders>
              <w:left w:val="single" w:sz="4" w:space="0" w:color="FFFFFF"/>
            </w:tcBorders>
            <w:shd w:val="clear" w:color="auto" w:fill="4F81BD"/>
            <w:noWrap/>
            <w:vAlign w:val="center"/>
            <w:hideMark/>
          </w:tcPr>
          <w:p w14:paraId="1574A45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Tisá</w:t>
            </w:r>
          </w:p>
        </w:tc>
        <w:tc>
          <w:tcPr>
            <w:tcW w:w="2631" w:type="dxa"/>
            <w:shd w:val="clear" w:color="auto" w:fill="DBE5F1"/>
            <w:noWrap/>
            <w:vAlign w:val="center"/>
            <w:hideMark/>
          </w:tcPr>
          <w:p w14:paraId="36D13CD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876</w:t>
            </w:r>
          </w:p>
        </w:tc>
        <w:tc>
          <w:tcPr>
            <w:tcW w:w="1531" w:type="dxa"/>
            <w:shd w:val="clear" w:color="auto" w:fill="DBE5F1"/>
            <w:noWrap/>
            <w:vAlign w:val="center"/>
            <w:hideMark/>
          </w:tcPr>
          <w:p w14:paraId="1418473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876</w:t>
            </w:r>
          </w:p>
        </w:tc>
        <w:tc>
          <w:tcPr>
            <w:tcW w:w="1531" w:type="dxa"/>
            <w:shd w:val="clear" w:color="auto" w:fill="DBE5F1"/>
            <w:noWrap/>
            <w:vAlign w:val="center"/>
            <w:hideMark/>
          </w:tcPr>
          <w:p w14:paraId="027108E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DBE5F1"/>
            <w:noWrap/>
            <w:vAlign w:val="center"/>
            <w:hideMark/>
          </w:tcPr>
          <w:p w14:paraId="456EA24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2A66D813" w14:textId="77777777" w:rsidTr="00E91B4A">
        <w:trPr>
          <w:trHeight w:val="300"/>
        </w:trPr>
        <w:tc>
          <w:tcPr>
            <w:tcW w:w="2410" w:type="dxa"/>
            <w:tcBorders>
              <w:left w:val="single" w:sz="4" w:space="0" w:color="FFFFFF"/>
            </w:tcBorders>
            <w:shd w:val="clear" w:color="auto" w:fill="4F81BD"/>
            <w:noWrap/>
            <w:vAlign w:val="center"/>
            <w:hideMark/>
          </w:tcPr>
          <w:p w14:paraId="6A1AF7B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Valkeřice</w:t>
            </w:r>
          </w:p>
        </w:tc>
        <w:tc>
          <w:tcPr>
            <w:tcW w:w="2631" w:type="dxa"/>
            <w:shd w:val="clear" w:color="auto" w:fill="B8CCE4"/>
            <w:noWrap/>
            <w:vAlign w:val="center"/>
            <w:hideMark/>
          </w:tcPr>
          <w:p w14:paraId="279DD1E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60</w:t>
            </w:r>
          </w:p>
        </w:tc>
        <w:tc>
          <w:tcPr>
            <w:tcW w:w="1531" w:type="dxa"/>
            <w:shd w:val="clear" w:color="auto" w:fill="B8CCE4"/>
            <w:noWrap/>
            <w:vAlign w:val="center"/>
            <w:hideMark/>
          </w:tcPr>
          <w:p w14:paraId="6C89EA5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60</w:t>
            </w:r>
          </w:p>
        </w:tc>
        <w:tc>
          <w:tcPr>
            <w:tcW w:w="1531" w:type="dxa"/>
            <w:shd w:val="clear" w:color="auto" w:fill="B8CCE4"/>
            <w:noWrap/>
            <w:vAlign w:val="center"/>
            <w:hideMark/>
          </w:tcPr>
          <w:p w14:paraId="01EF4B7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B8CCE4"/>
            <w:noWrap/>
            <w:vAlign w:val="center"/>
            <w:hideMark/>
          </w:tcPr>
          <w:p w14:paraId="542F01D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630DD2DB" w14:textId="77777777" w:rsidTr="00E91B4A">
        <w:trPr>
          <w:trHeight w:val="300"/>
        </w:trPr>
        <w:tc>
          <w:tcPr>
            <w:tcW w:w="2410" w:type="dxa"/>
            <w:tcBorders>
              <w:left w:val="single" w:sz="4" w:space="0" w:color="FFFFFF"/>
            </w:tcBorders>
            <w:shd w:val="clear" w:color="auto" w:fill="4F81BD"/>
            <w:noWrap/>
            <w:vAlign w:val="center"/>
            <w:hideMark/>
          </w:tcPr>
          <w:p w14:paraId="467C0D2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Březno</w:t>
            </w:r>
          </w:p>
        </w:tc>
        <w:tc>
          <w:tcPr>
            <w:tcW w:w="2631" w:type="dxa"/>
            <w:shd w:val="clear" w:color="auto" w:fill="DBE5F1"/>
            <w:noWrap/>
            <w:vAlign w:val="center"/>
            <w:hideMark/>
          </w:tcPr>
          <w:p w14:paraId="20111FC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540</w:t>
            </w:r>
          </w:p>
        </w:tc>
        <w:tc>
          <w:tcPr>
            <w:tcW w:w="1531" w:type="dxa"/>
            <w:shd w:val="clear" w:color="auto" w:fill="DBE5F1"/>
            <w:noWrap/>
            <w:vAlign w:val="center"/>
            <w:hideMark/>
          </w:tcPr>
          <w:p w14:paraId="4BFCFF3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540</w:t>
            </w:r>
          </w:p>
        </w:tc>
        <w:tc>
          <w:tcPr>
            <w:tcW w:w="1531" w:type="dxa"/>
            <w:shd w:val="clear" w:color="auto" w:fill="DBE5F1"/>
            <w:noWrap/>
            <w:vAlign w:val="center"/>
            <w:hideMark/>
          </w:tcPr>
          <w:p w14:paraId="43D8C13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DBE5F1"/>
            <w:noWrap/>
            <w:vAlign w:val="center"/>
            <w:hideMark/>
          </w:tcPr>
          <w:p w14:paraId="6D79570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7CD6AF49" w14:textId="77777777" w:rsidTr="00E91B4A">
        <w:trPr>
          <w:trHeight w:val="300"/>
        </w:trPr>
        <w:tc>
          <w:tcPr>
            <w:tcW w:w="2410" w:type="dxa"/>
            <w:tcBorders>
              <w:left w:val="single" w:sz="4" w:space="0" w:color="FFFFFF"/>
            </w:tcBorders>
            <w:shd w:val="clear" w:color="auto" w:fill="4F81BD"/>
            <w:noWrap/>
            <w:vAlign w:val="center"/>
            <w:hideMark/>
          </w:tcPr>
          <w:p w14:paraId="245F17D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Chvojno</w:t>
            </w:r>
          </w:p>
        </w:tc>
        <w:tc>
          <w:tcPr>
            <w:tcW w:w="2631" w:type="dxa"/>
            <w:shd w:val="clear" w:color="auto" w:fill="B8CCE4"/>
            <w:noWrap/>
            <w:vAlign w:val="center"/>
            <w:hideMark/>
          </w:tcPr>
          <w:p w14:paraId="6F23603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w:t>
            </w:r>
          </w:p>
        </w:tc>
        <w:tc>
          <w:tcPr>
            <w:tcW w:w="1531" w:type="dxa"/>
            <w:shd w:val="clear" w:color="auto" w:fill="B8CCE4"/>
            <w:noWrap/>
            <w:vAlign w:val="center"/>
            <w:hideMark/>
          </w:tcPr>
          <w:p w14:paraId="3B2FCDA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w:t>
            </w:r>
          </w:p>
        </w:tc>
        <w:tc>
          <w:tcPr>
            <w:tcW w:w="1531" w:type="dxa"/>
            <w:shd w:val="clear" w:color="auto" w:fill="B8CCE4"/>
            <w:noWrap/>
            <w:vAlign w:val="center"/>
            <w:hideMark/>
          </w:tcPr>
          <w:p w14:paraId="33F1D3F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B8CCE4"/>
            <w:noWrap/>
            <w:vAlign w:val="center"/>
            <w:hideMark/>
          </w:tcPr>
          <w:p w14:paraId="5F5C8E9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26C02F93" w14:textId="77777777" w:rsidTr="00E91B4A">
        <w:trPr>
          <w:trHeight w:val="300"/>
        </w:trPr>
        <w:tc>
          <w:tcPr>
            <w:tcW w:w="2410" w:type="dxa"/>
            <w:tcBorders>
              <w:left w:val="single" w:sz="4" w:space="0" w:color="FFFFFF"/>
            </w:tcBorders>
            <w:shd w:val="clear" w:color="auto" w:fill="4F81BD"/>
            <w:noWrap/>
            <w:vAlign w:val="center"/>
            <w:hideMark/>
          </w:tcPr>
          <w:p w14:paraId="530F767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Verneřice</w:t>
            </w:r>
          </w:p>
        </w:tc>
        <w:tc>
          <w:tcPr>
            <w:tcW w:w="2631" w:type="dxa"/>
            <w:shd w:val="clear" w:color="auto" w:fill="DBE5F1"/>
            <w:noWrap/>
            <w:vAlign w:val="center"/>
            <w:hideMark/>
          </w:tcPr>
          <w:p w14:paraId="134058E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340</w:t>
            </w:r>
          </w:p>
        </w:tc>
        <w:tc>
          <w:tcPr>
            <w:tcW w:w="1531" w:type="dxa"/>
            <w:shd w:val="clear" w:color="auto" w:fill="DBE5F1"/>
            <w:noWrap/>
            <w:vAlign w:val="center"/>
            <w:hideMark/>
          </w:tcPr>
          <w:p w14:paraId="26A0173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340</w:t>
            </w:r>
          </w:p>
        </w:tc>
        <w:tc>
          <w:tcPr>
            <w:tcW w:w="1531" w:type="dxa"/>
            <w:shd w:val="clear" w:color="auto" w:fill="DBE5F1"/>
            <w:noWrap/>
            <w:vAlign w:val="center"/>
            <w:hideMark/>
          </w:tcPr>
          <w:p w14:paraId="66A7B61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DBE5F1"/>
            <w:noWrap/>
            <w:vAlign w:val="center"/>
            <w:hideMark/>
          </w:tcPr>
          <w:p w14:paraId="4B01FFD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188DB952" w14:textId="77777777" w:rsidTr="00E91B4A">
        <w:trPr>
          <w:trHeight w:val="300"/>
        </w:trPr>
        <w:tc>
          <w:tcPr>
            <w:tcW w:w="2410" w:type="dxa"/>
            <w:tcBorders>
              <w:left w:val="single" w:sz="4" w:space="0" w:color="FFFFFF"/>
            </w:tcBorders>
            <w:shd w:val="clear" w:color="auto" w:fill="4F81BD"/>
            <w:noWrap/>
            <w:vAlign w:val="center"/>
            <w:hideMark/>
          </w:tcPr>
          <w:p w14:paraId="35EDDFC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Zubrnice</w:t>
            </w:r>
          </w:p>
        </w:tc>
        <w:tc>
          <w:tcPr>
            <w:tcW w:w="2631" w:type="dxa"/>
            <w:shd w:val="clear" w:color="auto" w:fill="B8CCE4"/>
            <w:noWrap/>
            <w:vAlign w:val="center"/>
            <w:hideMark/>
          </w:tcPr>
          <w:p w14:paraId="01AF038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2 500</w:t>
            </w:r>
          </w:p>
        </w:tc>
        <w:tc>
          <w:tcPr>
            <w:tcW w:w="1531" w:type="dxa"/>
            <w:shd w:val="clear" w:color="auto" w:fill="B8CCE4"/>
            <w:noWrap/>
            <w:vAlign w:val="center"/>
            <w:hideMark/>
          </w:tcPr>
          <w:p w14:paraId="32262B6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2500</w:t>
            </w:r>
          </w:p>
        </w:tc>
        <w:tc>
          <w:tcPr>
            <w:tcW w:w="1531" w:type="dxa"/>
            <w:shd w:val="clear" w:color="auto" w:fill="B8CCE4"/>
            <w:noWrap/>
            <w:vAlign w:val="center"/>
            <w:hideMark/>
          </w:tcPr>
          <w:p w14:paraId="7D5BE97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615" w:type="dxa"/>
            <w:shd w:val="clear" w:color="auto" w:fill="B8CCE4"/>
            <w:noWrap/>
            <w:vAlign w:val="center"/>
            <w:hideMark/>
          </w:tcPr>
          <w:p w14:paraId="4A18129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1271023F" w14:textId="77777777" w:rsidTr="00E91B4A">
        <w:trPr>
          <w:trHeight w:val="300"/>
        </w:trPr>
        <w:tc>
          <w:tcPr>
            <w:tcW w:w="2410" w:type="dxa"/>
            <w:tcBorders>
              <w:left w:val="single" w:sz="4" w:space="0" w:color="FFFFFF"/>
              <w:bottom w:val="single" w:sz="4" w:space="0" w:color="FFFFFF"/>
            </w:tcBorders>
            <w:shd w:val="clear" w:color="auto" w:fill="4F81BD"/>
            <w:noWrap/>
            <w:vAlign w:val="center"/>
            <w:hideMark/>
          </w:tcPr>
          <w:p w14:paraId="100B347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Celkem</w:t>
            </w:r>
          </w:p>
        </w:tc>
        <w:tc>
          <w:tcPr>
            <w:tcW w:w="2631" w:type="dxa"/>
            <w:shd w:val="clear" w:color="auto" w:fill="DBE5F1"/>
            <w:noWrap/>
            <w:vAlign w:val="center"/>
            <w:hideMark/>
          </w:tcPr>
          <w:p w14:paraId="18E788A1"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77 871</w:t>
            </w:r>
          </w:p>
        </w:tc>
        <w:tc>
          <w:tcPr>
            <w:tcW w:w="1531" w:type="dxa"/>
            <w:shd w:val="clear" w:color="auto" w:fill="DBE5F1"/>
            <w:noWrap/>
            <w:vAlign w:val="center"/>
            <w:hideMark/>
          </w:tcPr>
          <w:p w14:paraId="05713719"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48179</w:t>
            </w:r>
          </w:p>
        </w:tc>
        <w:tc>
          <w:tcPr>
            <w:tcW w:w="1531" w:type="dxa"/>
            <w:shd w:val="clear" w:color="auto" w:fill="DBE5F1"/>
            <w:noWrap/>
            <w:vAlign w:val="center"/>
            <w:hideMark/>
          </w:tcPr>
          <w:p w14:paraId="635B6CCF"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29652</w:t>
            </w:r>
          </w:p>
        </w:tc>
        <w:tc>
          <w:tcPr>
            <w:tcW w:w="1615" w:type="dxa"/>
            <w:shd w:val="clear" w:color="auto" w:fill="DBE5F1"/>
            <w:noWrap/>
            <w:vAlign w:val="center"/>
            <w:hideMark/>
          </w:tcPr>
          <w:p w14:paraId="456A19EA"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40</w:t>
            </w:r>
          </w:p>
        </w:tc>
      </w:tr>
    </w:tbl>
    <w:p w14:paraId="146FF55E" w14:textId="709F07C6" w:rsidR="00AD60D7" w:rsidRPr="007B58C3" w:rsidRDefault="007B58C3" w:rsidP="007B58C3">
      <w:pPr>
        <w:jc w:val="left"/>
        <w:rPr>
          <w:rFonts w:asciiTheme="minorHAnsi" w:hAnsiTheme="minorHAnsi" w:cstheme="minorHAnsi"/>
          <w:b/>
          <w:i/>
          <w:color w:val="FF0000"/>
        </w:rPr>
      </w:pPr>
      <w:r w:rsidRPr="007B58C3">
        <w:rPr>
          <w:rFonts w:asciiTheme="minorHAnsi" w:hAnsiTheme="minorHAnsi" w:cstheme="minorHAnsi"/>
          <w:b/>
          <w:i/>
          <w:color w:val="FF0000"/>
        </w:rPr>
        <w:t>*pozn.: v nových obcích nebylo šetření realizováno</w:t>
      </w:r>
    </w:p>
    <w:p w14:paraId="2624DFC1" w14:textId="77777777" w:rsidR="00AD60D7" w:rsidRDefault="00AD60D7" w:rsidP="00A01CD0">
      <w:pPr>
        <w:pStyle w:val="Nadpis8"/>
      </w:pPr>
      <w:bookmarkStart w:id="331" w:name="_Toc458424522"/>
      <w:r>
        <w:t>Výskyt invazivních druhů rostlin na území MAS Labské skály</w:t>
      </w:r>
      <w:bookmarkEnd w:id="331"/>
    </w:p>
    <w:p w14:paraId="6A9E1618" w14:textId="67654273" w:rsidR="00D67D81" w:rsidRDefault="00AD60D7" w:rsidP="00800D7D">
      <w:pPr>
        <w:jc w:val="center"/>
      </w:pPr>
      <w:r>
        <w:rPr>
          <w:noProof/>
        </w:rPr>
        <w:drawing>
          <wp:inline distT="0" distB="0" distL="0" distR="0" wp14:anchorId="6DADE689" wp14:editId="312420D2">
            <wp:extent cx="5657850" cy="7810500"/>
            <wp:effectExtent l="19050" t="0" r="0" b="0"/>
            <wp:docPr id="45"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
                    <pic:cNvPicPr>
                      <a:picLocks noChangeAspect="1" noChangeArrowheads="1"/>
                    </pic:cNvPicPr>
                  </pic:nvPicPr>
                  <pic:blipFill>
                    <a:blip r:embed="rId87" cstate="print"/>
                    <a:srcRect t="2381"/>
                    <a:stretch>
                      <a:fillRect/>
                    </a:stretch>
                  </pic:blipFill>
                  <pic:spPr bwMode="auto">
                    <a:xfrm>
                      <a:off x="0" y="0"/>
                      <a:ext cx="5657850" cy="7810500"/>
                    </a:xfrm>
                    <a:prstGeom prst="rect">
                      <a:avLst/>
                    </a:prstGeom>
                    <a:noFill/>
                    <a:ln w="9525">
                      <a:noFill/>
                      <a:miter lim="800000"/>
                      <a:headEnd/>
                      <a:tailEnd/>
                    </a:ln>
                  </pic:spPr>
                </pic:pic>
              </a:graphicData>
            </a:graphic>
          </wp:inline>
        </w:drawing>
      </w:r>
    </w:p>
    <w:p w14:paraId="32B31BE8" w14:textId="46410D63" w:rsidR="00D67D81" w:rsidRDefault="00D67D81" w:rsidP="00800D7D">
      <w:pPr>
        <w:jc w:val="center"/>
      </w:pPr>
    </w:p>
    <w:p w14:paraId="48AB6FB2" w14:textId="0F1673D7" w:rsidR="00D67D81" w:rsidRDefault="00D67D81" w:rsidP="00800D7D">
      <w:pPr>
        <w:jc w:val="center"/>
      </w:pPr>
    </w:p>
    <w:p w14:paraId="6B66AD09" w14:textId="5E9F979D" w:rsidR="00D67D81" w:rsidRPr="00D67D81" w:rsidRDefault="00605926" w:rsidP="00605926">
      <w:pPr>
        <w:spacing w:after="0"/>
        <w:jc w:val="center"/>
        <w:rPr>
          <w:rFonts w:asciiTheme="minorHAnsi" w:hAnsiTheme="minorHAnsi" w:cstheme="minorHAnsi"/>
          <w:b/>
          <w:i/>
          <w:color w:val="FF0000"/>
        </w:rPr>
      </w:pPr>
      <w:r>
        <w:rPr>
          <w:rFonts w:ascii="Calibri" w:hAnsi="Calibri"/>
          <w:b/>
          <w:i/>
          <w:color w:val="FF0000"/>
        </w:rPr>
        <w:t>Nová mapa č. 12 po aktualizaci území MAS</w:t>
      </w:r>
      <w:r>
        <w:rPr>
          <w:rFonts w:ascii="Calibri" w:hAnsi="Calibri"/>
          <w:noProof/>
        </w:rPr>
        <w:t xml:space="preserve"> </w:t>
      </w:r>
      <w:r w:rsidR="00D67D81" w:rsidRPr="00D67D81">
        <w:rPr>
          <w:rFonts w:asciiTheme="minorHAnsi" w:hAnsiTheme="minorHAnsi" w:cstheme="minorHAnsi"/>
          <w:b/>
          <w:i/>
          <w:color w:val="FF0000"/>
        </w:rPr>
        <w:t>(zdroj dat AOPK ČR)</w:t>
      </w:r>
    </w:p>
    <w:p w14:paraId="6FA8C953" w14:textId="6FAD68E5" w:rsidR="00AD60D7" w:rsidRDefault="00800D7D" w:rsidP="00800D7D">
      <w:pPr>
        <w:jc w:val="center"/>
      </w:pPr>
      <w:r>
        <w:rPr>
          <w:noProof/>
        </w:rPr>
        <w:drawing>
          <wp:inline distT="0" distB="0" distL="0" distR="0" wp14:anchorId="07240671" wp14:editId="463E06CF">
            <wp:extent cx="5184658" cy="7155194"/>
            <wp:effectExtent l="0" t="0" r="0" b="7620"/>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kridlatka.png"/>
                    <pic:cNvPicPr/>
                  </pic:nvPicPr>
                  <pic:blipFill>
                    <a:blip r:embed="rId88" cstate="screen">
                      <a:extLst>
                        <a:ext uri="{28A0092B-C50C-407E-A947-70E740481C1C}">
                          <a14:useLocalDpi xmlns:a14="http://schemas.microsoft.com/office/drawing/2010/main" val="0"/>
                        </a:ext>
                      </a:extLst>
                    </a:blip>
                    <a:stretch>
                      <a:fillRect/>
                    </a:stretch>
                  </pic:blipFill>
                  <pic:spPr>
                    <a:xfrm>
                      <a:off x="0" y="0"/>
                      <a:ext cx="5184658" cy="7155194"/>
                    </a:xfrm>
                    <a:prstGeom prst="rect">
                      <a:avLst/>
                    </a:prstGeom>
                  </pic:spPr>
                </pic:pic>
              </a:graphicData>
            </a:graphic>
          </wp:inline>
        </w:drawing>
      </w:r>
    </w:p>
    <w:p w14:paraId="394069AB" w14:textId="77777777" w:rsidR="00AD60D7" w:rsidRDefault="00AD60D7" w:rsidP="00AD60D7"/>
    <w:p w14:paraId="772289FA" w14:textId="77777777" w:rsidR="00E91B4A" w:rsidRDefault="00E91B4A">
      <w:pPr>
        <w:spacing w:after="200"/>
        <w:jc w:val="left"/>
        <w:rPr>
          <w:rFonts w:ascii="Calibri" w:hAnsi="Calibri"/>
        </w:rPr>
      </w:pPr>
      <w:r>
        <w:rPr>
          <w:rFonts w:ascii="Calibri" w:hAnsi="Calibri"/>
        </w:rPr>
        <w:br w:type="page"/>
      </w:r>
    </w:p>
    <w:p w14:paraId="03143941"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Invazivní druhy rostlin mají často sklony vytvářet souvislé porosty a negativně tak ovlivňují (vytlačují) původní vegetaci. Nejohroženější jsou nivy velkých toků (Labe, Ploučnice – především přírodní biotopy štěrkopískových a bahenních náplavů) i toků menších (Bobří potok apod.), podél kterých se šíří hlavně křídlatky (Reynoutria sp. div) a netýkavka žláznatá (Impatiens glandulifera).</w:t>
      </w:r>
    </w:p>
    <w:p w14:paraId="39E528CA" w14:textId="77CCAF65" w:rsidR="00AD60D7" w:rsidRPr="00171E43" w:rsidRDefault="00AD60D7" w:rsidP="00A01CD0">
      <w:pPr>
        <w:pStyle w:val="Nadpis8"/>
      </w:pPr>
      <w:bookmarkStart w:id="332" w:name="_Toc432619697"/>
      <w:bookmarkStart w:id="333" w:name="_Toc432619715"/>
      <w:bookmarkStart w:id="334" w:name="_Toc458424523"/>
      <w:r w:rsidRPr="00171E43">
        <w:t>Křídlatka na území MAS Labské skály</w:t>
      </w:r>
      <w:bookmarkEnd w:id="332"/>
      <w:bookmarkEnd w:id="333"/>
      <w:bookmarkEnd w:id="334"/>
    </w:p>
    <w:p w14:paraId="3A65A0ED" w14:textId="6670831E" w:rsidR="00D67D81" w:rsidRDefault="00AD60D7" w:rsidP="00AD60D7">
      <w:pPr>
        <w:spacing w:before="120" w:after="120" w:line="240" w:lineRule="auto"/>
        <w:jc w:val="center"/>
        <w:rPr>
          <w:rFonts w:ascii="Calibri" w:hAnsi="Calibri"/>
          <w:i/>
        </w:rPr>
      </w:pPr>
      <w:r>
        <w:rPr>
          <w:rFonts w:ascii="Calibri" w:hAnsi="Calibri"/>
          <w:i/>
          <w:noProof/>
        </w:rPr>
        <w:drawing>
          <wp:inline distT="0" distB="0" distL="0" distR="0" wp14:anchorId="05CB3C5F" wp14:editId="26A5E5A8">
            <wp:extent cx="3448050" cy="3028950"/>
            <wp:effectExtent l="19050" t="0" r="0" b="0"/>
            <wp:docPr id="46" name="Obrázek 2059" descr="kridla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59" descr="kridlatka.jpg"/>
                    <pic:cNvPicPr>
                      <a:picLocks noChangeAspect="1" noChangeArrowheads="1"/>
                    </pic:cNvPicPr>
                  </pic:nvPicPr>
                  <pic:blipFill>
                    <a:blip r:embed="rId89" cstate="print"/>
                    <a:srcRect/>
                    <a:stretch>
                      <a:fillRect/>
                    </a:stretch>
                  </pic:blipFill>
                  <pic:spPr bwMode="auto">
                    <a:xfrm>
                      <a:off x="0" y="0"/>
                      <a:ext cx="3448050" cy="3028950"/>
                    </a:xfrm>
                    <a:prstGeom prst="rect">
                      <a:avLst/>
                    </a:prstGeom>
                    <a:noFill/>
                    <a:ln w="9525">
                      <a:noFill/>
                      <a:miter lim="800000"/>
                      <a:headEnd/>
                      <a:tailEnd/>
                    </a:ln>
                  </pic:spPr>
                </pic:pic>
              </a:graphicData>
            </a:graphic>
          </wp:inline>
        </w:drawing>
      </w:r>
    </w:p>
    <w:p w14:paraId="3E23B7AD" w14:textId="5405A03E" w:rsidR="00605926" w:rsidRPr="00D67D81" w:rsidRDefault="00605926" w:rsidP="00605926">
      <w:pPr>
        <w:spacing w:after="0"/>
        <w:jc w:val="center"/>
        <w:rPr>
          <w:rFonts w:asciiTheme="minorHAnsi" w:hAnsiTheme="minorHAnsi" w:cstheme="minorHAnsi"/>
          <w:b/>
          <w:i/>
          <w:color w:val="FF0000"/>
        </w:rPr>
      </w:pPr>
      <w:r>
        <w:rPr>
          <w:rFonts w:ascii="Calibri" w:hAnsi="Calibri"/>
          <w:b/>
          <w:i/>
          <w:color w:val="FF0000"/>
        </w:rPr>
        <w:t>Nová mapa č. 13 po aktualizaci území MAS</w:t>
      </w:r>
    </w:p>
    <w:p w14:paraId="275A8D60" w14:textId="1B76DF6A" w:rsidR="00AD60D7" w:rsidRPr="00C76C35" w:rsidRDefault="00800D7D" w:rsidP="00AD60D7">
      <w:pPr>
        <w:spacing w:before="120" w:after="120" w:line="240" w:lineRule="auto"/>
        <w:jc w:val="center"/>
        <w:rPr>
          <w:rFonts w:ascii="Calibri" w:hAnsi="Calibri"/>
          <w:i/>
        </w:rPr>
      </w:pPr>
      <w:r>
        <w:rPr>
          <w:rFonts w:ascii="Calibri" w:hAnsi="Calibri"/>
          <w:i/>
          <w:noProof/>
        </w:rPr>
        <w:drawing>
          <wp:inline distT="0" distB="0" distL="0" distR="0" wp14:anchorId="76535BCA" wp14:editId="02003EC8">
            <wp:extent cx="3448800" cy="3029105"/>
            <wp:effectExtent l="0" t="0" r="0" b="0"/>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asi kridlatka.png"/>
                    <pic:cNvPicPr/>
                  </pic:nvPicPr>
                  <pic:blipFill>
                    <a:blip r:embed="rId90" cstate="screen">
                      <a:extLst>
                        <a:ext uri="{28A0092B-C50C-407E-A947-70E740481C1C}">
                          <a14:useLocalDpi xmlns:a14="http://schemas.microsoft.com/office/drawing/2010/main" val="0"/>
                        </a:ext>
                      </a:extLst>
                    </a:blip>
                    <a:stretch>
                      <a:fillRect/>
                    </a:stretch>
                  </pic:blipFill>
                  <pic:spPr>
                    <a:xfrm>
                      <a:off x="0" y="0"/>
                      <a:ext cx="3448800" cy="3029105"/>
                    </a:xfrm>
                    <a:prstGeom prst="rect">
                      <a:avLst/>
                    </a:prstGeom>
                  </pic:spPr>
                </pic:pic>
              </a:graphicData>
            </a:graphic>
          </wp:inline>
        </w:drawing>
      </w:r>
    </w:p>
    <w:p w14:paraId="57EE6B00" w14:textId="77777777" w:rsidR="00AD60D7" w:rsidRPr="00C76C35" w:rsidRDefault="00AD60D7" w:rsidP="00AD60D7">
      <w:pPr>
        <w:spacing w:before="120" w:after="120" w:line="240" w:lineRule="auto"/>
        <w:ind w:firstLine="708"/>
        <w:rPr>
          <w:rFonts w:ascii="Calibri" w:hAnsi="Calibri"/>
          <w:b/>
          <w:bCs/>
          <w:i/>
        </w:rPr>
      </w:pPr>
      <w:r w:rsidRPr="00C76C35">
        <w:rPr>
          <w:rFonts w:ascii="Calibri" w:hAnsi="Calibri"/>
        </w:rPr>
        <w:t>Plány péče obou CHKO obsahují opatření pro omezování a likvidaci invazivních druhů rostlin, která budou východiskem pro nastavená strategická opatření SCLLD v této oblasti. Je především nutné zmapovat výskyt invazivních druhů rostlin, provádět osvětovou činnost v součinnosti se Správami CHKO a koordinovaně postupovat při využití dotačních titulů, které likvidaci invazivních druhů podporují.</w:t>
      </w:r>
    </w:p>
    <w:p w14:paraId="708BB1A5" w14:textId="77777777" w:rsidR="00AD60D7" w:rsidRPr="00171E43" w:rsidRDefault="00AD60D7" w:rsidP="00AD60D7">
      <w:pPr>
        <w:pStyle w:val="Nadpis4"/>
      </w:pPr>
      <w:bookmarkStart w:id="335" w:name="_Toc458423207"/>
      <w:r w:rsidRPr="00171E43">
        <w:t>Čistota ovzduší</w:t>
      </w:r>
      <w:bookmarkEnd w:id="335"/>
    </w:p>
    <w:p w14:paraId="3A2AEE31" w14:textId="77777777" w:rsidR="00AD60D7" w:rsidRPr="00C76C35" w:rsidRDefault="00AD60D7" w:rsidP="00E91B4A">
      <w:pPr>
        <w:spacing w:before="120" w:after="120" w:line="240" w:lineRule="auto"/>
        <w:rPr>
          <w:rFonts w:ascii="Calibri" w:hAnsi="Calibri"/>
        </w:rPr>
      </w:pPr>
      <w:r w:rsidRPr="00C76C35">
        <w:rPr>
          <w:rFonts w:ascii="Calibri" w:hAnsi="Calibri"/>
        </w:rPr>
        <w:t xml:space="preserve">Jako kvalita vnějšího ovzduší se označuje úroveň znečištění vnějšího ovzduší, která může svými účinky ovlivňovat lidské zdraví, vegetaci, celé ekosystémy i materiály. Tato úroveň znečištění vnějšího ovzduší je způsobena vypouštěním znečišťujících látek z různých zdrojů v důsledku lidské činnosti (např. doprava, spalování, průmyslová výroba, a další). Znečišťující látky jsou po vypuštění ze zdroje přenášeny v atmosféře a mohou tak ovlivňovat kvalitu ovzduší jak v nejbližším okolí samotného zdroje znečištění, tak ve vzdálenějších oblastech. </w:t>
      </w:r>
    </w:p>
    <w:p w14:paraId="1C00B355"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průběhu posledních 20 let se čistota ovzduší zlepšuje. Postupně zanikly, nebo omezily svou činnost, velké průmyslové podniky a např. lesy spálené exhalacemi v příhraničí jsou již minulostí. V posledních letech se pomalu zlepšuje situace v oblasti znečištění ovzduší lokálními zdroji vytápění, kdy se v obcích začínají využívat i dotace na výměnu kotlů v soukromých objektech „kotlíkové dotace“. Stále ale platí, že je třeba osvěty a pomoci jednotlivým žadatelům zorientovat se v možnostech, které jsou nabízeny. </w:t>
      </w:r>
    </w:p>
    <w:p w14:paraId="61EC7C13"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Na území MAS Labské skály významné znečišťující faktory představuje doprava a svůj vliv má také geografická poloha některých obcí (inverzní jevy). </w:t>
      </w:r>
    </w:p>
    <w:p w14:paraId="4860C795" w14:textId="77777777" w:rsidR="00AD60D7" w:rsidRPr="00171E43" w:rsidRDefault="00AD60D7" w:rsidP="00AD60D7">
      <w:pPr>
        <w:pStyle w:val="Nadpis4"/>
      </w:pPr>
      <w:bookmarkStart w:id="336" w:name="_Toc458423208"/>
      <w:r w:rsidRPr="00171E43">
        <w:t>Voda</w:t>
      </w:r>
      <w:bookmarkEnd w:id="336"/>
    </w:p>
    <w:p w14:paraId="43D5816F" w14:textId="77777777" w:rsidR="00AD60D7" w:rsidRPr="00C76C35" w:rsidRDefault="00AD60D7" w:rsidP="00E91B4A">
      <w:pPr>
        <w:spacing w:before="120" w:after="120" w:line="240" w:lineRule="auto"/>
        <w:rPr>
          <w:rFonts w:ascii="Calibri" w:hAnsi="Calibri"/>
        </w:rPr>
      </w:pPr>
      <w:r w:rsidRPr="00C76C35">
        <w:rPr>
          <w:rFonts w:ascii="Calibri" w:hAnsi="Calibri"/>
        </w:rPr>
        <w:t xml:space="preserve">Území MAS patří z hlediska povodí do správy Povodí Ohře. Částí území protéká řeka Labe, ve východní části od území navazující na město Děčín až na hranici okresu protéká územím řeka Ploučnice (Dolní tok Ploučnice), do které vtékají Merboltický, Valkeřický a Dobrnský potok a říčka Bystrá. V severní části je území protkáno sítí potoků (Jílovský, Ždírecký, říčka Tisá, Lužecký potok, Poustka, Račí potok, Červený potok a další menší toky). </w:t>
      </w:r>
    </w:p>
    <w:p w14:paraId="70D36526" w14:textId="77777777" w:rsidR="00AD60D7" w:rsidRPr="00171E43" w:rsidRDefault="00AD60D7" w:rsidP="00AD60D7">
      <w:pPr>
        <w:pStyle w:val="Nadpis4"/>
      </w:pPr>
      <w:bookmarkStart w:id="337" w:name="_Toc458423209"/>
      <w:r w:rsidRPr="00171E43">
        <w:t>Území ohrožená zatopením</w:t>
      </w:r>
      <w:bookmarkEnd w:id="337"/>
      <w:r w:rsidRPr="00171E43">
        <w:t xml:space="preserve"> </w:t>
      </w:r>
    </w:p>
    <w:p w14:paraId="78DC5D3C" w14:textId="77777777" w:rsidR="00AD60D7" w:rsidRPr="00C76C35" w:rsidRDefault="00AD60D7" w:rsidP="00E91B4A">
      <w:pPr>
        <w:spacing w:before="120" w:after="120" w:line="240" w:lineRule="auto"/>
        <w:rPr>
          <w:rFonts w:ascii="Calibri" w:hAnsi="Calibri"/>
        </w:rPr>
      </w:pPr>
      <w:r w:rsidRPr="00C76C35">
        <w:rPr>
          <w:rFonts w:ascii="Calibri" w:hAnsi="Calibri"/>
        </w:rPr>
        <w:t xml:space="preserve">Území ležící v záplavové oblasti jsou zejména podél toku řeky Labe (Dobkovice, Malšovice, Povrly, Velké Březno, Těchlovice), ale i podél řeky Ploučnice – po celém jejím toku, který prochází územím MAS Labské skály (Benešovsko, Malá Veleň, Františkov nad Ploučnicí). V některých obcích byla realizována protipovodňová opatření podél potoků (Merboltice, Těchlovice). Přes řadu provedených opatření je tato problematika pro zmíněné obce v záplavovém území stále aktuální. </w:t>
      </w:r>
    </w:p>
    <w:p w14:paraId="38F1BF82" w14:textId="77777777" w:rsidR="00AD60D7" w:rsidRPr="00171E43" w:rsidRDefault="00AD60D7" w:rsidP="00A01CD0">
      <w:pPr>
        <w:pStyle w:val="Nadpis8"/>
      </w:pPr>
      <w:bookmarkStart w:id="338" w:name="_Toc432619698"/>
      <w:bookmarkStart w:id="339" w:name="_Toc432619716"/>
      <w:bookmarkStart w:id="340" w:name="_Toc458424524"/>
      <w:r w:rsidRPr="00171E43">
        <w:t xml:space="preserve">Mapa </w:t>
      </w:r>
      <w:r>
        <w:t>záplavových</w:t>
      </w:r>
      <w:r w:rsidRPr="00171E43">
        <w:t xml:space="preserve"> území</w:t>
      </w:r>
      <w:r>
        <w:t xml:space="preserve"> na</w:t>
      </w:r>
      <w:r w:rsidRPr="00171E43">
        <w:t xml:space="preserve"> území MAS Labské skály</w:t>
      </w:r>
      <w:bookmarkEnd w:id="338"/>
      <w:bookmarkEnd w:id="339"/>
      <w:bookmarkEnd w:id="340"/>
    </w:p>
    <w:p w14:paraId="2D4CA9AE" w14:textId="59CF830F" w:rsidR="00AD60D7" w:rsidRDefault="00AD60D7" w:rsidP="00AD60D7">
      <w:pPr>
        <w:spacing w:before="120" w:after="120" w:line="240" w:lineRule="auto"/>
        <w:jc w:val="center"/>
        <w:rPr>
          <w:rFonts w:ascii="Calibri" w:hAnsi="Calibri"/>
        </w:rPr>
      </w:pPr>
      <w:r>
        <w:rPr>
          <w:rFonts w:ascii="Calibri" w:hAnsi="Calibri"/>
          <w:noProof/>
        </w:rPr>
        <w:drawing>
          <wp:inline distT="0" distB="0" distL="0" distR="0" wp14:anchorId="4D5121BB" wp14:editId="5337F5C9">
            <wp:extent cx="4248150" cy="3190875"/>
            <wp:effectExtent l="19050" t="0" r="0" b="0"/>
            <wp:docPr id="47" name="Obrázek 28" descr="za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 descr="zapo.jpg"/>
                    <pic:cNvPicPr>
                      <a:picLocks noChangeAspect="1" noChangeArrowheads="1"/>
                    </pic:cNvPicPr>
                  </pic:nvPicPr>
                  <pic:blipFill>
                    <a:blip r:embed="rId91" cstate="print"/>
                    <a:srcRect/>
                    <a:stretch>
                      <a:fillRect/>
                    </a:stretch>
                  </pic:blipFill>
                  <pic:spPr bwMode="auto">
                    <a:xfrm>
                      <a:off x="0" y="0"/>
                      <a:ext cx="4248150" cy="3190875"/>
                    </a:xfrm>
                    <a:prstGeom prst="rect">
                      <a:avLst/>
                    </a:prstGeom>
                    <a:noFill/>
                    <a:ln w="9525">
                      <a:noFill/>
                      <a:miter lim="800000"/>
                      <a:headEnd/>
                      <a:tailEnd/>
                    </a:ln>
                  </pic:spPr>
                </pic:pic>
              </a:graphicData>
            </a:graphic>
          </wp:inline>
        </w:drawing>
      </w:r>
    </w:p>
    <w:p w14:paraId="6C0A2FD7" w14:textId="1DB5FCEF" w:rsidR="00605926" w:rsidRPr="00D67D81" w:rsidRDefault="00605926" w:rsidP="00605926">
      <w:pPr>
        <w:spacing w:after="0"/>
        <w:jc w:val="center"/>
        <w:rPr>
          <w:rFonts w:asciiTheme="minorHAnsi" w:hAnsiTheme="minorHAnsi" w:cstheme="minorHAnsi"/>
          <w:b/>
          <w:i/>
          <w:color w:val="FF0000"/>
        </w:rPr>
      </w:pPr>
      <w:r>
        <w:rPr>
          <w:rFonts w:ascii="Calibri" w:hAnsi="Calibri"/>
          <w:b/>
          <w:i/>
          <w:color w:val="FF0000"/>
        </w:rPr>
        <w:t>Nová mapa č. 14 po aktualizaci území MAS</w:t>
      </w:r>
    </w:p>
    <w:p w14:paraId="3015F5EB" w14:textId="7910A4B8" w:rsidR="00AB0F6F" w:rsidRPr="00C76C35" w:rsidRDefault="00AB0F6F" w:rsidP="00AD60D7">
      <w:pPr>
        <w:spacing w:before="120" w:after="120" w:line="240" w:lineRule="auto"/>
        <w:jc w:val="center"/>
        <w:rPr>
          <w:rFonts w:ascii="Calibri" w:hAnsi="Calibri"/>
        </w:rPr>
      </w:pPr>
      <w:r>
        <w:rPr>
          <w:rFonts w:ascii="Calibri" w:hAnsi="Calibri"/>
          <w:noProof/>
        </w:rPr>
        <w:drawing>
          <wp:inline distT="0" distB="0" distL="0" distR="0" wp14:anchorId="0E8C24CD" wp14:editId="509790E1">
            <wp:extent cx="5184658" cy="3895352"/>
            <wp:effectExtent l="0" t="0" r="0" b="0"/>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voda.png"/>
                    <pic:cNvPicPr/>
                  </pic:nvPicPr>
                  <pic:blipFill>
                    <a:blip r:embed="rId92" cstate="screen">
                      <a:extLst>
                        <a:ext uri="{28A0092B-C50C-407E-A947-70E740481C1C}">
                          <a14:useLocalDpi xmlns:a14="http://schemas.microsoft.com/office/drawing/2010/main" val="0"/>
                        </a:ext>
                      </a:extLst>
                    </a:blip>
                    <a:stretch>
                      <a:fillRect/>
                    </a:stretch>
                  </pic:blipFill>
                  <pic:spPr>
                    <a:xfrm>
                      <a:off x="0" y="0"/>
                      <a:ext cx="5184658" cy="3895352"/>
                    </a:xfrm>
                    <a:prstGeom prst="rect">
                      <a:avLst/>
                    </a:prstGeom>
                  </pic:spPr>
                </pic:pic>
              </a:graphicData>
            </a:graphic>
          </wp:inline>
        </w:drawing>
      </w:r>
    </w:p>
    <w:p w14:paraId="71164EAD" w14:textId="77777777" w:rsidR="00AD60D7" w:rsidRPr="00C76C35" w:rsidRDefault="00AD60D7" w:rsidP="00AD60D7">
      <w:pPr>
        <w:spacing w:before="120" w:after="120" w:line="240" w:lineRule="auto"/>
        <w:jc w:val="center"/>
        <w:rPr>
          <w:rFonts w:ascii="Calibri" w:hAnsi="Calibri"/>
        </w:rPr>
      </w:pPr>
      <w:r w:rsidRPr="00C76C35">
        <w:rPr>
          <w:rFonts w:ascii="Calibri" w:hAnsi="Calibri"/>
        </w:rPr>
        <w:t>Zdroj: Povodňový plán ČR</w:t>
      </w:r>
    </w:p>
    <w:p w14:paraId="7FD53436" w14:textId="77777777" w:rsidR="00AD60D7" w:rsidRPr="00C76C35" w:rsidRDefault="00AD60D7" w:rsidP="00AD60D7">
      <w:pPr>
        <w:spacing w:before="120" w:after="120" w:line="240" w:lineRule="auto"/>
        <w:rPr>
          <w:rFonts w:ascii="Calibri" w:hAnsi="Calibri"/>
          <w:b/>
        </w:rPr>
      </w:pPr>
      <w:r w:rsidRPr="00C76C35">
        <w:rPr>
          <w:rFonts w:ascii="Calibri" w:hAnsi="Calibri"/>
          <w:b/>
        </w:rPr>
        <w:t>Povodně od roku 2000</w:t>
      </w:r>
    </w:p>
    <w:p w14:paraId="3140F514" w14:textId="77777777" w:rsidR="00AD60D7" w:rsidRPr="00C76C35" w:rsidRDefault="00AD60D7" w:rsidP="00E91B4A">
      <w:pPr>
        <w:spacing w:before="120" w:after="120" w:line="240" w:lineRule="auto"/>
        <w:rPr>
          <w:rFonts w:ascii="Calibri" w:hAnsi="Calibri"/>
        </w:rPr>
      </w:pPr>
      <w:r w:rsidRPr="00C76C35">
        <w:rPr>
          <w:rFonts w:ascii="Calibri" w:hAnsi="Calibri"/>
        </w:rPr>
        <w:t>Největším rizikem v území je řeka Labe. Dále se zde vyskytuje množství menších vodních toku a potoků, které se často rozvodňují ať už vlivem jarního tání, nebo většími objemy atmosférických srážek. Obecně lze říci, že se každá větší povodeň na Labi výrazně dotkla obcí u řeky ležící, tedy od roku 2000 jsou to povodně 2002, 2006, 2009, 2010 a 2013. Mimo Labe dochází k rozvodňování řeky Ploučnice a menších toků např. Petrovického a Jílovského potoka. Mimo těchto velkých povodní, či povodních spojených s těmito roky obce trápí i lokální záplavy. Celá 1/4 obcí se s následky lokálních povodní musí vypořádávat téměř každoročně, na vině jsou právě přívalové deště, jarní tání sněhu a jejich kombinace. V souvislosti s územním šetřením byl proveden dotazník pro starosty obcí a právě obce, které jsou neustále vystavovány vlivu povodní, shledávají protipovodňová opatření za nedostatečná a bylo by jistě dobré v tomto směru tento stav věci ve vztahu ke klimatické změně zlepšit.</w:t>
      </w:r>
    </w:p>
    <w:p w14:paraId="2406C4AD" w14:textId="77777777" w:rsidR="00AD60D7" w:rsidRPr="00C76C35" w:rsidRDefault="00AD60D7" w:rsidP="00AD60D7">
      <w:pPr>
        <w:spacing w:before="120" w:after="120" w:line="240" w:lineRule="auto"/>
        <w:rPr>
          <w:rFonts w:ascii="Calibri" w:hAnsi="Calibri"/>
          <w:b/>
        </w:rPr>
      </w:pPr>
      <w:r w:rsidRPr="00C76C35">
        <w:rPr>
          <w:rFonts w:ascii="Calibri" w:hAnsi="Calibri"/>
          <w:b/>
        </w:rPr>
        <w:t>Přívalové deště od roku 2000</w:t>
      </w:r>
    </w:p>
    <w:p w14:paraId="32B3F478" w14:textId="77777777" w:rsidR="00AD60D7" w:rsidRPr="00C76C35" w:rsidRDefault="00AD60D7" w:rsidP="00E91B4A">
      <w:pPr>
        <w:spacing w:before="120" w:after="120" w:line="240" w:lineRule="auto"/>
        <w:rPr>
          <w:rFonts w:ascii="Calibri" w:hAnsi="Calibri"/>
        </w:rPr>
      </w:pPr>
      <w:r w:rsidRPr="00C76C35">
        <w:rPr>
          <w:rFonts w:ascii="Calibri" w:hAnsi="Calibri"/>
        </w:rPr>
        <w:t>V souvislosti s povodněmi bylo zkoumáno téma přívalových dešťů a vypořádáním se s jejich následky, tedy konkrétně s odváděním srážkové vody. S vážnějšími následky přívalových dešťů se musí vypořádávat téměř 2/3 obcí, přičemž žádná z těchto obcí není spokojena se současným řešením odváděním vody z obce. Nejhůře se v tomto vyjádřili obce Malá Veleň, Velké Chvojno, Starý Šachov a Velké Březno.</w:t>
      </w:r>
    </w:p>
    <w:p w14:paraId="3CB66E58" w14:textId="77777777" w:rsidR="00AD60D7" w:rsidRPr="00C76C35" w:rsidRDefault="00AD60D7" w:rsidP="00AD60D7">
      <w:pPr>
        <w:spacing w:before="120" w:after="120" w:line="240" w:lineRule="auto"/>
        <w:rPr>
          <w:rFonts w:ascii="Calibri" w:hAnsi="Calibri"/>
          <w:b/>
        </w:rPr>
      </w:pPr>
      <w:r w:rsidRPr="00C76C35">
        <w:rPr>
          <w:rFonts w:ascii="Calibri" w:hAnsi="Calibri"/>
          <w:b/>
        </w:rPr>
        <w:br w:type="page"/>
      </w:r>
    </w:p>
    <w:p w14:paraId="3DB3FC23" w14:textId="77777777" w:rsidR="00AD60D7" w:rsidRPr="00C76C35" w:rsidRDefault="00AD60D7" w:rsidP="00AD60D7">
      <w:pPr>
        <w:spacing w:before="120" w:after="120" w:line="240" w:lineRule="auto"/>
        <w:rPr>
          <w:rFonts w:ascii="Calibri" w:hAnsi="Calibri"/>
          <w:b/>
        </w:rPr>
      </w:pPr>
      <w:r w:rsidRPr="00C76C35">
        <w:rPr>
          <w:rFonts w:ascii="Calibri" w:hAnsi="Calibri"/>
          <w:b/>
        </w:rPr>
        <w:t>Sucha od roku 2000</w:t>
      </w:r>
    </w:p>
    <w:p w14:paraId="3CDCA035" w14:textId="77777777" w:rsidR="00AD60D7" w:rsidRPr="00C76C35" w:rsidRDefault="00AD60D7" w:rsidP="00E91B4A">
      <w:pPr>
        <w:spacing w:before="120" w:after="120" w:line="240" w:lineRule="auto"/>
        <w:rPr>
          <w:rFonts w:ascii="Calibri" w:hAnsi="Calibri"/>
        </w:rPr>
      </w:pPr>
      <w:r w:rsidRPr="00C76C35">
        <w:rPr>
          <w:rFonts w:ascii="Calibri" w:hAnsi="Calibri"/>
        </w:rPr>
        <w:t>Na území působnosti MAS Labské skály se také projevily následky sucha. Zatím nejhorší sucha proběhly 2003, 2012 a 2014. Tyto sucha nejvíce pocítili obce Merboltice, Malá Veleň a Jílové, u prvních dvou se sucha projevila poklesem hladiny podzemní vody a následným nedostatkem i pitné vody. U města Jílové se sucho 2003 projevilo nárůstem požárů, dokládá to i statistika vedená JSDHO Jílové – Modrá.</w:t>
      </w:r>
    </w:p>
    <w:p w14:paraId="76FAF4C1" w14:textId="77777777" w:rsidR="00AD60D7" w:rsidRPr="00171E43" w:rsidRDefault="00AD60D7" w:rsidP="00AD60D7">
      <w:pPr>
        <w:pStyle w:val="Nadpis4"/>
      </w:pPr>
      <w:bookmarkStart w:id="341" w:name="_Toc458423210"/>
      <w:r w:rsidRPr="00171E43">
        <w:t>Čistota vod</w:t>
      </w:r>
      <w:bookmarkEnd w:id="341"/>
      <w:r w:rsidRPr="00171E43">
        <w:t xml:space="preserve"> </w:t>
      </w:r>
    </w:p>
    <w:p w14:paraId="148C98B6" w14:textId="77777777" w:rsidR="00AD60D7" w:rsidRPr="00C76C35" w:rsidRDefault="00AD60D7" w:rsidP="00E91B4A">
      <w:pPr>
        <w:spacing w:before="120" w:after="120" w:line="240" w:lineRule="auto"/>
        <w:rPr>
          <w:rFonts w:ascii="Calibri" w:hAnsi="Calibri"/>
        </w:rPr>
      </w:pPr>
      <w:r w:rsidRPr="00C76C35">
        <w:rPr>
          <w:rFonts w:ascii="Calibri" w:hAnsi="Calibri"/>
        </w:rPr>
        <w:t>Ochranná pásma vodních zdrojů se ve větší míře nacházejí v severní části území MAS (Petrovice, Tisá, Jílové – Sněžník, Povrly), drobnější lokality jsou na území Valkeřic a Benešova nad Ploučnicí.</w:t>
      </w:r>
    </w:p>
    <w:p w14:paraId="70CB36AF" w14:textId="77777777" w:rsidR="00AD60D7" w:rsidRPr="00171E43" w:rsidRDefault="00AD60D7" w:rsidP="00A01CD0">
      <w:pPr>
        <w:pStyle w:val="Nadpis8"/>
      </w:pPr>
      <w:bookmarkStart w:id="342" w:name="_Toc432619699"/>
      <w:bookmarkStart w:id="343" w:name="_Toc432619717"/>
      <w:bookmarkStart w:id="344" w:name="_Toc458424525"/>
      <w:r w:rsidRPr="00171E43">
        <w:t>Ochranná pásma vodních zdrojů, území MAS Labské skály, 2012:</w:t>
      </w:r>
      <w:bookmarkEnd w:id="342"/>
      <w:bookmarkEnd w:id="343"/>
      <w:bookmarkEnd w:id="344"/>
    </w:p>
    <w:p w14:paraId="3CC74904" w14:textId="3E9CE67F" w:rsidR="00D67D81" w:rsidRDefault="00AD60D7" w:rsidP="00D67D81">
      <w:pPr>
        <w:spacing w:after="120" w:line="240" w:lineRule="auto"/>
        <w:jc w:val="center"/>
        <w:rPr>
          <w:rFonts w:ascii="Calibri" w:hAnsi="Calibri"/>
        </w:rPr>
      </w:pPr>
      <w:r>
        <w:rPr>
          <w:rFonts w:ascii="Calibri" w:hAnsi="Calibri"/>
          <w:noProof/>
        </w:rPr>
        <w:drawing>
          <wp:inline distT="0" distB="0" distL="0" distR="0" wp14:anchorId="446C7B3F" wp14:editId="79F22EA4">
            <wp:extent cx="3636000" cy="3136398"/>
            <wp:effectExtent l="19050" t="19050" r="22225" b="26035"/>
            <wp:docPr id="48" name="Obrázek 2060" descr="chopav at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60" descr="chopav atd...jpg"/>
                    <pic:cNvPicPr>
                      <a:picLocks noChangeAspect="1" noChangeArrowheads="1"/>
                    </pic:cNvPicPr>
                  </pic:nvPicPr>
                  <pic:blipFill>
                    <a:blip r:embed="rId93" cstate="print"/>
                    <a:srcRect/>
                    <a:stretch>
                      <a:fillRect/>
                    </a:stretch>
                  </pic:blipFill>
                  <pic:spPr bwMode="auto">
                    <a:xfrm>
                      <a:off x="0" y="0"/>
                      <a:ext cx="3636000" cy="3136398"/>
                    </a:xfrm>
                    <a:prstGeom prst="rect">
                      <a:avLst/>
                    </a:prstGeom>
                    <a:noFill/>
                    <a:ln w="9525" cmpd="sng">
                      <a:solidFill>
                        <a:srgbClr val="000000"/>
                      </a:solidFill>
                      <a:miter lim="800000"/>
                      <a:headEnd/>
                      <a:tailEnd/>
                    </a:ln>
                    <a:effectLst/>
                  </pic:spPr>
                </pic:pic>
              </a:graphicData>
            </a:graphic>
          </wp:inline>
        </w:drawing>
      </w:r>
    </w:p>
    <w:p w14:paraId="7C7E97BE" w14:textId="45EB0C6D" w:rsidR="00605926" w:rsidRPr="00D67D81" w:rsidRDefault="00605926" w:rsidP="00605926">
      <w:pPr>
        <w:spacing w:after="0"/>
        <w:jc w:val="center"/>
        <w:rPr>
          <w:rFonts w:asciiTheme="minorHAnsi" w:hAnsiTheme="minorHAnsi" w:cstheme="minorHAnsi"/>
          <w:b/>
          <w:i/>
          <w:color w:val="FF0000"/>
        </w:rPr>
      </w:pPr>
      <w:r>
        <w:rPr>
          <w:rFonts w:ascii="Calibri" w:hAnsi="Calibri"/>
          <w:b/>
          <w:i/>
          <w:color w:val="FF0000"/>
        </w:rPr>
        <w:t>Nová mapa č. 15 po aktualizaci území MAS</w:t>
      </w:r>
    </w:p>
    <w:p w14:paraId="3EFDDD19" w14:textId="1A6200D9" w:rsidR="00AD60D7" w:rsidRPr="00C76C35" w:rsidRDefault="00995C86" w:rsidP="00D67D81">
      <w:pPr>
        <w:spacing w:after="0" w:line="240" w:lineRule="auto"/>
        <w:jc w:val="center"/>
        <w:rPr>
          <w:rFonts w:ascii="Calibri" w:hAnsi="Calibri"/>
        </w:rPr>
      </w:pPr>
      <w:r>
        <w:rPr>
          <w:rFonts w:ascii="Calibri" w:hAnsi="Calibri"/>
          <w:noProof/>
        </w:rPr>
        <w:drawing>
          <wp:inline distT="0" distB="0" distL="0" distR="0" wp14:anchorId="44FD0074" wp14:editId="7E5D660D">
            <wp:extent cx="3636000" cy="3136690"/>
            <wp:effectExtent l="19050" t="19050" r="22225" b="26035"/>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ochana.png"/>
                    <pic:cNvPicPr/>
                  </pic:nvPicPr>
                  <pic:blipFill>
                    <a:blip r:embed="rId94" cstate="screen">
                      <a:extLst>
                        <a:ext uri="{28A0092B-C50C-407E-A947-70E740481C1C}">
                          <a14:useLocalDpi xmlns:a14="http://schemas.microsoft.com/office/drawing/2010/main" val="0"/>
                        </a:ext>
                      </a:extLst>
                    </a:blip>
                    <a:stretch>
                      <a:fillRect/>
                    </a:stretch>
                  </pic:blipFill>
                  <pic:spPr>
                    <a:xfrm>
                      <a:off x="0" y="0"/>
                      <a:ext cx="3636000" cy="3136690"/>
                    </a:xfrm>
                    <a:prstGeom prst="rect">
                      <a:avLst/>
                    </a:prstGeom>
                    <a:ln>
                      <a:solidFill>
                        <a:schemeClr val="tx1"/>
                      </a:solidFill>
                    </a:ln>
                  </pic:spPr>
                </pic:pic>
              </a:graphicData>
            </a:graphic>
          </wp:inline>
        </w:drawing>
      </w:r>
    </w:p>
    <w:p w14:paraId="2C17D5EF" w14:textId="77777777" w:rsidR="00AD60D7" w:rsidRPr="00C76C35" w:rsidRDefault="00AD60D7" w:rsidP="00AD60D7">
      <w:pPr>
        <w:spacing w:before="120" w:after="120" w:line="240" w:lineRule="auto"/>
        <w:jc w:val="center"/>
        <w:rPr>
          <w:rFonts w:ascii="Calibri" w:hAnsi="Calibri"/>
        </w:rPr>
      </w:pPr>
      <w:r w:rsidRPr="00C76C35">
        <w:rPr>
          <w:rFonts w:ascii="Calibri" w:hAnsi="Calibri"/>
        </w:rPr>
        <w:t>Zdroj: Hydroekologický informační systém VÚV TGM</w:t>
      </w:r>
    </w:p>
    <w:p w14:paraId="2977011A" w14:textId="77777777" w:rsidR="00AD60D7" w:rsidRPr="00171E43" w:rsidRDefault="00AD60D7" w:rsidP="00A01CD0">
      <w:pPr>
        <w:pStyle w:val="Nadpis8"/>
      </w:pPr>
      <w:bookmarkStart w:id="345" w:name="_Toc432619700"/>
      <w:bookmarkStart w:id="346" w:name="_Toc432619718"/>
      <w:bookmarkStart w:id="347" w:name="_Toc458424526"/>
      <w:r w:rsidRPr="00171E43">
        <w:t>Území chráněná pro akumulaci povrchových vod:</w:t>
      </w:r>
      <w:bookmarkEnd w:id="345"/>
      <w:bookmarkEnd w:id="346"/>
      <w:bookmarkEnd w:id="347"/>
    </w:p>
    <w:p w14:paraId="2E2C658E" w14:textId="77777777" w:rsidR="00D67D81" w:rsidRDefault="00AD60D7" w:rsidP="00AD60D7">
      <w:pPr>
        <w:spacing w:before="120" w:after="120" w:line="240" w:lineRule="auto"/>
        <w:jc w:val="center"/>
        <w:rPr>
          <w:rFonts w:ascii="Calibri" w:hAnsi="Calibri"/>
        </w:rPr>
      </w:pPr>
      <w:r>
        <w:rPr>
          <w:rFonts w:ascii="Calibri" w:hAnsi="Calibri"/>
          <w:noProof/>
        </w:rPr>
        <w:drawing>
          <wp:inline distT="0" distB="0" distL="0" distR="0" wp14:anchorId="569801F9" wp14:editId="1418B818">
            <wp:extent cx="3228975" cy="2590800"/>
            <wp:effectExtent l="19050" t="19050" r="28575" b="19050"/>
            <wp:docPr id="49" name="Obrázek 2061" descr="chop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61" descr="chopav.jpg"/>
                    <pic:cNvPicPr>
                      <a:picLocks noChangeAspect="1" noChangeArrowheads="1"/>
                    </pic:cNvPicPr>
                  </pic:nvPicPr>
                  <pic:blipFill>
                    <a:blip r:embed="rId95" cstate="print"/>
                    <a:srcRect/>
                    <a:stretch>
                      <a:fillRect/>
                    </a:stretch>
                  </pic:blipFill>
                  <pic:spPr bwMode="auto">
                    <a:xfrm>
                      <a:off x="0" y="0"/>
                      <a:ext cx="3228975" cy="2590800"/>
                    </a:xfrm>
                    <a:prstGeom prst="rect">
                      <a:avLst/>
                    </a:prstGeom>
                    <a:noFill/>
                    <a:ln w="9525" cmpd="sng">
                      <a:solidFill>
                        <a:srgbClr val="000000"/>
                      </a:solidFill>
                      <a:miter lim="800000"/>
                      <a:headEnd/>
                      <a:tailEnd/>
                    </a:ln>
                    <a:effectLst/>
                  </pic:spPr>
                </pic:pic>
              </a:graphicData>
            </a:graphic>
          </wp:inline>
        </w:drawing>
      </w:r>
    </w:p>
    <w:p w14:paraId="14311DC4" w14:textId="5F634896" w:rsidR="00605926" w:rsidRPr="00D67D81" w:rsidRDefault="00605926" w:rsidP="00605926">
      <w:pPr>
        <w:spacing w:after="0" w:line="240" w:lineRule="auto"/>
        <w:jc w:val="center"/>
        <w:rPr>
          <w:rFonts w:asciiTheme="minorHAnsi" w:hAnsiTheme="minorHAnsi" w:cstheme="minorHAnsi"/>
          <w:b/>
          <w:i/>
          <w:color w:val="FF0000"/>
        </w:rPr>
      </w:pPr>
      <w:r>
        <w:rPr>
          <w:rFonts w:ascii="Calibri" w:hAnsi="Calibri"/>
          <w:b/>
          <w:i/>
          <w:color w:val="FF0000"/>
        </w:rPr>
        <w:t>Nová mapa č. 16 po aktualizaci území MAS</w:t>
      </w:r>
    </w:p>
    <w:p w14:paraId="5571FCAA" w14:textId="5133C555" w:rsidR="00AD60D7" w:rsidRPr="00C76C35" w:rsidRDefault="002E2CBA" w:rsidP="00605926">
      <w:pPr>
        <w:spacing w:after="120" w:line="240" w:lineRule="auto"/>
        <w:jc w:val="center"/>
        <w:rPr>
          <w:rFonts w:ascii="Calibri" w:hAnsi="Calibri"/>
        </w:rPr>
      </w:pPr>
      <w:r>
        <w:rPr>
          <w:rFonts w:ascii="Calibri" w:hAnsi="Calibri"/>
          <w:noProof/>
        </w:rPr>
        <w:drawing>
          <wp:inline distT="0" distB="0" distL="0" distR="0" wp14:anchorId="529E52F8" wp14:editId="5A1F4CFA">
            <wp:extent cx="3229196" cy="2592000"/>
            <wp:effectExtent l="19050" t="19050" r="9525" b="18415"/>
            <wp:docPr id="515" name="Obráze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afa.png"/>
                    <pic:cNvPicPr/>
                  </pic:nvPicPr>
                  <pic:blipFill>
                    <a:blip r:embed="rId96" cstate="screen">
                      <a:extLst>
                        <a:ext uri="{28A0092B-C50C-407E-A947-70E740481C1C}">
                          <a14:useLocalDpi xmlns:a14="http://schemas.microsoft.com/office/drawing/2010/main" val="0"/>
                        </a:ext>
                      </a:extLst>
                    </a:blip>
                    <a:stretch>
                      <a:fillRect/>
                    </a:stretch>
                  </pic:blipFill>
                  <pic:spPr>
                    <a:xfrm>
                      <a:off x="0" y="0"/>
                      <a:ext cx="3229196" cy="2592000"/>
                    </a:xfrm>
                    <a:prstGeom prst="rect">
                      <a:avLst/>
                    </a:prstGeom>
                    <a:ln>
                      <a:solidFill>
                        <a:schemeClr val="tx1"/>
                      </a:solidFill>
                    </a:ln>
                  </pic:spPr>
                </pic:pic>
              </a:graphicData>
            </a:graphic>
          </wp:inline>
        </w:drawing>
      </w:r>
    </w:p>
    <w:p w14:paraId="10F6E4C5" w14:textId="77777777" w:rsidR="00AD60D7" w:rsidRPr="00C76C35" w:rsidRDefault="00AD60D7" w:rsidP="00AD60D7">
      <w:pPr>
        <w:spacing w:before="120" w:after="120" w:line="240" w:lineRule="auto"/>
        <w:jc w:val="center"/>
        <w:rPr>
          <w:rFonts w:ascii="Calibri" w:hAnsi="Calibri"/>
        </w:rPr>
      </w:pPr>
      <w:r w:rsidRPr="00C76C35">
        <w:rPr>
          <w:rFonts w:ascii="Calibri" w:hAnsi="Calibri"/>
        </w:rPr>
        <w:t>Zdroj: Hydroekologický informační systém VÚV TGM</w:t>
      </w:r>
    </w:p>
    <w:p w14:paraId="6AB31954"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Na území MAS Labské skály se nacházejí dvě oblasti – západní (Krušné hory), která zasahuje pouze katastr obce Petrovice, Telnice a Chlumec, a východní zasahující více katastrů se nazývá Severočeská křída.</w:t>
      </w:r>
    </w:p>
    <w:p w14:paraId="73DF9B75"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V čistotě podzemních vod se objevuje posun k lepšímu, a to zejména z důvodu výstavby ČOV u některých obcí. Stále ale přetrvává neřešené, nebo nedostatečně řešené, čištění odpadních vod v menších obcích, nebo místních částech obcí. Také u zemědělské výroby dochází často k znečišťování vod, zejména při živočišné výrobě (hnojiště, staré ekologické zátěže, apod.).</w:t>
      </w:r>
    </w:p>
    <w:p w14:paraId="645BBF94" w14:textId="77777777" w:rsidR="00AD60D7" w:rsidRPr="00171E43" w:rsidRDefault="00AD60D7" w:rsidP="00AD60D7">
      <w:pPr>
        <w:pStyle w:val="Nadpis4"/>
      </w:pPr>
      <w:bookmarkStart w:id="348" w:name="_Toc458423211"/>
      <w:r w:rsidRPr="00171E43">
        <w:t>Pitná voda</w:t>
      </w:r>
      <w:bookmarkEnd w:id="348"/>
    </w:p>
    <w:p w14:paraId="2ED17625" w14:textId="278B7A7A" w:rsidR="00AD60D7" w:rsidRPr="00171E43" w:rsidRDefault="00AD60D7" w:rsidP="00AD60D7">
      <w:pPr>
        <w:pStyle w:val="Nadpis5"/>
      </w:pPr>
      <w:bookmarkStart w:id="349" w:name="_Toc432986846"/>
      <w:bookmarkStart w:id="350" w:name="_Toc432989327"/>
      <w:bookmarkStart w:id="351" w:name="_Toc458424621"/>
      <w:r w:rsidRPr="00171E43">
        <w:t>Tvrdost vody ve vodovodech</w:t>
      </w:r>
      <w:bookmarkEnd w:id="349"/>
      <w:bookmarkEnd w:id="350"/>
      <w:bookmarkEnd w:id="351"/>
      <w:r w:rsidR="00D67D81">
        <w:t xml:space="preserve"> </w:t>
      </w:r>
      <w:r w:rsidR="00D67D81" w:rsidRPr="00B922E0">
        <w:rPr>
          <w:color w:val="FF0000"/>
        </w:rPr>
        <w:t xml:space="preserve">(vpravu stav po </w:t>
      </w:r>
      <w:r w:rsidR="00605926">
        <w:rPr>
          <w:color w:val="FF0000"/>
        </w:rPr>
        <w:t>aktualizaci území MAS</w:t>
      </w:r>
      <w:r w:rsidR="00D67D81" w:rsidRPr="00B922E0">
        <w:rPr>
          <w:color w:val="FF0000"/>
        </w:rPr>
        <w:t>)</w:t>
      </w:r>
    </w:p>
    <w:p w14:paraId="34AE3A11" w14:textId="7B766378" w:rsidR="00AD60D7" w:rsidRPr="00C76C35" w:rsidRDefault="00AD60D7" w:rsidP="00AD60D7">
      <w:pPr>
        <w:spacing w:before="120" w:after="120" w:line="240" w:lineRule="auto"/>
        <w:jc w:val="center"/>
        <w:rPr>
          <w:rFonts w:ascii="Calibri" w:hAnsi="Calibri"/>
        </w:rPr>
      </w:pPr>
      <w:r>
        <w:rPr>
          <w:rFonts w:ascii="Calibri" w:hAnsi="Calibri"/>
          <w:noProof/>
        </w:rPr>
        <w:drawing>
          <wp:inline distT="0" distB="0" distL="0" distR="0" wp14:anchorId="662FC2EC" wp14:editId="5155C8BA">
            <wp:extent cx="2743200" cy="1619250"/>
            <wp:effectExtent l="19050" t="0" r="0" b="0"/>
            <wp:docPr id="50" name="Graf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22"/>
                    <pic:cNvPicPr>
                      <a:picLocks noChangeArrowheads="1"/>
                    </pic:cNvPicPr>
                  </pic:nvPicPr>
                  <pic:blipFill>
                    <a:blip r:embed="rId97" cstate="print"/>
                    <a:srcRect/>
                    <a:stretch>
                      <a:fillRect/>
                    </a:stretch>
                  </pic:blipFill>
                  <pic:spPr bwMode="auto">
                    <a:xfrm>
                      <a:off x="0" y="0"/>
                      <a:ext cx="2743200" cy="1619250"/>
                    </a:xfrm>
                    <a:prstGeom prst="rect">
                      <a:avLst/>
                    </a:prstGeom>
                    <a:noFill/>
                    <a:ln w="9525">
                      <a:noFill/>
                      <a:miter lim="800000"/>
                      <a:headEnd/>
                      <a:tailEnd/>
                    </a:ln>
                  </pic:spPr>
                </pic:pic>
              </a:graphicData>
            </a:graphic>
          </wp:inline>
        </w:drawing>
      </w:r>
      <w:r w:rsidR="00850A42" w:rsidRPr="00850A42">
        <w:rPr>
          <w:noProof/>
        </w:rPr>
        <w:t xml:space="preserve"> </w:t>
      </w:r>
      <w:r w:rsidR="00850A42">
        <w:rPr>
          <w:noProof/>
        </w:rPr>
        <w:drawing>
          <wp:inline distT="0" distB="0" distL="0" distR="0" wp14:anchorId="5D072C58" wp14:editId="540E2319">
            <wp:extent cx="2743200" cy="1620000"/>
            <wp:effectExtent l="0" t="0" r="0" b="0"/>
            <wp:docPr id="516" name="Graf 5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1AF662BD" w14:textId="09D1B9BA" w:rsidR="00AD60D7" w:rsidRPr="00171E43" w:rsidRDefault="00AD60D7" w:rsidP="00AD60D7">
      <w:pPr>
        <w:pStyle w:val="Nadpis5"/>
      </w:pPr>
      <w:bookmarkStart w:id="352" w:name="_Toc432986847"/>
      <w:bookmarkStart w:id="353" w:name="_Toc432989328"/>
      <w:bookmarkStart w:id="354" w:name="_Toc458424622"/>
      <w:r w:rsidRPr="00171E43">
        <w:t>Ca, Mg a dusičnany ve vodovodech</w:t>
      </w:r>
      <w:bookmarkEnd w:id="352"/>
      <w:bookmarkEnd w:id="353"/>
      <w:bookmarkEnd w:id="354"/>
    </w:p>
    <w:p w14:paraId="5BE1C78E" w14:textId="77777777" w:rsidR="00B922E0" w:rsidRDefault="00AD60D7" w:rsidP="00AD60D7">
      <w:pPr>
        <w:spacing w:before="120" w:after="120" w:line="240" w:lineRule="auto"/>
        <w:jc w:val="center"/>
        <w:rPr>
          <w:noProof/>
        </w:rPr>
      </w:pPr>
      <w:r>
        <w:rPr>
          <w:noProof/>
        </w:rPr>
        <w:drawing>
          <wp:anchor distT="0" distB="0" distL="114300" distR="114300" simplePos="0" relativeHeight="251670528" behindDoc="0" locked="0" layoutInCell="1" allowOverlap="1" wp14:anchorId="63025E1C" wp14:editId="6CE15081">
            <wp:simplePos x="0" y="0"/>
            <wp:positionH relativeFrom="column">
              <wp:posOffset>4018915</wp:posOffset>
            </wp:positionH>
            <wp:positionV relativeFrom="paragraph">
              <wp:posOffset>462915</wp:posOffset>
            </wp:positionV>
            <wp:extent cx="810895" cy="570230"/>
            <wp:effectExtent l="19050" t="0" r="8255" b="0"/>
            <wp:wrapNone/>
            <wp:docPr id="6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99" cstate="print"/>
                    <a:srcRect/>
                    <a:stretch>
                      <a:fillRect/>
                    </a:stretch>
                  </pic:blipFill>
                  <pic:spPr bwMode="auto">
                    <a:xfrm>
                      <a:off x="0" y="0"/>
                      <a:ext cx="810895" cy="570230"/>
                    </a:xfrm>
                    <a:prstGeom prst="rect">
                      <a:avLst/>
                    </a:prstGeom>
                    <a:noFill/>
                    <a:ln w="9525">
                      <a:noFill/>
                      <a:miter lim="800000"/>
                      <a:headEnd/>
                      <a:tailEnd/>
                    </a:ln>
                  </pic:spPr>
                </pic:pic>
              </a:graphicData>
            </a:graphic>
          </wp:anchor>
        </w:drawing>
      </w:r>
      <w:r>
        <w:rPr>
          <w:rFonts w:ascii="Calibri" w:hAnsi="Calibri"/>
          <w:noProof/>
        </w:rPr>
        <w:drawing>
          <wp:inline distT="0" distB="0" distL="0" distR="0" wp14:anchorId="1ADA5A21" wp14:editId="45C061CE">
            <wp:extent cx="3714750" cy="1466850"/>
            <wp:effectExtent l="19050" t="0" r="0" b="0"/>
            <wp:docPr id="51" name="Graf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23"/>
                    <pic:cNvPicPr>
                      <a:picLocks noChangeArrowheads="1"/>
                    </pic:cNvPicPr>
                  </pic:nvPicPr>
                  <pic:blipFill>
                    <a:blip r:embed="rId100" cstate="print"/>
                    <a:srcRect/>
                    <a:stretch>
                      <a:fillRect/>
                    </a:stretch>
                  </pic:blipFill>
                  <pic:spPr bwMode="auto">
                    <a:xfrm>
                      <a:off x="0" y="0"/>
                      <a:ext cx="3714750" cy="1466850"/>
                    </a:xfrm>
                    <a:prstGeom prst="rect">
                      <a:avLst/>
                    </a:prstGeom>
                    <a:noFill/>
                    <a:ln w="9525">
                      <a:noFill/>
                      <a:miter lim="800000"/>
                      <a:headEnd/>
                      <a:tailEnd/>
                    </a:ln>
                  </pic:spPr>
                </pic:pic>
              </a:graphicData>
            </a:graphic>
          </wp:inline>
        </w:drawing>
      </w:r>
      <w:r w:rsidR="00850A42" w:rsidRPr="00850A42">
        <w:rPr>
          <w:noProof/>
        </w:rPr>
        <w:t xml:space="preserve"> </w:t>
      </w:r>
    </w:p>
    <w:p w14:paraId="768F7B68" w14:textId="12855A55" w:rsidR="00605926" w:rsidRPr="00D67D81" w:rsidRDefault="00605926" w:rsidP="00605926">
      <w:pPr>
        <w:spacing w:after="0"/>
        <w:jc w:val="center"/>
        <w:rPr>
          <w:rFonts w:asciiTheme="minorHAnsi" w:hAnsiTheme="minorHAnsi" w:cstheme="minorHAnsi"/>
          <w:b/>
          <w:i/>
          <w:color w:val="FF0000"/>
        </w:rPr>
      </w:pPr>
      <w:r>
        <w:rPr>
          <w:rFonts w:ascii="Calibri" w:hAnsi="Calibri"/>
          <w:b/>
          <w:i/>
          <w:color w:val="FF0000"/>
        </w:rPr>
        <w:t>Nový graf č. 32 po aktualizaci území MAS</w:t>
      </w:r>
    </w:p>
    <w:p w14:paraId="7936A7DA" w14:textId="6BB26DD8" w:rsidR="00AD60D7" w:rsidRPr="00C76C35" w:rsidRDefault="00850A42" w:rsidP="00AD60D7">
      <w:pPr>
        <w:spacing w:before="120" w:after="120" w:line="240" w:lineRule="auto"/>
        <w:jc w:val="center"/>
        <w:rPr>
          <w:rFonts w:ascii="Calibri" w:hAnsi="Calibri"/>
        </w:rPr>
      </w:pPr>
      <w:r>
        <w:rPr>
          <w:noProof/>
        </w:rPr>
        <w:drawing>
          <wp:inline distT="0" distB="0" distL="0" distR="0" wp14:anchorId="13892468" wp14:editId="58F9EA79">
            <wp:extent cx="3715200" cy="1687830"/>
            <wp:effectExtent l="0" t="0" r="0" b="7620"/>
            <wp:docPr id="517" name="Graf 5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40D24311" w14:textId="77777777" w:rsidR="00AD60D7" w:rsidRPr="00C76C35" w:rsidRDefault="00AD60D7" w:rsidP="00AD60D7">
      <w:pPr>
        <w:spacing w:before="120" w:after="120" w:line="240" w:lineRule="auto"/>
        <w:jc w:val="center"/>
        <w:rPr>
          <w:rFonts w:ascii="Calibri" w:hAnsi="Calibri"/>
        </w:rPr>
      </w:pPr>
      <w:r w:rsidRPr="00C76C35">
        <w:rPr>
          <w:rFonts w:ascii="Calibri" w:hAnsi="Calibri"/>
        </w:rPr>
        <w:t>Zdroj: Severočeské vodovody a kanalizace</w:t>
      </w:r>
    </w:p>
    <w:p w14:paraId="5D63BA2B" w14:textId="77777777" w:rsidR="00AD60D7" w:rsidRPr="00C76C35" w:rsidRDefault="00AD60D7" w:rsidP="00E91B4A">
      <w:pPr>
        <w:spacing w:before="120" w:after="120" w:line="240" w:lineRule="auto"/>
        <w:rPr>
          <w:rFonts w:ascii="Calibri" w:hAnsi="Calibri"/>
          <w:b/>
          <w:bCs/>
          <w:color w:val="4F81BD"/>
        </w:rPr>
      </w:pPr>
      <w:r w:rsidRPr="00C76C35">
        <w:rPr>
          <w:rFonts w:ascii="Calibri" w:hAnsi="Calibri"/>
        </w:rPr>
        <w:t>Optimálně by voda měla obsahovat 40 – 80 mg</w:t>
      </w:r>
      <w:r w:rsidR="00E91B4A">
        <w:rPr>
          <w:rFonts w:ascii="Calibri" w:hAnsi="Calibri"/>
        </w:rPr>
        <w:t>/l</w:t>
      </w:r>
      <w:r w:rsidRPr="00C76C35">
        <w:rPr>
          <w:rFonts w:ascii="Calibri" w:hAnsi="Calibri"/>
        </w:rPr>
        <w:t xml:space="preserve"> vápníku, 20-30mg</w:t>
      </w:r>
      <w:r w:rsidR="00E91B4A">
        <w:rPr>
          <w:rFonts w:ascii="Calibri" w:hAnsi="Calibri"/>
        </w:rPr>
        <w:t>/l</w:t>
      </w:r>
      <w:r w:rsidRPr="00C76C35">
        <w:rPr>
          <w:rFonts w:ascii="Calibri" w:hAnsi="Calibri"/>
        </w:rPr>
        <w:t xml:space="preserve"> hořčíku (obsah Ca a Mg ve vodě udává tvrdost vody, jde tedy o středně tvrdou až tvrdou vodu) a maximálně 50mg/l dusičnanů, přičemž pro kojence použitelná voda maximálně 10mg/l, tomuto kritériu vyhovují i některé zdroje na území MAS Labské skály.</w:t>
      </w:r>
      <w:r w:rsidRPr="00C76C35">
        <w:rPr>
          <w:rFonts w:ascii="Calibri" w:hAnsi="Calibri"/>
        </w:rPr>
        <w:br w:type="page"/>
      </w:r>
    </w:p>
    <w:p w14:paraId="55E9D90A" w14:textId="77777777" w:rsidR="00AD60D7" w:rsidRPr="00171E43" w:rsidRDefault="00AD60D7" w:rsidP="00AD60D7">
      <w:pPr>
        <w:pStyle w:val="Nadpis4"/>
      </w:pPr>
      <w:bookmarkStart w:id="355" w:name="_Toc458423212"/>
      <w:r w:rsidRPr="002849EC">
        <w:t>Podpovrchové</w:t>
      </w:r>
      <w:r w:rsidRPr="00171E43">
        <w:t xml:space="preserve"> vody</w:t>
      </w:r>
      <w:bookmarkEnd w:id="355"/>
    </w:p>
    <w:p w14:paraId="0738312C" w14:textId="77777777" w:rsidR="00AD60D7" w:rsidRPr="009E50C1" w:rsidRDefault="00AD60D7" w:rsidP="00AD60D7">
      <w:pPr>
        <w:pStyle w:val="Nadpis7"/>
      </w:pPr>
      <w:bookmarkStart w:id="356" w:name="_Toc432986887"/>
      <w:bookmarkStart w:id="357" w:name="_Toc432989237"/>
      <w:bookmarkStart w:id="358" w:name="_Toc458424563"/>
      <w:r w:rsidRPr="00F459D8">
        <w:t>Informace k povrchovým vodám v území MAS Labské skály</w:t>
      </w:r>
      <w:bookmarkEnd w:id="356"/>
      <w:bookmarkEnd w:id="357"/>
      <w:bookmarkEnd w:id="358"/>
      <w:r w:rsidRPr="00F459D8">
        <w:t xml:space="preserve"> </w:t>
      </w:r>
    </w:p>
    <w:tbl>
      <w:tblPr>
        <w:tblW w:w="9639"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010"/>
        <w:gridCol w:w="1093"/>
        <w:gridCol w:w="1276"/>
        <w:gridCol w:w="1701"/>
        <w:gridCol w:w="1559"/>
      </w:tblGrid>
      <w:tr w:rsidR="00AD60D7" w:rsidRPr="00C76C35" w14:paraId="066E42F2" w14:textId="77777777" w:rsidTr="00E91B4A">
        <w:trPr>
          <w:trHeight w:val="283"/>
        </w:trPr>
        <w:tc>
          <w:tcPr>
            <w:tcW w:w="9639" w:type="dxa"/>
            <w:gridSpan w:val="5"/>
            <w:tcBorders>
              <w:top w:val="single" w:sz="4" w:space="0" w:color="FFFFFF"/>
              <w:left w:val="single" w:sz="4" w:space="0" w:color="FFFFFF"/>
              <w:right w:val="single" w:sz="4" w:space="0" w:color="FFFFFF"/>
            </w:tcBorders>
            <w:shd w:val="clear" w:color="auto" w:fill="4F81BD"/>
            <w:noWrap/>
            <w:vAlign w:val="center"/>
            <w:hideMark/>
          </w:tcPr>
          <w:p w14:paraId="11C324F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Útvary podpovrchových vod, území MAS Labské skály, 2009</w:t>
            </w:r>
          </w:p>
        </w:tc>
      </w:tr>
      <w:tr w:rsidR="00AD60D7" w:rsidRPr="00C76C35" w14:paraId="78443B06" w14:textId="77777777" w:rsidTr="00E91B4A">
        <w:trPr>
          <w:trHeight w:val="283"/>
        </w:trPr>
        <w:tc>
          <w:tcPr>
            <w:tcW w:w="4010" w:type="dxa"/>
            <w:tcBorders>
              <w:left w:val="single" w:sz="4" w:space="0" w:color="FFFFFF"/>
            </w:tcBorders>
            <w:shd w:val="clear" w:color="auto" w:fill="4F81BD"/>
            <w:vAlign w:val="center"/>
            <w:hideMark/>
          </w:tcPr>
          <w:p w14:paraId="4F0AF34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Název útvaru</w:t>
            </w:r>
          </w:p>
        </w:tc>
        <w:tc>
          <w:tcPr>
            <w:tcW w:w="1093" w:type="dxa"/>
            <w:shd w:val="clear" w:color="auto" w:fill="B8CCE4"/>
            <w:vAlign w:val="center"/>
            <w:hideMark/>
          </w:tcPr>
          <w:p w14:paraId="722337C4"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Celková plocha (km</w:t>
            </w:r>
            <w:r w:rsidRPr="00C76C35">
              <w:rPr>
                <w:rFonts w:ascii="Calibri" w:hAnsi="Calibri"/>
                <w:b/>
                <w:bCs/>
                <w:sz w:val="20"/>
                <w:szCs w:val="20"/>
                <w:vertAlign w:val="superscript"/>
              </w:rPr>
              <w:t>2</w:t>
            </w:r>
            <w:r w:rsidRPr="00C76C35">
              <w:rPr>
                <w:rFonts w:ascii="Calibri" w:hAnsi="Calibri"/>
                <w:b/>
                <w:bCs/>
                <w:sz w:val="20"/>
                <w:szCs w:val="20"/>
              </w:rPr>
              <w:t>)</w:t>
            </w:r>
          </w:p>
        </w:tc>
        <w:tc>
          <w:tcPr>
            <w:tcW w:w="1276" w:type="dxa"/>
            <w:shd w:val="clear" w:color="auto" w:fill="B8CCE4"/>
            <w:vAlign w:val="center"/>
            <w:hideMark/>
          </w:tcPr>
          <w:p w14:paraId="4C1F3FA8"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Kvalitativní stav</w:t>
            </w:r>
          </w:p>
        </w:tc>
        <w:tc>
          <w:tcPr>
            <w:tcW w:w="1701" w:type="dxa"/>
            <w:shd w:val="clear" w:color="auto" w:fill="B8CCE4"/>
            <w:vAlign w:val="center"/>
            <w:hideMark/>
          </w:tcPr>
          <w:p w14:paraId="65D9E7C5"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Chemický stav</w:t>
            </w:r>
          </w:p>
        </w:tc>
        <w:tc>
          <w:tcPr>
            <w:tcW w:w="1559" w:type="dxa"/>
            <w:shd w:val="clear" w:color="auto" w:fill="B8CCE4"/>
            <w:vAlign w:val="center"/>
            <w:hideMark/>
          </w:tcPr>
          <w:p w14:paraId="739D654D"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Trend znečištění</w:t>
            </w:r>
          </w:p>
        </w:tc>
      </w:tr>
      <w:tr w:rsidR="00AD60D7" w:rsidRPr="00C76C35" w14:paraId="4E20485F" w14:textId="77777777" w:rsidTr="00E91B4A">
        <w:trPr>
          <w:trHeight w:val="283"/>
        </w:trPr>
        <w:tc>
          <w:tcPr>
            <w:tcW w:w="9639" w:type="dxa"/>
            <w:gridSpan w:val="5"/>
            <w:tcBorders>
              <w:left w:val="single" w:sz="4" w:space="0" w:color="FFFFFF"/>
            </w:tcBorders>
            <w:shd w:val="clear" w:color="auto" w:fill="B8CCE4"/>
            <w:vAlign w:val="center"/>
            <w:hideMark/>
          </w:tcPr>
          <w:p w14:paraId="6C993F5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sz w:val="20"/>
                <w:szCs w:val="20"/>
              </w:rPr>
              <w:t>Svrchní vrstva</w:t>
            </w:r>
          </w:p>
        </w:tc>
      </w:tr>
      <w:tr w:rsidR="00AD60D7" w:rsidRPr="00C76C35" w14:paraId="5C4BA4A9" w14:textId="77777777" w:rsidTr="00E91B4A">
        <w:trPr>
          <w:trHeight w:val="283"/>
        </w:trPr>
        <w:tc>
          <w:tcPr>
            <w:tcW w:w="9639" w:type="dxa"/>
            <w:gridSpan w:val="5"/>
            <w:tcBorders>
              <w:left w:val="single" w:sz="4" w:space="0" w:color="FFFFFF"/>
            </w:tcBorders>
            <w:shd w:val="clear" w:color="auto" w:fill="4F81BD"/>
            <w:vAlign w:val="center"/>
            <w:hideMark/>
          </w:tcPr>
          <w:p w14:paraId="478534E9" w14:textId="77777777" w:rsidR="00AD60D7" w:rsidRPr="00C76C35" w:rsidRDefault="00AD60D7" w:rsidP="00A50E47">
            <w:pPr>
              <w:spacing w:after="0" w:line="240" w:lineRule="auto"/>
              <w:jc w:val="left"/>
              <w:rPr>
                <w:rFonts w:ascii="Calibri" w:hAnsi="Calibri"/>
                <w:b/>
                <w:bCs/>
                <w:i/>
                <w:color w:val="FFFFFF"/>
                <w:sz w:val="20"/>
                <w:szCs w:val="20"/>
              </w:rPr>
            </w:pPr>
            <w:r w:rsidRPr="00C76C35">
              <w:rPr>
                <w:rFonts w:ascii="Calibri" w:hAnsi="Calibri"/>
                <w:b/>
                <w:bCs/>
                <w:i/>
                <w:color w:val="FFFFFF"/>
                <w:sz w:val="20"/>
                <w:szCs w:val="20"/>
              </w:rPr>
              <w:t>V této vrstvě se žádný útvar nevyskytuje</w:t>
            </w:r>
          </w:p>
        </w:tc>
      </w:tr>
      <w:tr w:rsidR="00AD60D7" w:rsidRPr="00C76C35" w14:paraId="511C49CF" w14:textId="77777777" w:rsidTr="00E91B4A">
        <w:trPr>
          <w:trHeight w:val="283"/>
        </w:trPr>
        <w:tc>
          <w:tcPr>
            <w:tcW w:w="9639" w:type="dxa"/>
            <w:gridSpan w:val="5"/>
            <w:tcBorders>
              <w:left w:val="single" w:sz="4" w:space="0" w:color="FFFFFF"/>
            </w:tcBorders>
            <w:shd w:val="clear" w:color="auto" w:fill="B8CCE4"/>
            <w:vAlign w:val="center"/>
            <w:hideMark/>
          </w:tcPr>
          <w:p w14:paraId="5CF8D55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sz w:val="20"/>
                <w:szCs w:val="20"/>
              </w:rPr>
              <w:t>Základní vrstva</w:t>
            </w:r>
          </w:p>
        </w:tc>
      </w:tr>
      <w:tr w:rsidR="00AD60D7" w:rsidRPr="00C76C35" w14:paraId="0C68528A" w14:textId="77777777" w:rsidTr="00E91B4A">
        <w:trPr>
          <w:trHeight w:val="283"/>
        </w:trPr>
        <w:tc>
          <w:tcPr>
            <w:tcW w:w="4010" w:type="dxa"/>
            <w:tcBorders>
              <w:left w:val="single" w:sz="4" w:space="0" w:color="FFFFFF"/>
            </w:tcBorders>
            <w:shd w:val="clear" w:color="auto" w:fill="4F81BD"/>
            <w:vAlign w:val="center"/>
            <w:hideMark/>
          </w:tcPr>
          <w:p w14:paraId="45486BA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Křída Dolního Labe po Děčín - levý břeh, severní část</w:t>
            </w:r>
          </w:p>
        </w:tc>
        <w:tc>
          <w:tcPr>
            <w:tcW w:w="1093" w:type="dxa"/>
            <w:shd w:val="clear" w:color="auto" w:fill="B8CCE4"/>
            <w:noWrap/>
            <w:vAlign w:val="center"/>
            <w:hideMark/>
          </w:tcPr>
          <w:p w14:paraId="0657D81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332</w:t>
            </w:r>
          </w:p>
        </w:tc>
        <w:tc>
          <w:tcPr>
            <w:tcW w:w="1276" w:type="dxa"/>
            <w:shd w:val="clear" w:color="auto" w:fill="B8CCE4"/>
            <w:vAlign w:val="center"/>
            <w:hideMark/>
          </w:tcPr>
          <w:p w14:paraId="730AAB9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dobrý</w:t>
            </w:r>
          </w:p>
        </w:tc>
        <w:tc>
          <w:tcPr>
            <w:tcW w:w="1701" w:type="dxa"/>
            <w:shd w:val="clear" w:color="auto" w:fill="B8CCE4"/>
            <w:vAlign w:val="center"/>
            <w:hideMark/>
          </w:tcPr>
          <w:p w14:paraId="7B64F47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nedosažení dobrého stavu</w:t>
            </w:r>
          </w:p>
        </w:tc>
        <w:tc>
          <w:tcPr>
            <w:tcW w:w="1559" w:type="dxa"/>
            <w:shd w:val="clear" w:color="auto" w:fill="B8CCE4"/>
            <w:vAlign w:val="center"/>
            <w:hideMark/>
          </w:tcPr>
          <w:p w14:paraId="6B03D0A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významný trvale vzestupný</w:t>
            </w:r>
          </w:p>
        </w:tc>
      </w:tr>
      <w:tr w:rsidR="00AD60D7" w:rsidRPr="00C76C35" w14:paraId="40F3AA24" w14:textId="77777777" w:rsidTr="00E91B4A">
        <w:trPr>
          <w:trHeight w:val="283"/>
        </w:trPr>
        <w:tc>
          <w:tcPr>
            <w:tcW w:w="4010" w:type="dxa"/>
            <w:tcBorders>
              <w:left w:val="single" w:sz="4" w:space="0" w:color="FFFFFF"/>
            </w:tcBorders>
            <w:shd w:val="clear" w:color="auto" w:fill="4F81BD"/>
            <w:vAlign w:val="center"/>
            <w:hideMark/>
          </w:tcPr>
          <w:p w14:paraId="193330B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Křída Dolního Labe po Děčín - pravý břeh</w:t>
            </w:r>
          </w:p>
        </w:tc>
        <w:tc>
          <w:tcPr>
            <w:tcW w:w="1093" w:type="dxa"/>
            <w:shd w:val="clear" w:color="auto" w:fill="DBE5F1"/>
            <w:noWrap/>
            <w:vAlign w:val="center"/>
            <w:hideMark/>
          </w:tcPr>
          <w:p w14:paraId="5BE0488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290</w:t>
            </w:r>
          </w:p>
        </w:tc>
        <w:tc>
          <w:tcPr>
            <w:tcW w:w="1276" w:type="dxa"/>
            <w:shd w:val="clear" w:color="auto" w:fill="DBE5F1"/>
            <w:vAlign w:val="center"/>
            <w:hideMark/>
          </w:tcPr>
          <w:p w14:paraId="464C16E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nevyhovující</w:t>
            </w:r>
          </w:p>
        </w:tc>
        <w:tc>
          <w:tcPr>
            <w:tcW w:w="1701" w:type="dxa"/>
            <w:shd w:val="clear" w:color="auto" w:fill="DBE5F1"/>
            <w:vAlign w:val="center"/>
            <w:hideMark/>
          </w:tcPr>
          <w:p w14:paraId="7018436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nedosažení dobrého stavu</w:t>
            </w:r>
          </w:p>
        </w:tc>
        <w:tc>
          <w:tcPr>
            <w:tcW w:w="1559" w:type="dxa"/>
            <w:shd w:val="clear" w:color="auto" w:fill="DBE5F1"/>
            <w:vAlign w:val="center"/>
            <w:hideMark/>
          </w:tcPr>
          <w:p w14:paraId="6DDFE22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neměnící se</w:t>
            </w:r>
          </w:p>
        </w:tc>
      </w:tr>
      <w:tr w:rsidR="00AD60D7" w:rsidRPr="00C76C35" w14:paraId="26309189" w14:textId="77777777" w:rsidTr="00E91B4A">
        <w:trPr>
          <w:trHeight w:val="283"/>
        </w:trPr>
        <w:tc>
          <w:tcPr>
            <w:tcW w:w="4010" w:type="dxa"/>
            <w:tcBorders>
              <w:left w:val="single" w:sz="4" w:space="0" w:color="FFFFFF"/>
            </w:tcBorders>
            <w:shd w:val="clear" w:color="auto" w:fill="4F81BD"/>
            <w:vAlign w:val="center"/>
            <w:hideMark/>
          </w:tcPr>
          <w:p w14:paraId="5ED2F4E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Děčínský Sněžník</w:t>
            </w:r>
          </w:p>
        </w:tc>
        <w:tc>
          <w:tcPr>
            <w:tcW w:w="1093" w:type="dxa"/>
            <w:shd w:val="clear" w:color="auto" w:fill="B8CCE4"/>
            <w:noWrap/>
            <w:vAlign w:val="center"/>
            <w:hideMark/>
          </w:tcPr>
          <w:p w14:paraId="5E0B1DB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98</w:t>
            </w:r>
          </w:p>
        </w:tc>
        <w:tc>
          <w:tcPr>
            <w:tcW w:w="1276" w:type="dxa"/>
            <w:shd w:val="clear" w:color="auto" w:fill="B8CCE4"/>
            <w:vAlign w:val="center"/>
            <w:hideMark/>
          </w:tcPr>
          <w:p w14:paraId="6B8095E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nevyhovující</w:t>
            </w:r>
          </w:p>
        </w:tc>
        <w:tc>
          <w:tcPr>
            <w:tcW w:w="1701" w:type="dxa"/>
            <w:shd w:val="clear" w:color="auto" w:fill="B8CCE4"/>
            <w:vAlign w:val="center"/>
            <w:hideMark/>
          </w:tcPr>
          <w:p w14:paraId="3F02B7B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nedosažení dobrého stavu</w:t>
            </w:r>
          </w:p>
        </w:tc>
        <w:tc>
          <w:tcPr>
            <w:tcW w:w="1559" w:type="dxa"/>
            <w:shd w:val="clear" w:color="auto" w:fill="B8CCE4"/>
            <w:vAlign w:val="center"/>
            <w:hideMark/>
          </w:tcPr>
          <w:p w14:paraId="6650008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neměnící se</w:t>
            </w:r>
          </w:p>
        </w:tc>
      </w:tr>
      <w:tr w:rsidR="00AD60D7" w:rsidRPr="00C76C35" w14:paraId="562E4D71" w14:textId="77777777" w:rsidTr="00E91B4A">
        <w:trPr>
          <w:trHeight w:val="283"/>
        </w:trPr>
        <w:tc>
          <w:tcPr>
            <w:tcW w:w="4010" w:type="dxa"/>
            <w:tcBorders>
              <w:left w:val="single" w:sz="4" w:space="0" w:color="FFFFFF"/>
            </w:tcBorders>
            <w:shd w:val="clear" w:color="auto" w:fill="4F81BD"/>
            <w:vAlign w:val="center"/>
            <w:hideMark/>
          </w:tcPr>
          <w:p w14:paraId="304BF67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Krystalinikum východní části Krušných hor</w:t>
            </w:r>
          </w:p>
        </w:tc>
        <w:tc>
          <w:tcPr>
            <w:tcW w:w="1093" w:type="dxa"/>
            <w:shd w:val="clear" w:color="auto" w:fill="DBE5F1"/>
            <w:noWrap/>
            <w:vAlign w:val="center"/>
            <w:hideMark/>
          </w:tcPr>
          <w:p w14:paraId="6D3BB1F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101</w:t>
            </w:r>
          </w:p>
        </w:tc>
        <w:tc>
          <w:tcPr>
            <w:tcW w:w="1276" w:type="dxa"/>
            <w:shd w:val="clear" w:color="auto" w:fill="DBE5F1"/>
            <w:vAlign w:val="center"/>
            <w:hideMark/>
          </w:tcPr>
          <w:p w14:paraId="2628009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dobrý</w:t>
            </w:r>
          </w:p>
        </w:tc>
        <w:tc>
          <w:tcPr>
            <w:tcW w:w="1701" w:type="dxa"/>
            <w:shd w:val="clear" w:color="auto" w:fill="DBE5F1"/>
            <w:vAlign w:val="center"/>
            <w:hideMark/>
          </w:tcPr>
          <w:p w14:paraId="67AA836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dobrý</w:t>
            </w:r>
          </w:p>
        </w:tc>
        <w:tc>
          <w:tcPr>
            <w:tcW w:w="1559" w:type="dxa"/>
            <w:shd w:val="clear" w:color="auto" w:fill="DBE5F1"/>
            <w:vAlign w:val="center"/>
            <w:hideMark/>
          </w:tcPr>
          <w:p w14:paraId="1380FB1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neměnící se</w:t>
            </w:r>
          </w:p>
        </w:tc>
      </w:tr>
      <w:tr w:rsidR="00AD60D7" w:rsidRPr="00C76C35" w14:paraId="78C8E188" w14:textId="77777777" w:rsidTr="00E91B4A">
        <w:trPr>
          <w:trHeight w:val="283"/>
        </w:trPr>
        <w:tc>
          <w:tcPr>
            <w:tcW w:w="4010" w:type="dxa"/>
            <w:tcBorders>
              <w:left w:val="single" w:sz="4" w:space="0" w:color="FFFFFF"/>
            </w:tcBorders>
            <w:shd w:val="clear" w:color="auto" w:fill="4F81BD"/>
            <w:vAlign w:val="center"/>
            <w:hideMark/>
          </w:tcPr>
          <w:p w14:paraId="495DD3F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Křída Dolní Ploučnice a Horní Kamenice</w:t>
            </w:r>
          </w:p>
        </w:tc>
        <w:tc>
          <w:tcPr>
            <w:tcW w:w="1093" w:type="dxa"/>
            <w:shd w:val="clear" w:color="auto" w:fill="B8CCE4"/>
            <w:noWrap/>
            <w:vAlign w:val="center"/>
            <w:hideMark/>
          </w:tcPr>
          <w:p w14:paraId="2F98DA5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481</w:t>
            </w:r>
          </w:p>
        </w:tc>
        <w:tc>
          <w:tcPr>
            <w:tcW w:w="1276" w:type="dxa"/>
            <w:shd w:val="clear" w:color="auto" w:fill="B8CCE4"/>
            <w:vAlign w:val="center"/>
            <w:hideMark/>
          </w:tcPr>
          <w:p w14:paraId="15FCCC8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dobrý</w:t>
            </w:r>
          </w:p>
        </w:tc>
        <w:tc>
          <w:tcPr>
            <w:tcW w:w="1701" w:type="dxa"/>
            <w:shd w:val="clear" w:color="auto" w:fill="B8CCE4"/>
            <w:vAlign w:val="center"/>
            <w:hideMark/>
          </w:tcPr>
          <w:p w14:paraId="1E3FA5E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nedosažení dobrého stavu</w:t>
            </w:r>
          </w:p>
        </w:tc>
        <w:tc>
          <w:tcPr>
            <w:tcW w:w="1559" w:type="dxa"/>
            <w:shd w:val="clear" w:color="auto" w:fill="B8CCE4"/>
            <w:vAlign w:val="center"/>
            <w:hideMark/>
          </w:tcPr>
          <w:p w14:paraId="0ACD15C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neměnící se</w:t>
            </w:r>
          </w:p>
        </w:tc>
      </w:tr>
      <w:tr w:rsidR="00AD60D7" w:rsidRPr="00C76C35" w14:paraId="6D383BB9" w14:textId="77777777" w:rsidTr="00E91B4A">
        <w:trPr>
          <w:trHeight w:val="283"/>
        </w:trPr>
        <w:tc>
          <w:tcPr>
            <w:tcW w:w="9639" w:type="dxa"/>
            <w:gridSpan w:val="5"/>
            <w:tcBorders>
              <w:left w:val="single" w:sz="4" w:space="0" w:color="FFFFFF"/>
            </w:tcBorders>
            <w:shd w:val="clear" w:color="auto" w:fill="B8CCE4"/>
            <w:noWrap/>
            <w:vAlign w:val="center"/>
            <w:hideMark/>
          </w:tcPr>
          <w:p w14:paraId="4D811CBC"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sz w:val="20"/>
                <w:szCs w:val="20"/>
              </w:rPr>
              <w:t>Hlubinná vrstva</w:t>
            </w:r>
          </w:p>
        </w:tc>
      </w:tr>
      <w:tr w:rsidR="00AD60D7" w:rsidRPr="00C76C35" w14:paraId="06E0000C" w14:textId="77777777" w:rsidTr="00E91B4A">
        <w:trPr>
          <w:trHeight w:val="283"/>
        </w:trPr>
        <w:tc>
          <w:tcPr>
            <w:tcW w:w="4010" w:type="dxa"/>
            <w:tcBorders>
              <w:left w:val="single" w:sz="4" w:space="0" w:color="FFFFFF"/>
              <w:bottom w:val="single" w:sz="4" w:space="0" w:color="FFFFFF"/>
            </w:tcBorders>
            <w:shd w:val="clear" w:color="auto" w:fill="4F81BD"/>
            <w:vAlign w:val="center"/>
            <w:hideMark/>
          </w:tcPr>
          <w:p w14:paraId="215829D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Bazální křídový kolektor v benešovské synklinále</w:t>
            </w:r>
          </w:p>
        </w:tc>
        <w:tc>
          <w:tcPr>
            <w:tcW w:w="1093" w:type="dxa"/>
            <w:shd w:val="clear" w:color="auto" w:fill="B8CCE4"/>
            <w:noWrap/>
            <w:vAlign w:val="center"/>
            <w:hideMark/>
          </w:tcPr>
          <w:p w14:paraId="4E49B38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949</w:t>
            </w:r>
          </w:p>
        </w:tc>
        <w:tc>
          <w:tcPr>
            <w:tcW w:w="1276" w:type="dxa"/>
            <w:shd w:val="clear" w:color="auto" w:fill="B8CCE4"/>
            <w:vAlign w:val="center"/>
            <w:hideMark/>
          </w:tcPr>
          <w:p w14:paraId="7C7867F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dobrý</w:t>
            </w:r>
          </w:p>
        </w:tc>
        <w:tc>
          <w:tcPr>
            <w:tcW w:w="1701" w:type="dxa"/>
            <w:shd w:val="clear" w:color="auto" w:fill="B8CCE4"/>
            <w:vAlign w:val="center"/>
            <w:hideMark/>
          </w:tcPr>
          <w:p w14:paraId="3239D54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dobrý</w:t>
            </w:r>
          </w:p>
        </w:tc>
        <w:tc>
          <w:tcPr>
            <w:tcW w:w="1559" w:type="dxa"/>
            <w:shd w:val="clear" w:color="auto" w:fill="B8CCE4"/>
            <w:vAlign w:val="center"/>
            <w:hideMark/>
          </w:tcPr>
          <w:p w14:paraId="6FB827E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neměnící se</w:t>
            </w:r>
          </w:p>
        </w:tc>
      </w:tr>
    </w:tbl>
    <w:p w14:paraId="5A6E7D23" w14:textId="77777777" w:rsidR="00AD60D7" w:rsidRPr="00C76C35" w:rsidRDefault="00AD60D7" w:rsidP="00AD60D7">
      <w:pPr>
        <w:spacing w:before="120" w:after="120" w:line="240" w:lineRule="auto"/>
        <w:rPr>
          <w:rFonts w:ascii="Calibri" w:hAnsi="Calibri"/>
          <w:color w:val="4F81BD"/>
        </w:rPr>
      </w:pPr>
      <w:r w:rsidRPr="00C76C35">
        <w:rPr>
          <w:rFonts w:ascii="Calibri" w:hAnsi="Calibri"/>
        </w:rPr>
        <w:br w:type="page"/>
      </w:r>
    </w:p>
    <w:p w14:paraId="5BC38B12" w14:textId="77777777" w:rsidR="00AD60D7" w:rsidRPr="00171E43" w:rsidRDefault="00AD60D7" w:rsidP="00AD60D7">
      <w:pPr>
        <w:pStyle w:val="Nadpis4"/>
      </w:pPr>
      <w:bookmarkStart w:id="359" w:name="_Toc458423213"/>
      <w:r w:rsidRPr="00171E43">
        <w:t>Půdy</w:t>
      </w:r>
      <w:bookmarkEnd w:id="359"/>
    </w:p>
    <w:p w14:paraId="77BB05D5" w14:textId="77777777" w:rsidR="00AD60D7" w:rsidRPr="00C76C35" w:rsidRDefault="00AD60D7" w:rsidP="00E91B4A">
      <w:pPr>
        <w:spacing w:before="120" w:after="120" w:line="240" w:lineRule="auto"/>
        <w:rPr>
          <w:rFonts w:ascii="Calibri" w:hAnsi="Calibri"/>
        </w:rPr>
      </w:pPr>
      <w:r w:rsidRPr="00C76C35">
        <w:rPr>
          <w:rFonts w:ascii="Calibri" w:hAnsi="Calibri"/>
        </w:rPr>
        <w:t>Tato podkapitola se účelově zabývá pouze ZPF, nikoliv půdou v území jako celkem (obecně viz kap. 2.2), proto jsou z charakteristiky vyňaty lesní, vodní a zastavěné plochy. Cílem této sekce je poukázat na rizika související s půdními zdroji obzvláště s erozí a znehodnocováním půdního fondu.</w:t>
      </w:r>
    </w:p>
    <w:p w14:paraId="5CDBA37B" w14:textId="77777777" w:rsidR="00AD60D7" w:rsidRPr="00171E43" w:rsidRDefault="00AD60D7" w:rsidP="00A01CD0">
      <w:pPr>
        <w:pStyle w:val="Nadpis8"/>
      </w:pPr>
      <w:bookmarkStart w:id="360" w:name="_Toc458424527"/>
      <w:r w:rsidRPr="00171E43">
        <w:t>Skupiny půdních typů</w:t>
      </w:r>
      <w:bookmarkEnd w:id="360"/>
    </w:p>
    <w:p w14:paraId="06369157" w14:textId="4FBBEAF0" w:rsidR="00B922E0" w:rsidRDefault="00AD60D7" w:rsidP="00B922E0">
      <w:pPr>
        <w:spacing w:after="120" w:line="240" w:lineRule="auto"/>
        <w:jc w:val="center"/>
        <w:rPr>
          <w:rFonts w:ascii="Calibri" w:hAnsi="Calibri"/>
        </w:rPr>
      </w:pPr>
      <w:r>
        <w:rPr>
          <w:rFonts w:ascii="Calibri" w:hAnsi="Calibri"/>
          <w:noProof/>
        </w:rPr>
        <w:drawing>
          <wp:inline distT="0" distB="0" distL="0" distR="0" wp14:anchorId="0074F00F" wp14:editId="212A2939">
            <wp:extent cx="4981575" cy="3819525"/>
            <wp:effectExtent l="19050" t="0" r="9525" b="0"/>
            <wp:docPr id="5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02" cstate="print"/>
                    <a:srcRect/>
                    <a:stretch>
                      <a:fillRect/>
                    </a:stretch>
                  </pic:blipFill>
                  <pic:spPr bwMode="auto">
                    <a:xfrm>
                      <a:off x="0" y="0"/>
                      <a:ext cx="4981575" cy="3819525"/>
                    </a:xfrm>
                    <a:prstGeom prst="rect">
                      <a:avLst/>
                    </a:prstGeom>
                    <a:noFill/>
                    <a:ln w="9525">
                      <a:noFill/>
                      <a:miter lim="800000"/>
                      <a:headEnd/>
                      <a:tailEnd/>
                    </a:ln>
                  </pic:spPr>
                </pic:pic>
              </a:graphicData>
            </a:graphic>
          </wp:inline>
        </w:drawing>
      </w:r>
    </w:p>
    <w:p w14:paraId="363CA110" w14:textId="75070ECA" w:rsidR="00605926" w:rsidRPr="00D67D81" w:rsidRDefault="00605926" w:rsidP="00605926">
      <w:pPr>
        <w:spacing w:after="0"/>
        <w:jc w:val="center"/>
        <w:rPr>
          <w:rFonts w:asciiTheme="minorHAnsi" w:hAnsiTheme="minorHAnsi" w:cstheme="minorHAnsi"/>
          <w:b/>
          <w:i/>
          <w:color w:val="FF0000"/>
        </w:rPr>
      </w:pPr>
      <w:r>
        <w:rPr>
          <w:rFonts w:ascii="Calibri" w:hAnsi="Calibri"/>
          <w:b/>
          <w:i/>
          <w:color w:val="FF0000"/>
        </w:rPr>
        <w:t>Nová mapa č. 17 po aktualizaci území MAS</w:t>
      </w:r>
    </w:p>
    <w:p w14:paraId="711B7D1F" w14:textId="32F899F1" w:rsidR="00AD60D7" w:rsidRPr="00C76C35" w:rsidRDefault="00C14CE3" w:rsidP="00AD60D7">
      <w:pPr>
        <w:spacing w:before="120" w:after="120" w:line="240" w:lineRule="auto"/>
        <w:jc w:val="center"/>
        <w:rPr>
          <w:rFonts w:ascii="Calibri" w:hAnsi="Calibri"/>
        </w:rPr>
      </w:pPr>
      <w:r>
        <w:rPr>
          <w:rFonts w:ascii="Calibri" w:hAnsi="Calibri"/>
          <w:noProof/>
        </w:rPr>
        <w:drawing>
          <wp:inline distT="0" distB="0" distL="0" distR="0" wp14:anchorId="3656184E" wp14:editId="1B14DB56">
            <wp:extent cx="4982400" cy="3568421"/>
            <wp:effectExtent l="0" t="0" r="8890" b="0"/>
            <wp:docPr id="518" name="Obrázek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udni typy.png"/>
                    <pic:cNvPicPr/>
                  </pic:nvPicPr>
                  <pic:blipFill>
                    <a:blip r:embed="rId103" cstate="screen">
                      <a:extLst>
                        <a:ext uri="{28A0092B-C50C-407E-A947-70E740481C1C}">
                          <a14:useLocalDpi xmlns:a14="http://schemas.microsoft.com/office/drawing/2010/main" val="0"/>
                        </a:ext>
                      </a:extLst>
                    </a:blip>
                    <a:stretch>
                      <a:fillRect/>
                    </a:stretch>
                  </pic:blipFill>
                  <pic:spPr>
                    <a:xfrm>
                      <a:off x="0" y="0"/>
                      <a:ext cx="4982400" cy="3568421"/>
                    </a:xfrm>
                    <a:prstGeom prst="rect">
                      <a:avLst/>
                    </a:prstGeom>
                  </pic:spPr>
                </pic:pic>
              </a:graphicData>
            </a:graphic>
          </wp:inline>
        </w:drawing>
      </w:r>
    </w:p>
    <w:p w14:paraId="469C0D7D" w14:textId="77777777" w:rsidR="00AD60D7" w:rsidRPr="00C76C35" w:rsidRDefault="00AD60D7" w:rsidP="00AD60D7">
      <w:pPr>
        <w:spacing w:before="120" w:after="120" w:line="240" w:lineRule="auto"/>
        <w:rPr>
          <w:rFonts w:ascii="Calibri" w:hAnsi="Calibri"/>
        </w:rPr>
      </w:pPr>
    </w:p>
    <w:p w14:paraId="6BBE5EBB"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Území je převážně tvoří kambizemě (zastarale „hnědá (lesní) půda“), tento typ je nejrozšířenějším typem v České republice, poté pseudogleje. Území patří mezi méně úrodné regiony v ČR, téměř se zde nevyskytují černozemě ani hnědozemě, jako je tomu v jižnějších polabských regionech. Dáno je to odlišnými podmínkami (nadmořská výška, matečná hornina, místní klimatické poměry apod.).</w:t>
      </w:r>
    </w:p>
    <w:p w14:paraId="01452279" w14:textId="77777777" w:rsidR="00AD60D7" w:rsidRPr="009E50C1" w:rsidRDefault="00AD60D7" w:rsidP="00AD60D7">
      <w:pPr>
        <w:pStyle w:val="Nadpis7"/>
      </w:pPr>
      <w:bookmarkStart w:id="361" w:name="_Toc458424564"/>
      <w:r w:rsidRPr="00F459D8">
        <w:t>DZES 5 na ZPF</w:t>
      </w:r>
      <w:bookmarkEnd w:id="361"/>
    </w:p>
    <w:tbl>
      <w:tblPr>
        <w:tblW w:w="8647"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510"/>
        <w:gridCol w:w="1735"/>
        <w:gridCol w:w="1701"/>
        <w:gridCol w:w="1701"/>
      </w:tblGrid>
      <w:tr w:rsidR="00AD60D7" w:rsidRPr="00C76C35" w14:paraId="1EF3E560" w14:textId="77777777" w:rsidTr="00E91B4A">
        <w:trPr>
          <w:trHeight w:val="397"/>
        </w:trPr>
        <w:tc>
          <w:tcPr>
            <w:tcW w:w="3510" w:type="dxa"/>
            <w:vMerge w:val="restart"/>
            <w:tcBorders>
              <w:top w:val="single" w:sz="4" w:space="0" w:color="FFFFFF"/>
              <w:left w:val="single" w:sz="4" w:space="0" w:color="FFFFFF"/>
              <w:right w:val="nil"/>
            </w:tcBorders>
            <w:shd w:val="clear" w:color="auto" w:fill="4F81BD"/>
            <w:noWrap/>
            <w:vAlign w:val="center"/>
            <w:hideMark/>
          </w:tcPr>
          <w:p w14:paraId="54483D3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Region</w:t>
            </w:r>
          </w:p>
        </w:tc>
        <w:tc>
          <w:tcPr>
            <w:tcW w:w="5137" w:type="dxa"/>
            <w:gridSpan w:val="3"/>
            <w:tcBorders>
              <w:top w:val="single" w:sz="4" w:space="0" w:color="FFFFFF"/>
              <w:left w:val="nil"/>
              <w:right w:val="single" w:sz="4" w:space="0" w:color="FFFFFF"/>
            </w:tcBorders>
            <w:shd w:val="clear" w:color="auto" w:fill="4F81BD"/>
            <w:noWrap/>
            <w:vAlign w:val="center"/>
            <w:hideMark/>
          </w:tcPr>
          <w:p w14:paraId="72616F33" w14:textId="77777777" w:rsidR="00AD60D7" w:rsidRPr="00C76C35" w:rsidRDefault="00AD60D7" w:rsidP="00A50E47">
            <w:pPr>
              <w:spacing w:after="0" w:line="240" w:lineRule="auto"/>
              <w:jc w:val="center"/>
              <w:rPr>
                <w:rFonts w:ascii="Calibri" w:hAnsi="Calibri"/>
                <w:b/>
                <w:bCs/>
                <w:color w:val="FFFFFF"/>
                <w:sz w:val="20"/>
                <w:szCs w:val="20"/>
              </w:rPr>
            </w:pPr>
            <w:r w:rsidRPr="00C76C35">
              <w:rPr>
                <w:rFonts w:ascii="Calibri" w:hAnsi="Calibri"/>
                <w:b/>
                <w:bCs/>
                <w:color w:val="FFFFFF"/>
                <w:sz w:val="20"/>
                <w:szCs w:val="20"/>
              </w:rPr>
              <w:t>DZES 5 na ZPF</w:t>
            </w:r>
          </w:p>
        </w:tc>
      </w:tr>
      <w:tr w:rsidR="00AD60D7" w:rsidRPr="00C76C35" w14:paraId="4EA347C9" w14:textId="77777777" w:rsidTr="00E91B4A">
        <w:trPr>
          <w:trHeight w:val="340"/>
        </w:trPr>
        <w:tc>
          <w:tcPr>
            <w:tcW w:w="3510" w:type="dxa"/>
            <w:vMerge/>
            <w:tcBorders>
              <w:left w:val="single" w:sz="4" w:space="0" w:color="FFFFFF"/>
            </w:tcBorders>
            <w:shd w:val="clear" w:color="auto" w:fill="4F81BD"/>
            <w:vAlign w:val="center"/>
            <w:hideMark/>
          </w:tcPr>
          <w:p w14:paraId="0DB35272" w14:textId="77777777" w:rsidR="00AD60D7" w:rsidRPr="00C76C35" w:rsidRDefault="00AD60D7" w:rsidP="00A50E47">
            <w:pPr>
              <w:spacing w:after="0" w:line="240" w:lineRule="auto"/>
              <w:jc w:val="left"/>
              <w:rPr>
                <w:rFonts w:ascii="Calibri" w:hAnsi="Calibri"/>
                <w:b/>
                <w:bCs/>
                <w:color w:val="FFFFFF"/>
                <w:sz w:val="20"/>
                <w:szCs w:val="20"/>
              </w:rPr>
            </w:pPr>
          </w:p>
        </w:tc>
        <w:tc>
          <w:tcPr>
            <w:tcW w:w="1735" w:type="dxa"/>
            <w:shd w:val="clear" w:color="auto" w:fill="4F81BD"/>
            <w:noWrap/>
            <w:vAlign w:val="center"/>
            <w:hideMark/>
          </w:tcPr>
          <w:p w14:paraId="336E863A"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Silně erozně ohrožená</w:t>
            </w:r>
          </w:p>
        </w:tc>
        <w:tc>
          <w:tcPr>
            <w:tcW w:w="1701" w:type="dxa"/>
            <w:shd w:val="clear" w:color="auto" w:fill="4F81BD"/>
            <w:noWrap/>
            <w:vAlign w:val="center"/>
            <w:hideMark/>
          </w:tcPr>
          <w:p w14:paraId="32203C5B"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Mírně erozně ohrožená</w:t>
            </w:r>
          </w:p>
        </w:tc>
        <w:tc>
          <w:tcPr>
            <w:tcW w:w="1701" w:type="dxa"/>
            <w:shd w:val="clear" w:color="auto" w:fill="4F81BD"/>
            <w:noWrap/>
            <w:vAlign w:val="center"/>
            <w:hideMark/>
          </w:tcPr>
          <w:p w14:paraId="19B84E5F"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Erozně neohrožená</w:t>
            </w:r>
          </w:p>
        </w:tc>
      </w:tr>
      <w:tr w:rsidR="00AD60D7" w:rsidRPr="00C76C35" w14:paraId="2A75D1FC" w14:textId="77777777" w:rsidTr="00E91B4A">
        <w:trPr>
          <w:trHeight w:val="340"/>
        </w:trPr>
        <w:tc>
          <w:tcPr>
            <w:tcW w:w="3510" w:type="dxa"/>
            <w:tcBorders>
              <w:left w:val="single" w:sz="4" w:space="0" w:color="FFFFFF"/>
            </w:tcBorders>
            <w:shd w:val="clear" w:color="auto" w:fill="4F81BD"/>
            <w:noWrap/>
            <w:vAlign w:val="center"/>
            <w:hideMark/>
          </w:tcPr>
          <w:p w14:paraId="6905C97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území MAS Labské skály (ha)</w:t>
            </w:r>
          </w:p>
        </w:tc>
        <w:tc>
          <w:tcPr>
            <w:tcW w:w="1735" w:type="dxa"/>
            <w:shd w:val="clear" w:color="auto" w:fill="B8CCE4"/>
            <w:noWrap/>
            <w:vAlign w:val="center"/>
            <w:hideMark/>
          </w:tcPr>
          <w:p w14:paraId="1E0F36E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1 707,3</w:t>
            </w:r>
          </w:p>
        </w:tc>
        <w:tc>
          <w:tcPr>
            <w:tcW w:w="1701" w:type="dxa"/>
            <w:shd w:val="clear" w:color="auto" w:fill="B8CCE4"/>
            <w:noWrap/>
            <w:vAlign w:val="center"/>
            <w:hideMark/>
          </w:tcPr>
          <w:p w14:paraId="48B9C66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5 714,4</w:t>
            </w:r>
          </w:p>
        </w:tc>
        <w:tc>
          <w:tcPr>
            <w:tcW w:w="1701" w:type="dxa"/>
            <w:shd w:val="clear" w:color="auto" w:fill="B8CCE4"/>
            <w:noWrap/>
            <w:vAlign w:val="center"/>
            <w:hideMark/>
          </w:tcPr>
          <w:p w14:paraId="19FD6E1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8 583,0</w:t>
            </w:r>
          </w:p>
        </w:tc>
      </w:tr>
      <w:tr w:rsidR="00AD60D7" w:rsidRPr="00C76C35" w14:paraId="2F127EC1" w14:textId="77777777" w:rsidTr="00E91B4A">
        <w:trPr>
          <w:trHeight w:val="340"/>
        </w:trPr>
        <w:tc>
          <w:tcPr>
            <w:tcW w:w="3510" w:type="dxa"/>
            <w:tcBorders>
              <w:left w:val="single" w:sz="4" w:space="0" w:color="FFFFFF"/>
            </w:tcBorders>
            <w:shd w:val="clear" w:color="auto" w:fill="4F81BD"/>
            <w:noWrap/>
            <w:vAlign w:val="center"/>
            <w:hideMark/>
          </w:tcPr>
          <w:p w14:paraId="050571A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území MAS Labské skály (%)</w:t>
            </w:r>
          </w:p>
        </w:tc>
        <w:tc>
          <w:tcPr>
            <w:tcW w:w="1735" w:type="dxa"/>
            <w:shd w:val="clear" w:color="auto" w:fill="B8CCE4"/>
            <w:noWrap/>
            <w:vAlign w:val="center"/>
            <w:hideMark/>
          </w:tcPr>
          <w:p w14:paraId="3CE634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10,7%</w:t>
            </w:r>
          </w:p>
        </w:tc>
        <w:tc>
          <w:tcPr>
            <w:tcW w:w="1701" w:type="dxa"/>
            <w:shd w:val="clear" w:color="auto" w:fill="B8CCE4"/>
            <w:noWrap/>
            <w:vAlign w:val="center"/>
            <w:hideMark/>
          </w:tcPr>
          <w:p w14:paraId="6671CBA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35,7%</w:t>
            </w:r>
          </w:p>
        </w:tc>
        <w:tc>
          <w:tcPr>
            <w:tcW w:w="1701" w:type="dxa"/>
            <w:shd w:val="clear" w:color="auto" w:fill="B8CCE4"/>
            <w:noWrap/>
            <w:vAlign w:val="center"/>
            <w:hideMark/>
          </w:tcPr>
          <w:p w14:paraId="369FE49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53,6%</w:t>
            </w:r>
          </w:p>
        </w:tc>
      </w:tr>
      <w:tr w:rsidR="00527194" w:rsidRPr="00527194" w14:paraId="5B6FEA04" w14:textId="77777777" w:rsidTr="00E91B4A">
        <w:trPr>
          <w:trHeight w:val="340"/>
        </w:trPr>
        <w:tc>
          <w:tcPr>
            <w:tcW w:w="3510" w:type="dxa"/>
            <w:tcBorders>
              <w:left w:val="single" w:sz="4" w:space="0" w:color="FFFFFF"/>
            </w:tcBorders>
            <w:shd w:val="clear" w:color="auto" w:fill="4F81BD"/>
            <w:noWrap/>
            <w:vAlign w:val="center"/>
          </w:tcPr>
          <w:p w14:paraId="2158AC63" w14:textId="5A284951" w:rsidR="00605926" w:rsidRDefault="00527194" w:rsidP="00605926">
            <w:pPr>
              <w:spacing w:after="0" w:line="240" w:lineRule="auto"/>
              <w:jc w:val="left"/>
              <w:rPr>
                <w:rFonts w:ascii="Calibri" w:hAnsi="Calibri"/>
                <w:b/>
                <w:bCs/>
                <w:color w:val="FF0000"/>
                <w:sz w:val="20"/>
                <w:szCs w:val="20"/>
              </w:rPr>
            </w:pPr>
            <w:r w:rsidRPr="00527194">
              <w:rPr>
                <w:rFonts w:ascii="Calibri" w:hAnsi="Calibri"/>
                <w:b/>
                <w:bCs/>
                <w:color w:val="FF0000"/>
                <w:sz w:val="20"/>
                <w:szCs w:val="20"/>
              </w:rPr>
              <w:t xml:space="preserve">území MAS Labské skály (ha) </w:t>
            </w:r>
            <w:r w:rsidR="00605926">
              <w:rPr>
                <w:rFonts w:ascii="Calibri" w:hAnsi="Calibri"/>
                <w:b/>
                <w:bCs/>
                <w:color w:val="FF0000"/>
                <w:sz w:val="20"/>
                <w:szCs w:val="20"/>
              </w:rPr>
              <w:t>–</w:t>
            </w:r>
          </w:p>
          <w:p w14:paraId="087BFC4F" w14:textId="276679BA" w:rsidR="00527194" w:rsidRPr="00527194" w:rsidRDefault="00527194" w:rsidP="00605926">
            <w:pPr>
              <w:spacing w:after="0" w:line="240" w:lineRule="auto"/>
              <w:jc w:val="left"/>
              <w:rPr>
                <w:rFonts w:ascii="Calibri" w:hAnsi="Calibri"/>
                <w:b/>
                <w:bCs/>
                <w:color w:val="FF0000"/>
                <w:sz w:val="20"/>
                <w:szCs w:val="20"/>
              </w:rPr>
            </w:pPr>
            <w:r w:rsidRPr="00527194">
              <w:rPr>
                <w:rFonts w:ascii="Calibri" w:hAnsi="Calibri"/>
                <w:b/>
                <w:bCs/>
                <w:color w:val="FF0000"/>
                <w:sz w:val="20"/>
                <w:szCs w:val="20"/>
              </w:rPr>
              <w:t xml:space="preserve">po </w:t>
            </w:r>
            <w:r w:rsidR="00605926">
              <w:rPr>
                <w:rFonts w:ascii="Calibri" w:hAnsi="Calibri"/>
                <w:b/>
                <w:bCs/>
                <w:color w:val="FF0000"/>
                <w:sz w:val="20"/>
                <w:szCs w:val="20"/>
              </w:rPr>
              <w:t>aktualizaci území MAS</w:t>
            </w:r>
          </w:p>
        </w:tc>
        <w:tc>
          <w:tcPr>
            <w:tcW w:w="1735" w:type="dxa"/>
            <w:shd w:val="clear" w:color="auto" w:fill="B8CCE4"/>
            <w:noWrap/>
            <w:vAlign w:val="center"/>
          </w:tcPr>
          <w:p w14:paraId="178B24CA" w14:textId="6BF259C5" w:rsidR="00527194" w:rsidRPr="00527194" w:rsidRDefault="00527194" w:rsidP="00527194">
            <w:pPr>
              <w:spacing w:after="0" w:line="240" w:lineRule="auto"/>
              <w:jc w:val="left"/>
              <w:rPr>
                <w:rFonts w:ascii="Calibri" w:hAnsi="Calibri"/>
                <w:color w:val="FF0000"/>
                <w:sz w:val="20"/>
                <w:szCs w:val="20"/>
              </w:rPr>
            </w:pPr>
            <w:r>
              <w:rPr>
                <w:rFonts w:ascii="Calibri" w:hAnsi="Calibri"/>
                <w:color w:val="FF0000"/>
                <w:sz w:val="20"/>
                <w:szCs w:val="20"/>
              </w:rPr>
              <w:t>1 758,0</w:t>
            </w:r>
          </w:p>
        </w:tc>
        <w:tc>
          <w:tcPr>
            <w:tcW w:w="1701" w:type="dxa"/>
            <w:shd w:val="clear" w:color="auto" w:fill="B8CCE4"/>
            <w:noWrap/>
            <w:vAlign w:val="center"/>
          </w:tcPr>
          <w:p w14:paraId="500F14CD" w14:textId="01525C06" w:rsidR="00527194" w:rsidRPr="00527194" w:rsidRDefault="00527194" w:rsidP="00527194">
            <w:pPr>
              <w:spacing w:after="0" w:line="240" w:lineRule="auto"/>
              <w:jc w:val="left"/>
              <w:rPr>
                <w:rFonts w:ascii="Calibri" w:hAnsi="Calibri"/>
                <w:color w:val="FF0000"/>
                <w:sz w:val="20"/>
                <w:szCs w:val="20"/>
              </w:rPr>
            </w:pPr>
            <w:r>
              <w:rPr>
                <w:rFonts w:ascii="Calibri" w:hAnsi="Calibri"/>
                <w:color w:val="FF0000"/>
                <w:sz w:val="20"/>
                <w:szCs w:val="20"/>
              </w:rPr>
              <w:t>6 156,4</w:t>
            </w:r>
          </w:p>
        </w:tc>
        <w:tc>
          <w:tcPr>
            <w:tcW w:w="1701" w:type="dxa"/>
            <w:shd w:val="clear" w:color="auto" w:fill="B8CCE4"/>
            <w:noWrap/>
            <w:vAlign w:val="center"/>
          </w:tcPr>
          <w:p w14:paraId="6D9DD7E2" w14:textId="2FD5128A" w:rsidR="00527194" w:rsidRPr="00527194" w:rsidRDefault="00527194" w:rsidP="00527194">
            <w:pPr>
              <w:spacing w:after="0" w:line="240" w:lineRule="auto"/>
              <w:jc w:val="left"/>
              <w:rPr>
                <w:rFonts w:ascii="Calibri" w:hAnsi="Calibri"/>
                <w:color w:val="FF0000"/>
                <w:sz w:val="20"/>
                <w:szCs w:val="20"/>
              </w:rPr>
            </w:pPr>
            <w:r>
              <w:rPr>
                <w:rFonts w:ascii="Calibri" w:hAnsi="Calibri"/>
                <w:color w:val="FF0000"/>
                <w:sz w:val="20"/>
                <w:szCs w:val="20"/>
              </w:rPr>
              <w:t>10 211,9</w:t>
            </w:r>
          </w:p>
        </w:tc>
      </w:tr>
      <w:tr w:rsidR="00527194" w:rsidRPr="00527194" w14:paraId="4912CA88" w14:textId="77777777" w:rsidTr="00E91B4A">
        <w:trPr>
          <w:trHeight w:val="340"/>
        </w:trPr>
        <w:tc>
          <w:tcPr>
            <w:tcW w:w="3510" w:type="dxa"/>
            <w:tcBorders>
              <w:left w:val="single" w:sz="4" w:space="0" w:color="FFFFFF"/>
            </w:tcBorders>
            <w:shd w:val="clear" w:color="auto" w:fill="4F81BD"/>
            <w:noWrap/>
            <w:vAlign w:val="center"/>
          </w:tcPr>
          <w:p w14:paraId="72FCBA47" w14:textId="7453181D" w:rsidR="00605926" w:rsidRDefault="00527194" w:rsidP="00605926">
            <w:pPr>
              <w:spacing w:after="0" w:line="240" w:lineRule="auto"/>
              <w:jc w:val="left"/>
              <w:rPr>
                <w:rFonts w:ascii="Calibri" w:hAnsi="Calibri"/>
                <w:b/>
                <w:bCs/>
                <w:color w:val="FF0000"/>
                <w:sz w:val="20"/>
                <w:szCs w:val="20"/>
              </w:rPr>
            </w:pPr>
            <w:r w:rsidRPr="00527194">
              <w:rPr>
                <w:rFonts w:ascii="Calibri" w:hAnsi="Calibri"/>
                <w:b/>
                <w:bCs/>
                <w:color w:val="FF0000"/>
                <w:sz w:val="20"/>
                <w:szCs w:val="20"/>
              </w:rPr>
              <w:t xml:space="preserve">území MAS Labské skály (%) </w:t>
            </w:r>
            <w:r w:rsidR="00605926">
              <w:rPr>
                <w:rFonts w:ascii="Calibri" w:hAnsi="Calibri"/>
                <w:b/>
                <w:bCs/>
                <w:color w:val="FF0000"/>
                <w:sz w:val="20"/>
                <w:szCs w:val="20"/>
              </w:rPr>
              <w:t>–</w:t>
            </w:r>
          </w:p>
          <w:p w14:paraId="564CC464" w14:textId="391197E3" w:rsidR="00527194" w:rsidRPr="00527194" w:rsidRDefault="00527194" w:rsidP="00605926">
            <w:pPr>
              <w:spacing w:after="0" w:line="240" w:lineRule="auto"/>
              <w:jc w:val="left"/>
              <w:rPr>
                <w:rFonts w:ascii="Calibri" w:hAnsi="Calibri"/>
                <w:b/>
                <w:bCs/>
                <w:color w:val="FF0000"/>
                <w:sz w:val="20"/>
                <w:szCs w:val="20"/>
              </w:rPr>
            </w:pPr>
            <w:r w:rsidRPr="00527194">
              <w:rPr>
                <w:rFonts w:ascii="Calibri" w:hAnsi="Calibri"/>
                <w:b/>
                <w:bCs/>
                <w:color w:val="FF0000"/>
                <w:sz w:val="20"/>
                <w:szCs w:val="20"/>
              </w:rPr>
              <w:t xml:space="preserve">po </w:t>
            </w:r>
            <w:r w:rsidR="00605926">
              <w:rPr>
                <w:rFonts w:ascii="Calibri" w:hAnsi="Calibri"/>
                <w:b/>
                <w:bCs/>
                <w:color w:val="FF0000"/>
                <w:sz w:val="20"/>
                <w:szCs w:val="20"/>
              </w:rPr>
              <w:t>aktualizaci území MAS</w:t>
            </w:r>
          </w:p>
        </w:tc>
        <w:tc>
          <w:tcPr>
            <w:tcW w:w="1735" w:type="dxa"/>
            <w:shd w:val="clear" w:color="auto" w:fill="B8CCE4"/>
            <w:noWrap/>
            <w:vAlign w:val="center"/>
          </w:tcPr>
          <w:p w14:paraId="5A171781" w14:textId="731C6FDB" w:rsidR="00527194" w:rsidRPr="00527194" w:rsidRDefault="00527194" w:rsidP="00527194">
            <w:pPr>
              <w:spacing w:after="0" w:line="240" w:lineRule="auto"/>
              <w:jc w:val="left"/>
              <w:rPr>
                <w:rFonts w:ascii="Calibri" w:hAnsi="Calibri"/>
                <w:color w:val="FF0000"/>
                <w:sz w:val="20"/>
                <w:szCs w:val="20"/>
              </w:rPr>
            </w:pPr>
            <w:r>
              <w:rPr>
                <w:rFonts w:ascii="Calibri" w:hAnsi="Calibri"/>
                <w:color w:val="FF0000"/>
                <w:sz w:val="20"/>
                <w:szCs w:val="20"/>
              </w:rPr>
              <w:t>9,7%</w:t>
            </w:r>
          </w:p>
        </w:tc>
        <w:tc>
          <w:tcPr>
            <w:tcW w:w="1701" w:type="dxa"/>
            <w:shd w:val="clear" w:color="auto" w:fill="B8CCE4"/>
            <w:noWrap/>
            <w:vAlign w:val="center"/>
          </w:tcPr>
          <w:p w14:paraId="42ED8E46" w14:textId="16B9FCBA" w:rsidR="00527194" w:rsidRPr="00527194" w:rsidRDefault="00527194" w:rsidP="00527194">
            <w:pPr>
              <w:spacing w:after="0" w:line="240" w:lineRule="auto"/>
              <w:jc w:val="left"/>
              <w:rPr>
                <w:rFonts w:ascii="Calibri" w:hAnsi="Calibri"/>
                <w:color w:val="FF0000"/>
                <w:sz w:val="20"/>
                <w:szCs w:val="20"/>
              </w:rPr>
            </w:pPr>
            <w:r>
              <w:rPr>
                <w:rFonts w:ascii="Calibri" w:hAnsi="Calibri"/>
                <w:color w:val="FF0000"/>
                <w:sz w:val="20"/>
                <w:szCs w:val="20"/>
              </w:rPr>
              <w:t>34,0%</w:t>
            </w:r>
          </w:p>
        </w:tc>
        <w:tc>
          <w:tcPr>
            <w:tcW w:w="1701" w:type="dxa"/>
            <w:shd w:val="clear" w:color="auto" w:fill="B8CCE4"/>
            <w:noWrap/>
            <w:vAlign w:val="center"/>
          </w:tcPr>
          <w:p w14:paraId="2E77E82D" w14:textId="30415827" w:rsidR="00527194" w:rsidRPr="00527194" w:rsidRDefault="00527194" w:rsidP="00527194">
            <w:pPr>
              <w:spacing w:after="0" w:line="240" w:lineRule="auto"/>
              <w:jc w:val="left"/>
              <w:rPr>
                <w:rFonts w:ascii="Calibri" w:hAnsi="Calibri"/>
                <w:color w:val="FF0000"/>
                <w:sz w:val="20"/>
                <w:szCs w:val="20"/>
              </w:rPr>
            </w:pPr>
            <w:r>
              <w:rPr>
                <w:rFonts w:ascii="Calibri" w:hAnsi="Calibri"/>
                <w:color w:val="FF0000"/>
                <w:sz w:val="20"/>
                <w:szCs w:val="20"/>
              </w:rPr>
              <w:t>56,3%</w:t>
            </w:r>
          </w:p>
        </w:tc>
      </w:tr>
      <w:tr w:rsidR="00AD60D7" w:rsidRPr="00C76C35" w14:paraId="686F8405" w14:textId="77777777" w:rsidTr="00E91B4A">
        <w:trPr>
          <w:trHeight w:val="340"/>
        </w:trPr>
        <w:tc>
          <w:tcPr>
            <w:tcW w:w="3510" w:type="dxa"/>
            <w:tcBorders>
              <w:left w:val="single" w:sz="4" w:space="0" w:color="FFFFFF"/>
            </w:tcBorders>
            <w:shd w:val="clear" w:color="auto" w:fill="4F81BD"/>
            <w:noWrap/>
            <w:vAlign w:val="center"/>
            <w:hideMark/>
          </w:tcPr>
          <w:p w14:paraId="7395878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Ústecký kraj (%)</w:t>
            </w:r>
          </w:p>
        </w:tc>
        <w:tc>
          <w:tcPr>
            <w:tcW w:w="1735" w:type="dxa"/>
            <w:shd w:val="clear" w:color="auto" w:fill="DBE5F1"/>
            <w:noWrap/>
            <w:vAlign w:val="center"/>
            <w:hideMark/>
          </w:tcPr>
          <w:p w14:paraId="4A7D48F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w:t>
            </w:r>
          </w:p>
        </w:tc>
        <w:tc>
          <w:tcPr>
            <w:tcW w:w="1701" w:type="dxa"/>
            <w:shd w:val="clear" w:color="auto" w:fill="DBE5F1"/>
            <w:noWrap/>
            <w:vAlign w:val="center"/>
            <w:hideMark/>
          </w:tcPr>
          <w:p w14:paraId="43642B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14,4%</w:t>
            </w:r>
          </w:p>
        </w:tc>
        <w:tc>
          <w:tcPr>
            <w:tcW w:w="1701" w:type="dxa"/>
            <w:shd w:val="clear" w:color="auto" w:fill="DBE5F1"/>
            <w:noWrap/>
            <w:vAlign w:val="center"/>
            <w:hideMark/>
          </w:tcPr>
          <w:p w14:paraId="74F7FB4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83,8%</w:t>
            </w:r>
          </w:p>
        </w:tc>
      </w:tr>
      <w:tr w:rsidR="00AD60D7" w:rsidRPr="00C76C35" w14:paraId="45C0EF36" w14:textId="77777777" w:rsidTr="00E91B4A">
        <w:trPr>
          <w:trHeight w:val="340"/>
        </w:trPr>
        <w:tc>
          <w:tcPr>
            <w:tcW w:w="3510" w:type="dxa"/>
            <w:tcBorders>
              <w:left w:val="single" w:sz="4" w:space="0" w:color="FFFFFF"/>
              <w:bottom w:val="single" w:sz="4" w:space="0" w:color="FFFFFF"/>
            </w:tcBorders>
            <w:shd w:val="clear" w:color="auto" w:fill="4F81BD"/>
            <w:noWrap/>
            <w:vAlign w:val="center"/>
            <w:hideMark/>
          </w:tcPr>
          <w:p w14:paraId="19289AB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Česká republika (%)</w:t>
            </w:r>
          </w:p>
        </w:tc>
        <w:tc>
          <w:tcPr>
            <w:tcW w:w="1735" w:type="dxa"/>
            <w:shd w:val="clear" w:color="auto" w:fill="B8CCE4"/>
            <w:noWrap/>
            <w:vAlign w:val="center"/>
            <w:hideMark/>
          </w:tcPr>
          <w:p w14:paraId="45C3613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w:t>
            </w:r>
          </w:p>
        </w:tc>
        <w:tc>
          <w:tcPr>
            <w:tcW w:w="1701" w:type="dxa"/>
            <w:shd w:val="clear" w:color="auto" w:fill="B8CCE4"/>
            <w:noWrap/>
            <w:vAlign w:val="center"/>
            <w:hideMark/>
          </w:tcPr>
          <w:p w14:paraId="7374C6C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15,6%</w:t>
            </w:r>
          </w:p>
        </w:tc>
        <w:tc>
          <w:tcPr>
            <w:tcW w:w="1701" w:type="dxa"/>
            <w:shd w:val="clear" w:color="auto" w:fill="B8CCE4"/>
            <w:noWrap/>
            <w:vAlign w:val="center"/>
            <w:hideMark/>
          </w:tcPr>
          <w:p w14:paraId="61F9C32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82,6%</w:t>
            </w:r>
          </w:p>
        </w:tc>
      </w:tr>
    </w:tbl>
    <w:p w14:paraId="15A5B300"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DZES (Dobrý zemědělský a environmentální stav) je standardem, který vymezuje oblasti s určitou mírou ohroženosti vodní erozí pro účely zemědělství. Tento standard tedy řeší problematiku protierozní ochrany půdy stanovením požadavků na způsob pěstování vybraných hlavních plodin na erozně ohrožených půdách. </w:t>
      </w:r>
    </w:p>
    <w:p w14:paraId="10D0CC50"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Z tabulky je zřejmé, že zájmové území má větší koncentraci ohrožených území než je tomu u nadřazených jednotek, což je způsobeno polohou regionu, nadmořskou výškou a působením člověka. Nejvíce hektarů takto ohrožené půdy náleží území obcí Heřmanov, Povrly, Malšovice a Malečov. </w:t>
      </w:r>
    </w:p>
    <w:p w14:paraId="353ACD37" w14:textId="77777777" w:rsidR="00AD60D7" w:rsidRPr="00C76C35" w:rsidRDefault="00AD60D7" w:rsidP="00AD60D7">
      <w:pPr>
        <w:spacing w:before="120" w:after="120" w:line="240" w:lineRule="auto"/>
        <w:rPr>
          <w:rFonts w:ascii="Calibri" w:hAnsi="Calibri"/>
          <w:i/>
          <w:color w:val="0070C0"/>
        </w:rPr>
      </w:pPr>
      <w:r w:rsidRPr="00C76C35">
        <w:rPr>
          <w:rFonts w:ascii="Calibri" w:hAnsi="Calibri"/>
          <w:i/>
          <w:color w:val="0070C0"/>
        </w:rPr>
        <w:t>Kompletní tabulka „DZES na ZPF“ a „DZES 5 na ZPF“- viz Tabulková část - Tabulka č. 46 a Tabulka č. 31</w:t>
      </w:r>
    </w:p>
    <w:p w14:paraId="2BDF7AA4" w14:textId="77777777" w:rsidR="00AD60D7" w:rsidRPr="00171E43" w:rsidRDefault="00AD60D7" w:rsidP="00A01CD0">
      <w:pPr>
        <w:pStyle w:val="Nadpis8"/>
      </w:pPr>
      <w:bookmarkStart w:id="362" w:name="_Toc458424528"/>
      <w:r w:rsidRPr="00171E43">
        <w:t>Dlouhodobá průměrná ztráta půdy</w:t>
      </w:r>
      <w:bookmarkEnd w:id="362"/>
    </w:p>
    <w:p w14:paraId="538AC8F4" w14:textId="77777777" w:rsidR="00B922E0" w:rsidRDefault="00AD60D7" w:rsidP="00AD60D7">
      <w:pPr>
        <w:spacing w:before="120" w:after="120" w:line="240" w:lineRule="auto"/>
        <w:jc w:val="center"/>
        <w:rPr>
          <w:rFonts w:ascii="Calibri" w:hAnsi="Calibri"/>
        </w:rPr>
      </w:pPr>
      <w:r>
        <w:rPr>
          <w:rFonts w:ascii="Calibri" w:hAnsi="Calibri"/>
          <w:noProof/>
        </w:rPr>
        <w:drawing>
          <wp:inline distT="0" distB="0" distL="0" distR="0" wp14:anchorId="697C24E8" wp14:editId="290140B5">
            <wp:extent cx="4457700" cy="3429000"/>
            <wp:effectExtent l="19050" t="0" r="0" b="0"/>
            <wp:docPr id="53"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104" cstate="print"/>
                    <a:srcRect/>
                    <a:stretch>
                      <a:fillRect/>
                    </a:stretch>
                  </pic:blipFill>
                  <pic:spPr bwMode="auto">
                    <a:xfrm>
                      <a:off x="0" y="0"/>
                      <a:ext cx="4457700" cy="3429000"/>
                    </a:xfrm>
                    <a:prstGeom prst="rect">
                      <a:avLst/>
                    </a:prstGeom>
                    <a:noFill/>
                    <a:ln w="9525">
                      <a:noFill/>
                      <a:miter lim="800000"/>
                      <a:headEnd/>
                      <a:tailEnd/>
                    </a:ln>
                  </pic:spPr>
                </pic:pic>
              </a:graphicData>
            </a:graphic>
          </wp:inline>
        </w:drawing>
      </w:r>
    </w:p>
    <w:p w14:paraId="018FDF3D" w14:textId="24B02D33" w:rsidR="00605926" w:rsidRPr="00D67D81" w:rsidRDefault="00605926" w:rsidP="00605926">
      <w:pPr>
        <w:spacing w:after="0"/>
        <w:jc w:val="center"/>
        <w:rPr>
          <w:rFonts w:asciiTheme="minorHAnsi" w:hAnsiTheme="minorHAnsi" w:cstheme="minorHAnsi"/>
          <w:b/>
          <w:i/>
          <w:color w:val="FF0000"/>
        </w:rPr>
      </w:pPr>
      <w:r>
        <w:rPr>
          <w:rFonts w:ascii="Calibri" w:hAnsi="Calibri"/>
          <w:b/>
          <w:i/>
          <w:color w:val="FF0000"/>
        </w:rPr>
        <w:t>Nová mapa č. 18 po aktualizaci území MAS</w:t>
      </w:r>
    </w:p>
    <w:p w14:paraId="3770C03E" w14:textId="231DF861" w:rsidR="00AD60D7" w:rsidRPr="00C76C35" w:rsidRDefault="00013928" w:rsidP="00AD60D7">
      <w:pPr>
        <w:spacing w:before="120" w:after="120" w:line="240" w:lineRule="auto"/>
        <w:jc w:val="center"/>
        <w:rPr>
          <w:rFonts w:ascii="Calibri" w:hAnsi="Calibri"/>
        </w:rPr>
      </w:pPr>
      <w:r>
        <w:rPr>
          <w:rFonts w:ascii="Calibri" w:hAnsi="Calibri"/>
          <w:noProof/>
        </w:rPr>
        <w:drawing>
          <wp:inline distT="0" distB="0" distL="0" distR="0" wp14:anchorId="23B0CF64" wp14:editId="5CF98D26">
            <wp:extent cx="4456800" cy="3751683"/>
            <wp:effectExtent l="0" t="0" r="1270" b="1270"/>
            <wp:docPr id="519" name="Obráze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ohrozeni pudy.png"/>
                    <pic:cNvPicPr/>
                  </pic:nvPicPr>
                  <pic:blipFill>
                    <a:blip r:embed="rId105" cstate="screen">
                      <a:extLst>
                        <a:ext uri="{28A0092B-C50C-407E-A947-70E740481C1C}">
                          <a14:useLocalDpi xmlns:a14="http://schemas.microsoft.com/office/drawing/2010/main" val="0"/>
                        </a:ext>
                      </a:extLst>
                    </a:blip>
                    <a:stretch>
                      <a:fillRect/>
                    </a:stretch>
                  </pic:blipFill>
                  <pic:spPr>
                    <a:xfrm>
                      <a:off x="0" y="0"/>
                      <a:ext cx="4456800" cy="3751683"/>
                    </a:xfrm>
                    <a:prstGeom prst="rect">
                      <a:avLst/>
                    </a:prstGeom>
                  </pic:spPr>
                </pic:pic>
              </a:graphicData>
            </a:graphic>
          </wp:inline>
        </w:drawing>
      </w:r>
    </w:p>
    <w:p w14:paraId="7B8BDC1E"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Potenciální ohroženost zemědělské půdy vodní erozí – vyjádřená dlouhodobým průměrným smyvem půdy (t/ha/rok). Uvedená mapa ukazuje na svahy ve východní části zájmového území. Důvodem je součet negativních faktorů jako je orientace a sklon svahů, půdní typ (viz Mapa č. 14, převážně pseudogleje, tzn. nižší úrodnost, vice zemědělské aktivity, vice eroze) apod.</w:t>
      </w:r>
    </w:p>
    <w:p w14:paraId="3F8863A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Acidifikace je degradační proces, při kterém dochází k pozvolnému snižování hodnoty půdní reakce tj. okyselování půdy. Tato půdní charakteristika je velmi významný půdní ukazatel, který má mimo jiné vliv na přístupnost živin, jejich pohyb v půdě (včetně pohybu těžkých kovů), růst rostlin, biologické oživení půdy, tvorbu a kvalitu humusu a další půdotvorné procesy. Uvedená mapa zachycuje na území obcí Petrovice, Tisá, a obecně sever zájmového území, vyšší nadmořské výšky. </w:t>
      </w:r>
    </w:p>
    <w:p w14:paraId="6E6502EB"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Utužení půdy omezuje infiltraci, urychluje povrchový odtok a zvyšuje erozi, zmenšuje retenční vodní kapacitu a využitelnou vodní kapacitu půdy, omezuje účinnou hloubku půdního profilu a potlačuje biologickou aktivitu zhoršením vzdušného, vodního a termického režimu půdy. Dochází při ní k utužení podorničí a spodiny, na těžších půdách často kombinovaného s genetickým utužením. Rozpadu půdní struktury a následnému utužení půdy tedy často předchází acidifikace půdy a úbytek organické hmoty. Dalšími důležitými faktory ovlivňující tento proces jsou např. vliv těžké zemědělské a lesní mechaniky, změna hydrotermických podmínek způsobené vysokými dávkami závlahové vody, pěstování monokultur bez zastoupení víceletých pícnin v osevním postupu, používání draselných hnojiv apod. Toto riziko výrazně koresponduje se ztrátou půdy vodní erozí (viz Mapa č. 16) v již zmíněné oblasti obcí Markvartice, Horní Habartice, Dolní Habartice a Benešov nad Ploučnicí.</w:t>
      </w:r>
    </w:p>
    <w:p w14:paraId="342DE31D" w14:textId="77777777" w:rsidR="00AD60D7" w:rsidRPr="00C76C35" w:rsidRDefault="00AD60D7" w:rsidP="00AD60D7">
      <w:pPr>
        <w:spacing w:before="120" w:after="120" w:line="240" w:lineRule="auto"/>
        <w:jc w:val="left"/>
        <w:rPr>
          <w:rFonts w:ascii="Calibri" w:hAnsi="Calibri"/>
        </w:rPr>
      </w:pPr>
      <w:r w:rsidRPr="00C76C35">
        <w:rPr>
          <w:rFonts w:ascii="Calibri" w:hAnsi="Calibri"/>
        </w:rPr>
        <w:br w:type="page"/>
      </w:r>
    </w:p>
    <w:p w14:paraId="5F6E9F2F" w14:textId="3AFDBE69" w:rsidR="00AD60D7" w:rsidRPr="00171E43" w:rsidRDefault="00AD60D7" w:rsidP="00A01CD0">
      <w:pPr>
        <w:pStyle w:val="Nadpis8"/>
      </w:pPr>
      <w:bookmarkStart w:id="363" w:name="_Toc458424529"/>
      <w:r w:rsidRPr="00171E43">
        <w:t>Základní cena zemědělských pozemků dle BPE</w:t>
      </w:r>
      <w:bookmarkEnd w:id="363"/>
      <w:r w:rsidR="00013928">
        <w:t>J</w:t>
      </w:r>
      <w:r w:rsidRPr="00171E43">
        <w:t xml:space="preserve"> </w:t>
      </w:r>
    </w:p>
    <w:p w14:paraId="78F5778F" w14:textId="77777777" w:rsidR="00B922E0" w:rsidRDefault="00AD60D7" w:rsidP="00AD60D7">
      <w:pPr>
        <w:spacing w:before="120" w:after="120" w:line="240" w:lineRule="auto"/>
        <w:jc w:val="center"/>
        <w:rPr>
          <w:rFonts w:ascii="Calibri" w:hAnsi="Calibri"/>
        </w:rPr>
      </w:pPr>
      <w:r>
        <w:rPr>
          <w:rFonts w:ascii="Calibri" w:hAnsi="Calibri"/>
          <w:noProof/>
        </w:rPr>
        <w:drawing>
          <wp:inline distT="0" distB="0" distL="0" distR="0" wp14:anchorId="63639F72" wp14:editId="607A91C2">
            <wp:extent cx="4514850" cy="3467100"/>
            <wp:effectExtent l="19050" t="0" r="0" b="0"/>
            <wp:docPr id="54"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06" cstate="print"/>
                    <a:srcRect/>
                    <a:stretch>
                      <a:fillRect/>
                    </a:stretch>
                  </pic:blipFill>
                  <pic:spPr bwMode="auto">
                    <a:xfrm>
                      <a:off x="0" y="0"/>
                      <a:ext cx="4514850" cy="3467100"/>
                    </a:xfrm>
                    <a:prstGeom prst="rect">
                      <a:avLst/>
                    </a:prstGeom>
                    <a:noFill/>
                    <a:ln w="9525">
                      <a:noFill/>
                      <a:miter lim="800000"/>
                      <a:headEnd/>
                      <a:tailEnd/>
                    </a:ln>
                  </pic:spPr>
                </pic:pic>
              </a:graphicData>
            </a:graphic>
          </wp:inline>
        </w:drawing>
      </w:r>
    </w:p>
    <w:p w14:paraId="735CA923" w14:textId="00C7514F" w:rsidR="00605926" w:rsidRPr="00D67D81" w:rsidRDefault="00605926" w:rsidP="00605926">
      <w:pPr>
        <w:spacing w:after="0"/>
        <w:jc w:val="center"/>
        <w:rPr>
          <w:rFonts w:asciiTheme="minorHAnsi" w:hAnsiTheme="minorHAnsi" w:cstheme="minorHAnsi"/>
          <w:b/>
          <w:i/>
          <w:color w:val="FF0000"/>
        </w:rPr>
      </w:pPr>
      <w:r>
        <w:rPr>
          <w:rFonts w:ascii="Calibri" w:hAnsi="Calibri"/>
          <w:b/>
          <w:i/>
          <w:color w:val="FF0000"/>
        </w:rPr>
        <w:t>Nová mapa č. 19 po aktualizaci území MAS</w:t>
      </w:r>
    </w:p>
    <w:p w14:paraId="31DDAB23" w14:textId="0EC50098" w:rsidR="00AD60D7" w:rsidRPr="00C76C35" w:rsidRDefault="00013928" w:rsidP="00AD60D7">
      <w:pPr>
        <w:spacing w:before="120" w:after="120" w:line="240" w:lineRule="auto"/>
        <w:jc w:val="center"/>
        <w:rPr>
          <w:rFonts w:ascii="Calibri" w:hAnsi="Calibri"/>
        </w:rPr>
      </w:pPr>
      <w:r>
        <w:rPr>
          <w:rFonts w:ascii="Calibri" w:hAnsi="Calibri"/>
          <w:noProof/>
        </w:rPr>
        <w:drawing>
          <wp:inline distT="0" distB="0" distL="0" distR="0" wp14:anchorId="4C942956" wp14:editId="00807411">
            <wp:extent cx="4514400" cy="3758487"/>
            <wp:effectExtent l="0" t="0" r="635" b="0"/>
            <wp:docPr id="527" name="Obrázek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cena pudy.png"/>
                    <pic:cNvPicPr/>
                  </pic:nvPicPr>
                  <pic:blipFill>
                    <a:blip r:embed="rId107" cstate="screen">
                      <a:extLst>
                        <a:ext uri="{28A0092B-C50C-407E-A947-70E740481C1C}">
                          <a14:useLocalDpi xmlns:a14="http://schemas.microsoft.com/office/drawing/2010/main" val="0"/>
                        </a:ext>
                      </a:extLst>
                    </a:blip>
                    <a:stretch>
                      <a:fillRect/>
                    </a:stretch>
                  </pic:blipFill>
                  <pic:spPr>
                    <a:xfrm>
                      <a:off x="0" y="0"/>
                      <a:ext cx="4514400" cy="3758487"/>
                    </a:xfrm>
                    <a:prstGeom prst="rect">
                      <a:avLst/>
                    </a:prstGeom>
                  </pic:spPr>
                </pic:pic>
              </a:graphicData>
            </a:graphic>
          </wp:inline>
        </w:drawing>
      </w:r>
    </w:p>
    <w:p w14:paraId="1FFB281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Ocenění zemědělské půdy je určeno ze specifických vlastností půdy (zejména úrodnosti), které byly zjišťovány v rámci bonitace půdního fondu. Bonitace respektuje základní, v podstatě neovlivnitelné faktory, jakými jsou klima, půdní typy, svažitost, skeletovitost a hloubka ornice konkrétního pozemku. Ve srovnání s rozložením půdních typů (viz Mapa č. 14), ceny půd téměř kopírují výskyty půdních typů, jakožto jednoho z hlavních ukazatelů. Taktéž je možné sledovat souvislost s mapami č. 15,16,17 např. v stále zmiňované severovýchodní části regionu. V rámci ČR je hodnota půdy na území MAS Labské skály v průměru nižší než v jiných regionech.</w:t>
      </w:r>
    </w:p>
    <w:p w14:paraId="013EEEE7" w14:textId="77777777" w:rsidR="00AD60D7" w:rsidRPr="00171E43" w:rsidRDefault="00AD60D7" w:rsidP="00AD60D7">
      <w:pPr>
        <w:pStyle w:val="Nadpis4"/>
      </w:pPr>
      <w:bookmarkStart w:id="364" w:name="_Toc458423214"/>
      <w:r w:rsidRPr="00171E43">
        <w:t>Lesy</w:t>
      </w:r>
      <w:bookmarkEnd w:id="364"/>
    </w:p>
    <w:p w14:paraId="665FCBE3" w14:textId="77777777" w:rsidR="00AD60D7" w:rsidRPr="00C76C35" w:rsidRDefault="00AD60D7" w:rsidP="00E91B4A">
      <w:pPr>
        <w:spacing w:before="120" w:after="120" w:line="240" w:lineRule="auto"/>
        <w:rPr>
          <w:rFonts w:ascii="Calibri" w:hAnsi="Calibri"/>
        </w:rPr>
      </w:pPr>
      <w:r w:rsidRPr="00C76C35">
        <w:rPr>
          <w:rFonts w:ascii="Calibri" w:hAnsi="Calibri"/>
        </w:rPr>
        <w:t xml:space="preserve">Většina lesních porostů vyskytujících se zejména na územích CHKO patří do vlastnictví Lesů ČR (cca 65%). Menší část je ve vlastnictví obcí (cca 20%) a zbytek je ve vlastnictví soukromých vlastníků. Lesy zaujímají především polohy nevhodné pro zemědělské využití (příkré svahy, vrcholy, mělké půdy). Pro lesy na území MAS Labské skály je charakteristická široká škála vyskytujících se dřevin, častý výskyt druhově bohatých porostních směsí a poměrně velké zastoupení listnatých lesů s přírodě blízkou dřevinnou skladbou. Nejrozšířenějšími dřevinami jsou smrk ztepilý a duby (letní, zimní, částečně šípák), následují bříza, jasan, buk a modřín. </w:t>
      </w:r>
    </w:p>
    <w:p w14:paraId="041DB79C"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K zajištění péče o lesy jako o důležité ekosystémy je důsledné dodržování plánů hospodaření v lesích. Je také důležitá informovanost o možnostech dotační podpory, která může být smysluplně využita k tomuto účelu. </w:t>
      </w:r>
    </w:p>
    <w:p w14:paraId="03198915" w14:textId="77777777" w:rsidR="00AD60D7" w:rsidRDefault="00AD60D7" w:rsidP="00AD60D7">
      <w:pPr>
        <w:pStyle w:val="Nadpis4"/>
      </w:pPr>
      <w:bookmarkStart w:id="365" w:name="_Toc458423215"/>
      <w:r w:rsidRPr="00B75571">
        <w:t>Zvýšení biodiverzity v</w:t>
      </w:r>
      <w:r>
        <w:t> </w:t>
      </w:r>
      <w:r w:rsidRPr="00B75571">
        <w:t>území</w:t>
      </w:r>
      <w:bookmarkEnd w:id="365"/>
    </w:p>
    <w:p w14:paraId="05ACA0F5" w14:textId="77777777" w:rsidR="00AD60D7" w:rsidRPr="00C76C35" w:rsidRDefault="00AD60D7" w:rsidP="00E91B4A">
      <w:pPr>
        <w:spacing w:before="120" w:after="120" w:line="240" w:lineRule="auto"/>
        <w:rPr>
          <w:rFonts w:ascii="Calibri" w:hAnsi="Calibri"/>
        </w:rPr>
      </w:pPr>
      <w:r w:rsidRPr="00C76C35">
        <w:rPr>
          <w:rFonts w:ascii="Calibri" w:hAnsi="Calibri"/>
        </w:rPr>
        <w:t xml:space="preserve">Opatření se váže na SC Posílení biodiverzity, ale prolíná se i do specifického cíle podporujícího zemědělské podnikání. K posílení biodiverzity je třeba přistupovat koordinovaným způsoben ve spolupráci jak s dotčenými uživateli pozemků, tak s obcemi a dalšími vlastníky. Při přípravě Programového rámce, byl zjištěn zájem o budování alejí, stromořadí (např. podél cest) a některých protierozních opatření, které navazují na pozemkové úpravy. </w:t>
      </w:r>
      <w:r w:rsidRPr="00C76C35">
        <w:rPr>
          <w:rFonts w:ascii="Calibri" w:hAnsi="Calibri"/>
        </w:rPr>
        <w:br w:type="page"/>
      </w:r>
    </w:p>
    <w:p w14:paraId="4AA77E91" w14:textId="77777777" w:rsidR="00AD60D7" w:rsidRPr="00171E43" w:rsidRDefault="00AD60D7" w:rsidP="00AD60D7">
      <w:pPr>
        <w:pStyle w:val="Nadpis4"/>
      </w:pPr>
      <w:bookmarkStart w:id="366" w:name="_Toc458423216"/>
      <w:r w:rsidRPr="00171E43">
        <w:t>Myslivost, včelařství</w:t>
      </w:r>
      <w:bookmarkEnd w:id="366"/>
      <w:r w:rsidRPr="00171E43">
        <w:t xml:space="preserve"> </w:t>
      </w:r>
    </w:p>
    <w:p w14:paraId="16AF6DEA" w14:textId="77777777" w:rsidR="00AD60D7" w:rsidRPr="00C76C35" w:rsidRDefault="00AD60D7" w:rsidP="00E91B4A">
      <w:pPr>
        <w:spacing w:before="120" w:after="120" w:line="240" w:lineRule="auto"/>
        <w:rPr>
          <w:rFonts w:ascii="Calibri" w:hAnsi="Calibri"/>
        </w:rPr>
      </w:pPr>
      <w:r w:rsidRPr="00C76C35">
        <w:rPr>
          <w:rFonts w:ascii="Calibri" w:hAnsi="Calibri"/>
        </w:rPr>
        <w:t>Na území MAS existuje množství honiteb, které mají v naprosté většině smíšený charakter a jejich držiteli jsou většinou honební společenstva. Předmětem mysliveckého hospodaření je zejména zvěř spárkatá (srnec, prase divoké, příp. jelen, daněk, muflon) a zvěř drobná (zajíc, bažant, příp. kachna divoká). Problémem jsou neúměrné stavy černé zvěře, které mají negativní vliv nejen na zemědělsky obhospodařované plochy, ale i na zvláště chráněné druhy organismů (vyrývání rostlin, likvidace stanovišť pro vývoj bezobratlých, likvidace hnízd na zemi hnízdících druhů).</w:t>
      </w:r>
    </w:p>
    <w:p w14:paraId="63186E1E"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Myslivecká sdružení (spolky) působí téměř ve všech obcích na území MAS Labské skály. </w:t>
      </w:r>
    </w:p>
    <w:p w14:paraId="3B455302"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Včelaři, kteří působí na území MAS, jsou sdruženi pod Základní organizaci Svazu českého včelařů v Děčíně, nebo v Ústí nad Labem. V poslední době stoupá o včelařství zájem, který je nutné podporovat. </w:t>
      </w:r>
    </w:p>
    <w:p w14:paraId="6D8E52F5" w14:textId="77777777" w:rsidR="00AD60D7" w:rsidRPr="00171E43" w:rsidRDefault="00AD60D7" w:rsidP="00AD60D7">
      <w:pPr>
        <w:pStyle w:val="Nadpis4"/>
      </w:pPr>
      <w:bookmarkStart w:id="367" w:name="_Toc458423217"/>
      <w:r w:rsidRPr="00171E43">
        <w:t>Odpadové hospodářství z hlediska ochrany životního prostředí</w:t>
      </w:r>
      <w:bookmarkEnd w:id="367"/>
    </w:p>
    <w:p w14:paraId="08117C0A" w14:textId="77777777" w:rsidR="00AD60D7" w:rsidRPr="00C76C35" w:rsidRDefault="00AD60D7" w:rsidP="00E91B4A">
      <w:pPr>
        <w:spacing w:before="120" w:after="120" w:line="240" w:lineRule="auto"/>
        <w:rPr>
          <w:rFonts w:ascii="Calibri" w:hAnsi="Calibri"/>
        </w:rPr>
      </w:pPr>
      <w:r w:rsidRPr="00C76C35">
        <w:rPr>
          <w:rFonts w:ascii="Calibri" w:hAnsi="Calibri"/>
        </w:rPr>
        <w:t xml:space="preserve">Na území všech obcí i měst na území MAS Labské skály probíhá sběr tříděného odpadu, který zajišťují obce v rámci pravomocí a povinností ve své samostatné působnosti. Obce (a města) mají smluvně zajištěné služby - svoz a ukládání odpadů. V současné době obce řeší své systémy sběru odpadů z hlediska zpřísněné legislativy (zajištění sběru bioodpadů, odpad z údržby zelených ploch apod.). </w:t>
      </w:r>
    </w:p>
    <w:p w14:paraId="21D04900"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Systém řešení nakládání s odpady mají obce v území MAS podobný. Ve většině obcí a ve městech jsou hrazeny obyvateli poplatky za svoz odpadů stanovené obecně závaznou vyhláškou. V mnoha obcích probíhá ještě svoz velkoobjemového odpadu většinou 1x do roka. V některých větších sídlech jsou k dispozici sběrné dvory (Jílové, Benešov nad Ploučnicí, Chlumec), jinde sběrné dvory plánují. Likvidace odpadů představuje pro obce zvýšené náklady, protože poplatky od obyvatel zcela nepokrývají částky, které obec za likvidaci všech druhů odpadů zaplatí, přičemž objem odpadů má vzrůstající tendenci. Přes toto dotování likvidace odpadů ve prospěch obyvatel stále dochází v lokalitách některých obcí k výskytu černých skládek. Nejde jen o komunální odpad, ale i o odpad ve škarpách silnic, na odlehlých místech a v blízkosti turistických tras v přírodě. Tento nešvar je velmi nepříjemný a jedinou možností, aby se skládka nešířila, je její likvidace, což značně zatěžuje rozpočet obcí. </w:t>
      </w:r>
    </w:p>
    <w:p w14:paraId="4E8D55C6"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Je potřeba se zaměřit jednak na ekologickou výchovu už ve školách, ale i osvětu mezi dospělými. Mnohde bude jediným řešením monitorování problematických míst a důsledné využití sankcí, které příslušný zákon umožňuje. </w:t>
      </w:r>
    </w:p>
    <w:p w14:paraId="1F205F6E" w14:textId="77777777" w:rsidR="00AD60D7" w:rsidRPr="00C76C35" w:rsidRDefault="00AD60D7" w:rsidP="00AD60D7">
      <w:pPr>
        <w:spacing w:before="120" w:after="120" w:line="240" w:lineRule="auto"/>
        <w:jc w:val="left"/>
        <w:rPr>
          <w:rFonts w:ascii="Calibri" w:hAnsi="Calibri"/>
          <w:b/>
          <w:bCs/>
          <w:color w:val="4F81BD"/>
        </w:rPr>
      </w:pPr>
      <w:r w:rsidRPr="00C76C35">
        <w:rPr>
          <w:rFonts w:ascii="Calibri" w:hAnsi="Calibri"/>
        </w:rPr>
        <w:br w:type="page"/>
      </w:r>
    </w:p>
    <w:p w14:paraId="37F9B1EA" w14:textId="77777777" w:rsidR="00AD60D7" w:rsidRPr="00171E43" w:rsidRDefault="00AD60D7" w:rsidP="00AD60D7">
      <w:pPr>
        <w:pStyle w:val="Nadpis4"/>
      </w:pPr>
      <w:bookmarkStart w:id="368" w:name="_Toc458423218"/>
      <w:r w:rsidRPr="00171E43">
        <w:t>Využití obnovitelných zdrojů a snížení energetické náročnosti budov</w:t>
      </w:r>
      <w:bookmarkEnd w:id="368"/>
      <w:r w:rsidRPr="00171E43">
        <w:t xml:space="preserve"> </w:t>
      </w:r>
    </w:p>
    <w:p w14:paraId="012B2545" w14:textId="77777777" w:rsidR="00AD60D7" w:rsidRPr="00C76C35" w:rsidRDefault="00AD60D7" w:rsidP="00E91B4A">
      <w:pPr>
        <w:spacing w:before="120" w:after="120" w:line="240" w:lineRule="auto"/>
        <w:rPr>
          <w:rFonts w:ascii="Calibri" w:hAnsi="Calibri"/>
        </w:rPr>
      </w:pPr>
      <w:r w:rsidRPr="00C76C35">
        <w:rPr>
          <w:rFonts w:ascii="Calibri" w:hAnsi="Calibri"/>
        </w:rPr>
        <w:t xml:space="preserve">Na území MAS Labské skály dochází v posledních letech k postupnému rozvoji využívání obnovitelných zdrojů. I přes dotační možnosti ale stále nejsou využívány tak, jak by bylo žádoucí. Propagace možností využití obnovitelných zdrojů a informovanost o dotační podpoře bude jednou z dalších priorit této Strategie. </w:t>
      </w:r>
    </w:p>
    <w:p w14:paraId="6F417193" w14:textId="77777777" w:rsidR="00AD60D7" w:rsidRPr="009E50C1" w:rsidRDefault="00AD60D7" w:rsidP="00AD60D7">
      <w:pPr>
        <w:pStyle w:val="Nadpis7"/>
      </w:pPr>
      <w:bookmarkStart w:id="369" w:name="_Toc432986888"/>
      <w:bookmarkStart w:id="370" w:name="_Toc432989238"/>
      <w:bookmarkStart w:id="371" w:name="_Toc458424565"/>
      <w:r>
        <w:t xml:space="preserve">Obnovitelné zdroje </w:t>
      </w:r>
      <w:r w:rsidRPr="00F459D8">
        <w:t>na území MAS</w:t>
      </w:r>
      <w:bookmarkEnd w:id="369"/>
      <w:bookmarkEnd w:id="370"/>
      <w:bookmarkEnd w:id="371"/>
      <w:r w:rsidRPr="00F459D8">
        <w:t xml:space="preserve"> </w:t>
      </w:r>
    </w:p>
    <w:tbl>
      <w:tblPr>
        <w:tblW w:w="9639" w:type="dxa"/>
        <w:tblInd w:w="70" w:type="dxa"/>
        <w:tblBorders>
          <w:top w:val="single" w:sz="2" w:space="0" w:color="auto"/>
          <w:bottom w:val="single" w:sz="2" w:space="0" w:color="auto"/>
          <w:insideH w:val="single" w:sz="2" w:space="0" w:color="auto"/>
          <w:insideV w:val="single" w:sz="2" w:space="0" w:color="4F81BD"/>
        </w:tblBorders>
        <w:tblCellMar>
          <w:left w:w="70" w:type="dxa"/>
          <w:right w:w="70" w:type="dxa"/>
        </w:tblCellMar>
        <w:tblLook w:val="04A0" w:firstRow="1" w:lastRow="0" w:firstColumn="1" w:lastColumn="0" w:noHBand="0" w:noVBand="1"/>
      </w:tblPr>
      <w:tblGrid>
        <w:gridCol w:w="9639"/>
      </w:tblGrid>
      <w:tr w:rsidR="00AD60D7" w:rsidRPr="00C76C35" w14:paraId="2194342B" w14:textId="77777777" w:rsidTr="00E91B4A">
        <w:trPr>
          <w:trHeight w:val="340"/>
        </w:trPr>
        <w:tc>
          <w:tcPr>
            <w:tcW w:w="9639" w:type="dxa"/>
            <w:shd w:val="clear" w:color="auto" w:fill="4F81BD"/>
            <w:vAlign w:val="center"/>
            <w:hideMark/>
          </w:tcPr>
          <w:p w14:paraId="3CAF065F"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Využívání obnovitelných zdrojů na území MAS Labské skály</w:t>
            </w:r>
          </w:p>
        </w:tc>
      </w:tr>
      <w:tr w:rsidR="00AD60D7" w:rsidRPr="00C76C35" w14:paraId="5F715127" w14:textId="77777777" w:rsidTr="00E91B4A">
        <w:trPr>
          <w:trHeight w:val="340"/>
        </w:trPr>
        <w:tc>
          <w:tcPr>
            <w:tcW w:w="9639" w:type="dxa"/>
            <w:shd w:val="clear" w:color="auto" w:fill="FFFFFF"/>
            <w:vAlign w:val="center"/>
            <w:hideMark/>
          </w:tcPr>
          <w:p w14:paraId="4DA21E4D"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Povrly - p. Schick</w:t>
            </w:r>
          </w:p>
        </w:tc>
      </w:tr>
      <w:tr w:rsidR="00AD60D7" w:rsidRPr="00C76C35" w14:paraId="426A9A79" w14:textId="77777777" w:rsidTr="00E91B4A">
        <w:trPr>
          <w:trHeight w:val="340"/>
        </w:trPr>
        <w:tc>
          <w:tcPr>
            <w:tcW w:w="9639" w:type="dxa"/>
            <w:shd w:val="clear" w:color="auto" w:fill="FFFFFF"/>
            <w:vAlign w:val="center"/>
            <w:hideMark/>
          </w:tcPr>
          <w:p w14:paraId="1943359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Tepelné čerpadlo zabezpečuje ohřev teplé vody a vytápění rodinného domu v obci Povrly.</w:t>
            </w:r>
          </w:p>
        </w:tc>
      </w:tr>
      <w:tr w:rsidR="00AD60D7" w:rsidRPr="00C76C35" w14:paraId="4C16B3AC" w14:textId="77777777" w:rsidTr="00E91B4A">
        <w:trPr>
          <w:trHeight w:val="340"/>
        </w:trPr>
        <w:tc>
          <w:tcPr>
            <w:tcW w:w="9639" w:type="dxa"/>
            <w:shd w:val="clear" w:color="auto" w:fill="DBE5F1"/>
            <w:vAlign w:val="center"/>
            <w:hideMark/>
          </w:tcPr>
          <w:p w14:paraId="0EB4E089"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Velké Březno</w:t>
            </w:r>
          </w:p>
        </w:tc>
      </w:tr>
      <w:tr w:rsidR="00AD60D7" w:rsidRPr="00C76C35" w14:paraId="40DDCCB2" w14:textId="77777777" w:rsidTr="00E91B4A">
        <w:trPr>
          <w:trHeight w:val="340"/>
        </w:trPr>
        <w:tc>
          <w:tcPr>
            <w:tcW w:w="9639" w:type="dxa"/>
            <w:shd w:val="clear" w:color="auto" w:fill="DBE5F1"/>
            <w:vAlign w:val="center"/>
            <w:hideMark/>
          </w:tcPr>
          <w:p w14:paraId="1DF7A76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Malá vodní elektrárna se nachází na Homolském potoce v bývalém mlýně za obcí Velké Březno, výkon 6,5 kW.</w:t>
            </w:r>
          </w:p>
        </w:tc>
      </w:tr>
      <w:tr w:rsidR="00AD60D7" w:rsidRPr="00C76C35" w14:paraId="3771A86D" w14:textId="77777777" w:rsidTr="00E91B4A">
        <w:trPr>
          <w:trHeight w:val="340"/>
        </w:trPr>
        <w:tc>
          <w:tcPr>
            <w:tcW w:w="9639" w:type="dxa"/>
            <w:shd w:val="clear" w:color="auto" w:fill="FFFFFF"/>
            <w:vAlign w:val="center"/>
            <w:hideMark/>
          </w:tcPr>
          <w:p w14:paraId="18029DEF"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Františkov nad Ploučnicí - Cuprum, s.r.o.</w:t>
            </w:r>
          </w:p>
        </w:tc>
      </w:tr>
      <w:tr w:rsidR="00AD60D7" w:rsidRPr="00C76C35" w14:paraId="105313C1" w14:textId="77777777" w:rsidTr="00E91B4A">
        <w:trPr>
          <w:trHeight w:val="340"/>
        </w:trPr>
        <w:tc>
          <w:tcPr>
            <w:tcW w:w="9639" w:type="dxa"/>
            <w:shd w:val="clear" w:color="auto" w:fill="FFFFFF"/>
            <w:vAlign w:val="center"/>
            <w:hideMark/>
          </w:tcPr>
          <w:p w14:paraId="1E5725D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Malá vodní elektrárna v obci Františkov nad Ploučnicí č.p. 125 na Ploučnici, tvořená dvěma turbínami o výkonu 175 kW.</w:t>
            </w:r>
          </w:p>
        </w:tc>
      </w:tr>
      <w:tr w:rsidR="00AD60D7" w:rsidRPr="00C76C35" w14:paraId="7B733122" w14:textId="77777777" w:rsidTr="00E91B4A">
        <w:trPr>
          <w:trHeight w:val="340"/>
        </w:trPr>
        <w:tc>
          <w:tcPr>
            <w:tcW w:w="9639" w:type="dxa"/>
            <w:shd w:val="clear" w:color="auto" w:fill="DBE5F1"/>
            <w:vAlign w:val="center"/>
            <w:hideMark/>
          </w:tcPr>
          <w:p w14:paraId="5E298F8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Malé Březno</w:t>
            </w:r>
          </w:p>
        </w:tc>
      </w:tr>
      <w:tr w:rsidR="00AD60D7" w:rsidRPr="00C76C35" w14:paraId="29111CAE" w14:textId="77777777" w:rsidTr="00E91B4A">
        <w:trPr>
          <w:trHeight w:val="340"/>
        </w:trPr>
        <w:tc>
          <w:tcPr>
            <w:tcW w:w="9639" w:type="dxa"/>
            <w:shd w:val="clear" w:color="auto" w:fill="DBE5F1"/>
            <w:vAlign w:val="center"/>
            <w:hideMark/>
          </w:tcPr>
          <w:p w14:paraId="0D30ED6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Malá vodní elektrárna na Lučním potoce o celkovém výkonu 5,5 kW</w:t>
            </w:r>
          </w:p>
        </w:tc>
      </w:tr>
      <w:tr w:rsidR="00AD60D7" w:rsidRPr="00C76C35" w14:paraId="01CF8CAB" w14:textId="77777777" w:rsidTr="00E91B4A">
        <w:trPr>
          <w:trHeight w:val="340"/>
        </w:trPr>
        <w:tc>
          <w:tcPr>
            <w:tcW w:w="9639" w:type="dxa"/>
            <w:shd w:val="clear" w:color="auto" w:fill="FFFFFF"/>
            <w:vAlign w:val="center"/>
            <w:hideMark/>
          </w:tcPr>
          <w:p w14:paraId="10860DE4"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Dolní Habartice - mlýn</w:t>
            </w:r>
          </w:p>
        </w:tc>
      </w:tr>
      <w:tr w:rsidR="00AD60D7" w:rsidRPr="00C76C35" w14:paraId="42AA32A5" w14:textId="77777777" w:rsidTr="00E91B4A">
        <w:trPr>
          <w:trHeight w:val="340"/>
        </w:trPr>
        <w:tc>
          <w:tcPr>
            <w:tcW w:w="9639" w:type="dxa"/>
            <w:shd w:val="clear" w:color="auto" w:fill="FFFFFF"/>
            <w:vAlign w:val="center"/>
            <w:hideMark/>
          </w:tcPr>
          <w:p w14:paraId="12542F6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Malá vodní elektrárna se nachází v obci Dolní Habartice č.p. 22, na říčce Bystrá o celkovém výkonu 5,5 kW.</w:t>
            </w:r>
          </w:p>
        </w:tc>
      </w:tr>
      <w:tr w:rsidR="00AD60D7" w:rsidRPr="00C76C35" w14:paraId="57AA3947" w14:textId="77777777" w:rsidTr="00E91B4A">
        <w:trPr>
          <w:trHeight w:val="340"/>
        </w:trPr>
        <w:tc>
          <w:tcPr>
            <w:tcW w:w="9639" w:type="dxa"/>
            <w:shd w:val="clear" w:color="auto" w:fill="DBE5F1"/>
            <w:vAlign w:val="center"/>
            <w:hideMark/>
          </w:tcPr>
          <w:p w14:paraId="1665BA56"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Telnice</w:t>
            </w:r>
          </w:p>
        </w:tc>
      </w:tr>
      <w:tr w:rsidR="00AD60D7" w:rsidRPr="00C76C35" w14:paraId="768FC72D" w14:textId="77777777" w:rsidTr="00E91B4A">
        <w:trPr>
          <w:trHeight w:val="340"/>
        </w:trPr>
        <w:tc>
          <w:tcPr>
            <w:tcW w:w="9639" w:type="dxa"/>
            <w:shd w:val="clear" w:color="auto" w:fill="DBE5F1"/>
            <w:vAlign w:val="center"/>
            <w:hideMark/>
          </w:tcPr>
          <w:p w14:paraId="38642FE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Malá vodní elektrárna se nachází v Telnici na Telnickém potoce o výkonu 11 kW</w:t>
            </w:r>
          </w:p>
        </w:tc>
      </w:tr>
      <w:tr w:rsidR="00AD60D7" w:rsidRPr="00C76C35" w14:paraId="147B818B" w14:textId="77777777" w:rsidTr="00E91B4A">
        <w:trPr>
          <w:trHeight w:val="340"/>
        </w:trPr>
        <w:tc>
          <w:tcPr>
            <w:tcW w:w="9639" w:type="dxa"/>
            <w:shd w:val="clear" w:color="auto" w:fill="FFFFFF"/>
            <w:vAlign w:val="center"/>
            <w:hideMark/>
          </w:tcPr>
          <w:p w14:paraId="04D90402"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Petrovice</w:t>
            </w:r>
          </w:p>
        </w:tc>
      </w:tr>
      <w:tr w:rsidR="00AD60D7" w:rsidRPr="00C76C35" w14:paraId="734ECE3D" w14:textId="77777777" w:rsidTr="00E91B4A">
        <w:trPr>
          <w:trHeight w:val="340"/>
        </w:trPr>
        <w:tc>
          <w:tcPr>
            <w:tcW w:w="9639" w:type="dxa"/>
            <w:shd w:val="clear" w:color="auto" w:fill="FFFFFF"/>
            <w:vAlign w:val="center"/>
            <w:hideMark/>
          </w:tcPr>
          <w:p w14:paraId="612569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Větrné elektrárny typu Enercon E-70 o celkovém výkonu 2000 kW, nacházející se na východním konci Krušných hor, jihovýchodně od obce Petrovice.</w:t>
            </w:r>
          </w:p>
        </w:tc>
      </w:tr>
      <w:tr w:rsidR="00AD60D7" w:rsidRPr="00C76C35" w14:paraId="2134D8FC" w14:textId="77777777" w:rsidTr="00E91B4A">
        <w:trPr>
          <w:trHeight w:val="340"/>
        </w:trPr>
        <w:tc>
          <w:tcPr>
            <w:tcW w:w="9639" w:type="dxa"/>
            <w:shd w:val="clear" w:color="auto" w:fill="DBE5F1"/>
            <w:vAlign w:val="center"/>
            <w:hideMark/>
          </w:tcPr>
          <w:p w14:paraId="314AE4B6"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Brložec</w:t>
            </w:r>
          </w:p>
        </w:tc>
      </w:tr>
      <w:tr w:rsidR="00AD60D7" w:rsidRPr="00C76C35" w14:paraId="3A4A1099" w14:textId="77777777" w:rsidTr="00E91B4A">
        <w:trPr>
          <w:trHeight w:val="340"/>
        </w:trPr>
        <w:tc>
          <w:tcPr>
            <w:tcW w:w="9639" w:type="dxa"/>
            <w:shd w:val="clear" w:color="auto" w:fill="DBE5F1"/>
            <w:vAlign w:val="center"/>
            <w:hideMark/>
          </w:tcPr>
          <w:p w14:paraId="0374FE3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Větrná elektrárna 5000 DC (výkon 5kW) je umístěna v členité části Brložce (v dohledu Lužických hor). Členitost a nemožnost stavby nad horizontem (CHKO České středohoří) způsobuje nepravidelnost dodávek. Slouží k pokrytí vlastní spotřeby domu.</w:t>
            </w:r>
          </w:p>
        </w:tc>
      </w:tr>
      <w:tr w:rsidR="00AD60D7" w:rsidRPr="00C76C35" w14:paraId="29A82FE1" w14:textId="77777777" w:rsidTr="00E91B4A">
        <w:trPr>
          <w:trHeight w:val="340"/>
        </w:trPr>
        <w:tc>
          <w:tcPr>
            <w:tcW w:w="9639" w:type="dxa"/>
            <w:shd w:val="clear" w:color="auto" w:fill="FFFFFF"/>
            <w:vAlign w:val="center"/>
            <w:hideMark/>
          </w:tcPr>
          <w:p w14:paraId="466B9E64"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Dobrná - p. Jiřík</w:t>
            </w:r>
          </w:p>
        </w:tc>
      </w:tr>
      <w:tr w:rsidR="00AD60D7" w:rsidRPr="00C76C35" w14:paraId="5550B391" w14:textId="77777777" w:rsidTr="00E91B4A">
        <w:trPr>
          <w:trHeight w:val="340"/>
        </w:trPr>
        <w:tc>
          <w:tcPr>
            <w:tcW w:w="9639" w:type="dxa"/>
            <w:shd w:val="clear" w:color="auto" w:fill="FFFFFF"/>
            <w:vAlign w:val="center"/>
            <w:hideMark/>
          </w:tcPr>
          <w:p w14:paraId="3441A48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Termo-solární systém HELIOSTAR 202 N2LF se nachází na rodinném domku v Dobrné na předhůří Lužických hor. Slouží k topení, ohřevu teplé vody a ohřevu bazénu.</w:t>
            </w:r>
          </w:p>
        </w:tc>
      </w:tr>
      <w:tr w:rsidR="00AD60D7" w:rsidRPr="00C76C35" w14:paraId="36B8C24A" w14:textId="77777777" w:rsidTr="00E91B4A">
        <w:trPr>
          <w:trHeight w:val="340"/>
        </w:trPr>
        <w:tc>
          <w:tcPr>
            <w:tcW w:w="9639" w:type="dxa"/>
            <w:shd w:val="clear" w:color="auto" w:fill="DBE5F1"/>
            <w:vAlign w:val="center"/>
            <w:hideMark/>
          </w:tcPr>
          <w:p w14:paraId="14059F30"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Brložec - p. Jiřík</w:t>
            </w:r>
          </w:p>
        </w:tc>
      </w:tr>
      <w:tr w:rsidR="00AD60D7" w:rsidRPr="00C76C35" w14:paraId="1B2FBF1E" w14:textId="77777777" w:rsidTr="00E91B4A">
        <w:trPr>
          <w:trHeight w:val="340"/>
        </w:trPr>
        <w:tc>
          <w:tcPr>
            <w:tcW w:w="9639" w:type="dxa"/>
            <w:shd w:val="clear" w:color="auto" w:fill="DBE5F1"/>
            <w:vAlign w:val="center"/>
            <w:hideMark/>
          </w:tcPr>
          <w:p w14:paraId="6902602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Termo-solární systém HELIOSTAR 202 N2LF nacházející se na rodinném rekreačním domku v lokalitě Brložec (č.p. 2) u obce Dobrná, východně od Děčína.</w:t>
            </w:r>
          </w:p>
        </w:tc>
      </w:tr>
      <w:tr w:rsidR="00AD60D7" w:rsidRPr="00C76C35" w14:paraId="180CACA0" w14:textId="77777777" w:rsidTr="00E91B4A">
        <w:trPr>
          <w:trHeight w:val="340"/>
        </w:trPr>
        <w:tc>
          <w:tcPr>
            <w:tcW w:w="9639" w:type="dxa"/>
            <w:shd w:val="clear" w:color="auto" w:fill="FFFFFF"/>
            <w:vAlign w:val="center"/>
            <w:hideMark/>
          </w:tcPr>
          <w:p w14:paraId="11C39A8C"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Benešov nad Ploučnicí</w:t>
            </w:r>
          </w:p>
        </w:tc>
      </w:tr>
      <w:tr w:rsidR="00AD60D7" w:rsidRPr="00C76C35" w14:paraId="7D63C476" w14:textId="77777777" w:rsidTr="00E91B4A">
        <w:trPr>
          <w:trHeight w:val="340"/>
        </w:trPr>
        <w:tc>
          <w:tcPr>
            <w:tcW w:w="9639" w:type="dxa"/>
            <w:shd w:val="clear" w:color="auto" w:fill="FFFFFF"/>
            <w:vAlign w:val="center"/>
            <w:hideMark/>
          </w:tcPr>
          <w:p w14:paraId="39473FB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Solární systém HELIOSTAR 202 v rodinném domě zabezpečuje ohřev teplé vody a přitápění.</w:t>
            </w:r>
          </w:p>
        </w:tc>
      </w:tr>
      <w:tr w:rsidR="00AD60D7" w:rsidRPr="00C76C35" w14:paraId="5BEFC76C" w14:textId="77777777" w:rsidTr="00E91B4A">
        <w:trPr>
          <w:trHeight w:val="340"/>
        </w:trPr>
        <w:tc>
          <w:tcPr>
            <w:tcW w:w="9639" w:type="dxa"/>
            <w:shd w:val="clear" w:color="auto" w:fill="DBE5F1"/>
            <w:vAlign w:val="center"/>
            <w:hideMark/>
          </w:tcPr>
          <w:p w14:paraId="7774EE88"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Libouchec</w:t>
            </w:r>
          </w:p>
        </w:tc>
      </w:tr>
      <w:tr w:rsidR="00AD60D7" w:rsidRPr="00C76C35" w14:paraId="755089D8" w14:textId="77777777" w:rsidTr="00E91B4A">
        <w:trPr>
          <w:trHeight w:val="340"/>
        </w:trPr>
        <w:tc>
          <w:tcPr>
            <w:tcW w:w="9639" w:type="dxa"/>
            <w:shd w:val="clear" w:color="auto" w:fill="DBE5F1"/>
            <w:vAlign w:val="center"/>
            <w:hideMark/>
          </w:tcPr>
          <w:p w14:paraId="18C2695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Solární systém na budově Základní školy</w:t>
            </w:r>
          </w:p>
        </w:tc>
      </w:tr>
      <w:tr w:rsidR="00AD60D7" w:rsidRPr="00C76C35" w14:paraId="7BF9B1A1" w14:textId="77777777" w:rsidTr="00E91B4A">
        <w:trPr>
          <w:trHeight w:val="340"/>
        </w:trPr>
        <w:tc>
          <w:tcPr>
            <w:tcW w:w="9639" w:type="dxa"/>
            <w:shd w:val="clear" w:color="auto" w:fill="DBE5F1"/>
            <w:vAlign w:val="center"/>
            <w:hideMark/>
          </w:tcPr>
          <w:p w14:paraId="2DC50F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Solární elektrárna u býv. Autocentra Libouchec </w:t>
            </w:r>
          </w:p>
        </w:tc>
      </w:tr>
      <w:tr w:rsidR="00AD60D7" w:rsidRPr="00C76C35" w14:paraId="36A461EA" w14:textId="77777777" w:rsidTr="00E91B4A">
        <w:trPr>
          <w:trHeight w:val="340"/>
        </w:trPr>
        <w:tc>
          <w:tcPr>
            <w:tcW w:w="9639" w:type="dxa"/>
            <w:shd w:val="clear" w:color="auto" w:fill="FFFFFF"/>
            <w:vAlign w:val="center"/>
            <w:hideMark/>
          </w:tcPr>
          <w:p w14:paraId="352063E0"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Jílové – Modrá FC Jiskra</w:t>
            </w:r>
          </w:p>
        </w:tc>
      </w:tr>
      <w:tr w:rsidR="00AD60D7" w:rsidRPr="00C76C35" w14:paraId="3A579D7F" w14:textId="77777777" w:rsidTr="00E91B4A">
        <w:trPr>
          <w:trHeight w:val="340"/>
        </w:trPr>
        <w:tc>
          <w:tcPr>
            <w:tcW w:w="9639" w:type="dxa"/>
            <w:shd w:val="clear" w:color="auto" w:fill="FFFFFF"/>
            <w:vAlign w:val="center"/>
            <w:hideMark/>
          </w:tcPr>
          <w:p w14:paraId="5B4D2A2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Solární systém na ohřev teplé vody pro sprchy družstev </w:t>
            </w:r>
          </w:p>
        </w:tc>
      </w:tr>
      <w:tr w:rsidR="00AD60D7" w:rsidRPr="00C76C35" w14:paraId="4FE94120" w14:textId="77777777" w:rsidTr="00E91B4A">
        <w:trPr>
          <w:trHeight w:val="20"/>
        </w:trPr>
        <w:tc>
          <w:tcPr>
            <w:tcW w:w="9639" w:type="dxa"/>
            <w:shd w:val="clear" w:color="auto" w:fill="auto"/>
            <w:noWrap/>
            <w:vAlign w:val="center"/>
            <w:hideMark/>
          </w:tcPr>
          <w:p w14:paraId="4E41DDDD" w14:textId="77777777" w:rsidR="00AD60D7" w:rsidRPr="00C76C35" w:rsidRDefault="00AD60D7" w:rsidP="00A50E47">
            <w:pPr>
              <w:spacing w:after="0" w:line="240" w:lineRule="auto"/>
              <w:jc w:val="left"/>
              <w:rPr>
                <w:rFonts w:ascii="Calibri" w:hAnsi="Calibri"/>
                <w:bCs/>
                <w:i/>
                <w:color w:val="000000"/>
                <w:sz w:val="20"/>
                <w:szCs w:val="20"/>
              </w:rPr>
            </w:pPr>
            <w:r w:rsidRPr="00C76C35">
              <w:rPr>
                <w:rFonts w:ascii="Calibri" w:hAnsi="Calibri"/>
                <w:bCs/>
                <w:i/>
                <w:color w:val="000000"/>
                <w:sz w:val="20"/>
                <w:szCs w:val="20"/>
              </w:rPr>
              <w:t>Zdroj: Atlas zařízení využívající obnovitelné zdroje energie (http://calla.ecn.cz/atlas/index.php )</w:t>
            </w:r>
          </w:p>
        </w:tc>
      </w:tr>
      <w:tr w:rsidR="00AD60D7" w:rsidRPr="00C76C35" w14:paraId="7FED4EFF" w14:textId="77777777" w:rsidTr="00E91B4A">
        <w:trPr>
          <w:trHeight w:val="20"/>
        </w:trPr>
        <w:tc>
          <w:tcPr>
            <w:tcW w:w="9639" w:type="dxa"/>
            <w:shd w:val="clear" w:color="auto" w:fill="auto"/>
            <w:vAlign w:val="center"/>
            <w:hideMark/>
          </w:tcPr>
          <w:p w14:paraId="42743A4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Poznámka autorů databáze: Databáze není a nemůže být kompletní, je výsledkem systematického mapování v některých krajích a spolupráce provozovatelů a firem z této oblasti.</w:t>
            </w:r>
          </w:p>
        </w:tc>
      </w:tr>
    </w:tbl>
    <w:p w14:paraId="4DFC813A" w14:textId="77777777" w:rsidR="00AD60D7" w:rsidRPr="00C76C35" w:rsidRDefault="00AD60D7" w:rsidP="00AD60D7">
      <w:pPr>
        <w:spacing w:before="120" w:after="120" w:line="240" w:lineRule="auto"/>
        <w:ind w:firstLine="708"/>
        <w:rPr>
          <w:rFonts w:ascii="Calibri" w:hAnsi="Calibri"/>
          <w:b/>
          <w:bCs/>
          <w:sz w:val="26"/>
          <w:szCs w:val="26"/>
        </w:rPr>
      </w:pPr>
      <w:r w:rsidRPr="00C76C35">
        <w:rPr>
          <w:rFonts w:ascii="Calibri" w:hAnsi="Calibri"/>
        </w:rPr>
        <w:t xml:space="preserve">Na území MAS ve Velkém Chvojně je ve zkušebním provozu bioplynová stanice, která spaluje prasečí kejdu (z provozu Proagro Nymburk, závod Velké Chvojno), hovězí hnůj (z hospodářství Farma Ing. František Milec), senáž ze zemědělských pozemků a odpadní travní hmota z údržby veřejné zeleně. V Malém Chvojně je situována výrobna rostlinných pelet. </w:t>
      </w:r>
    </w:p>
    <w:p w14:paraId="6AF659D2" w14:textId="77777777" w:rsidR="00AD60D7" w:rsidRPr="00171E43" w:rsidRDefault="00AD60D7" w:rsidP="00AD60D7">
      <w:pPr>
        <w:pStyle w:val="Nadpis3"/>
      </w:pPr>
      <w:bookmarkStart w:id="372" w:name="_Toc458423219"/>
      <w:bookmarkStart w:id="373" w:name="_Toc458423412"/>
      <w:bookmarkStart w:id="374" w:name="_Toc458424481"/>
      <w:r w:rsidRPr="00171E43">
        <w:t>Řízení obcí, informovanost, spolupráce</w:t>
      </w:r>
      <w:bookmarkEnd w:id="372"/>
      <w:bookmarkEnd w:id="373"/>
      <w:bookmarkEnd w:id="374"/>
    </w:p>
    <w:p w14:paraId="07E0BFA2"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Územní a strategické plánování obcí </w:t>
      </w:r>
    </w:p>
    <w:p w14:paraId="54246485" w14:textId="77777777" w:rsidR="00AD60D7" w:rsidRPr="00C76C35" w:rsidRDefault="00AD60D7" w:rsidP="00AD60D7">
      <w:pPr>
        <w:spacing w:before="120" w:after="120" w:line="240" w:lineRule="auto"/>
        <w:rPr>
          <w:rFonts w:ascii="Calibri" w:hAnsi="Calibri"/>
        </w:rPr>
      </w:pPr>
      <w:r w:rsidRPr="00C76C35">
        <w:rPr>
          <w:rFonts w:ascii="Calibri" w:hAnsi="Calibri"/>
        </w:rPr>
        <w:t xml:space="preserve">Stav ve využívání strategického plánování obcí je přehledně uveden v  tabulce č. 32: </w:t>
      </w:r>
    </w:p>
    <w:p w14:paraId="133124C6" w14:textId="77777777" w:rsidR="00AD60D7" w:rsidRPr="0084289F" w:rsidRDefault="00AD60D7" w:rsidP="00AD60D7">
      <w:pPr>
        <w:pStyle w:val="Nadpis7"/>
      </w:pPr>
      <w:bookmarkStart w:id="375" w:name="_Toc432986889"/>
      <w:bookmarkStart w:id="376" w:name="_Toc432989239"/>
      <w:bookmarkStart w:id="377" w:name="_Toc458424566"/>
      <w:r w:rsidRPr="00F459D8">
        <w:t xml:space="preserve">Územní a </w:t>
      </w:r>
      <w:r w:rsidRPr="0084289F">
        <w:t>strategické plánování členských obcí MAS</w:t>
      </w:r>
      <w:bookmarkEnd w:id="375"/>
      <w:bookmarkEnd w:id="376"/>
      <w:bookmarkEnd w:id="377"/>
      <w:r w:rsidRPr="0084289F">
        <w:t> </w:t>
      </w:r>
    </w:p>
    <w:tbl>
      <w:tblPr>
        <w:tblW w:w="9639"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701"/>
        <w:gridCol w:w="851"/>
        <w:gridCol w:w="1134"/>
        <w:gridCol w:w="1531"/>
        <w:gridCol w:w="1021"/>
        <w:gridCol w:w="3401"/>
      </w:tblGrid>
      <w:tr w:rsidR="00AD60D7" w:rsidRPr="00C76C35" w14:paraId="4BFED30C" w14:textId="77777777" w:rsidTr="00E91B4A">
        <w:trPr>
          <w:trHeight w:val="113"/>
        </w:trPr>
        <w:tc>
          <w:tcPr>
            <w:tcW w:w="1701" w:type="dxa"/>
            <w:tcBorders>
              <w:top w:val="single" w:sz="4" w:space="0" w:color="FFFFFF"/>
              <w:left w:val="single" w:sz="4" w:space="0" w:color="FFFFFF"/>
              <w:right w:val="single" w:sz="4" w:space="0" w:color="FFFFFF"/>
            </w:tcBorders>
            <w:shd w:val="clear" w:color="auto" w:fill="4F81BD"/>
            <w:noWrap/>
            <w:vAlign w:val="center"/>
            <w:hideMark/>
          </w:tcPr>
          <w:p w14:paraId="5F5C8D5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Obec</w:t>
            </w:r>
          </w:p>
        </w:tc>
        <w:tc>
          <w:tcPr>
            <w:tcW w:w="851" w:type="dxa"/>
            <w:tcBorders>
              <w:top w:val="single" w:sz="4" w:space="0" w:color="FFFFFF"/>
              <w:left w:val="single" w:sz="4" w:space="0" w:color="FFFFFF"/>
              <w:right w:val="single" w:sz="4" w:space="0" w:color="FFFFFF"/>
            </w:tcBorders>
            <w:shd w:val="clear" w:color="auto" w:fill="4F81BD"/>
            <w:vAlign w:val="center"/>
            <w:hideMark/>
          </w:tcPr>
          <w:p w14:paraId="7CA6C1B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Územní plán</w:t>
            </w:r>
          </w:p>
        </w:tc>
        <w:tc>
          <w:tcPr>
            <w:tcW w:w="1134" w:type="dxa"/>
            <w:tcBorders>
              <w:top w:val="single" w:sz="4" w:space="0" w:color="FFFFFF"/>
              <w:left w:val="single" w:sz="4" w:space="0" w:color="FFFFFF"/>
              <w:right w:val="single" w:sz="4" w:space="0" w:color="FFFFFF"/>
            </w:tcBorders>
            <w:shd w:val="clear" w:color="auto" w:fill="4F81BD"/>
            <w:noWrap/>
            <w:vAlign w:val="center"/>
            <w:hideMark/>
          </w:tcPr>
          <w:p w14:paraId="24620FB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Rok pořízení</w:t>
            </w:r>
          </w:p>
        </w:tc>
        <w:tc>
          <w:tcPr>
            <w:tcW w:w="1531" w:type="dxa"/>
            <w:tcBorders>
              <w:top w:val="single" w:sz="4" w:space="0" w:color="FFFFFF"/>
              <w:left w:val="single" w:sz="4" w:space="0" w:color="FFFFFF"/>
              <w:right w:val="single" w:sz="4" w:space="0" w:color="FFFFFF"/>
            </w:tcBorders>
            <w:shd w:val="clear" w:color="auto" w:fill="4F81BD"/>
            <w:vAlign w:val="center"/>
            <w:hideMark/>
          </w:tcPr>
          <w:p w14:paraId="610122D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Strategický nebo rozvojový plán na urč. období</w:t>
            </w:r>
          </w:p>
        </w:tc>
        <w:tc>
          <w:tcPr>
            <w:tcW w:w="1021" w:type="dxa"/>
            <w:tcBorders>
              <w:top w:val="single" w:sz="4" w:space="0" w:color="FFFFFF"/>
              <w:left w:val="single" w:sz="4" w:space="0" w:color="FFFFFF"/>
              <w:right w:val="single" w:sz="4" w:space="0" w:color="FFFFFF"/>
            </w:tcBorders>
            <w:shd w:val="clear" w:color="auto" w:fill="4F81BD"/>
            <w:vAlign w:val="center"/>
            <w:hideMark/>
          </w:tcPr>
          <w:p w14:paraId="03A3542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Platnost </w:t>
            </w:r>
          </w:p>
        </w:tc>
        <w:tc>
          <w:tcPr>
            <w:tcW w:w="3401" w:type="dxa"/>
            <w:tcBorders>
              <w:top w:val="single" w:sz="4" w:space="0" w:color="FFFFFF"/>
              <w:left w:val="single" w:sz="4" w:space="0" w:color="FFFFFF"/>
              <w:right w:val="single" w:sz="4" w:space="0" w:color="FFFFFF"/>
            </w:tcBorders>
            <w:shd w:val="clear" w:color="auto" w:fill="4F81BD"/>
            <w:vAlign w:val="center"/>
            <w:hideMark/>
          </w:tcPr>
          <w:p w14:paraId="2BE003C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Jiné strategické dokumenty</w:t>
            </w:r>
          </w:p>
        </w:tc>
      </w:tr>
      <w:tr w:rsidR="00AD60D7" w:rsidRPr="00C76C35" w14:paraId="752EFF22" w14:textId="77777777" w:rsidTr="00E91B4A">
        <w:trPr>
          <w:trHeight w:val="113"/>
        </w:trPr>
        <w:tc>
          <w:tcPr>
            <w:tcW w:w="1701" w:type="dxa"/>
            <w:tcBorders>
              <w:left w:val="single" w:sz="4" w:space="0" w:color="FFFFFF"/>
            </w:tcBorders>
            <w:shd w:val="clear" w:color="auto" w:fill="4F81BD"/>
            <w:vAlign w:val="center"/>
            <w:hideMark/>
          </w:tcPr>
          <w:p w14:paraId="09F34BB4"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Benešov nad Ploučnicí</w:t>
            </w:r>
          </w:p>
        </w:tc>
        <w:tc>
          <w:tcPr>
            <w:tcW w:w="851" w:type="dxa"/>
            <w:shd w:val="clear" w:color="auto" w:fill="B8CCE4"/>
            <w:vAlign w:val="center"/>
            <w:hideMark/>
          </w:tcPr>
          <w:p w14:paraId="55ABF1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B8CCE4"/>
            <w:vAlign w:val="center"/>
            <w:hideMark/>
          </w:tcPr>
          <w:p w14:paraId="40678B1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2006</w:t>
            </w:r>
          </w:p>
        </w:tc>
        <w:tc>
          <w:tcPr>
            <w:tcW w:w="1531" w:type="dxa"/>
            <w:shd w:val="clear" w:color="auto" w:fill="B8CCE4"/>
            <w:vAlign w:val="center"/>
            <w:hideMark/>
          </w:tcPr>
          <w:p w14:paraId="5F5051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Zpracovává se </w:t>
            </w:r>
          </w:p>
        </w:tc>
        <w:tc>
          <w:tcPr>
            <w:tcW w:w="1021" w:type="dxa"/>
            <w:shd w:val="clear" w:color="auto" w:fill="B8CCE4"/>
            <w:vAlign w:val="center"/>
            <w:hideMark/>
          </w:tcPr>
          <w:p w14:paraId="275506F5" w14:textId="77777777" w:rsidR="00AD60D7" w:rsidRPr="00C76C35" w:rsidRDefault="00AD60D7" w:rsidP="00A50E47">
            <w:pPr>
              <w:spacing w:after="0" w:line="240" w:lineRule="auto"/>
              <w:jc w:val="left"/>
              <w:rPr>
                <w:rFonts w:ascii="Calibri" w:hAnsi="Calibri"/>
                <w:color w:val="000000"/>
                <w:sz w:val="20"/>
                <w:szCs w:val="20"/>
              </w:rPr>
            </w:pPr>
          </w:p>
        </w:tc>
        <w:tc>
          <w:tcPr>
            <w:tcW w:w="3401" w:type="dxa"/>
            <w:shd w:val="clear" w:color="auto" w:fill="B8CCE4"/>
            <w:vAlign w:val="center"/>
            <w:hideMark/>
          </w:tcPr>
          <w:p w14:paraId="03F8A71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Strategie rozvoje Sdružení obcí Benešovska</w:t>
            </w:r>
            <w:r w:rsidRPr="00C76C35">
              <w:rPr>
                <w:rFonts w:ascii="Calibri" w:hAnsi="Calibri"/>
                <w:color w:val="000000"/>
                <w:sz w:val="20"/>
                <w:szCs w:val="20"/>
              </w:rPr>
              <w:br/>
              <w:t>Regenerace městské památkové zóny</w:t>
            </w:r>
          </w:p>
        </w:tc>
      </w:tr>
      <w:tr w:rsidR="00AD60D7" w:rsidRPr="00C76C35" w14:paraId="24907C5C" w14:textId="77777777" w:rsidTr="00E91B4A">
        <w:trPr>
          <w:trHeight w:val="113"/>
        </w:trPr>
        <w:tc>
          <w:tcPr>
            <w:tcW w:w="1701" w:type="dxa"/>
            <w:tcBorders>
              <w:left w:val="single" w:sz="4" w:space="0" w:color="FFFFFF"/>
            </w:tcBorders>
            <w:shd w:val="clear" w:color="auto" w:fill="4F81BD"/>
            <w:vAlign w:val="center"/>
            <w:hideMark/>
          </w:tcPr>
          <w:p w14:paraId="26FEBD2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Dobkovice</w:t>
            </w:r>
          </w:p>
        </w:tc>
        <w:tc>
          <w:tcPr>
            <w:tcW w:w="851" w:type="dxa"/>
            <w:shd w:val="clear" w:color="auto" w:fill="DBE5F1"/>
            <w:vAlign w:val="center"/>
            <w:hideMark/>
          </w:tcPr>
          <w:p w14:paraId="15AA658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DBE5F1"/>
            <w:vAlign w:val="center"/>
            <w:hideMark/>
          </w:tcPr>
          <w:p w14:paraId="4506551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2012</w:t>
            </w:r>
          </w:p>
        </w:tc>
        <w:tc>
          <w:tcPr>
            <w:tcW w:w="1531" w:type="dxa"/>
            <w:shd w:val="clear" w:color="auto" w:fill="DBE5F1"/>
            <w:vAlign w:val="center"/>
            <w:hideMark/>
          </w:tcPr>
          <w:p w14:paraId="1EFA69A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021" w:type="dxa"/>
            <w:shd w:val="clear" w:color="auto" w:fill="DBE5F1"/>
            <w:vAlign w:val="center"/>
            <w:hideMark/>
          </w:tcPr>
          <w:p w14:paraId="07B33A6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DBE5F1"/>
            <w:vAlign w:val="center"/>
            <w:hideMark/>
          </w:tcPr>
          <w:p w14:paraId="01D35C8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Zpracovává se strategický plán obce Dobkovice </w:t>
            </w:r>
          </w:p>
        </w:tc>
      </w:tr>
      <w:tr w:rsidR="00AD60D7" w:rsidRPr="00C76C35" w14:paraId="3A601498" w14:textId="77777777" w:rsidTr="00E91B4A">
        <w:trPr>
          <w:trHeight w:val="113"/>
        </w:trPr>
        <w:tc>
          <w:tcPr>
            <w:tcW w:w="1701" w:type="dxa"/>
            <w:tcBorders>
              <w:left w:val="single" w:sz="4" w:space="0" w:color="FFFFFF"/>
            </w:tcBorders>
            <w:shd w:val="clear" w:color="auto" w:fill="4F81BD"/>
            <w:vAlign w:val="center"/>
            <w:hideMark/>
          </w:tcPr>
          <w:p w14:paraId="55FF917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Dobrná</w:t>
            </w:r>
          </w:p>
        </w:tc>
        <w:tc>
          <w:tcPr>
            <w:tcW w:w="851" w:type="dxa"/>
            <w:shd w:val="clear" w:color="auto" w:fill="B8CCE4"/>
            <w:vAlign w:val="center"/>
            <w:hideMark/>
          </w:tcPr>
          <w:p w14:paraId="487B797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4" w:type="dxa"/>
            <w:shd w:val="clear" w:color="auto" w:fill="B8CCE4"/>
            <w:vAlign w:val="center"/>
            <w:hideMark/>
          </w:tcPr>
          <w:p w14:paraId="43F0774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531" w:type="dxa"/>
            <w:shd w:val="clear" w:color="auto" w:fill="B8CCE4"/>
            <w:vAlign w:val="center"/>
            <w:hideMark/>
          </w:tcPr>
          <w:p w14:paraId="7B1D4BA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021" w:type="dxa"/>
            <w:shd w:val="clear" w:color="auto" w:fill="B8CCE4"/>
            <w:vAlign w:val="center"/>
            <w:hideMark/>
          </w:tcPr>
          <w:p w14:paraId="2DEBB2C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B8CCE4"/>
            <w:vAlign w:val="center"/>
            <w:hideMark/>
          </w:tcPr>
          <w:p w14:paraId="4636AB8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7FB14188" w14:textId="77777777" w:rsidTr="00E91B4A">
        <w:trPr>
          <w:trHeight w:val="113"/>
        </w:trPr>
        <w:tc>
          <w:tcPr>
            <w:tcW w:w="1701" w:type="dxa"/>
            <w:tcBorders>
              <w:left w:val="single" w:sz="4" w:space="0" w:color="FFFFFF"/>
            </w:tcBorders>
            <w:shd w:val="clear" w:color="auto" w:fill="4F81BD"/>
            <w:vAlign w:val="center"/>
            <w:hideMark/>
          </w:tcPr>
          <w:p w14:paraId="1302D2E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Dolní Habartice</w:t>
            </w:r>
          </w:p>
        </w:tc>
        <w:tc>
          <w:tcPr>
            <w:tcW w:w="851" w:type="dxa"/>
            <w:shd w:val="clear" w:color="auto" w:fill="DBE5F1"/>
            <w:vAlign w:val="center"/>
            <w:hideMark/>
          </w:tcPr>
          <w:p w14:paraId="6E62A16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DBE5F1"/>
            <w:vAlign w:val="center"/>
            <w:hideMark/>
          </w:tcPr>
          <w:p w14:paraId="58D75F1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2009</w:t>
            </w:r>
          </w:p>
        </w:tc>
        <w:tc>
          <w:tcPr>
            <w:tcW w:w="1531" w:type="dxa"/>
            <w:shd w:val="clear" w:color="auto" w:fill="DBE5F1"/>
            <w:vAlign w:val="center"/>
            <w:hideMark/>
          </w:tcPr>
          <w:p w14:paraId="59689BE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Zpracovává se </w:t>
            </w:r>
          </w:p>
        </w:tc>
        <w:tc>
          <w:tcPr>
            <w:tcW w:w="1021" w:type="dxa"/>
            <w:shd w:val="clear" w:color="auto" w:fill="DBE5F1"/>
            <w:vAlign w:val="center"/>
            <w:hideMark/>
          </w:tcPr>
          <w:p w14:paraId="1D31A185" w14:textId="77777777" w:rsidR="00AD60D7" w:rsidRPr="00C76C35" w:rsidRDefault="00AD60D7" w:rsidP="00A50E47">
            <w:pPr>
              <w:spacing w:after="0" w:line="240" w:lineRule="auto"/>
              <w:jc w:val="left"/>
              <w:rPr>
                <w:rFonts w:ascii="Calibri" w:hAnsi="Calibri"/>
                <w:color w:val="000000"/>
                <w:sz w:val="20"/>
                <w:szCs w:val="20"/>
              </w:rPr>
            </w:pPr>
          </w:p>
        </w:tc>
        <w:tc>
          <w:tcPr>
            <w:tcW w:w="3401" w:type="dxa"/>
            <w:shd w:val="clear" w:color="auto" w:fill="DBE5F1"/>
            <w:vAlign w:val="center"/>
            <w:hideMark/>
          </w:tcPr>
          <w:p w14:paraId="140E326D" w14:textId="77777777" w:rsidR="00AD60D7" w:rsidRPr="00C76C35" w:rsidRDefault="00AD60D7" w:rsidP="00A50E47">
            <w:pPr>
              <w:spacing w:after="0" w:line="240" w:lineRule="auto"/>
              <w:jc w:val="left"/>
              <w:rPr>
                <w:rFonts w:ascii="Calibri" w:hAnsi="Calibri"/>
                <w:color w:val="000000"/>
                <w:sz w:val="20"/>
                <w:szCs w:val="20"/>
              </w:rPr>
            </w:pPr>
          </w:p>
        </w:tc>
      </w:tr>
      <w:tr w:rsidR="00381C2B" w:rsidRPr="00381C2B" w14:paraId="522A0D20" w14:textId="77777777" w:rsidTr="00E91B4A">
        <w:trPr>
          <w:trHeight w:val="113"/>
        </w:trPr>
        <w:tc>
          <w:tcPr>
            <w:tcW w:w="1701" w:type="dxa"/>
            <w:tcBorders>
              <w:left w:val="single" w:sz="4" w:space="0" w:color="FFFFFF"/>
            </w:tcBorders>
            <w:shd w:val="clear" w:color="auto" w:fill="4F81BD"/>
            <w:vAlign w:val="center"/>
          </w:tcPr>
          <w:p w14:paraId="1BA35630" w14:textId="2DE0128C" w:rsidR="00381C2B" w:rsidRPr="00381C2B" w:rsidRDefault="00381C2B" w:rsidP="00A50E47">
            <w:pPr>
              <w:spacing w:after="0" w:line="240" w:lineRule="auto"/>
              <w:jc w:val="left"/>
              <w:rPr>
                <w:rFonts w:ascii="Calibri" w:hAnsi="Calibri"/>
                <w:b/>
                <w:bCs/>
                <w:color w:val="FF0000"/>
                <w:sz w:val="20"/>
                <w:szCs w:val="20"/>
              </w:rPr>
            </w:pPr>
            <w:r w:rsidRPr="00381C2B">
              <w:rPr>
                <w:rFonts w:ascii="Calibri" w:hAnsi="Calibri"/>
                <w:b/>
                <w:bCs/>
                <w:color w:val="FF0000"/>
                <w:sz w:val="20"/>
                <w:szCs w:val="20"/>
              </w:rPr>
              <w:t>Dolní Zálezly</w:t>
            </w:r>
          </w:p>
        </w:tc>
        <w:tc>
          <w:tcPr>
            <w:tcW w:w="851" w:type="dxa"/>
            <w:shd w:val="clear" w:color="auto" w:fill="DBE5F1"/>
            <w:vAlign w:val="center"/>
          </w:tcPr>
          <w:p w14:paraId="642E3F4F" w14:textId="2AE80F2B" w:rsidR="00381C2B" w:rsidRPr="00381C2B" w:rsidRDefault="00381C2B" w:rsidP="00A50E47">
            <w:pPr>
              <w:spacing w:after="0" w:line="240" w:lineRule="auto"/>
              <w:jc w:val="left"/>
              <w:rPr>
                <w:rFonts w:ascii="Calibri" w:hAnsi="Calibri"/>
                <w:color w:val="FF0000"/>
                <w:sz w:val="20"/>
                <w:szCs w:val="20"/>
              </w:rPr>
            </w:pPr>
          </w:p>
        </w:tc>
        <w:tc>
          <w:tcPr>
            <w:tcW w:w="1134" w:type="dxa"/>
            <w:shd w:val="clear" w:color="auto" w:fill="DBE5F1"/>
            <w:vAlign w:val="center"/>
          </w:tcPr>
          <w:p w14:paraId="5D3FABAA" w14:textId="50DC34F2" w:rsidR="00381C2B" w:rsidRPr="00381C2B" w:rsidRDefault="00381C2B" w:rsidP="00A50E47">
            <w:pPr>
              <w:spacing w:after="0" w:line="240" w:lineRule="auto"/>
              <w:jc w:val="left"/>
              <w:rPr>
                <w:rFonts w:ascii="Calibri" w:hAnsi="Calibri"/>
                <w:color w:val="FF0000"/>
                <w:sz w:val="20"/>
                <w:szCs w:val="20"/>
              </w:rPr>
            </w:pPr>
          </w:p>
        </w:tc>
        <w:tc>
          <w:tcPr>
            <w:tcW w:w="1531" w:type="dxa"/>
            <w:shd w:val="clear" w:color="auto" w:fill="DBE5F1"/>
            <w:vAlign w:val="center"/>
          </w:tcPr>
          <w:p w14:paraId="6EA97D29" w14:textId="64028CB0" w:rsidR="00381C2B" w:rsidRPr="00381C2B" w:rsidRDefault="00381C2B" w:rsidP="00A50E47">
            <w:pPr>
              <w:spacing w:after="0" w:line="240" w:lineRule="auto"/>
              <w:jc w:val="left"/>
              <w:rPr>
                <w:rFonts w:ascii="Calibri" w:hAnsi="Calibri"/>
                <w:color w:val="FF0000"/>
                <w:sz w:val="20"/>
                <w:szCs w:val="20"/>
              </w:rPr>
            </w:pPr>
          </w:p>
        </w:tc>
        <w:tc>
          <w:tcPr>
            <w:tcW w:w="1021" w:type="dxa"/>
            <w:shd w:val="clear" w:color="auto" w:fill="DBE5F1"/>
            <w:vAlign w:val="center"/>
          </w:tcPr>
          <w:p w14:paraId="77337704" w14:textId="77777777" w:rsidR="00381C2B" w:rsidRPr="00381C2B" w:rsidRDefault="00381C2B" w:rsidP="00A50E47">
            <w:pPr>
              <w:spacing w:after="0" w:line="240" w:lineRule="auto"/>
              <w:jc w:val="left"/>
              <w:rPr>
                <w:rFonts w:ascii="Calibri" w:hAnsi="Calibri"/>
                <w:color w:val="FF0000"/>
                <w:sz w:val="20"/>
                <w:szCs w:val="20"/>
              </w:rPr>
            </w:pPr>
          </w:p>
        </w:tc>
        <w:tc>
          <w:tcPr>
            <w:tcW w:w="3401" w:type="dxa"/>
            <w:shd w:val="clear" w:color="auto" w:fill="DBE5F1"/>
            <w:vAlign w:val="center"/>
          </w:tcPr>
          <w:p w14:paraId="0C69CEAA" w14:textId="741BA7D5" w:rsidR="00381C2B" w:rsidRPr="00381C2B" w:rsidRDefault="00381C2B" w:rsidP="00A50E47">
            <w:pPr>
              <w:spacing w:after="0" w:line="240" w:lineRule="auto"/>
              <w:jc w:val="left"/>
              <w:rPr>
                <w:rFonts w:ascii="Calibri" w:hAnsi="Calibri"/>
                <w:color w:val="FF0000"/>
                <w:sz w:val="20"/>
                <w:szCs w:val="20"/>
              </w:rPr>
            </w:pPr>
          </w:p>
        </w:tc>
      </w:tr>
      <w:tr w:rsidR="00AD60D7" w:rsidRPr="00C76C35" w14:paraId="75F3DC07" w14:textId="77777777" w:rsidTr="00E91B4A">
        <w:trPr>
          <w:trHeight w:val="113"/>
        </w:trPr>
        <w:tc>
          <w:tcPr>
            <w:tcW w:w="1701" w:type="dxa"/>
            <w:tcBorders>
              <w:left w:val="single" w:sz="4" w:space="0" w:color="FFFFFF"/>
            </w:tcBorders>
            <w:shd w:val="clear" w:color="auto" w:fill="4F81BD"/>
            <w:vAlign w:val="center"/>
            <w:hideMark/>
          </w:tcPr>
          <w:p w14:paraId="4E2BF89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Františkov nPL</w:t>
            </w:r>
          </w:p>
        </w:tc>
        <w:tc>
          <w:tcPr>
            <w:tcW w:w="851" w:type="dxa"/>
            <w:shd w:val="clear" w:color="auto" w:fill="B8CCE4"/>
            <w:vAlign w:val="center"/>
            <w:hideMark/>
          </w:tcPr>
          <w:p w14:paraId="07ED82C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B8CCE4"/>
            <w:vAlign w:val="center"/>
            <w:hideMark/>
          </w:tcPr>
          <w:p w14:paraId="3DBE69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2009</w:t>
            </w:r>
          </w:p>
        </w:tc>
        <w:tc>
          <w:tcPr>
            <w:tcW w:w="1531" w:type="dxa"/>
            <w:shd w:val="clear" w:color="auto" w:fill="B8CCE4"/>
            <w:vAlign w:val="center"/>
            <w:hideMark/>
          </w:tcPr>
          <w:p w14:paraId="4CF46E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Zpracovává se </w:t>
            </w:r>
          </w:p>
        </w:tc>
        <w:tc>
          <w:tcPr>
            <w:tcW w:w="1021" w:type="dxa"/>
            <w:shd w:val="clear" w:color="auto" w:fill="B8CCE4"/>
            <w:vAlign w:val="center"/>
            <w:hideMark/>
          </w:tcPr>
          <w:p w14:paraId="5838F2B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B8CCE4"/>
            <w:vAlign w:val="center"/>
            <w:hideMark/>
          </w:tcPr>
          <w:p w14:paraId="1BC52A4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381C2B" w:rsidRPr="00381C2B" w14:paraId="4595D11A" w14:textId="77777777" w:rsidTr="00E91B4A">
        <w:trPr>
          <w:trHeight w:val="113"/>
        </w:trPr>
        <w:tc>
          <w:tcPr>
            <w:tcW w:w="1701" w:type="dxa"/>
            <w:tcBorders>
              <w:left w:val="single" w:sz="4" w:space="0" w:color="FFFFFF"/>
            </w:tcBorders>
            <w:shd w:val="clear" w:color="auto" w:fill="4F81BD"/>
            <w:vAlign w:val="center"/>
          </w:tcPr>
          <w:p w14:paraId="7B4792C8" w14:textId="34325607" w:rsidR="00381C2B" w:rsidRPr="00381C2B" w:rsidRDefault="00381C2B" w:rsidP="00A50E47">
            <w:pPr>
              <w:spacing w:after="0" w:line="240" w:lineRule="auto"/>
              <w:jc w:val="left"/>
              <w:rPr>
                <w:rFonts w:ascii="Calibri" w:hAnsi="Calibri"/>
                <w:b/>
                <w:bCs/>
                <w:color w:val="FF0000"/>
                <w:sz w:val="20"/>
                <w:szCs w:val="20"/>
              </w:rPr>
            </w:pPr>
            <w:r w:rsidRPr="00381C2B">
              <w:rPr>
                <w:rFonts w:ascii="Calibri" w:hAnsi="Calibri"/>
                <w:b/>
                <w:bCs/>
                <w:color w:val="FF0000"/>
                <w:sz w:val="20"/>
                <w:szCs w:val="20"/>
              </w:rPr>
              <w:t>Habrovany</w:t>
            </w:r>
          </w:p>
        </w:tc>
        <w:tc>
          <w:tcPr>
            <w:tcW w:w="851" w:type="dxa"/>
            <w:shd w:val="clear" w:color="auto" w:fill="B8CCE4"/>
            <w:vAlign w:val="center"/>
          </w:tcPr>
          <w:p w14:paraId="03D6F719" w14:textId="75E8BDEB" w:rsidR="00381C2B" w:rsidRPr="00381C2B" w:rsidRDefault="00381C2B" w:rsidP="00A50E47">
            <w:pPr>
              <w:spacing w:after="0" w:line="240" w:lineRule="auto"/>
              <w:jc w:val="left"/>
              <w:rPr>
                <w:rFonts w:ascii="Calibri" w:hAnsi="Calibri"/>
                <w:color w:val="FF0000"/>
                <w:sz w:val="20"/>
                <w:szCs w:val="20"/>
              </w:rPr>
            </w:pPr>
          </w:p>
        </w:tc>
        <w:tc>
          <w:tcPr>
            <w:tcW w:w="1134" w:type="dxa"/>
            <w:shd w:val="clear" w:color="auto" w:fill="B8CCE4"/>
            <w:vAlign w:val="center"/>
          </w:tcPr>
          <w:p w14:paraId="68D2380C" w14:textId="1E9C86B6" w:rsidR="00381C2B" w:rsidRPr="00381C2B" w:rsidRDefault="00381C2B" w:rsidP="00A50E47">
            <w:pPr>
              <w:spacing w:after="0" w:line="240" w:lineRule="auto"/>
              <w:jc w:val="left"/>
              <w:rPr>
                <w:rFonts w:ascii="Calibri" w:hAnsi="Calibri"/>
                <w:color w:val="FF0000"/>
                <w:sz w:val="20"/>
                <w:szCs w:val="20"/>
              </w:rPr>
            </w:pPr>
          </w:p>
        </w:tc>
        <w:tc>
          <w:tcPr>
            <w:tcW w:w="1531" w:type="dxa"/>
            <w:shd w:val="clear" w:color="auto" w:fill="B8CCE4"/>
            <w:vAlign w:val="center"/>
          </w:tcPr>
          <w:p w14:paraId="63BD0683" w14:textId="41882266" w:rsidR="00381C2B" w:rsidRPr="00381C2B" w:rsidRDefault="00381C2B" w:rsidP="00A50E47">
            <w:pPr>
              <w:spacing w:after="0" w:line="240" w:lineRule="auto"/>
              <w:jc w:val="left"/>
              <w:rPr>
                <w:rFonts w:ascii="Calibri" w:hAnsi="Calibri"/>
                <w:color w:val="FF0000"/>
                <w:sz w:val="20"/>
                <w:szCs w:val="20"/>
              </w:rPr>
            </w:pPr>
          </w:p>
        </w:tc>
        <w:tc>
          <w:tcPr>
            <w:tcW w:w="1021" w:type="dxa"/>
            <w:shd w:val="clear" w:color="auto" w:fill="B8CCE4"/>
            <w:vAlign w:val="center"/>
          </w:tcPr>
          <w:p w14:paraId="65AFCDD8" w14:textId="56D11EFA" w:rsidR="00381C2B" w:rsidRPr="00381C2B" w:rsidRDefault="00381C2B" w:rsidP="00A50E47">
            <w:pPr>
              <w:spacing w:after="0" w:line="240" w:lineRule="auto"/>
              <w:jc w:val="left"/>
              <w:rPr>
                <w:rFonts w:ascii="Calibri" w:hAnsi="Calibri"/>
                <w:color w:val="FF0000"/>
                <w:sz w:val="20"/>
                <w:szCs w:val="20"/>
              </w:rPr>
            </w:pPr>
          </w:p>
        </w:tc>
        <w:tc>
          <w:tcPr>
            <w:tcW w:w="3401" w:type="dxa"/>
            <w:shd w:val="clear" w:color="auto" w:fill="B8CCE4"/>
            <w:vAlign w:val="center"/>
          </w:tcPr>
          <w:p w14:paraId="2478B3C8" w14:textId="5BA0C3E5" w:rsidR="00381C2B" w:rsidRPr="00381C2B" w:rsidRDefault="00381C2B" w:rsidP="00A50E47">
            <w:pPr>
              <w:spacing w:after="0" w:line="240" w:lineRule="auto"/>
              <w:jc w:val="left"/>
              <w:rPr>
                <w:rFonts w:ascii="Calibri" w:hAnsi="Calibri"/>
                <w:color w:val="FF0000"/>
                <w:sz w:val="20"/>
                <w:szCs w:val="20"/>
              </w:rPr>
            </w:pPr>
          </w:p>
        </w:tc>
      </w:tr>
      <w:tr w:rsidR="00AD60D7" w:rsidRPr="00C76C35" w14:paraId="58F39259" w14:textId="77777777" w:rsidTr="00E91B4A">
        <w:trPr>
          <w:trHeight w:val="113"/>
        </w:trPr>
        <w:tc>
          <w:tcPr>
            <w:tcW w:w="1701" w:type="dxa"/>
            <w:tcBorders>
              <w:left w:val="single" w:sz="4" w:space="0" w:color="FFFFFF"/>
            </w:tcBorders>
            <w:shd w:val="clear" w:color="auto" w:fill="4F81BD"/>
            <w:vAlign w:val="center"/>
            <w:hideMark/>
          </w:tcPr>
          <w:p w14:paraId="274CEA8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Heřmanov</w:t>
            </w:r>
          </w:p>
        </w:tc>
        <w:tc>
          <w:tcPr>
            <w:tcW w:w="851" w:type="dxa"/>
            <w:shd w:val="clear" w:color="auto" w:fill="DBE5F1"/>
            <w:vAlign w:val="center"/>
            <w:hideMark/>
          </w:tcPr>
          <w:p w14:paraId="4CCD61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4" w:type="dxa"/>
            <w:shd w:val="clear" w:color="auto" w:fill="DBE5F1"/>
            <w:vAlign w:val="center"/>
            <w:hideMark/>
          </w:tcPr>
          <w:p w14:paraId="7E2A267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dokončuje se </w:t>
            </w:r>
          </w:p>
        </w:tc>
        <w:tc>
          <w:tcPr>
            <w:tcW w:w="1531" w:type="dxa"/>
            <w:shd w:val="clear" w:color="auto" w:fill="DBE5F1"/>
            <w:vAlign w:val="center"/>
            <w:hideMark/>
          </w:tcPr>
          <w:p w14:paraId="321332B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Zpracovává se </w:t>
            </w:r>
          </w:p>
        </w:tc>
        <w:tc>
          <w:tcPr>
            <w:tcW w:w="1021" w:type="dxa"/>
            <w:shd w:val="clear" w:color="auto" w:fill="DBE5F1"/>
            <w:vAlign w:val="center"/>
            <w:hideMark/>
          </w:tcPr>
          <w:p w14:paraId="258CB3C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2017</w:t>
            </w:r>
          </w:p>
        </w:tc>
        <w:tc>
          <w:tcPr>
            <w:tcW w:w="3401" w:type="dxa"/>
            <w:shd w:val="clear" w:color="auto" w:fill="DBE5F1"/>
            <w:vAlign w:val="center"/>
            <w:hideMark/>
          </w:tcPr>
          <w:p w14:paraId="21DA90D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Strategický plán rozvoje obce Heřmanov do r. 2017</w:t>
            </w:r>
          </w:p>
        </w:tc>
      </w:tr>
      <w:tr w:rsidR="00AD60D7" w:rsidRPr="00C76C35" w14:paraId="6C47E0FC" w14:textId="77777777" w:rsidTr="00E91B4A">
        <w:trPr>
          <w:trHeight w:val="113"/>
        </w:trPr>
        <w:tc>
          <w:tcPr>
            <w:tcW w:w="1701" w:type="dxa"/>
            <w:tcBorders>
              <w:left w:val="single" w:sz="4" w:space="0" w:color="FFFFFF"/>
            </w:tcBorders>
            <w:shd w:val="clear" w:color="auto" w:fill="4F81BD"/>
            <w:vAlign w:val="center"/>
            <w:hideMark/>
          </w:tcPr>
          <w:p w14:paraId="13423F0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Homole u Panny</w:t>
            </w:r>
          </w:p>
        </w:tc>
        <w:tc>
          <w:tcPr>
            <w:tcW w:w="851" w:type="dxa"/>
            <w:shd w:val="clear" w:color="auto" w:fill="B8CCE4"/>
            <w:vAlign w:val="center"/>
            <w:hideMark/>
          </w:tcPr>
          <w:p w14:paraId="6F79533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B8CCE4"/>
            <w:vAlign w:val="center"/>
            <w:hideMark/>
          </w:tcPr>
          <w:p w14:paraId="1C7B98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2013</w:t>
            </w:r>
          </w:p>
        </w:tc>
        <w:tc>
          <w:tcPr>
            <w:tcW w:w="1531" w:type="dxa"/>
            <w:shd w:val="clear" w:color="auto" w:fill="B8CCE4"/>
            <w:vAlign w:val="center"/>
            <w:hideMark/>
          </w:tcPr>
          <w:p w14:paraId="4C8F1BC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021" w:type="dxa"/>
            <w:shd w:val="clear" w:color="auto" w:fill="B8CCE4"/>
            <w:vAlign w:val="center"/>
            <w:hideMark/>
          </w:tcPr>
          <w:p w14:paraId="2929EF5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B8CCE4"/>
            <w:vAlign w:val="center"/>
            <w:hideMark/>
          </w:tcPr>
          <w:p w14:paraId="48CFF0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r>
      <w:tr w:rsidR="00AD60D7" w:rsidRPr="00C76C35" w14:paraId="2783BC8C" w14:textId="77777777" w:rsidTr="00E91B4A">
        <w:trPr>
          <w:trHeight w:val="113"/>
        </w:trPr>
        <w:tc>
          <w:tcPr>
            <w:tcW w:w="1701" w:type="dxa"/>
            <w:tcBorders>
              <w:left w:val="single" w:sz="4" w:space="0" w:color="FFFFFF"/>
            </w:tcBorders>
            <w:shd w:val="clear" w:color="auto" w:fill="4F81BD"/>
            <w:vAlign w:val="center"/>
            <w:hideMark/>
          </w:tcPr>
          <w:p w14:paraId="1C8F1DC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Horní Habartice</w:t>
            </w:r>
          </w:p>
        </w:tc>
        <w:tc>
          <w:tcPr>
            <w:tcW w:w="851" w:type="dxa"/>
            <w:shd w:val="clear" w:color="auto" w:fill="DBE5F1"/>
            <w:vAlign w:val="center"/>
            <w:hideMark/>
          </w:tcPr>
          <w:p w14:paraId="397558D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DBE5F1"/>
            <w:vAlign w:val="center"/>
            <w:hideMark/>
          </w:tcPr>
          <w:p w14:paraId="65DE273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531" w:type="dxa"/>
            <w:shd w:val="clear" w:color="auto" w:fill="DBE5F1"/>
            <w:vAlign w:val="center"/>
            <w:hideMark/>
          </w:tcPr>
          <w:p w14:paraId="1694480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Zpracovává se </w:t>
            </w:r>
          </w:p>
        </w:tc>
        <w:tc>
          <w:tcPr>
            <w:tcW w:w="1021" w:type="dxa"/>
            <w:shd w:val="clear" w:color="auto" w:fill="DBE5F1"/>
            <w:vAlign w:val="center"/>
            <w:hideMark/>
          </w:tcPr>
          <w:p w14:paraId="519BC12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DBE5F1"/>
            <w:vAlign w:val="center"/>
            <w:hideMark/>
          </w:tcPr>
          <w:p w14:paraId="5F4CFC9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381C2B" w:rsidRPr="00381C2B" w14:paraId="7F317395" w14:textId="77777777" w:rsidTr="000A1E4F">
        <w:trPr>
          <w:trHeight w:val="113"/>
        </w:trPr>
        <w:tc>
          <w:tcPr>
            <w:tcW w:w="1701" w:type="dxa"/>
            <w:tcBorders>
              <w:left w:val="single" w:sz="4" w:space="0" w:color="FFFFFF"/>
            </w:tcBorders>
            <w:shd w:val="clear" w:color="auto" w:fill="4F81BD"/>
            <w:vAlign w:val="center"/>
          </w:tcPr>
          <w:p w14:paraId="51F8C2A5" w14:textId="34C20C8F" w:rsidR="00381C2B" w:rsidRPr="00381C2B" w:rsidRDefault="00381C2B" w:rsidP="00A50E47">
            <w:pPr>
              <w:spacing w:after="0" w:line="240" w:lineRule="auto"/>
              <w:jc w:val="left"/>
              <w:rPr>
                <w:rFonts w:ascii="Calibri" w:hAnsi="Calibri"/>
                <w:b/>
                <w:bCs/>
                <w:color w:val="FF0000"/>
                <w:sz w:val="20"/>
                <w:szCs w:val="20"/>
              </w:rPr>
            </w:pPr>
            <w:r w:rsidRPr="00381C2B">
              <w:rPr>
                <w:rFonts w:ascii="Calibri" w:hAnsi="Calibri"/>
                <w:b/>
                <w:bCs/>
                <w:color w:val="FF0000"/>
                <w:sz w:val="20"/>
                <w:szCs w:val="20"/>
              </w:rPr>
              <w:t>Chabařovice</w:t>
            </w:r>
          </w:p>
        </w:tc>
        <w:tc>
          <w:tcPr>
            <w:tcW w:w="851" w:type="dxa"/>
            <w:shd w:val="clear" w:color="auto" w:fill="DBE5F1"/>
            <w:vAlign w:val="center"/>
          </w:tcPr>
          <w:p w14:paraId="4F5020A9" w14:textId="6C76A0D2" w:rsidR="00381C2B" w:rsidRPr="00381C2B" w:rsidRDefault="000A1E4F" w:rsidP="00A50E47">
            <w:pPr>
              <w:spacing w:after="0" w:line="240" w:lineRule="auto"/>
              <w:jc w:val="left"/>
              <w:rPr>
                <w:rFonts w:ascii="Calibri" w:hAnsi="Calibri"/>
                <w:color w:val="FF0000"/>
                <w:sz w:val="20"/>
                <w:szCs w:val="20"/>
              </w:rPr>
            </w:pPr>
            <w:r>
              <w:rPr>
                <w:rFonts w:ascii="Calibri" w:hAnsi="Calibri"/>
                <w:color w:val="FF0000"/>
                <w:sz w:val="20"/>
                <w:szCs w:val="20"/>
              </w:rPr>
              <w:t>ano</w:t>
            </w:r>
          </w:p>
        </w:tc>
        <w:tc>
          <w:tcPr>
            <w:tcW w:w="1134" w:type="dxa"/>
            <w:shd w:val="clear" w:color="auto" w:fill="DBE5F1"/>
            <w:vAlign w:val="center"/>
          </w:tcPr>
          <w:p w14:paraId="5001E2BD" w14:textId="50D98579" w:rsidR="00381C2B" w:rsidRPr="00381C2B" w:rsidRDefault="000A1E4F" w:rsidP="00A50E47">
            <w:pPr>
              <w:spacing w:after="0" w:line="240" w:lineRule="auto"/>
              <w:jc w:val="left"/>
              <w:rPr>
                <w:rFonts w:ascii="Calibri" w:hAnsi="Calibri"/>
                <w:color w:val="FF0000"/>
                <w:sz w:val="20"/>
                <w:szCs w:val="20"/>
              </w:rPr>
            </w:pPr>
            <w:r>
              <w:rPr>
                <w:rFonts w:ascii="Calibri" w:hAnsi="Calibri"/>
                <w:color w:val="FF0000"/>
                <w:sz w:val="20"/>
                <w:szCs w:val="20"/>
              </w:rPr>
              <w:t>1997</w:t>
            </w:r>
          </w:p>
        </w:tc>
        <w:tc>
          <w:tcPr>
            <w:tcW w:w="1531" w:type="dxa"/>
            <w:shd w:val="clear" w:color="auto" w:fill="DBE5F1"/>
            <w:tcMar>
              <w:right w:w="57" w:type="dxa"/>
            </w:tcMar>
            <w:vAlign w:val="center"/>
          </w:tcPr>
          <w:p w14:paraId="73644359" w14:textId="5C0C36AF" w:rsidR="00381C2B" w:rsidRPr="00381C2B" w:rsidRDefault="000A1E4F" w:rsidP="000A1E4F">
            <w:pPr>
              <w:spacing w:after="0" w:line="240" w:lineRule="auto"/>
              <w:rPr>
                <w:rFonts w:ascii="Calibri" w:hAnsi="Calibri"/>
                <w:color w:val="FF0000"/>
                <w:sz w:val="20"/>
                <w:szCs w:val="20"/>
              </w:rPr>
            </w:pPr>
            <w:r>
              <w:rPr>
                <w:rFonts w:ascii="Calibri" w:hAnsi="Calibri"/>
                <w:color w:val="FF0000"/>
                <w:sz w:val="20"/>
                <w:szCs w:val="20"/>
              </w:rPr>
              <w:t>ne (k roku 2014)</w:t>
            </w:r>
          </w:p>
        </w:tc>
        <w:tc>
          <w:tcPr>
            <w:tcW w:w="1021" w:type="dxa"/>
            <w:shd w:val="clear" w:color="auto" w:fill="DBE5F1"/>
            <w:vAlign w:val="center"/>
          </w:tcPr>
          <w:p w14:paraId="6878B39A" w14:textId="77777777" w:rsidR="00381C2B" w:rsidRPr="00381C2B" w:rsidRDefault="00381C2B" w:rsidP="00A50E47">
            <w:pPr>
              <w:spacing w:after="0" w:line="240" w:lineRule="auto"/>
              <w:jc w:val="left"/>
              <w:rPr>
                <w:rFonts w:ascii="Calibri" w:hAnsi="Calibri"/>
                <w:color w:val="FF0000"/>
                <w:sz w:val="20"/>
                <w:szCs w:val="20"/>
              </w:rPr>
            </w:pPr>
          </w:p>
        </w:tc>
        <w:tc>
          <w:tcPr>
            <w:tcW w:w="3401" w:type="dxa"/>
            <w:shd w:val="clear" w:color="auto" w:fill="DBE5F1"/>
            <w:vAlign w:val="center"/>
          </w:tcPr>
          <w:p w14:paraId="798F07F6" w14:textId="77777777" w:rsidR="00381C2B" w:rsidRPr="00381C2B" w:rsidRDefault="00381C2B" w:rsidP="00A50E47">
            <w:pPr>
              <w:spacing w:after="0" w:line="240" w:lineRule="auto"/>
              <w:jc w:val="left"/>
              <w:rPr>
                <w:rFonts w:ascii="Calibri" w:hAnsi="Calibri"/>
                <w:color w:val="FF0000"/>
                <w:sz w:val="20"/>
                <w:szCs w:val="20"/>
              </w:rPr>
            </w:pPr>
          </w:p>
        </w:tc>
      </w:tr>
      <w:tr w:rsidR="00AD60D7" w:rsidRPr="00C76C35" w14:paraId="7F5D0C60" w14:textId="77777777" w:rsidTr="00E91B4A">
        <w:trPr>
          <w:trHeight w:val="113"/>
        </w:trPr>
        <w:tc>
          <w:tcPr>
            <w:tcW w:w="1701" w:type="dxa"/>
            <w:tcBorders>
              <w:left w:val="single" w:sz="4" w:space="0" w:color="FFFFFF"/>
            </w:tcBorders>
            <w:shd w:val="clear" w:color="auto" w:fill="4F81BD"/>
            <w:vAlign w:val="center"/>
            <w:hideMark/>
          </w:tcPr>
          <w:p w14:paraId="03E5127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Chlumec</w:t>
            </w:r>
          </w:p>
        </w:tc>
        <w:tc>
          <w:tcPr>
            <w:tcW w:w="851" w:type="dxa"/>
            <w:shd w:val="clear" w:color="auto" w:fill="B8CCE4"/>
            <w:vAlign w:val="center"/>
            <w:hideMark/>
          </w:tcPr>
          <w:p w14:paraId="06021D4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B8CCE4"/>
            <w:vAlign w:val="center"/>
            <w:hideMark/>
          </w:tcPr>
          <w:p w14:paraId="1A29C93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2001</w:t>
            </w:r>
          </w:p>
        </w:tc>
        <w:tc>
          <w:tcPr>
            <w:tcW w:w="1531" w:type="dxa"/>
            <w:shd w:val="clear" w:color="auto" w:fill="B8CCE4"/>
            <w:vAlign w:val="center"/>
            <w:hideMark/>
          </w:tcPr>
          <w:p w14:paraId="501830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021" w:type="dxa"/>
            <w:shd w:val="clear" w:color="auto" w:fill="B8CCE4"/>
            <w:vAlign w:val="center"/>
            <w:hideMark/>
          </w:tcPr>
          <w:p w14:paraId="4B0C2DBA" w14:textId="77777777" w:rsidR="00AD60D7" w:rsidRPr="00C76C35" w:rsidRDefault="00AD60D7" w:rsidP="00A50E47">
            <w:pPr>
              <w:spacing w:after="0" w:line="240" w:lineRule="auto"/>
              <w:jc w:val="left"/>
              <w:rPr>
                <w:rFonts w:ascii="Calibri" w:hAnsi="Calibri"/>
                <w:color w:val="000000"/>
                <w:sz w:val="20"/>
                <w:szCs w:val="20"/>
              </w:rPr>
            </w:pPr>
          </w:p>
        </w:tc>
        <w:tc>
          <w:tcPr>
            <w:tcW w:w="3401" w:type="dxa"/>
            <w:shd w:val="clear" w:color="auto" w:fill="B8CCE4"/>
            <w:vAlign w:val="center"/>
            <w:hideMark/>
          </w:tcPr>
          <w:p w14:paraId="2D43067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r>
      <w:tr w:rsidR="00AD60D7" w:rsidRPr="00C76C35" w14:paraId="095CBC6C" w14:textId="77777777" w:rsidTr="00E91B4A">
        <w:trPr>
          <w:trHeight w:val="113"/>
        </w:trPr>
        <w:tc>
          <w:tcPr>
            <w:tcW w:w="1701" w:type="dxa"/>
            <w:tcBorders>
              <w:left w:val="single" w:sz="4" w:space="0" w:color="FFFFFF"/>
            </w:tcBorders>
            <w:shd w:val="clear" w:color="auto" w:fill="4F81BD"/>
            <w:vAlign w:val="center"/>
            <w:hideMark/>
          </w:tcPr>
          <w:p w14:paraId="2FB0C1B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Chuderov</w:t>
            </w:r>
          </w:p>
        </w:tc>
        <w:tc>
          <w:tcPr>
            <w:tcW w:w="851" w:type="dxa"/>
            <w:shd w:val="clear" w:color="auto" w:fill="DBE5F1"/>
            <w:vAlign w:val="center"/>
            <w:hideMark/>
          </w:tcPr>
          <w:p w14:paraId="2B03CF9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DBE5F1"/>
            <w:vAlign w:val="center"/>
            <w:hideMark/>
          </w:tcPr>
          <w:p w14:paraId="4C3E917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531" w:type="dxa"/>
            <w:shd w:val="clear" w:color="auto" w:fill="DBE5F1"/>
            <w:vAlign w:val="center"/>
            <w:hideMark/>
          </w:tcPr>
          <w:p w14:paraId="176061D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Bude zpracován</w:t>
            </w:r>
          </w:p>
        </w:tc>
        <w:tc>
          <w:tcPr>
            <w:tcW w:w="1021" w:type="dxa"/>
            <w:shd w:val="clear" w:color="auto" w:fill="DBE5F1"/>
            <w:vAlign w:val="center"/>
            <w:hideMark/>
          </w:tcPr>
          <w:p w14:paraId="67976C5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DBE5F1"/>
            <w:vAlign w:val="center"/>
            <w:hideMark/>
          </w:tcPr>
          <w:p w14:paraId="37245EF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6332C375" w14:textId="77777777" w:rsidTr="00E91B4A">
        <w:trPr>
          <w:trHeight w:val="113"/>
        </w:trPr>
        <w:tc>
          <w:tcPr>
            <w:tcW w:w="1701" w:type="dxa"/>
            <w:tcBorders>
              <w:left w:val="single" w:sz="4" w:space="0" w:color="FFFFFF"/>
            </w:tcBorders>
            <w:shd w:val="clear" w:color="auto" w:fill="4F81BD"/>
            <w:vAlign w:val="center"/>
            <w:hideMark/>
          </w:tcPr>
          <w:p w14:paraId="45B52AA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Jílové</w:t>
            </w:r>
          </w:p>
        </w:tc>
        <w:tc>
          <w:tcPr>
            <w:tcW w:w="851" w:type="dxa"/>
            <w:shd w:val="clear" w:color="auto" w:fill="B8CCE4"/>
            <w:vAlign w:val="center"/>
            <w:hideMark/>
          </w:tcPr>
          <w:p w14:paraId="523294C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B8CCE4"/>
            <w:vAlign w:val="center"/>
            <w:hideMark/>
          </w:tcPr>
          <w:p w14:paraId="798241A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2009</w:t>
            </w:r>
          </w:p>
        </w:tc>
        <w:tc>
          <w:tcPr>
            <w:tcW w:w="1531" w:type="dxa"/>
            <w:shd w:val="clear" w:color="auto" w:fill="B8CCE4"/>
            <w:vAlign w:val="center"/>
            <w:hideMark/>
          </w:tcPr>
          <w:p w14:paraId="151E6A3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Zpracovává se </w:t>
            </w:r>
          </w:p>
        </w:tc>
        <w:tc>
          <w:tcPr>
            <w:tcW w:w="1021" w:type="dxa"/>
            <w:shd w:val="clear" w:color="auto" w:fill="B8CCE4"/>
            <w:vAlign w:val="center"/>
            <w:hideMark/>
          </w:tcPr>
          <w:p w14:paraId="4ADD3D8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B8CCE4"/>
            <w:vAlign w:val="center"/>
            <w:hideMark/>
          </w:tcPr>
          <w:p w14:paraId="248D7E4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r>
      <w:tr w:rsidR="00AD60D7" w:rsidRPr="00C76C35" w14:paraId="79651682" w14:textId="77777777" w:rsidTr="00E91B4A">
        <w:trPr>
          <w:trHeight w:val="113"/>
        </w:trPr>
        <w:tc>
          <w:tcPr>
            <w:tcW w:w="1701" w:type="dxa"/>
            <w:tcBorders>
              <w:left w:val="single" w:sz="4" w:space="0" w:color="FFFFFF"/>
            </w:tcBorders>
            <w:shd w:val="clear" w:color="auto" w:fill="4F81BD"/>
            <w:vAlign w:val="center"/>
            <w:hideMark/>
          </w:tcPr>
          <w:p w14:paraId="2D8152E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Libouchec</w:t>
            </w:r>
          </w:p>
        </w:tc>
        <w:tc>
          <w:tcPr>
            <w:tcW w:w="851" w:type="dxa"/>
            <w:shd w:val="clear" w:color="auto" w:fill="DBE5F1"/>
            <w:vAlign w:val="center"/>
            <w:hideMark/>
          </w:tcPr>
          <w:p w14:paraId="5555EA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DBE5F1"/>
            <w:vAlign w:val="center"/>
            <w:hideMark/>
          </w:tcPr>
          <w:p w14:paraId="5C1397A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2013</w:t>
            </w:r>
          </w:p>
        </w:tc>
        <w:tc>
          <w:tcPr>
            <w:tcW w:w="1531" w:type="dxa"/>
            <w:shd w:val="clear" w:color="auto" w:fill="DBE5F1"/>
            <w:vAlign w:val="center"/>
            <w:hideMark/>
          </w:tcPr>
          <w:p w14:paraId="76AEEF7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Zpracovává se </w:t>
            </w:r>
          </w:p>
        </w:tc>
        <w:tc>
          <w:tcPr>
            <w:tcW w:w="1021" w:type="dxa"/>
            <w:shd w:val="clear" w:color="auto" w:fill="DBE5F1"/>
            <w:vAlign w:val="center"/>
            <w:hideMark/>
          </w:tcPr>
          <w:p w14:paraId="3025685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2015</w:t>
            </w:r>
          </w:p>
        </w:tc>
        <w:tc>
          <w:tcPr>
            <w:tcW w:w="3401" w:type="dxa"/>
            <w:shd w:val="clear" w:color="auto" w:fill="DBE5F1"/>
            <w:vAlign w:val="center"/>
            <w:hideMark/>
          </w:tcPr>
          <w:p w14:paraId="2621CA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Plán rozvoje 2014 - 2015</w:t>
            </w:r>
          </w:p>
        </w:tc>
      </w:tr>
      <w:tr w:rsidR="00AD60D7" w:rsidRPr="00C76C35" w14:paraId="471D3D32" w14:textId="77777777" w:rsidTr="00E91B4A">
        <w:trPr>
          <w:trHeight w:val="113"/>
        </w:trPr>
        <w:tc>
          <w:tcPr>
            <w:tcW w:w="1701" w:type="dxa"/>
            <w:tcBorders>
              <w:left w:val="single" w:sz="4" w:space="0" w:color="FFFFFF"/>
            </w:tcBorders>
            <w:shd w:val="clear" w:color="auto" w:fill="4F81BD"/>
            <w:vAlign w:val="center"/>
            <w:hideMark/>
          </w:tcPr>
          <w:p w14:paraId="361D606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Malá Veleň</w:t>
            </w:r>
          </w:p>
        </w:tc>
        <w:tc>
          <w:tcPr>
            <w:tcW w:w="851" w:type="dxa"/>
            <w:shd w:val="clear" w:color="auto" w:fill="B8CCE4"/>
            <w:vAlign w:val="center"/>
            <w:hideMark/>
          </w:tcPr>
          <w:p w14:paraId="20082DE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B8CCE4"/>
            <w:vAlign w:val="center"/>
            <w:hideMark/>
          </w:tcPr>
          <w:p w14:paraId="74D5D2A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2010</w:t>
            </w:r>
          </w:p>
        </w:tc>
        <w:tc>
          <w:tcPr>
            <w:tcW w:w="1531" w:type="dxa"/>
            <w:shd w:val="clear" w:color="auto" w:fill="B8CCE4"/>
            <w:vAlign w:val="center"/>
            <w:hideMark/>
          </w:tcPr>
          <w:p w14:paraId="49FE50E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021" w:type="dxa"/>
            <w:shd w:val="clear" w:color="auto" w:fill="B8CCE4"/>
            <w:vAlign w:val="center"/>
            <w:hideMark/>
          </w:tcPr>
          <w:p w14:paraId="3C73068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B8CCE4"/>
            <w:vAlign w:val="center"/>
            <w:hideMark/>
          </w:tcPr>
          <w:p w14:paraId="23CE945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r>
      <w:tr w:rsidR="00AD60D7" w:rsidRPr="00C76C35" w14:paraId="7A7DACAF" w14:textId="77777777" w:rsidTr="00E91B4A">
        <w:trPr>
          <w:trHeight w:val="113"/>
        </w:trPr>
        <w:tc>
          <w:tcPr>
            <w:tcW w:w="1701" w:type="dxa"/>
            <w:tcBorders>
              <w:left w:val="single" w:sz="4" w:space="0" w:color="FFFFFF"/>
            </w:tcBorders>
            <w:shd w:val="clear" w:color="auto" w:fill="4F81BD"/>
            <w:vAlign w:val="center"/>
            <w:hideMark/>
          </w:tcPr>
          <w:p w14:paraId="47C1897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Malé Březno</w:t>
            </w:r>
          </w:p>
        </w:tc>
        <w:tc>
          <w:tcPr>
            <w:tcW w:w="851" w:type="dxa"/>
            <w:shd w:val="clear" w:color="auto" w:fill="DBE5F1"/>
            <w:vAlign w:val="center"/>
            <w:hideMark/>
          </w:tcPr>
          <w:p w14:paraId="66C3A66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DBE5F1"/>
            <w:vAlign w:val="center"/>
            <w:hideMark/>
          </w:tcPr>
          <w:p w14:paraId="7AD4514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dokončuje se</w:t>
            </w:r>
          </w:p>
        </w:tc>
        <w:tc>
          <w:tcPr>
            <w:tcW w:w="1531" w:type="dxa"/>
            <w:shd w:val="clear" w:color="auto" w:fill="DBE5F1"/>
            <w:vAlign w:val="center"/>
            <w:hideMark/>
          </w:tcPr>
          <w:p w14:paraId="3E3FEF8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021" w:type="dxa"/>
            <w:shd w:val="clear" w:color="auto" w:fill="DBE5F1"/>
            <w:vAlign w:val="center"/>
            <w:hideMark/>
          </w:tcPr>
          <w:p w14:paraId="35D51849" w14:textId="77777777" w:rsidR="00AD60D7" w:rsidRPr="00C76C35" w:rsidRDefault="00AD60D7" w:rsidP="00A50E47">
            <w:pPr>
              <w:spacing w:after="0" w:line="240" w:lineRule="auto"/>
              <w:jc w:val="left"/>
              <w:rPr>
                <w:rFonts w:ascii="Calibri" w:hAnsi="Calibri"/>
                <w:color w:val="000000"/>
                <w:sz w:val="20"/>
                <w:szCs w:val="20"/>
              </w:rPr>
            </w:pPr>
          </w:p>
        </w:tc>
        <w:tc>
          <w:tcPr>
            <w:tcW w:w="3401" w:type="dxa"/>
            <w:shd w:val="clear" w:color="auto" w:fill="DBE5F1"/>
            <w:vAlign w:val="center"/>
            <w:hideMark/>
          </w:tcPr>
          <w:p w14:paraId="4B11873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06A3EF5" w14:textId="77777777" w:rsidTr="00E91B4A">
        <w:trPr>
          <w:trHeight w:val="113"/>
        </w:trPr>
        <w:tc>
          <w:tcPr>
            <w:tcW w:w="1701" w:type="dxa"/>
            <w:tcBorders>
              <w:left w:val="single" w:sz="4" w:space="0" w:color="FFFFFF"/>
            </w:tcBorders>
            <w:shd w:val="clear" w:color="auto" w:fill="4F81BD"/>
            <w:vAlign w:val="center"/>
            <w:hideMark/>
          </w:tcPr>
          <w:p w14:paraId="4256B60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Malečov</w:t>
            </w:r>
          </w:p>
        </w:tc>
        <w:tc>
          <w:tcPr>
            <w:tcW w:w="851" w:type="dxa"/>
            <w:shd w:val="clear" w:color="auto" w:fill="B8CCE4"/>
            <w:vAlign w:val="center"/>
            <w:hideMark/>
          </w:tcPr>
          <w:p w14:paraId="139104B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B8CCE4"/>
            <w:vAlign w:val="center"/>
            <w:hideMark/>
          </w:tcPr>
          <w:p w14:paraId="3D6F2E8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2013</w:t>
            </w:r>
          </w:p>
        </w:tc>
        <w:tc>
          <w:tcPr>
            <w:tcW w:w="1531" w:type="dxa"/>
            <w:shd w:val="clear" w:color="auto" w:fill="B8CCE4"/>
            <w:vAlign w:val="center"/>
            <w:hideMark/>
          </w:tcPr>
          <w:p w14:paraId="6D5904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021" w:type="dxa"/>
            <w:shd w:val="clear" w:color="auto" w:fill="B8CCE4"/>
            <w:vAlign w:val="center"/>
            <w:hideMark/>
          </w:tcPr>
          <w:p w14:paraId="0B1CEDA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B8CCE4"/>
            <w:vAlign w:val="center"/>
            <w:hideMark/>
          </w:tcPr>
          <w:p w14:paraId="6FD6D9B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6FCE5CAF" w14:textId="77777777" w:rsidTr="00E91B4A">
        <w:trPr>
          <w:trHeight w:val="113"/>
        </w:trPr>
        <w:tc>
          <w:tcPr>
            <w:tcW w:w="1701" w:type="dxa"/>
            <w:tcBorders>
              <w:left w:val="single" w:sz="4" w:space="0" w:color="FFFFFF"/>
            </w:tcBorders>
            <w:shd w:val="clear" w:color="auto" w:fill="4F81BD"/>
            <w:vAlign w:val="center"/>
            <w:hideMark/>
          </w:tcPr>
          <w:p w14:paraId="26FE06F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Malšovice</w:t>
            </w:r>
          </w:p>
        </w:tc>
        <w:tc>
          <w:tcPr>
            <w:tcW w:w="851" w:type="dxa"/>
            <w:shd w:val="clear" w:color="auto" w:fill="DBE5F1"/>
            <w:vAlign w:val="center"/>
            <w:hideMark/>
          </w:tcPr>
          <w:p w14:paraId="7A5DC98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DBE5F1"/>
            <w:vAlign w:val="center"/>
            <w:hideMark/>
          </w:tcPr>
          <w:p w14:paraId="7B0A43A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2006</w:t>
            </w:r>
          </w:p>
        </w:tc>
        <w:tc>
          <w:tcPr>
            <w:tcW w:w="1531" w:type="dxa"/>
            <w:shd w:val="clear" w:color="auto" w:fill="DBE5F1"/>
            <w:vAlign w:val="center"/>
            <w:hideMark/>
          </w:tcPr>
          <w:p w14:paraId="53D202E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021" w:type="dxa"/>
            <w:shd w:val="clear" w:color="auto" w:fill="DBE5F1"/>
            <w:vAlign w:val="center"/>
            <w:hideMark/>
          </w:tcPr>
          <w:p w14:paraId="3AC662C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2018</w:t>
            </w:r>
          </w:p>
        </w:tc>
        <w:tc>
          <w:tcPr>
            <w:tcW w:w="3401" w:type="dxa"/>
            <w:shd w:val="clear" w:color="auto" w:fill="DBE5F1"/>
            <w:vAlign w:val="center"/>
            <w:hideMark/>
          </w:tcPr>
          <w:p w14:paraId="67C79C9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Strategický plán rozvoje obce Malšovice do roku 2018</w:t>
            </w:r>
          </w:p>
        </w:tc>
      </w:tr>
      <w:tr w:rsidR="00AD60D7" w:rsidRPr="00C76C35" w14:paraId="6196B522" w14:textId="77777777" w:rsidTr="00E91B4A">
        <w:trPr>
          <w:trHeight w:val="113"/>
        </w:trPr>
        <w:tc>
          <w:tcPr>
            <w:tcW w:w="1701" w:type="dxa"/>
            <w:tcBorders>
              <w:left w:val="single" w:sz="4" w:space="0" w:color="FFFFFF"/>
            </w:tcBorders>
            <w:shd w:val="clear" w:color="auto" w:fill="4F81BD"/>
            <w:vAlign w:val="center"/>
            <w:hideMark/>
          </w:tcPr>
          <w:p w14:paraId="5AC6A8F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Markvartice</w:t>
            </w:r>
          </w:p>
        </w:tc>
        <w:tc>
          <w:tcPr>
            <w:tcW w:w="851" w:type="dxa"/>
            <w:shd w:val="clear" w:color="auto" w:fill="B8CCE4"/>
            <w:vAlign w:val="center"/>
            <w:hideMark/>
          </w:tcPr>
          <w:p w14:paraId="124E2F8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B8CCE4"/>
            <w:vAlign w:val="center"/>
            <w:hideMark/>
          </w:tcPr>
          <w:p w14:paraId="5C832A2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2012</w:t>
            </w:r>
          </w:p>
        </w:tc>
        <w:tc>
          <w:tcPr>
            <w:tcW w:w="1531" w:type="dxa"/>
            <w:shd w:val="clear" w:color="auto" w:fill="B8CCE4"/>
            <w:vAlign w:val="center"/>
            <w:hideMark/>
          </w:tcPr>
          <w:p w14:paraId="2EF53CF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Bude zpracován </w:t>
            </w:r>
          </w:p>
        </w:tc>
        <w:tc>
          <w:tcPr>
            <w:tcW w:w="1021" w:type="dxa"/>
            <w:shd w:val="clear" w:color="auto" w:fill="B8CCE4"/>
            <w:vAlign w:val="center"/>
            <w:hideMark/>
          </w:tcPr>
          <w:p w14:paraId="113184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B8CCE4"/>
            <w:vAlign w:val="center"/>
            <w:hideMark/>
          </w:tcPr>
          <w:p w14:paraId="33B27DF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73D2BD6B" w14:textId="77777777" w:rsidTr="00E91B4A">
        <w:trPr>
          <w:trHeight w:val="113"/>
        </w:trPr>
        <w:tc>
          <w:tcPr>
            <w:tcW w:w="1701" w:type="dxa"/>
            <w:tcBorders>
              <w:left w:val="single" w:sz="4" w:space="0" w:color="FFFFFF"/>
            </w:tcBorders>
            <w:shd w:val="clear" w:color="auto" w:fill="4F81BD"/>
            <w:vAlign w:val="center"/>
            <w:hideMark/>
          </w:tcPr>
          <w:p w14:paraId="6DAFBBB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Merboltice</w:t>
            </w:r>
          </w:p>
        </w:tc>
        <w:tc>
          <w:tcPr>
            <w:tcW w:w="851" w:type="dxa"/>
            <w:shd w:val="clear" w:color="auto" w:fill="DBE5F1"/>
            <w:vAlign w:val="center"/>
            <w:hideMark/>
          </w:tcPr>
          <w:p w14:paraId="09C1E1B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DBE5F1"/>
            <w:vAlign w:val="center"/>
            <w:hideMark/>
          </w:tcPr>
          <w:p w14:paraId="6DFD92E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2010</w:t>
            </w:r>
          </w:p>
        </w:tc>
        <w:tc>
          <w:tcPr>
            <w:tcW w:w="1531" w:type="dxa"/>
            <w:shd w:val="clear" w:color="auto" w:fill="DBE5F1"/>
            <w:vAlign w:val="center"/>
            <w:hideMark/>
          </w:tcPr>
          <w:p w14:paraId="33F8BAA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Bude zpracován </w:t>
            </w:r>
          </w:p>
        </w:tc>
        <w:tc>
          <w:tcPr>
            <w:tcW w:w="1021" w:type="dxa"/>
            <w:shd w:val="clear" w:color="auto" w:fill="DBE5F1"/>
            <w:vAlign w:val="center"/>
            <w:hideMark/>
          </w:tcPr>
          <w:p w14:paraId="681E38E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2014</w:t>
            </w:r>
          </w:p>
        </w:tc>
        <w:tc>
          <w:tcPr>
            <w:tcW w:w="3401" w:type="dxa"/>
            <w:shd w:val="clear" w:color="auto" w:fill="DBE5F1"/>
            <w:vAlign w:val="center"/>
            <w:hideMark/>
          </w:tcPr>
          <w:p w14:paraId="6A7A607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Zásobník projektů dle priorit s ohledem na strategii rozvoje Merboltic</w:t>
            </w:r>
          </w:p>
        </w:tc>
      </w:tr>
      <w:tr w:rsidR="00AD60D7" w:rsidRPr="00C76C35" w14:paraId="2FC13048" w14:textId="77777777" w:rsidTr="00E91B4A">
        <w:trPr>
          <w:trHeight w:val="113"/>
        </w:trPr>
        <w:tc>
          <w:tcPr>
            <w:tcW w:w="1701" w:type="dxa"/>
            <w:tcBorders>
              <w:left w:val="single" w:sz="4" w:space="0" w:color="FFFFFF"/>
            </w:tcBorders>
            <w:shd w:val="clear" w:color="auto" w:fill="4F81BD"/>
            <w:vAlign w:val="center"/>
            <w:hideMark/>
          </w:tcPr>
          <w:p w14:paraId="76B9A11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Petrovice</w:t>
            </w:r>
          </w:p>
        </w:tc>
        <w:tc>
          <w:tcPr>
            <w:tcW w:w="851" w:type="dxa"/>
            <w:shd w:val="clear" w:color="auto" w:fill="B8CCE4"/>
            <w:vAlign w:val="center"/>
            <w:hideMark/>
          </w:tcPr>
          <w:p w14:paraId="4A64D1E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B8CCE4"/>
            <w:vAlign w:val="center"/>
            <w:hideMark/>
          </w:tcPr>
          <w:p w14:paraId="18D67FB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2014</w:t>
            </w:r>
          </w:p>
        </w:tc>
        <w:tc>
          <w:tcPr>
            <w:tcW w:w="1531" w:type="dxa"/>
            <w:shd w:val="clear" w:color="auto" w:fill="B8CCE4"/>
            <w:vAlign w:val="center"/>
            <w:hideMark/>
          </w:tcPr>
          <w:p w14:paraId="77ED4FD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Zpracovává se </w:t>
            </w:r>
          </w:p>
        </w:tc>
        <w:tc>
          <w:tcPr>
            <w:tcW w:w="1021" w:type="dxa"/>
            <w:shd w:val="clear" w:color="auto" w:fill="B8CCE4"/>
            <w:vAlign w:val="center"/>
            <w:hideMark/>
          </w:tcPr>
          <w:p w14:paraId="661BC65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B8CCE4"/>
            <w:vAlign w:val="center"/>
            <w:hideMark/>
          </w:tcPr>
          <w:p w14:paraId="5294C11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4DE0FD58" w14:textId="77777777" w:rsidTr="00E91B4A">
        <w:trPr>
          <w:trHeight w:val="113"/>
        </w:trPr>
        <w:tc>
          <w:tcPr>
            <w:tcW w:w="1701" w:type="dxa"/>
            <w:tcBorders>
              <w:left w:val="single" w:sz="4" w:space="0" w:color="FFFFFF"/>
            </w:tcBorders>
            <w:shd w:val="clear" w:color="auto" w:fill="4F81BD"/>
            <w:vAlign w:val="center"/>
            <w:hideMark/>
          </w:tcPr>
          <w:p w14:paraId="2165FD3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Povrly</w:t>
            </w:r>
          </w:p>
        </w:tc>
        <w:tc>
          <w:tcPr>
            <w:tcW w:w="851" w:type="dxa"/>
            <w:shd w:val="clear" w:color="auto" w:fill="DBE5F1"/>
            <w:vAlign w:val="center"/>
            <w:hideMark/>
          </w:tcPr>
          <w:p w14:paraId="60B0169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DBE5F1"/>
            <w:vAlign w:val="center"/>
            <w:hideMark/>
          </w:tcPr>
          <w:p w14:paraId="5E60C45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2013-2014</w:t>
            </w:r>
          </w:p>
        </w:tc>
        <w:tc>
          <w:tcPr>
            <w:tcW w:w="1531" w:type="dxa"/>
            <w:shd w:val="clear" w:color="auto" w:fill="DBE5F1"/>
            <w:vAlign w:val="center"/>
            <w:hideMark/>
          </w:tcPr>
          <w:p w14:paraId="415899F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021" w:type="dxa"/>
            <w:shd w:val="clear" w:color="auto" w:fill="DBE5F1"/>
            <w:vAlign w:val="center"/>
            <w:hideMark/>
          </w:tcPr>
          <w:p w14:paraId="7F167A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2020</w:t>
            </w:r>
          </w:p>
        </w:tc>
        <w:tc>
          <w:tcPr>
            <w:tcW w:w="3401" w:type="dxa"/>
            <w:shd w:val="clear" w:color="auto" w:fill="DBE5F1"/>
            <w:vAlign w:val="center"/>
            <w:hideMark/>
          </w:tcPr>
          <w:p w14:paraId="1C6E488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Požární řád obce, povodňový plán obce</w:t>
            </w:r>
          </w:p>
        </w:tc>
      </w:tr>
      <w:tr w:rsidR="00381C2B" w:rsidRPr="00381C2B" w14:paraId="3C132D15" w14:textId="77777777" w:rsidTr="00E91B4A">
        <w:trPr>
          <w:trHeight w:val="113"/>
        </w:trPr>
        <w:tc>
          <w:tcPr>
            <w:tcW w:w="1701" w:type="dxa"/>
            <w:tcBorders>
              <w:left w:val="single" w:sz="4" w:space="0" w:color="FFFFFF"/>
            </w:tcBorders>
            <w:shd w:val="clear" w:color="auto" w:fill="4F81BD"/>
            <w:vAlign w:val="center"/>
          </w:tcPr>
          <w:p w14:paraId="4FFC02CF" w14:textId="6D0A0362" w:rsidR="00381C2B" w:rsidRPr="00381C2B" w:rsidRDefault="00381C2B" w:rsidP="00A50E47">
            <w:pPr>
              <w:spacing w:after="0" w:line="240" w:lineRule="auto"/>
              <w:jc w:val="left"/>
              <w:rPr>
                <w:rFonts w:ascii="Calibri" w:hAnsi="Calibri"/>
                <w:b/>
                <w:bCs/>
                <w:color w:val="FF0000"/>
                <w:sz w:val="20"/>
                <w:szCs w:val="20"/>
              </w:rPr>
            </w:pPr>
            <w:r w:rsidRPr="00381C2B">
              <w:rPr>
                <w:rFonts w:ascii="Calibri" w:hAnsi="Calibri"/>
                <w:b/>
                <w:bCs/>
                <w:color w:val="FF0000"/>
                <w:sz w:val="20"/>
                <w:szCs w:val="20"/>
              </w:rPr>
              <w:t>Přestanov</w:t>
            </w:r>
          </w:p>
        </w:tc>
        <w:tc>
          <w:tcPr>
            <w:tcW w:w="851" w:type="dxa"/>
            <w:shd w:val="clear" w:color="auto" w:fill="DBE5F1"/>
            <w:vAlign w:val="center"/>
          </w:tcPr>
          <w:p w14:paraId="12048EC7" w14:textId="77777777" w:rsidR="00381C2B" w:rsidRPr="00381C2B" w:rsidRDefault="00381C2B" w:rsidP="00A50E47">
            <w:pPr>
              <w:spacing w:after="0" w:line="240" w:lineRule="auto"/>
              <w:jc w:val="left"/>
              <w:rPr>
                <w:rFonts w:ascii="Calibri" w:hAnsi="Calibri"/>
                <w:color w:val="FF0000"/>
                <w:sz w:val="20"/>
                <w:szCs w:val="20"/>
              </w:rPr>
            </w:pPr>
          </w:p>
        </w:tc>
        <w:tc>
          <w:tcPr>
            <w:tcW w:w="1134" w:type="dxa"/>
            <w:shd w:val="clear" w:color="auto" w:fill="DBE5F1"/>
            <w:vAlign w:val="center"/>
          </w:tcPr>
          <w:p w14:paraId="53E61805" w14:textId="77777777" w:rsidR="00381C2B" w:rsidRPr="00381C2B" w:rsidRDefault="00381C2B" w:rsidP="00A50E47">
            <w:pPr>
              <w:spacing w:after="0" w:line="240" w:lineRule="auto"/>
              <w:jc w:val="left"/>
              <w:rPr>
                <w:rFonts w:ascii="Calibri" w:hAnsi="Calibri"/>
                <w:color w:val="FF0000"/>
                <w:sz w:val="20"/>
                <w:szCs w:val="20"/>
              </w:rPr>
            </w:pPr>
          </w:p>
        </w:tc>
        <w:tc>
          <w:tcPr>
            <w:tcW w:w="1531" w:type="dxa"/>
            <w:shd w:val="clear" w:color="auto" w:fill="DBE5F1"/>
            <w:vAlign w:val="center"/>
          </w:tcPr>
          <w:p w14:paraId="3D346CB4" w14:textId="77777777" w:rsidR="00381C2B" w:rsidRPr="00381C2B" w:rsidRDefault="00381C2B" w:rsidP="00A50E47">
            <w:pPr>
              <w:spacing w:after="0" w:line="240" w:lineRule="auto"/>
              <w:jc w:val="left"/>
              <w:rPr>
                <w:rFonts w:ascii="Calibri" w:hAnsi="Calibri"/>
                <w:color w:val="FF0000"/>
                <w:sz w:val="20"/>
                <w:szCs w:val="20"/>
              </w:rPr>
            </w:pPr>
          </w:p>
        </w:tc>
        <w:tc>
          <w:tcPr>
            <w:tcW w:w="1021" w:type="dxa"/>
            <w:shd w:val="clear" w:color="auto" w:fill="DBE5F1"/>
            <w:vAlign w:val="center"/>
          </w:tcPr>
          <w:p w14:paraId="1F3B1D05" w14:textId="77777777" w:rsidR="00381C2B" w:rsidRPr="00381C2B" w:rsidRDefault="00381C2B" w:rsidP="00A50E47">
            <w:pPr>
              <w:spacing w:after="0" w:line="240" w:lineRule="auto"/>
              <w:jc w:val="left"/>
              <w:rPr>
                <w:rFonts w:ascii="Calibri" w:hAnsi="Calibri"/>
                <w:color w:val="FF0000"/>
                <w:sz w:val="20"/>
                <w:szCs w:val="20"/>
              </w:rPr>
            </w:pPr>
          </w:p>
        </w:tc>
        <w:tc>
          <w:tcPr>
            <w:tcW w:w="3401" w:type="dxa"/>
            <w:shd w:val="clear" w:color="auto" w:fill="DBE5F1"/>
            <w:vAlign w:val="center"/>
          </w:tcPr>
          <w:p w14:paraId="39D5044F" w14:textId="77777777" w:rsidR="00381C2B" w:rsidRPr="00381C2B" w:rsidRDefault="00381C2B" w:rsidP="00A50E47">
            <w:pPr>
              <w:spacing w:after="0" w:line="240" w:lineRule="auto"/>
              <w:jc w:val="left"/>
              <w:rPr>
                <w:rFonts w:ascii="Calibri" w:hAnsi="Calibri"/>
                <w:color w:val="FF0000"/>
                <w:sz w:val="20"/>
                <w:szCs w:val="20"/>
              </w:rPr>
            </w:pPr>
          </w:p>
        </w:tc>
      </w:tr>
      <w:tr w:rsidR="00AD60D7" w:rsidRPr="00C76C35" w14:paraId="3E471B27" w14:textId="77777777" w:rsidTr="00E91B4A">
        <w:trPr>
          <w:trHeight w:val="113"/>
        </w:trPr>
        <w:tc>
          <w:tcPr>
            <w:tcW w:w="1701" w:type="dxa"/>
            <w:tcBorders>
              <w:left w:val="single" w:sz="4" w:space="0" w:color="FFFFFF"/>
            </w:tcBorders>
            <w:shd w:val="clear" w:color="auto" w:fill="4F81BD"/>
            <w:vAlign w:val="center"/>
            <w:hideMark/>
          </w:tcPr>
          <w:p w14:paraId="4B63E971"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Ryjice</w:t>
            </w:r>
          </w:p>
        </w:tc>
        <w:tc>
          <w:tcPr>
            <w:tcW w:w="851" w:type="dxa"/>
            <w:shd w:val="clear" w:color="auto" w:fill="B8CCE4"/>
            <w:vAlign w:val="center"/>
            <w:hideMark/>
          </w:tcPr>
          <w:p w14:paraId="52FF710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B8CCE4"/>
            <w:vAlign w:val="center"/>
            <w:hideMark/>
          </w:tcPr>
          <w:p w14:paraId="2CA0501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2009</w:t>
            </w:r>
          </w:p>
        </w:tc>
        <w:tc>
          <w:tcPr>
            <w:tcW w:w="1531" w:type="dxa"/>
            <w:shd w:val="clear" w:color="auto" w:fill="B8CCE4"/>
            <w:vAlign w:val="center"/>
            <w:hideMark/>
          </w:tcPr>
          <w:p w14:paraId="1D2C884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021" w:type="dxa"/>
            <w:shd w:val="clear" w:color="auto" w:fill="B8CCE4"/>
            <w:vAlign w:val="center"/>
            <w:hideMark/>
          </w:tcPr>
          <w:p w14:paraId="5075A9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B8CCE4"/>
            <w:vAlign w:val="center"/>
            <w:hideMark/>
          </w:tcPr>
          <w:p w14:paraId="4CF7175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381C2B" w:rsidRPr="00381C2B" w14:paraId="0F42D84A" w14:textId="77777777" w:rsidTr="00E91B4A">
        <w:trPr>
          <w:trHeight w:val="113"/>
        </w:trPr>
        <w:tc>
          <w:tcPr>
            <w:tcW w:w="1701" w:type="dxa"/>
            <w:tcBorders>
              <w:left w:val="single" w:sz="4" w:space="0" w:color="FFFFFF"/>
            </w:tcBorders>
            <w:shd w:val="clear" w:color="auto" w:fill="4F81BD"/>
            <w:vAlign w:val="center"/>
          </w:tcPr>
          <w:p w14:paraId="5A09F987" w14:textId="41634889" w:rsidR="00381C2B" w:rsidRPr="00381C2B" w:rsidRDefault="00381C2B" w:rsidP="00A50E47">
            <w:pPr>
              <w:spacing w:after="0" w:line="240" w:lineRule="auto"/>
              <w:jc w:val="left"/>
              <w:rPr>
                <w:rFonts w:ascii="Calibri" w:hAnsi="Calibri"/>
                <w:b/>
                <w:bCs/>
                <w:color w:val="FF0000"/>
                <w:sz w:val="20"/>
                <w:szCs w:val="20"/>
              </w:rPr>
            </w:pPr>
            <w:r>
              <w:rPr>
                <w:rFonts w:ascii="Calibri" w:hAnsi="Calibri"/>
                <w:b/>
                <w:bCs/>
                <w:color w:val="FF0000"/>
                <w:sz w:val="20"/>
                <w:szCs w:val="20"/>
              </w:rPr>
              <w:t>Řehlovice</w:t>
            </w:r>
          </w:p>
        </w:tc>
        <w:tc>
          <w:tcPr>
            <w:tcW w:w="851" w:type="dxa"/>
            <w:shd w:val="clear" w:color="auto" w:fill="B8CCE4"/>
            <w:vAlign w:val="center"/>
          </w:tcPr>
          <w:p w14:paraId="4BB69F76" w14:textId="77777777" w:rsidR="00381C2B" w:rsidRPr="00381C2B" w:rsidRDefault="00381C2B" w:rsidP="00A50E47">
            <w:pPr>
              <w:spacing w:after="0" w:line="240" w:lineRule="auto"/>
              <w:jc w:val="left"/>
              <w:rPr>
                <w:rFonts w:ascii="Calibri" w:hAnsi="Calibri"/>
                <w:color w:val="FF0000"/>
                <w:sz w:val="20"/>
                <w:szCs w:val="20"/>
              </w:rPr>
            </w:pPr>
          </w:p>
        </w:tc>
        <w:tc>
          <w:tcPr>
            <w:tcW w:w="1134" w:type="dxa"/>
            <w:shd w:val="clear" w:color="auto" w:fill="B8CCE4"/>
            <w:vAlign w:val="center"/>
          </w:tcPr>
          <w:p w14:paraId="38104F87" w14:textId="77777777" w:rsidR="00381C2B" w:rsidRPr="00381C2B" w:rsidRDefault="00381C2B" w:rsidP="00A50E47">
            <w:pPr>
              <w:spacing w:after="0" w:line="240" w:lineRule="auto"/>
              <w:jc w:val="left"/>
              <w:rPr>
                <w:rFonts w:ascii="Calibri" w:hAnsi="Calibri"/>
                <w:color w:val="FF0000"/>
                <w:sz w:val="20"/>
                <w:szCs w:val="20"/>
              </w:rPr>
            </w:pPr>
          </w:p>
        </w:tc>
        <w:tc>
          <w:tcPr>
            <w:tcW w:w="1531" w:type="dxa"/>
            <w:shd w:val="clear" w:color="auto" w:fill="B8CCE4"/>
            <w:vAlign w:val="center"/>
          </w:tcPr>
          <w:p w14:paraId="64C7C9D4" w14:textId="77777777" w:rsidR="00381C2B" w:rsidRPr="00381C2B" w:rsidRDefault="00381C2B" w:rsidP="00A50E47">
            <w:pPr>
              <w:spacing w:after="0" w:line="240" w:lineRule="auto"/>
              <w:jc w:val="left"/>
              <w:rPr>
                <w:rFonts w:ascii="Calibri" w:hAnsi="Calibri"/>
                <w:color w:val="FF0000"/>
                <w:sz w:val="20"/>
                <w:szCs w:val="20"/>
              </w:rPr>
            </w:pPr>
          </w:p>
        </w:tc>
        <w:tc>
          <w:tcPr>
            <w:tcW w:w="1021" w:type="dxa"/>
            <w:shd w:val="clear" w:color="auto" w:fill="B8CCE4"/>
            <w:vAlign w:val="center"/>
          </w:tcPr>
          <w:p w14:paraId="5F96B769" w14:textId="77777777" w:rsidR="00381C2B" w:rsidRPr="00381C2B" w:rsidRDefault="00381C2B" w:rsidP="00A50E47">
            <w:pPr>
              <w:spacing w:after="0" w:line="240" w:lineRule="auto"/>
              <w:jc w:val="left"/>
              <w:rPr>
                <w:rFonts w:ascii="Calibri" w:hAnsi="Calibri"/>
                <w:color w:val="FF0000"/>
                <w:sz w:val="20"/>
                <w:szCs w:val="20"/>
              </w:rPr>
            </w:pPr>
          </w:p>
        </w:tc>
        <w:tc>
          <w:tcPr>
            <w:tcW w:w="3401" w:type="dxa"/>
            <w:shd w:val="clear" w:color="auto" w:fill="B8CCE4"/>
            <w:vAlign w:val="center"/>
          </w:tcPr>
          <w:p w14:paraId="3407187A" w14:textId="77777777" w:rsidR="00381C2B" w:rsidRPr="00381C2B" w:rsidRDefault="00381C2B" w:rsidP="00A50E47">
            <w:pPr>
              <w:spacing w:after="0" w:line="240" w:lineRule="auto"/>
              <w:jc w:val="left"/>
              <w:rPr>
                <w:rFonts w:ascii="Calibri" w:hAnsi="Calibri"/>
                <w:color w:val="FF0000"/>
                <w:sz w:val="20"/>
                <w:szCs w:val="20"/>
              </w:rPr>
            </w:pPr>
          </w:p>
        </w:tc>
      </w:tr>
      <w:tr w:rsidR="00AD60D7" w:rsidRPr="00C76C35" w14:paraId="533653FA" w14:textId="77777777" w:rsidTr="00E91B4A">
        <w:trPr>
          <w:trHeight w:val="113"/>
        </w:trPr>
        <w:tc>
          <w:tcPr>
            <w:tcW w:w="1701" w:type="dxa"/>
            <w:tcBorders>
              <w:left w:val="single" w:sz="4" w:space="0" w:color="FFFFFF"/>
            </w:tcBorders>
            <w:shd w:val="clear" w:color="auto" w:fill="4F81BD"/>
            <w:vAlign w:val="center"/>
            <w:hideMark/>
          </w:tcPr>
          <w:p w14:paraId="48E98A00"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Starý Šachov</w:t>
            </w:r>
          </w:p>
        </w:tc>
        <w:tc>
          <w:tcPr>
            <w:tcW w:w="851" w:type="dxa"/>
            <w:shd w:val="clear" w:color="auto" w:fill="DBE5F1"/>
            <w:vAlign w:val="center"/>
            <w:hideMark/>
          </w:tcPr>
          <w:p w14:paraId="425FEBE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4" w:type="dxa"/>
            <w:shd w:val="clear" w:color="auto" w:fill="DBE5F1"/>
            <w:vAlign w:val="center"/>
            <w:hideMark/>
          </w:tcPr>
          <w:p w14:paraId="74E8F45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531" w:type="dxa"/>
            <w:shd w:val="clear" w:color="auto" w:fill="DBE5F1"/>
            <w:vAlign w:val="center"/>
            <w:hideMark/>
          </w:tcPr>
          <w:p w14:paraId="27F1E8F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021" w:type="dxa"/>
            <w:shd w:val="clear" w:color="auto" w:fill="DBE5F1"/>
            <w:vAlign w:val="center"/>
            <w:hideMark/>
          </w:tcPr>
          <w:p w14:paraId="0683639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DBE5F1"/>
            <w:vAlign w:val="center"/>
            <w:hideMark/>
          </w:tcPr>
          <w:p w14:paraId="799138A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381C2B" w:rsidRPr="00381C2B" w14:paraId="18C2D133" w14:textId="77777777" w:rsidTr="00E91B4A">
        <w:trPr>
          <w:trHeight w:val="113"/>
        </w:trPr>
        <w:tc>
          <w:tcPr>
            <w:tcW w:w="1701" w:type="dxa"/>
            <w:tcBorders>
              <w:left w:val="single" w:sz="4" w:space="0" w:color="FFFFFF"/>
            </w:tcBorders>
            <w:shd w:val="clear" w:color="auto" w:fill="4F81BD"/>
            <w:vAlign w:val="center"/>
          </w:tcPr>
          <w:p w14:paraId="68FBB7A1" w14:textId="2C99410B" w:rsidR="00381C2B" w:rsidRPr="00381C2B" w:rsidRDefault="00381C2B" w:rsidP="00A50E47">
            <w:pPr>
              <w:spacing w:after="0" w:line="240" w:lineRule="auto"/>
              <w:jc w:val="left"/>
              <w:rPr>
                <w:rFonts w:ascii="Calibri" w:hAnsi="Calibri"/>
                <w:b/>
                <w:bCs/>
                <w:color w:val="FF0000"/>
                <w:sz w:val="20"/>
                <w:szCs w:val="20"/>
              </w:rPr>
            </w:pPr>
            <w:r w:rsidRPr="00381C2B">
              <w:rPr>
                <w:rFonts w:ascii="Calibri" w:hAnsi="Calibri"/>
                <w:b/>
                <w:bCs/>
                <w:color w:val="FF0000"/>
                <w:sz w:val="20"/>
                <w:szCs w:val="20"/>
              </w:rPr>
              <w:t>Stebno</w:t>
            </w:r>
          </w:p>
        </w:tc>
        <w:tc>
          <w:tcPr>
            <w:tcW w:w="851" w:type="dxa"/>
            <w:shd w:val="clear" w:color="auto" w:fill="DBE5F1"/>
            <w:vAlign w:val="center"/>
          </w:tcPr>
          <w:p w14:paraId="1BC09506" w14:textId="77777777" w:rsidR="00381C2B" w:rsidRPr="00381C2B" w:rsidRDefault="00381C2B" w:rsidP="00A50E47">
            <w:pPr>
              <w:spacing w:after="0" w:line="240" w:lineRule="auto"/>
              <w:jc w:val="left"/>
              <w:rPr>
                <w:rFonts w:ascii="Calibri" w:hAnsi="Calibri"/>
                <w:color w:val="FF0000"/>
                <w:sz w:val="20"/>
                <w:szCs w:val="20"/>
              </w:rPr>
            </w:pPr>
          </w:p>
        </w:tc>
        <w:tc>
          <w:tcPr>
            <w:tcW w:w="1134" w:type="dxa"/>
            <w:shd w:val="clear" w:color="auto" w:fill="DBE5F1"/>
            <w:vAlign w:val="center"/>
          </w:tcPr>
          <w:p w14:paraId="4621D27C" w14:textId="77777777" w:rsidR="00381C2B" w:rsidRPr="00381C2B" w:rsidRDefault="00381C2B" w:rsidP="00A50E47">
            <w:pPr>
              <w:spacing w:after="0" w:line="240" w:lineRule="auto"/>
              <w:jc w:val="left"/>
              <w:rPr>
                <w:rFonts w:ascii="Calibri" w:hAnsi="Calibri"/>
                <w:color w:val="FF0000"/>
                <w:sz w:val="20"/>
                <w:szCs w:val="20"/>
              </w:rPr>
            </w:pPr>
          </w:p>
        </w:tc>
        <w:tc>
          <w:tcPr>
            <w:tcW w:w="1531" w:type="dxa"/>
            <w:shd w:val="clear" w:color="auto" w:fill="DBE5F1"/>
            <w:vAlign w:val="center"/>
          </w:tcPr>
          <w:p w14:paraId="1A94A794" w14:textId="77777777" w:rsidR="00381C2B" w:rsidRPr="00381C2B" w:rsidRDefault="00381C2B" w:rsidP="00A50E47">
            <w:pPr>
              <w:spacing w:after="0" w:line="240" w:lineRule="auto"/>
              <w:jc w:val="left"/>
              <w:rPr>
                <w:rFonts w:ascii="Calibri" w:hAnsi="Calibri"/>
                <w:color w:val="FF0000"/>
                <w:sz w:val="20"/>
                <w:szCs w:val="20"/>
              </w:rPr>
            </w:pPr>
          </w:p>
        </w:tc>
        <w:tc>
          <w:tcPr>
            <w:tcW w:w="1021" w:type="dxa"/>
            <w:shd w:val="clear" w:color="auto" w:fill="DBE5F1"/>
            <w:vAlign w:val="center"/>
          </w:tcPr>
          <w:p w14:paraId="53EDAC03" w14:textId="77777777" w:rsidR="00381C2B" w:rsidRPr="00381C2B" w:rsidRDefault="00381C2B" w:rsidP="00A50E47">
            <w:pPr>
              <w:spacing w:after="0" w:line="240" w:lineRule="auto"/>
              <w:jc w:val="left"/>
              <w:rPr>
                <w:rFonts w:ascii="Calibri" w:hAnsi="Calibri"/>
                <w:color w:val="FF0000"/>
                <w:sz w:val="20"/>
                <w:szCs w:val="20"/>
              </w:rPr>
            </w:pPr>
          </w:p>
        </w:tc>
        <w:tc>
          <w:tcPr>
            <w:tcW w:w="3401" w:type="dxa"/>
            <w:shd w:val="clear" w:color="auto" w:fill="DBE5F1"/>
            <w:vAlign w:val="center"/>
          </w:tcPr>
          <w:p w14:paraId="5FECC15C" w14:textId="77777777" w:rsidR="00381C2B" w:rsidRPr="00381C2B" w:rsidRDefault="00381C2B" w:rsidP="00A50E47">
            <w:pPr>
              <w:spacing w:after="0" w:line="240" w:lineRule="auto"/>
              <w:jc w:val="left"/>
              <w:rPr>
                <w:rFonts w:ascii="Calibri" w:hAnsi="Calibri"/>
                <w:color w:val="FF0000"/>
                <w:sz w:val="20"/>
                <w:szCs w:val="20"/>
              </w:rPr>
            </w:pPr>
          </w:p>
        </w:tc>
      </w:tr>
      <w:tr w:rsidR="00381C2B" w:rsidRPr="00381C2B" w14:paraId="53A3C4F1" w14:textId="77777777" w:rsidTr="00E91B4A">
        <w:trPr>
          <w:trHeight w:val="113"/>
        </w:trPr>
        <w:tc>
          <w:tcPr>
            <w:tcW w:w="1701" w:type="dxa"/>
            <w:tcBorders>
              <w:left w:val="single" w:sz="4" w:space="0" w:color="FFFFFF"/>
            </w:tcBorders>
            <w:shd w:val="clear" w:color="auto" w:fill="4F81BD"/>
            <w:vAlign w:val="center"/>
          </w:tcPr>
          <w:p w14:paraId="6116C688" w14:textId="7B6FA6F0" w:rsidR="00381C2B" w:rsidRPr="00381C2B" w:rsidRDefault="00381C2B" w:rsidP="00A50E47">
            <w:pPr>
              <w:spacing w:after="0" w:line="240" w:lineRule="auto"/>
              <w:jc w:val="left"/>
              <w:rPr>
                <w:rFonts w:ascii="Calibri" w:hAnsi="Calibri"/>
                <w:b/>
                <w:bCs/>
                <w:color w:val="FF0000"/>
                <w:sz w:val="20"/>
                <w:szCs w:val="20"/>
              </w:rPr>
            </w:pPr>
            <w:r w:rsidRPr="00381C2B">
              <w:rPr>
                <w:rFonts w:ascii="Calibri" w:hAnsi="Calibri"/>
                <w:b/>
                <w:bCs/>
                <w:color w:val="FF0000"/>
                <w:sz w:val="20"/>
                <w:szCs w:val="20"/>
              </w:rPr>
              <w:t>Tašov</w:t>
            </w:r>
          </w:p>
        </w:tc>
        <w:tc>
          <w:tcPr>
            <w:tcW w:w="851" w:type="dxa"/>
            <w:shd w:val="clear" w:color="auto" w:fill="DBE5F1"/>
            <w:vAlign w:val="center"/>
          </w:tcPr>
          <w:p w14:paraId="41CB38D5" w14:textId="77777777" w:rsidR="00381C2B" w:rsidRPr="00381C2B" w:rsidRDefault="00381C2B" w:rsidP="00A50E47">
            <w:pPr>
              <w:spacing w:after="0" w:line="240" w:lineRule="auto"/>
              <w:jc w:val="left"/>
              <w:rPr>
                <w:rFonts w:ascii="Calibri" w:hAnsi="Calibri"/>
                <w:color w:val="FF0000"/>
                <w:sz w:val="20"/>
                <w:szCs w:val="20"/>
              </w:rPr>
            </w:pPr>
          </w:p>
        </w:tc>
        <w:tc>
          <w:tcPr>
            <w:tcW w:w="1134" w:type="dxa"/>
            <w:shd w:val="clear" w:color="auto" w:fill="DBE5F1"/>
            <w:vAlign w:val="center"/>
          </w:tcPr>
          <w:p w14:paraId="2C500CA9" w14:textId="77777777" w:rsidR="00381C2B" w:rsidRPr="00381C2B" w:rsidRDefault="00381C2B" w:rsidP="00A50E47">
            <w:pPr>
              <w:spacing w:after="0" w:line="240" w:lineRule="auto"/>
              <w:jc w:val="left"/>
              <w:rPr>
                <w:rFonts w:ascii="Calibri" w:hAnsi="Calibri"/>
                <w:color w:val="FF0000"/>
                <w:sz w:val="20"/>
                <w:szCs w:val="20"/>
              </w:rPr>
            </w:pPr>
          </w:p>
        </w:tc>
        <w:tc>
          <w:tcPr>
            <w:tcW w:w="1531" w:type="dxa"/>
            <w:shd w:val="clear" w:color="auto" w:fill="DBE5F1"/>
            <w:vAlign w:val="center"/>
          </w:tcPr>
          <w:p w14:paraId="16027B99" w14:textId="77777777" w:rsidR="00381C2B" w:rsidRPr="00381C2B" w:rsidRDefault="00381C2B" w:rsidP="00A50E47">
            <w:pPr>
              <w:spacing w:after="0" w:line="240" w:lineRule="auto"/>
              <w:jc w:val="left"/>
              <w:rPr>
                <w:rFonts w:ascii="Calibri" w:hAnsi="Calibri"/>
                <w:color w:val="FF0000"/>
                <w:sz w:val="20"/>
                <w:szCs w:val="20"/>
              </w:rPr>
            </w:pPr>
          </w:p>
        </w:tc>
        <w:tc>
          <w:tcPr>
            <w:tcW w:w="1021" w:type="dxa"/>
            <w:shd w:val="clear" w:color="auto" w:fill="DBE5F1"/>
            <w:vAlign w:val="center"/>
          </w:tcPr>
          <w:p w14:paraId="784C6C01" w14:textId="77777777" w:rsidR="00381C2B" w:rsidRPr="00381C2B" w:rsidRDefault="00381C2B" w:rsidP="00A50E47">
            <w:pPr>
              <w:spacing w:after="0" w:line="240" w:lineRule="auto"/>
              <w:jc w:val="left"/>
              <w:rPr>
                <w:rFonts w:ascii="Calibri" w:hAnsi="Calibri"/>
                <w:color w:val="FF0000"/>
                <w:sz w:val="20"/>
                <w:szCs w:val="20"/>
              </w:rPr>
            </w:pPr>
          </w:p>
        </w:tc>
        <w:tc>
          <w:tcPr>
            <w:tcW w:w="3401" w:type="dxa"/>
            <w:shd w:val="clear" w:color="auto" w:fill="DBE5F1"/>
            <w:vAlign w:val="center"/>
          </w:tcPr>
          <w:p w14:paraId="26D850E2" w14:textId="77777777" w:rsidR="00381C2B" w:rsidRPr="00381C2B" w:rsidRDefault="00381C2B" w:rsidP="00A50E47">
            <w:pPr>
              <w:spacing w:after="0" w:line="240" w:lineRule="auto"/>
              <w:jc w:val="left"/>
              <w:rPr>
                <w:rFonts w:ascii="Calibri" w:hAnsi="Calibri"/>
                <w:color w:val="FF0000"/>
                <w:sz w:val="20"/>
                <w:szCs w:val="20"/>
              </w:rPr>
            </w:pPr>
          </w:p>
        </w:tc>
      </w:tr>
      <w:tr w:rsidR="00AD60D7" w:rsidRPr="00C76C35" w14:paraId="7D3A76C1" w14:textId="77777777" w:rsidTr="00E91B4A">
        <w:trPr>
          <w:trHeight w:val="113"/>
        </w:trPr>
        <w:tc>
          <w:tcPr>
            <w:tcW w:w="1701" w:type="dxa"/>
            <w:tcBorders>
              <w:left w:val="single" w:sz="4" w:space="0" w:color="FFFFFF"/>
            </w:tcBorders>
            <w:shd w:val="clear" w:color="auto" w:fill="4F81BD"/>
            <w:vAlign w:val="center"/>
            <w:hideMark/>
          </w:tcPr>
          <w:p w14:paraId="66406F6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Těchlovice</w:t>
            </w:r>
          </w:p>
        </w:tc>
        <w:tc>
          <w:tcPr>
            <w:tcW w:w="851" w:type="dxa"/>
            <w:shd w:val="clear" w:color="auto" w:fill="B8CCE4"/>
            <w:vAlign w:val="center"/>
            <w:hideMark/>
          </w:tcPr>
          <w:p w14:paraId="50FF2E4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B8CCE4"/>
            <w:vAlign w:val="center"/>
            <w:hideMark/>
          </w:tcPr>
          <w:p w14:paraId="689FC59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2010</w:t>
            </w:r>
          </w:p>
        </w:tc>
        <w:tc>
          <w:tcPr>
            <w:tcW w:w="1531" w:type="dxa"/>
            <w:shd w:val="clear" w:color="auto" w:fill="B8CCE4"/>
            <w:vAlign w:val="center"/>
            <w:hideMark/>
          </w:tcPr>
          <w:p w14:paraId="546C239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Zpracovává se </w:t>
            </w:r>
          </w:p>
        </w:tc>
        <w:tc>
          <w:tcPr>
            <w:tcW w:w="1021" w:type="dxa"/>
            <w:shd w:val="clear" w:color="auto" w:fill="B8CCE4"/>
            <w:vAlign w:val="center"/>
            <w:hideMark/>
          </w:tcPr>
          <w:p w14:paraId="539E741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B8CCE4"/>
            <w:vAlign w:val="center"/>
            <w:hideMark/>
          </w:tcPr>
          <w:p w14:paraId="00D818C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10849F4A" w14:textId="77777777" w:rsidTr="00E91B4A">
        <w:trPr>
          <w:trHeight w:val="113"/>
        </w:trPr>
        <w:tc>
          <w:tcPr>
            <w:tcW w:w="1701" w:type="dxa"/>
            <w:tcBorders>
              <w:left w:val="single" w:sz="4" w:space="0" w:color="FFFFFF"/>
            </w:tcBorders>
            <w:shd w:val="clear" w:color="auto" w:fill="4F81BD"/>
            <w:vAlign w:val="center"/>
            <w:hideMark/>
          </w:tcPr>
          <w:p w14:paraId="46EAD7BB"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Telnice</w:t>
            </w:r>
          </w:p>
        </w:tc>
        <w:tc>
          <w:tcPr>
            <w:tcW w:w="851" w:type="dxa"/>
            <w:shd w:val="clear" w:color="auto" w:fill="DBE5F1"/>
            <w:vAlign w:val="center"/>
            <w:hideMark/>
          </w:tcPr>
          <w:p w14:paraId="3A62EB7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DBE5F1"/>
            <w:vAlign w:val="center"/>
            <w:hideMark/>
          </w:tcPr>
          <w:p w14:paraId="7FF0E9F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2014</w:t>
            </w:r>
          </w:p>
        </w:tc>
        <w:tc>
          <w:tcPr>
            <w:tcW w:w="1531" w:type="dxa"/>
            <w:shd w:val="clear" w:color="auto" w:fill="DBE5F1"/>
            <w:vAlign w:val="center"/>
            <w:hideMark/>
          </w:tcPr>
          <w:p w14:paraId="584D3EA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021" w:type="dxa"/>
            <w:shd w:val="clear" w:color="auto" w:fill="DBE5F1"/>
            <w:vAlign w:val="center"/>
            <w:hideMark/>
          </w:tcPr>
          <w:p w14:paraId="2668E82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2020</w:t>
            </w:r>
          </w:p>
        </w:tc>
        <w:tc>
          <w:tcPr>
            <w:tcW w:w="3401" w:type="dxa"/>
            <w:shd w:val="clear" w:color="auto" w:fill="DBE5F1"/>
            <w:vAlign w:val="center"/>
            <w:hideMark/>
          </w:tcPr>
          <w:p w14:paraId="219FF4F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r>
      <w:tr w:rsidR="00AD60D7" w:rsidRPr="00C76C35" w14:paraId="15F3E89D" w14:textId="77777777" w:rsidTr="00E91B4A">
        <w:trPr>
          <w:trHeight w:val="113"/>
        </w:trPr>
        <w:tc>
          <w:tcPr>
            <w:tcW w:w="1701" w:type="dxa"/>
            <w:tcBorders>
              <w:left w:val="single" w:sz="4" w:space="0" w:color="FFFFFF"/>
            </w:tcBorders>
            <w:shd w:val="clear" w:color="auto" w:fill="4F81BD"/>
            <w:vAlign w:val="center"/>
            <w:hideMark/>
          </w:tcPr>
          <w:p w14:paraId="4ADF964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Tisá</w:t>
            </w:r>
          </w:p>
        </w:tc>
        <w:tc>
          <w:tcPr>
            <w:tcW w:w="851" w:type="dxa"/>
            <w:shd w:val="clear" w:color="auto" w:fill="B8CCE4"/>
            <w:vAlign w:val="center"/>
            <w:hideMark/>
          </w:tcPr>
          <w:p w14:paraId="7E94E4B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B8CCE4"/>
            <w:vAlign w:val="center"/>
            <w:hideMark/>
          </w:tcPr>
          <w:p w14:paraId="3116AF1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2012</w:t>
            </w:r>
          </w:p>
        </w:tc>
        <w:tc>
          <w:tcPr>
            <w:tcW w:w="1531" w:type="dxa"/>
            <w:shd w:val="clear" w:color="auto" w:fill="B8CCE4"/>
            <w:vAlign w:val="center"/>
            <w:hideMark/>
          </w:tcPr>
          <w:p w14:paraId="4E48268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ANO </w:t>
            </w:r>
          </w:p>
        </w:tc>
        <w:tc>
          <w:tcPr>
            <w:tcW w:w="1021" w:type="dxa"/>
            <w:shd w:val="clear" w:color="auto" w:fill="B8CCE4"/>
            <w:vAlign w:val="center"/>
            <w:hideMark/>
          </w:tcPr>
          <w:p w14:paraId="40FAD7B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2020 </w:t>
            </w:r>
          </w:p>
        </w:tc>
        <w:tc>
          <w:tcPr>
            <w:tcW w:w="3401" w:type="dxa"/>
            <w:shd w:val="clear" w:color="auto" w:fill="B8CCE4"/>
            <w:vAlign w:val="center"/>
            <w:hideMark/>
          </w:tcPr>
          <w:p w14:paraId="72327D0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Strategický plán rozvoje obce Tisá</w:t>
            </w:r>
          </w:p>
        </w:tc>
      </w:tr>
      <w:tr w:rsidR="00AD60D7" w:rsidRPr="00C76C35" w14:paraId="3B9D4A31" w14:textId="77777777" w:rsidTr="00E91B4A">
        <w:trPr>
          <w:trHeight w:val="113"/>
        </w:trPr>
        <w:tc>
          <w:tcPr>
            <w:tcW w:w="1701" w:type="dxa"/>
            <w:tcBorders>
              <w:left w:val="single" w:sz="4" w:space="0" w:color="FFFFFF"/>
            </w:tcBorders>
            <w:shd w:val="clear" w:color="auto" w:fill="4F81BD"/>
            <w:vAlign w:val="center"/>
            <w:hideMark/>
          </w:tcPr>
          <w:p w14:paraId="492F8BCD"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Valkeřice</w:t>
            </w:r>
          </w:p>
        </w:tc>
        <w:tc>
          <w:tcPr>
            <w:tcW w:w="851" w:type="dxa"/>
            <w:shd w:val="clear" w:color="auto" w:fill="DBE5F1"/>
            <w:vAlign w:val="center"/>
            <w:hideMark/>
          </w:tcPr>
          <w:p w14:paraId="40131D3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4" w:type="dxa"/>
            <w:shd w:val="clear" w:color="auto" w:fill="DBE5F1"/>
            <w:vAlign w:val="center"/>
            <w:hideMark/>
          </w:tcPr>
          <w:p w14:paraId="3855072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531" w:type="dxa"/>
            <w:shd w:val="clear" w:color="auto" w:fill="DBE5F1"/>
            <w:vAlign w:val="center"/>
            <w:hideMark/>
          </w:tcPr>
          <w:p w14:paraId="3100F94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021" w:type="dxa"/>
            <w:shd w:val="clear" w:color="auto" w:fill="DBE5F1"/>
            <w:vAlign w:val="center"/>
            <w:hideMark/>
          </w:tcPr>
          <w:p w14:paraId="0D68E26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DBE5F1"/>
            <w:vAlign w:val="center"/>
            <w:hideMark/>
          </w:tcPr>
          <w:p w14:paraId="0BC264A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25E1EF18" w14:textId="77777777" w:rsidTr="00E91B4A">
        <w:trPr>
          <w:trHeight w:val="113"/>
        </w:trPr>
        <w:tc>
          <w:tcPr>
            <w:tcW w:w="1701" w:type="dxa"/>
            <w:tcBorders>
              <w:left w:val="single" w:sz="4" w:space="0" w:color="FFFFFF"/>
            </w:tcBorders>
            <w:shd w:val="clear" w:color="auto" w:fill="4F81BD"/>
            <w:vAlign w:val="center"/>
            <w:hideMark/>
          </w:tcPr>
          <w:p w14:paraId="1C34119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Březno</w:t>
            </w:r>
          </w:p>
        </w:tc>
        <w:tc>
          <w:tcPr>
            <w:tcW w:w="851" w:type="dxa"/>
            <w:shd w:val="clear" w:color="auto" w:fill="B8CCE4"/>
            <w:vAlign w:val="center"/>
            <w:hideMark/>
          </w:tcPr>
          <w:p w14:paraId="1494AFB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B8CCE4"/>
            <w:vAlign w:val="center"/>
            <w:hideMark/>
          </w:tcPr>
          <w:p w14:paraId="2726E19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2013</w:t>
            </w:r>
          </w:p>
        </w:tc>
        <w:tc>
          <w:tcPr>
            <w:tcW w:w="1531" w:type="dxa"/>
            <w:shd w:val="clear" w:color="auto" w:fill="B8CCE4"/>
            <w:vAlign w:val="center"/>
            <w:hideMark/>
          </w:tcPr>
          <w:p w14:paraId="19A9485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Zpracovává se </w:t>
            </w:r>
          </w:p>
        </w:tc>
        <w:tc>
          <w:tcPr>
            <w:tcW w:w="1021" w:type="dxa"/>
            <w:shd w:val="clear" w:color="auto" w:fill="B8CCE4"/>
            <w:vAlign w:val="center"/>
            <w:hideMark/>
          </w:tcPr>
          <w:p w14:paraId="0E489CA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B8CCE4"/>
            <w:vAlign w:val="center"/>
            <w:hideMark/>
          </w:tcPr>
          <w:p w14:paraId="12AD855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Návrh strategického plánu rozvoje obce do roku 2020 (neschválený zastupitelstvem obce)</w:t>
            </w:r>
          </w:p>
        </w:tc>
      </w:tr>
      <w:tr w:rsidR="00AD60D7" w:rsidRPr="00C76C35" w14:paraId="51204835" w14:textId="77777777" w:rsidTr="00E91B4A">
        <w:trPr>
          <w:trHeight w:val="113"/>
        </w:trPr>
        <w:tc>
          <w:tcPr>
            <w:tcW w:w="1701" w:type="dxa"/>
            <w:tcBorders>
              <w:left w:val="single" w:sz="4" w:space="0" w:color="FFFFFF"/>
            </w:tcBorders>
            <w:shd w:val="clear" w:color="auto" w:fill="4F81BD"/>
            <w:vAlign w:val="center"/>
            <w:hideMark/>
          </w:tcPr>
          <w:p w14:paraId="679E28E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Velké Chvojno</w:t>
            </w:r>
          </w:p>
        </w:tc>
        <w:tc>
          <w:tcPr>
            <w:tcW w:w="851" w:type="dxa"/>
            <w:shd w:val="clear" w:color="auto" w:fill="DBE5F1"/>
            <w:vAlign w:val="center"/>
            <w:hideMark/>
          </w:tcPr>
          <w:p w14:paraId="3995420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DBE5F1"/>
            <w:vAlign w:val="center"/>
            <w:hideMark/>
          </w:tcPr>
          <w:p w14:paraId="2E12BAE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531" w:type="dxa"/>
            <w:shd w:val="clear" w:color="auto" w:fill="DBE5F1"/>
            <w:vAlign w:val="center"/>
            <w:hideMark/>
          </w:tcPr>
          <w:p w14:paraId="1F99A1F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Bude zpracován</w:t>
            </w:r>
          </w:p>
        </w:tc>
        <w:tc>
          <w:tcPr>
            <w:tcW w:w="1021" w:type="dxa"/>
            <w:shd w:val="clear" w:color="auto" w:fill="DBE5F1"/>
            <w:vAlign w:val="center"/>
            <w:hideMark/>
          </w:tcPr>
          <w:p w14:paraId="63E6427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DBE5F1"/>
            <w:vAlign w:val="center"/>
            <w:hideMark/>
          </w:tcPr>
          <w:p w14:paraId="1391882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103A94E2" w14:textId="77777777" w:rsidTr="00E91B4A">
        <w:trPr>
          <w:trHeight w:val="113"/>
        </w:trPr>
        <w:tc>
          <w:tcPr>
            <w:tcW w:w="1701" w:type="dxa"/>
            <w:tcBorders>
              <w:left w:val="single" w:sz="4" w:space="0" w:color="FFFFFF"/>
            </w:tcBorders>
            <w:shd w:val="clear" w:color="auto" w:fill="4F81BD"/>
            <w:vAlign w:val="center"/>
            <w:hideMark/>
          </w:tcPr>
          <w:p w14:paraId="5E7EFA8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Verneřice</w:t>
            </w:r>
          </w:p>
        </w:tc>
        <w:tc>
          <w:tcPr>
            <w:tcW w:w="851" w:type="dxa"/>
            <w:shd w:val="clear" w:color="auto" w:fill="B8CCE4"/>
            <w:vAlign w:val="center"/>
            <w:hideMark/>
          </w:tcPr>
          <w:p w14:paraId="485D449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4" w:type="dxa"/>
            <w:shd w:val="clear" w:color="auto" w:fill="B8CCE4"/>
            <w:vAlign w:val="center"/>
            <w:hideMark/>
          </w:tcPr>
          <w:p w14:paraId="3D1D15E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1531" w:type="dxa"/>
            <w:shd w:val="clear" w:color="auto" w:fill="B8CCE4"/>
            <w:vAlign w:val="center"/>
            <w:hideMark/>
          </w:tcPr>
          <w:p w14:paraId="1FDDBF2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021" w:type="dxa"/>
            <w:shd w:val="clear" w:color="auto" w:fill="B8CCE4"/>
            <w:vAlign w:val="center"/>
            <w:hideMark/>
          </w:tcPr>
          <w:p w14:paraId="18FAB6D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c>
          <w:tcPr>
            <w:tcW w:w="3401" w:type="dxa"/>
            <w:shd w:val="clear" w:color="auto" w:fill="B8CCE4"/>
            <w:vAlign w:val="center"/>
            <w:hideMark/>
          </w:tcPr>
          <w:p w14:paraId="654481F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r w:rsidR="00AD60D7" w:rsidRPr="00C76C35" w14:paraId="7D87C50F" w14:textId="77777777" w:rsidTr="00E91B4A">
        <w:trPr>
          <w:trHeight w:val="113"/>
        </w:trPr>
        <w:tc>
          <w:tcPr>
            <w:tcW w:w="1701" w:type="dxa"/>
            <w:tcBorders>
              <w:left w:val="single" w:sz="4" w:space="0" w:color="FFFFFF"/>
              <w:bottom w:val="single" w:sz="4" w:space="0" w:color="FFFFFF"/>
            </w:tcBorders>
            <w:shd w:val="clear" w:color="auto" w:fill="4F81BD"/>
            <w:vAlign w:val="center"/>
            <w:hideMark/>
          </w:tcPr>
          <w:p w14:paraId="326E65C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Zubrnice</w:t>
            </w:r>
          </w:p>
        </w:tc>
        <w:tc>
          <w:tcPr>
            <w:tcW w:w="851" w:type="dxa"/>
            <w:shd w:val="clear" w:color="auto" w:fill="DBE5F1"/>
            <w:vAlign w:val="center"/>
            <w:hideMark/>
          </w:tcPr>
          <w:p w14:paraId="5042C48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34" w:type="dxa"/>
            <w:shd w:val="clear" w:color="auto" w:fill="DBE5F1"/>
            <w:vAlign w:val="center"/>
            <w:hideMark/>
          </w:tcPr>
          <w:p w14:paraId="2C795A7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2013</w:t>
            </w:r>
          </w:p>
        </w:tc>
        <w:tc>
          <w:tcPr>
            <w:tcW w:w="1531" w:type="dxa"/>
            <w:shd w:val="clear" w:color="auto" w:fill="DBE5F1"/>
            <w:vAlign w:val="center"/>
            <w:hideMark/>
          </w:tcPr>
          <w:p w14:paraId="4690334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021" w:type="dxa"/>
            <w:shd w:val="clear" w:color="auto" w:fill="DBE5F1"/>
            <w:vAlign w:val="center"/>
            <w:hideMark/>
          </w:tcPr>
          <w:p w14:paraId="250C703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2014</w:t>
            </w:r>
          </w:p>
        </w:tc>
        <w:tc>
          <w:tcPr>
            <w:tcW w:w="3401" w:type="dxa"/>
            <w:shd w:val="clear" w:color="auto" w:fill="DBE5F1"/>
            <w:vAlign w:val="center"/>
            <w:hideMark/>
          </w:tcPr>
          <w:p w14:paraId="693A52C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w:t>
            </w:r>
          </w:p>
        </w:tc>
      </w:tr>
    </w:tbl>
    <w:p w14:paraId="6A17D3AC" w14:textId="2BCD4EFF" w:rsidR="00D6593A" w:rsidRPr="00D6593A" w:rsidRDefault="00D6593A" w:rsidP="00AD60D7">
      <w:pPr>
        <w:spacing w:before="120" w:after="120" w:line="240" w:lineRule="auto"/>
        <w:ind w:firstLine="708"/>
        <w:rPr>
          <w:rFonts w:ascii="Calibri" w:hAnsi="Calibri"/>
          <w:b/>
          <w:i/>
          <w:color w:val="FF0000"/>
        </w:rPr>
      </w:pPr>
      <w:r w:rsidRPr="00D6593A">
        <w:rPr>
          <w:rFonts w:ascii="Calibri" w:hAnsi="Calibri"/>
          <w:b/>
          <w:i/>
          <w:color w:val="FF0000"/>
        </w:rPr>
        <w:t>*pozn.: u nových obcí není možné dohledat stav územního a strategického plánu obce k roku 2014</w:t>
      </w:r>
    </w:p>
    <w:p w14:paraId="5C9FC5EF" w14:textId="48CC8BB1"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Většina členských obcí MAS Labské skály má zpracovaný územní plán obce. Minimum obcí má zpracovaný strategický (rozvojový) plán rozvoje obce na různá období a v různé kvalitě. V současné době na doporučení naší MAS řada obcí na zpracování kvalitního rozvojového dokumentu, jehož součástí by byl např. i komunitní plán, pracuje. Nejnovější a komunitně projednaný Strategický plán rozvoje má obec Tisá a Malečov. V této oblasti je třeba vysvětlovat zastupitelům význam a nutnost strategického plánování a poskytnout pomoc při zpracování strategických dokumentů obcí. MAS Labské skály ze své činnosti v přípravě strategií a SPL načerpala zkušenosti v této oblasti. </w:t>
      </w:r>
    </w:p>
    <w:p w14:paraId="78795AD5"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rámci řešení koncepce školství se území MAS zapojí do zpracování MAP (Místního akčního plánu rozvoje vzdělávání), který bude pořizován v rámci celého ORP Děčín i Ústí nad Labem. Jde o koncepční dokument, který zajistí propojení a návaznost aktivit týkajících se vzdělávání v ZŠ a MŠ, ale také partnerství dalších organizací v obci zabývajících se např. volnočasovými aktivitami dětí. Na zpracování MAP se budou podílet jak zřizovatelé, tak ostatní aktéři. MAP bude obsahovat naplánování opatření, která povedou ke zkvalitnění řízení škol, k podpoře sociální inkluze, začleňování a pomoc dětem s poruchami učení apod. MAS má zájem být realizátorem projektů MAP pro ORP Ústí nad Labem a ORP Děčín, ve spolupráci a partnerstvím se statutárními městy, MAS Český Sever a Mikroregionem Milada, vzhledem ke znalosti území a zkušenostem se strategickým plánováním. </w:t>
      </w:r>
    </w:p>
    <w:p w14:paraId="629E84A1" w14:textId="77777777" w:rsidR="00AD60D7" w:rsidRPr="00C76C35" w:rsidRDefault="00AD60D7" w:rsidP="00AD60D7">
      <w:pPr>
        <w:spacing w:before="120" w:after="120" w:line="240" w:lineRule="auto"/>
        <w:ind w:firstLine="708"/>
        <w:rPr>
          <w:rFonts w:ascii="Calibri" w:hAnsi="Calibri"/>
          <w:b/>
          <w:bCs/>
          <w:sz w:val="26"/>
          <w:szCs w:val="26"/>
        </w:rPr>
      </w:pPr>
      <w:r w:rsidRPr="00C76C35">
        <w:rPr>
          <w:rFonts w:ascii="Calibri" w:hAnsi="Calibri"/>
        </w:rPr>
        <w:t>Strategii rozvoje mají zpracovány i DSO v území MAS, tyto strategie je třeba aktualizovat a případně zpracovat nové.</w:t>
      </w:r>
    </w:p>
    <w:p w14:paraId="7652FA03" w14:textId="77777777" w:rsidR="00AD60D7" w:rsidRPr="00171E43" w:rsidRDefault="00AD60D7" w:rsidP="00AD60D7">
      <w:pPr>
        <w:pStyle w:val="Nadpis3"/>
      </w:pPr>
      <w:bookmarkStart w:id="378" w:name="_Toc458423220"/>
      <w:bookmarkStart w:id="379" w:name="_Toc458423413"/>
      <w:bookmarkStart w:id="380" w:name="_Toc458424482"/>
      <w:r w:rsidRPr="00171E43">
        <w:t>Rozvojová území</w:t>
      </w:r>
      <w:bookmarkEnd w:id="378"/>
      <w:bookmarkEnd w:id="379"/>
      <w:bookmarkEnd w:id="380"/>
    </w:p>
    <w:p w14:paraId="684E4A03" w14:textId="77777777" w:rsidR="00AD60D7" w:rsidRPr="00C76C35" w:rsidRDefault="00AD60D7" w:rsidP="00E91B4A">
      <w:pPr>
        <w:spacing w:before="120" w:after="120" w:line="240" w:lineRule="auto"/>
        <w:rPr>
          <w:rFonts w:ascii="Calibri" w:hAnsi="Calibri"/>
        </w:rPr>
      </w:pPr>
      <w:r w:rsidRPr="00C76C35">
        <w:rPr>
          <w:rFonts w:ascii="Calibri" w:hAnsi="Calibri"/>
        </w:rPr>
        <w:t xml:space="preserve">V území MAS existují nevyužívaná území (nebo objekty) typu brownfields. Jde o objekty dlouhodobě opuštěné nebo nedostatečně využívané, které by bylo možné využít k podnikání. Jedná se především o opuštěné zemědělské objekty, ale i o bývalé restaurace (Penzion Modrá, Libouchec Poseidon). Významnou lokalitou je Benešovsko, Františkov n. Pl. a Verneřicko, kde se nacházejí opuštěné z větší části nevyužívané budovy bývalých továren, podél toku Ploučnice při silnici Děčín - Česká Lípa. Jde o objekty vhodné k podnikání, ale třeba i k využití na vybudování zázemí pro cestovní ruch. Vhodným využitím vzniknou pracovní místa a dojde k posílení ekonomiky v oblasti benešovska, kde je nejvyšší nezaměstnanost a migrace obyvatel. </w:t>
      </w:r>
    </w:p>
    <w:p w14:paraId="1E7A37EC"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Za rozvojové území je možné považovat celé území MAS Labské skály. V podstatě všude se nabízejí možnosti, jak využít atraktivit území k rozvoji např. cestovního ruchu a s tím spojených služeb. </w:t>
      </w:r>
    </w:p>
    <w:p w14:paraId="51C0229D"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Rozvojový potenciál má území MAS především v oblasti služeb (a to i pro cestovní ruch), v oblasti činnosti spolků a velký potenciál má rovněž pro realizaci veřejně prospěšných, partnerských projektů např. v oblasti péče o památky, dále v oblasti spolupráce se školami, v oblasti lokální ekonomiky, ve spolupráci institucí, zaměstnavatelů a škol a vůbec rozvíjení mezisektorové spolupráce. </w:t>
      </w:r>
    </w:p>
    <w:p w14:paraId="52FCBE9F" w14:textId="77777777" w:rsidR="00AD60D7" w:rsidRPr="00171E43" w:rsidRDefault="00AD60D7" w:rsidP="00AD60D7">
      <w:pPr>
        <w:pStyle w:val="Nadpis3"/>
      </w:pPr>
      <w:bookmarkStart w:id="381" w:name="_Toc458423221"/>
      <w:bookmarkStart w:id="382" w:name="_Toc458423414"/>
      <w:bookmarkStart w:id="383" w:name="_Toc458424483"/>
      <w:r w:rsidRPr="00171E43">
        <w:rPr>
          <w:shd w:val="clear" w:color="auto" w:fill="FFFFFF"/>
        </w:rPr>
        <w:t>Lidské zdroje</w:t>
      </w:r>
      <w:bookmarkEnd w:id="381"/>
      <w:bookmarkEnd w:id="382"/>
      <w:bookmarkEnd w:id="383"/>
    </w:p>
    <w:p w14:paraId="4529AE95" w14:textId="77777777" w:rsidR="00AD60D7" w:rsidRPr="00C76C35" w:rsidRDefault="00AD60D7" w:rsidP="00E91B4A">
      <w:pPr>
        <w:spacing w:before="120" w:after="120" w:line="240" w:lineRule="auto"/>
        <w:rPr>
          <w:rFonts w:ascii="Calibri" w:hAnsi="Calibri"/>
        </w:rPr>
      </w:pPr>
      <w:r w:rsidRPr="00C76C35">
        <w:rPr>
          <w:rFonts w:ascii="Calibri" w:hAnsi="Calibri"/>
        </w:rPr>
        <w:t xml:space="preserve">Podle analýzy existuje v území řada podnikatelských subjektů (i živnostníků). Některé firmy mají již dlouholetou tradici a snaží se na trhu práce obstát, ovšem nepříznivá situace je v oblasti drobných živností, kdy chybí živnostníkům odpovídající zázemí a mnohdy jejich živnosti „živoří“. Chybí jim informace, neumějí se orientovat v oblasti marketingu, chybí vzájemná spolupráce. Jak vyplývá z analýzy v oblasti ekonomiky, v území chybí zaměstnavatelé střední velikosti, klesá počet ekonomicky aktivních firem. Určitým problémem je i horší vzdělanostní struktura obyvatel na území MAS Labské skály. Příležitostí je posilování vzájemné spolupráce menších firem a živnostníků, osvěta v oblasti sociálního podnikání a principů lokální ekonomiky, nastartování a rozvoj spolupráce mezi institucemi, školami a zaměstnavateli, prezentace úspěšných firem a jejich podnikatelských záměrů v území, vzdělávací programy na bázi celoživotního vzdělávání, rekvalifikace, kurzy pro začínající podnikatele, osvěta v oblasti řemesel a technického vzdělávání pro žáky základních škol, apod. </w:t>
      </w:r>
    </w:p>
    <w:p w14:paraId="6B1B5548" w14:textId="77777777" w:rsidR="00AD60D7" w:rsidRPr="00171E43" w:rsidRDefault="00AD60D7" w:rsidP="00AD60D7">
      <w:pPr>
        <w:pStyle w:val="Nadpis3"/>
      </w:pPr>
      <w:bookmarkStart w:id="384" w:name="_Toc458423222"/>
      <w:bookmarkStart w:id="385" w:name="_Toc458423415"/>
      <w:bookmarkStart w:id="386" w:name="_Toc458424484"/>
      <w:r w:rsidRPr="00171E43">
        <w:t>Využití vlastních prostředků</w:t>
      </w:r>
      <w:bookmarkEnd w:id="384"/>
      <w:bookmarkEnd w:id="385"/>
      <w:bookmarkEnd w:id="386"/>
    </w:p>
    <w:p w14:paraId="12A38C1E" w14:textId="77777777" w:rsidR="00AD60D7" w:rsidRPr="00C76C35" w:rsidRDefault="00AD60D7" w:rsidP="00E91B4A">
      <w:pPr>
        <w:spacing w:before="120" w:after="120" w:line="240" w:lineRule="auto"/>
        <w:rPr>
          <w:rFonts w:ascii="Calibri" w:hAnsi="Calibri"/>
        </w:rPr>
      </w:pPr>
      <w:r w:rsidRPr="00C76C35">
        <w:rPr>
          <w:rFonts w:ascii="Calibri" w:hAnsi="Calibri"/>
        </w:rPr>
        <w:t>Obce mají zkušenosti s realizací projektů, umí plánovat ve vztahu k zajištění spolufinancování projektů. U podnikatelské sféry je situace složitější. Chybí dostatečný finanční základ k předfinancování projektů, je třeba uvažovat s obnovou investic apod. Proto jsou na místě zejména v „rozjezdové době“ projekty přinášející informace o možnostech, které podnikatelé a živnostníci mají, ale také průběžné vzdělávání a snaha o osobní růst. Zkušenosti, které má naše MAS s realizací PRV OSA IV Leader ukázala, že někteří podnikatelé mají zkreslené představy o možnostech a hlavně pravidlech k získání dotací. Tento stav je možné napravit jedině informační kampaní, vysvětlováním, školením a publicitou dobré praxe. Přesto všechno jsme přesvědčeni, že území MAS Labské skály má dostatek potenciálu realizovat Strategii SCLLD v území.</w:t>
      </w:r>
    </w:p>
    <w:p w14:paraId="2743102D"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Neziskové organizace (spolky), které mají zkušenosti s realizací projektů, většinou řeší využití dobrovolné práce.</w:t>
      </w:r>
      <w:r w:rsidRPr="00C76C35">
        <w:rPr>
          <w:rFonts w:ascii="Calibri" w:hAnsi="Calibri"/>
        </w:rPr>
        <w:br w:type="page"/>
      </w:r>
    </w:p>
    <w:p w14:paraId="52D04771" w14:textId="77777777" w:rsidR="00AD60D7" w:rsidRPr="00171E43" w:rsidRDefault="00AD60D7" w:rsidP="00F726AF">
      <w:pPr>
        <w:pStyle w:val="Nadpis2"/>
      </w:pPr>
      <w:bookmarkStart w:id="387" w:name="_Toc458423223"/>
      <w:bookmarkStart w:id="388" w:name="_Toc458423416"/>
      <w:bookmarkStart w:id="389" w:name="_Toc458424485"/>
      <w:r w:rsidRPr="00171E43">
        <w:t>SWOT ANALÝZA</w:t>
      </w:r>
      <w:bookmarkEnd w:id="387"/>
      <w:bookmarkEnd w:id="388"/>
      <w:bookmarkEnd w:id="389"/>
      <w:r w:rsidRPr="00171E43">
        <w:t xml:space="preserve"> </w:t>
      </w:r>
    </w:p>
    <w:tbl>
      <w:tblPr>
        <w:tblW w:w="970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70" w:type="dxa"/>
          <w:right w:w="70" w:type="dxa"/>
        </w:tblCellMar>
        <w:tblLook w:val="04A0" w:firstRow="1" w:lastRow="0" w:firstColumn="1" w:lastColumn="0" w:noHBand="0" w:noVBand="1"/>
      </w:tblPr>
      <w:tblGrid>
        <w:gridCol w:w="9709"/>
      </w:tblGrid>
      <w:tr w:rsidR="00AD60D7" w:rsidRPr="00C76C35" w14:paraId="25FF0858" w14:textId="77777777" w:rsidTr="00130171">
        <w:trPr>
          <w:trHeight w:val="340"/>
        </w:trPr>
        <w:tc>
          <w:tcPr>
            <w:tcW w:w="9709" w:type="dxa"/>
            <w:shd w:val="clear" w:color="auto" w:fill="943634"/>
            <w:noWrap/>
            <w:vAlign w:val="center"/>
            <w:hideMark/>
          </w:tcPr>
          <w:p w14:paraId="1B51A3A1"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b/>
                <w:bCs/>
                <w:color w:val="FFFFFF"/>
                <w:sz w:val="20"/>
                <w:szCs w:val="20"/>
              </w:rPr>
              <w:t>SILNÉ STRÁNKY</w:t>
            </w:r>
          </w:p>
        </w:tc>
      </w:tr>
      <w:tr w:rsidR="00AD60D7" w:rsidRPr="00C76C35" w14:paraId="63D509A2" w14:textId="77777777" w:rsidTr="00130171">
        <w:trPr>
          <w:trHeight w:val="340"/>
        </w:trPr>
        <w:tc>
          <w:tcPr>
            <w:tcW w:w="9709" w:type="dxa"/>
            <w:shd w:val="clear" w:color="auto" w:fill="E5B8B7"/>
            <w:noWrap/>
            <w:vAlign w:val="center"/>
            <w:hideMark/>
          </w:tcPr>
          <w:p w14:paraId="43EFDBE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b/>
                <w:color w:val="000000"/>
                <w:sz w:val="20"/>
                <w:szCs w:val="20"/>
              </w:rPr>
              <w:t>Obce</w:t>
            </w:r>
          </w:p>
        </w:tc>
      </w:tr>
      <w:tr w:rsidR="00AD60D7" w:rsidRPr="00C76C35" w14:paraId="5D58316F" w14:textId="77777777" w:rsidTr="00130171">
        <w:trPr>
          <w:trHeight w:val="340"/>
        </w:trPr>
        <w:tc>
          <w:tcPr>
            <w:tcW w:w="9709" w:type="dxa"/>
            <w:shd w:val="clear" w:color="auto" w:fill="F2DBDB"/>
            <w:vAlign w:val="center"/>
            <w:hideMark/>
          </w:tcPr>
          <w:p w14:paraId="7EDF735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Příliv nových mladých obyvatel do malých obcí, kteří se zapojují do místního dění</w:t>
            </w:r>
          </w:p>
        </w:tc>
      </w:tr>
      <w:tr w:rsidR="00AD60D7" w:rsidRPr="00C76C35" w14:paraId="4D2084F6" w14:textId="77777777" w:rsidTr="00130171">
        <w:trPr>
          <w:trHeight w:val="340"/>
        </w:trPr>
        <w:tc>
          <w:tcPr>
            <w:tcW w:w="9709" w:type="dxa"/>
            <w:shd w:val="clear" w:color="auto" w:fill="F2DBDB"/>
            <w:vAlign w:val="center"/>
            <w:hideMark/>
          </w:tcPr>
          <w:p w14:paraId="1B6D59F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Existence aktivních spolků (hasiči, sportovci, myslivci, místní zájmová sdružení) </w:t>
            </w:r>
          </w:p>
        </w:tc>
      </w:tr>
      <w:tr w:rsidR="00AD60D7" w:rsidRPr="00C76C35" w14:paraId="68DCA6D7" w14:textId="77777777" w:rsidTr="00130171">
        <w:trPr>
          <w:trHeight w:val="340"/>
        </w:trPr>
        <w:tc>
          <w:tcPr>
            <w:tcW w:w="9709" w:type="dxa"/>
            <w:shd w:val="clear" w:color="auto" w:fill="F2DBDB"/>
            <w:vAlign w:val="center"/>
            <w:hideMark/>
          </w:tcPr>
          <w:p w14:paraId="7399A85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Mateřská centra (NNO) a aktivita seniorů U3V</w:t>
            </w:r>
          </w:p>
        </w:tc>
      </w:tr>
      <w:tr w:rsidR="00AD60D7" w:rsidRPr="00C76C35" w14:paraId="414A13EE" w14:textId="77777777" w:rsidTr="00130171">
        <w:trPr>
          <w:trHeight w:val="340"/>
        </w:trPr>
        <w:tc>
          <w:tcPr>
            <w:tcW w:w="9709" w:type="dxa"/>
            <w:shd w:val="clear" w:color="auto" w:fill="F2DBDB"/>
            <w:vAlign w:val="center"/>
            <w:hideMark/>
          </w:tcPr>
          <w:p w14:paraId="73F962A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Schválená nebo rozpracovaná ÚPD ve většině obcí </w:t>
            </w:r>
          </w:p>
        </w:tc>
      </w:tr>
      <w:tr w:rsidR="00AD60D7" w:rsidRPr="00C76C35" w14:paraId="5038325E" w14:textId="77777777" w:rsidTr="00130171">
        <w:trPr>
          <w:trHeight w:val="340"/>
        </w:trPr>
        <w:tc>
          <w:tcPr>
            <w:tcW w:w="9709" w:type="dxa"/>
            <w:shd w:val="clear" w:color="auto" w:fill="F2DBDB"/>
            <w:vAlign w:val="center"/>
            <w:hideMark/>
          </w:tcPr>
          <w:p w14:paraId="51EB701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Spolupráce obcí i dalších subjektů v rámci malých projektů MAS (ne PRV)</w:t>
            </w:r>
          </w:p>
        </w:tc>
      </w:tr>
      <w:tr w:rsidR="00AD60D7" w:rsidRPr="00C76C35" w14:paraId="3B258915" w14:textId="77777777" w:rsidTr="00130171">
        <w:trPr>
          <w:trHeight w:val="340"/>
        </w:trPr>
        <w:tc>
          <w:tcPr>
            <w:tcW w:w="9709" w:type="dxa"/>
            <w:shd w:val="clear" w:color="auto" w:fill="F2DBDB"/>
            <w:vAlign w:val="center"/>
            <w:hideMark/>
          </w:tcPr>
          <w:p w14:paraId="16F11E5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Základní školství i v menších obcích</w:t>
            </w:r>
          </w:p>
        </w:tc>
      </w:tr>
      <w:tr w:rsidR="00AD60D7" w:rsidRPr="00C76C35" w14:paraId="2C01914E" w14:textId="77777777" w:rsidTr="00130171">
        <w:trPr>
          <w:trHeight w:val="340"/>
        </w:trPr>
        <w:tc>
          <w:tcPr>
            <w:tcW w:w="9709" w:type="dxa"/>
            <w:shd w:val="clear" w:color="auto" w:fill="F2DBDB"/>
            <w:vAlign w:val="center"/>
            <w:hideMark/>
          </w:tcPr>
          <w:p w14:paraId="2A08BB2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Existence místního partnerství a spolupráce, znalost místních poměrů – MAS Labské skály</w:t>
            </w:r>
          </w:p>
        </w:tc>
      </w:tr>
      <w:tr w:rsidR="00AD60D7" w:rsidRPr="00C76C35" w14:paraId="77C7F8CC" w14:textId="77777777" w:rsidTr="00130171">
        <w:trPr>
          <w:trHeight w:val="340"/>
        </w:trPr>
        <w:tc>
          <w:tcPr>
            <w:tcW w:w="9709" w:type="dxa"/>
            <w:shd w:val="clear" w:color="auto" w:fill="E5B8B7"/>
            <w:noWrap/>
            <w:vAlign w:val="center"/>
            <w:hideMark/>
          </w:tcPr>
          <w:p w14:paraId="53301CA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Území</w:t>
            </w:r>
          </w:p>
        </w:tc>
      </w:tr>
      <w:tr w:rsidR="00AD60D7" w:rsidRPr="00C76C35" w14:paraId="27C98FC7" w14:textId="77777777" w:rsidTr="00130171">
        <w:trPr>
          <w:trHeight w:val="340"/>
        </w:trPr>
        <w:tc>
          <w:tcPr>
            <w:tcW w:w="9709" w:type="dxa"/>
            <w:shd w:val="clear" w:color="auto" w:fill="F2DBDB"/>
            <w:vAlign w:val="center"/>
            <w:hideMark/>
          </w:tcPr>
          <w:p w14:paraId="4DA0AAE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Území MAS - větší i menší sídla </w:t>
            </w:r>
          </w:p>
        </w:tc>
      </w:tr>
      <w:tr w:rsidR="00AD60D7" w:rsidRPr="00C76C35" w14:paraId="07F7FAAE" w14:textId="77777777" w:rsidTr="00130171">
        <w:trPr>
          <w:trHeight w:val="340"/>
        </w:trPr>
        <w:tc>
          <w:tcPr>
            <w:tcW w:w="9709" w:type="dxa"/>
            <w:shd w:val="clear" w:color="auto" w:fill="F2DBDB"/>
            <w:vAlign w:val="center"/>
            <w:hideMark/>
          </w:tcPr>
          <w:p w14:paraId="7A9D84A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Atraktivní příroda s vysokými přírodními a krajinnými hodnotami (v území se nacházejí chráněné krajinné oblasti, blízkost NP Česko-saské Švýcarsko)</w:t>
            </w:r>
          </w:p>
        </w:tc>
      </w:tr>
      <w:tr w:rsidR="00AD60D7" w:rsidRPr="00C76C35" w14:paraId="14622F90" w14:textId="77777777" w:rsidTr="00130171">
        <w:trPr>
          <w:trHeight w:val="340"/>
        </w:trPr>
        <w:tc>
          <w:tcPr>
            <w:tcW w:w="9709" w:type="dxa"/>
            <w:shd w:val="clear" w:color="auto" w:fill="F2DBDB"/>
            <w:vAlign w:val="center"/>
            <w:hideMark/>
          </w:tcPr>
          <w:p w14:paraId="4F58953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Příhraniční poloha - přeshraniční spolupráce </w:t>
            </w:r>
          </w:p>
        </w:tc>
      </w:tr>
      <w:tr w:rsidR="00AD60D7" w:rsidRPr="00C76C35" w14:paraId="1B8B4DB7" w14:textId="77777777" w:rsidTr="00130171">
        <w:trPr>
          <w:trHeight w:val="340"/>
        </w:trPr>
        <w:tc>
          <w:tcPr>
            <w:tcW w:w="9709" w:type="dxa"/>
            <w:shd w:val="clear" w:color="auto" w:fill="F2DBDB"/>
            <w:vAlign w:val="center"/>
            <w:hideMark/>
          </w:tcPr>
          <w:p w14:paraId="15C7581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Blízkost krajského města Ústí nad Labem a statutárního města Děčína</w:t>
            </w:r>
          </w:p>
        </w:tc>
      </w:tr>
      <w:tr w:rsidR="00AD60D7" w:rsidRPr="00C76C35" w14:paraId="57C28A3F" w14:textId="77777777" w:rsidTr="00130171">
        <w:trPr>
          <w:trHeight w:val="340"/>
        </w:trPr>
        <w:tc>
          <w:tcPr>
            <w:tcW w:w="9709" w:type="dxa"/>
            <w:shd w:val="clear" w:color="auto" w:fill="F2DBDB"/>
            <w:vAlign w:val="center"/>
            <w:hideMark/>
          </w:tcPr>
          <w:p w14:paraId="4A31136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Existence tří mikroregionů v území - rozvoj meziobecní spolupráce</w:t>
            </w:r>
          </w:p>
        </w:tc>
      </w:tr>
      <w:tr w:rsidR="00AD60D7" w:rsidRPr="00C76C35" w14:paraId="3E81F162" w14:textId="77777777" w:rsidTr="00130171">
        <w:trPr>
          <w:trHeight w:val="340"/>
        </w:trPr>
        <w:tc>
          <w:tcPr>
            <w:tcW w:w="9709" w:type="dxa"/>
            <w:shd w:val="clear" w:color="auto" w:fill="F2DBDB"/>
            <w:vAlign w:val="center"/>
            <w:hideMark/>
          </w:tcPr>
          <w:p w14:paraId="5D3E6A5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Území plné různých atraktivit (zámky, hrady, skály, příroda, rozhledny, vyhlídky, místní muzea), památky (církevní, drobné, přírodní), historie těžby nerostů</w:t>
            </w:r>
          </w:p>
        </w:tc>
      </w:tr>
      <w:tr w:rsidR="00AD60D7" w:rsidRPr="00C76C35" w14:paraId="591AA4BE" w14:textId="77777777" w:rsidTr="00130171">
        <w:trPr>
          <w:trHeight w:val="340"/>
        </w:trPr>
        <w:tc>
          <w:tcPr>
            <w:tcW w:w="9709" w:type="dxa"/>
            <w:shd w:val="clear" w:color="auto" w:fill="E5B8B7"/>
            <w:noWrap/>
            <w:vAlign w:val="center"/>
            <w:hideMark/>
          </w:tcPr>
          <w:p w14:paraId="1A16006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 xml:space="preserve">Ekonomika </w:t>
            </w:r>
          </w:p>
        </w:tc>
      </w:tr>
      <w:tr w:rsidR="00AD60D7" w:rsidRPr="00C76C35" w14:paraId="1BA2D832" w14:textId="77777777" w:rsidTr="00130171">
        <w:trPr>
          <w:trHeight w:val="340"/>
        </w:trPr>
        <w:tc>
          <w:tcPr>
            <w:tcW w:w="9709" w:type="dxa"/>
            <w:shd w:val="clear" w:color="auto" w:fill="F2DBDB"/>
            <w:vAlign w:val="center"/>
            <w:hideMark/>
          </w:tcPr>
          <w:p w14:paraId="6E2EFCB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 každé obci zemědělský subjekt</w:t>
            </w:r>
          </w:p>
        </w:tc>
      </w:tr>
      <w:tr w:rsidR="00AD60D7" w:rsidRPr="00C76C35" w14:paraId="08ACA0DF" w14:textId="77777777" w:rsidTr="00130171">
        <w:trPr>
          <w:trHeight w:val="340"/>
        </w:trPr>
        <w:tc>
          <w:tcPr>
            <w:tcW w:w="9709" w:type="dxa"/>
            <w:shd w:val="clear" w:color="auto" w:fill="F2DBDB"/>
            <w:vAlign w:val="center"/>
            <w:hideMark/>
          </w:tcPr>
          <w:p w14:paraId="514CC19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Nevyužitý potenciál přírody a krajiny pro posílení ekonomiky v rámci udržitelného rozvoje </w:t>
            </w:r>
          </w:p>
        </w:tc>
      </w:tr>
      <w:tr w:rsidR="00AD60D7" w:rsidRPr="00C76C35" w14:paraId="72C4ECB0" w14:textId="77777777" w:rsidTr="00130171">
        <w:trPr>
          <w:trHeight w:val="340"/>
        </w:trPr>
        <w:tc>
          <w:tcPr>
            <w:tcW w:w="9709" w:type="dxa"/>
            <w:shd w:val="clear" w:color="auto" w:fill="F2DBDB"/>
            <w:vAlign w:val="center"/>
            <w:hideMark/>
          </w:tcPr>
          <w:p w14:paraId="61A42FA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Rozvíjející se agroturistika </w:t>
            </w:r>
          </w:p>
        </w:tc>
      </w:tr>
      <w:tr w:rsidR="00AD60D7" w:rsidRPr="00C76C35" w14:paraId="5F3513F8" w14:textId="77777777" w:rsidTr="00130171">
        <w:trPr>
          <w:trHeight w:val="340"/>
        </w:trPr>
        <w:tc>
          <w:tcPr>
            <w:tcW w:w="9709" w:type="dxa"/>
            <w:shd w:val="clear" w:color="auto" w:fill="E5B8B7"/>
            <w:noWrap/>
            <w:vAlign w:val="center"/>
            <w:hideMark/>
          </w:tcPr>
          <w:p w14:paraId="07B8FFA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 xml:space="preserve">Životní prostředí </w:t>
            </w:r>
          </w:p>
        </w:tc>
      </w:tr>
      <w:tr w:rsidR="00AD60D7" w:rsidRPr="00C76C35" w14:paraId="05724526" w14:textId="77777777" w:rsidTr="00130171">
        <w:trPr>
          <w:trHeight w:val="340"/>
        </w:trPr>
        <w:tc>
          <w:tcPr>
            <w:tcW w:w="9709" w:type="dxa"/>
            <w:shd w:val="clear" w:color="auto" w:fill="F2DBDB"/>
            <w:vAlign w:val="center"/>
            <w:hideMark/>
          </w:tcPr>
          <w:p w14:paraId="124BEA9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Ve většině obcí vyřešené nakládání s odpady </w:t>
            </w:r>
          </w:p>
        </w:tc>
      </w:tr>
      <w:tr w:rsidR="00AD60D7" w:rsidRPr="00C76C35" w14:paraId="47B2F941" w14:textId="77777777" w:rsidTr="00130171">
        <w:trPr>
          <w:trHeight w:val="340"/>
        </w:trPr>
        <w:tc>
          <w:tcPr>
            <w:tcW w:w="9709" w:type="dxa"/>
            <w:shd w:val="clear" w:color="auto" w:fill="F2DBDB"/>
            <w:vAlign w:val="center"/>
          </w:tcPr>
          <w:p w14:paraId="0BD3641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Dostatek ploch vhodných k výsadbě ovocného stromořadí</w:t>
            </w:r>
          </w:p>
        </w:tc>
      </w:tr>
      <w:tr w:rsidR="00AD60D7" w:rsidRPr="00C76C35" w14:paraId="019EA9BD" w14:textId="77777777" w:rsidTr="00130171">
        <w:trPr>
          <w:trHeight w:val="340"/>
        </w:trPr>
        <w:tc>
          <w:tcPr>
            <w:tcW w:w="9709" w:type="dxa"/>
            <w:shd w:val="clear" w:color="auto" w:fill="E5B8B7"/>
            <w:vAlign w:val="center"/>
            <w:hideMark/>
          </w:tcPr>
          <w:p w14:paraId="38110FFA"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Zemědělci + vlastníci půdy</w:t>
            </w:r>
          </w:p>
        </w:tc>
      </w:tr>
      <w:tr w:rsidR="00AD60D7" w:rsidRPr="00C76C35" w14:paraId="0EDBD366" w14:textId="77777777" w:rsidTr="00130171">
        <w:trPr>
          <w:trHeight w:val="340"/>
        </w:trPr>
        <w:tc>
          <w:tcPr>
            <w:tcW w:w="9709" w:type="dxa"/>
            <w:shd w:val="clear" w:color="auto" w:fill="F2DBDB"/>
            <w:vAlign w:val="center"/>
            <w:hideMark/>
          </w:tcPr>
          <w:p w14:paraId="3EE268D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Rozvíjející se zájem o zemědělské podnikání (kozí farmy, malé rodinné farmy)</w:t>
            </w:r>
          </w:p>
        </w:tc>
      </w:tr>
      <w:tr w:rsidR="00AD60D7" w:rsidRPr="00C76C35" w14:paraId="019FC137" w14:textId="77777777" w:rsidTr="00130171">
        <w:trPr>
          <w:trHeight w:val="340"/>
        </w:trPr>
        <w:tc>
          <w:tcPr>
            <w:tcW w:w="9709" w:type="dxa"/>
            <w:shd w:val="clear" w:color="auto" w:fill="F2DBDB"/>
            <w:vAlign w:val="center"/>
            <w:hideMark/>
          </w:tcPr>
          <w:p w14:paraId="2249BB3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Pouto k historickým hodnotám území</w:t>
            </w:r>
          </w:p>
        </w:tc>
      </w:tr>
      <w:tr w:rsidR="00AD60D7" w:rsidRPr="00C76C35" w14:paraId="44AAAD55" w14:textId="77777777" w:rsidTr="00130171">
        <w:trPr>
          <w:trHeight w:val="340"/>
        </w:trPr>
        <w:tc>
          <w:tcPr>
            <w:tcW w:w="9709" w:type="dxa"/>
            <w:shd w:val="clear" w:color="auto" w:fill="F2DBDB"/>
            <w:vAlign w:val="center"/>
            <w:hideMark/>
          </w:tcPr>
          <w:p w14:paraId="68C4101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Rozvoj agroturistiky - dobré příklady v území </w:t>
            </w:r>
          </w:p>
        </w:tc>
      </w:tr>
    </w:tbl>
    <w:p w14:paraId="62C86CCB" w14:textId="77777777" w:rsidR="00AD60D7" w:rsidRPr="00C76C35" w:rsidRDefault="00AD60D7" w:rsidP="00AD60D7">
      <w:pPr>
        <w:spacing w:before="120" w:after="120" w:line="240" w:lineRule="auto"/>
        <w:rPr>
          <w:rFonts w:ascii="Calibri" w:hAnsi="Calibri"/>
        </w:rPr>
      </w:pPr>
    </w:p>
    <w:p w14:paraId="3E029C8F" w14:textId="77777777" w:rsidR="00AD60D7" w:rsidRPr="00C76C35" w:rsidRDefault="00AD60D7" w:rsidP="00AD60D7">
      <w:pPr>
        <w:spacing w:before="120" w:after="120" w:line="240" w:lineRule="auto"/>
        <w:jc w:val="left"/>
        <w:rPr>
          <w:rFonts w:ascii="Calibri" w:hAnsi="Calibri"/>
        </w:rPr>
      </w:pPr>
      <w:r w:rsidRPr="00C76C35">
        <w:rPr>
          <w:rFonts w:ascii="Calibri" w:hAnsi="Calibri"/>
        </w:rPr>
        <w:br w:type="page"/>
      </w:r>
    </w:p>
    <w:tbl>
      <w:tblPr>
        <w:tblW w:w="9639" w:type="dxa"/>
        <w:tblInd w:w="7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70" w:type="dxa"/>
          <w:right w:w="70" w:type="dxa"/>
        </w:tblCellMar>
        <w:tblLook w:val="04A0" w:firstRow="1" w:lastRow="0" w:firstColumn="1" w:lastColumn="0" w:noHBand="0" w:noVBand="1"/>
      </w:tblPr>
      <w:tblGrid>
        <w:gridCol w:w="9639"/>
      </w:tblGrid>
      <w:tr w:rsidR="00AD60D7" w:rsidRPr="00C76C35" w14:paraId="0F66F24A" w14:textId="77777777" w:rsidTr="00130171">
        <w:trPr>
          <w:trHeight w:val="340"/>
        </w:trPr>
        <w:tc>
          <w:tcPr>
            <w:tcW w:w="9639" w:type="dxa"/>
            <w:shd w:val="clear" w:color="auto" w:fill="8064A2"/>
            <w:noWrap/>
            <w:vAlign w:val="center"/>
            <w:hideMark/>
          </w:tcPr>
          <w:p w14:paraId="053CFA9C" w14:textId="77777777" w:rsidR="00AD60D7" w:rsidRPr="00C76C35" w:rsidRDefault="00AD60D7" w:rsidP="00A50E47">
            <w:pPr>
              <w:spacing w:after="0" w:line="240" w:lineRule="auto"/>
              <w:jc w:val="center"/>
              <w:rPr>
                <w:rFonts w:ascii="Calibri" w:hAnsi="Calibri"/>
                <w:color w:val="FFFFFF"/>
                <w:sz w:val="20"/>
                <w:szCs w:val="20"/>
              </w:rPr>
            </w:pPr>
            <w:r w:rsidRPr="00C76C35">
              <w:rPr>
                <w:rFonts w:ascii="Calibri" w:hAnsi="Calibri"/>
                <w:b/>
                <w:bCs/>
                <w:color w:val="FFFFFF"/>
                <w:sz w:val="20"/>
                <w:szCs w:val="20"/>
              </w:rPr>
              <w:t>SLABÉ STRÁNKY</w:t>
            </w:r>
          </w:p>
        </w:tc>
      </w:tr>
      <w:tr w:rsidR="00AD60D7" w:rsidRPr="00C76C35" w14:paraId="22725100" w14:textId="77777777" w:rsidTr="00130171">
        <w:trPr>
          <w:trHeight w:val="340"/>
        </w:trPr>
        <w:tc>
          <w:tcPr>
            <w:tcW w:w="9639" w:type="dxa"/>
            <w:shd w:val="clear" w:color="auto" w:fill="B2A1C7"/>
            <w:noWrap/>
            <w:vAlign w:val="center"/>
            <w:hideMark/>
          </w:tcPr>
          <w:p w14:paraId="7B69BC8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 xml:space="preserve">Obce </w:t>
            </w:r>
          </w:p>
        </w:tc>
      </w:tr>
      <w:tr w:rsidR="00AD60D7" w:rsidRPr="00C76C35" w14:paraId="337AA75F" w14:textId="77777777" w:rsidTr="00130171">
        <w:trPr>
          <w:trHeight w:val="340"/>
        </w:trPr>
        <w:tc>
          <w:tcPr>
            <w:tcW w:w="9639" w:type="dxa"/>
            <w:shd w:val="clear" w:color="auto" w:fill="E5DFEC"/>
            <w:vAlign w:val="center"/>
            <w:hideMark/>
          </w:tcPr>
          <w:p w14:paraId="169A2B4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Nízká aktivita obyvatelstva ve správě věcí veřejných</w:t>
            </w:r>
          </w:p>
        </w:tc>
      </w:tr>
      <w:tr w:rsidR="00AD60D7" w:rsidRPr="00C76C35" w14:paraId="080A4B2F" w14:textId="77777777" w:rsidTr="00130171">
        <w:trPr>
          <w:trHeight w:val="340"/>
        </w:trPr>
        <w:tc>
          <w:tcPr>
            <w:tcW w:w="9639" w:type="dxa"/>
            <w:shd w:val="clear" w:color="auto" w:fill="E5DFEC"/>
            <w:vAlign w:val="center"/>
            <w:hideMark/>
          </w:tcPr>
          <w:p w14:paraId="0373AEE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Jazykové bariéry u obyvatel </w:t>
            </w:r>
          </w:p>
        </w:tc>
      </w:tr>
      <w:tr w:rsidR="00AD60D7" w:rsidRPr="00C76C35" w14:paraId="4057407A" w14:textId="77777777" w:rsidTr="00130171">
        <w:trPr>
          <w:trHeight w:val="340"/>
        </w:trPr>
        <w:tc>
          <w:tcPr>
            <w:tcW w:w="9639" w:type="dxa"/>
            <w:shd w:val="clear" w:color="auto" w:fill="E5DFEC"/>
            <w:vAlign w:val="center"/>
            <w:hideMark/>
          </w:tcPr>
          <w:p w14:paraId="0DF30D7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Špatné mezilidské vztahy (sousedské) </w:t>
            </w:r>
          </w:p>
        </w:tc>
      </w:tr>
      <w:tr w:rsidR="00AD60D7" w:rsidRPr="00C76C35" w14:paraId="446BC257" w14:textId="77777777" w:rsidTr="00130171">
        <w:trPr>
          <w:trHeight w:val="340"/>
        </w:trPr>
        <w:tc>
          <w:tcPr>
            <w:tcW w:w="9639" w:type="dxa"/>
            <w:shd w:val="clear" w:color="auto" w:fill="E5DFEC"/>
            <w:vAlign w:val="center"/>
            <w:hideMark/>
          </w:tcPr>
          <w:p w14:paraId="6E516A6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Demografický vývoj stárnutí obyvatelstva </w:t>
            </w:r>
          </w:p>
        </w:tc>
      </w:tr>
      <w:tr w:rsidR="00AD60D7" w:rsidRPr="00C76C35" w14:paraId="5109A4B4" w14:textId="77777777" w:rsidTr="00130171">
        <w:trPr>
          <w:trHeight w:val="340"/>
        </w:trPr>
        <w:tc>
          <w:tcPr>
            <w:tcW w:w="9639" w:type="dxa"/>
            <w:shd w:val="clear" w:color="auto" w:fill="E5DFEC"/>
            <w:vAlign w:val="center"/>
          </w:tcPr>
          <w:p w14:paraId="750B640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Málo využívané Strategické plánování </w:t>
            </w:r>
          </w:p>
        </w:tc>
      </w:tr>
      <w:tr w:rsidR="00AD60D7" w:rsidRPr="00C76C35" w14:paraId="7F9E7068" w14:textId="77777777" w:rsidTr="00130171">
        <w:trPr>
          <w:trHeight w:val="340"/>
        </w:trPr>
        <w:tc>
          <w:tcPr>
            <w:tcW w:w="9639" w:type="dxa"/>
            <w:shd w:val="clear" w:color="auto" w:fill="E5DFEC"/>
            <w:vAlign w:val="center"/>
            <w:hideMark/>
          </w:tcPr>
          <w:p w14:paraId="7A007BE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Málo vysokoškolsky vzdělaných obyvatel, nižší podíl osob s úplným středoškolským vzděláním v porovnání s ČR i Ústeckým krajem. </w:t>
            </w:r>
          </w:p>
        </w:tc>
      </w:tr>
      <w:tr w:rsidR="00AD60D7" w:rsidRPr="00C76C35" w14:paraId="70C28F88" w14:textId="77777777" w:rsidTr="00130171">
        <w:trPr>
          <w:trHeight w:val="340"/>
        </w:trPr>
        <w:tc>
          <w:tcPr>
            <w:tcW w:w="9639" w:type="dxa"/>
            <w:shd w:val="clear" w:color="auto" w:fill="E5DFEC"/>
            <w:vAlign w:val="center"/>
          </w:tcPr>
          <w:p w14:paraId="7C4B532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Zastaralé a nevyhovující učebny pro výuku technických a jazykových předmětů v ZŠ</w:t>
            </w:r>
          </w:p>
        </w:tc>
      </w:tr>
      <w:tr w:rsidR="00AD60D7" w:rsidRPr="00C76C35" w14:paraId="43C6E70C" w14:textId="77777777" w:rsidTr="00130171">
        <w:trPr>
          <w:trHeight w:val="340"/>
        </w:trPr>
        <w:tc>
          <w:tcPr>
            <w:tcW w:w="9639" w:type="dxa"/>
            <w:shd w:val="clear" w:color="auto" w:fill="E5DFEC"/>
            <w:vAlign w:val="center"/>
          </w:tcPr>
          <w:p w14:paraId="7309386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Nedostatek zázemí pro prorodinnou politiku obcí (nevyhovující prostory a chybějící aktivity)</w:t>
            </w:r>
          </w:p>
        </w:tc>
      </w:tr>
      <w:tr w:rsidR="00AD60D7" w:rsidRPr="00C76C35" w14:paraId="023D402C" w14:textId="77777777" w:rsidTr="00130171">
        <w:trPr>
          <w:trHeight w:val="340"/>
        </w:trPr>
        <w:tc>
          <w:tcPr>
            <w:tcW w:w="9639" w:type="dxa"/>
            <w:shd w:val="clear" w:color="auto" w:fill="E5DFEC"/>
            <w:vAlign w:val="center"/>
            <w:hideMark/>
          </w:tcPr>
          <w:p w14:paraId="409A806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Cs/>
                <w:sz w:val="20"/>
                <w:szCs w:val="20"/>
              </w:rPr>
              <w:t>Pomalá obnova majetku (komunikace, chodníky, budovy) – nedostatek financí,</w:t>
            </w:r>
            <w:r w:rsidRPr="00C76C35">
              <w:rPr>
                <w:rFonts w:ascii="Calibri" w:hAnsi="Calibri"/>
                <w:sz w:val="20"/>
                <w:szCs w:val="20"/>
              </w:rPr>
              <w:t xml:space="preserve"> nízký počet zařízení sportovní a kulturní infrastruktury a špatný stav těchto zařízení</w:t>
            </w:r>
          </w:p>
        </w:tc>
      </w:tr>
      <w:tr w:rsidR="00AD60D7" w:rsidRPr="00C76C35" w14:paraId="08E4BC2F" w14:textId="77777777" w:rsidTr="00130171">
        <w:trPr>
          <w:trHeight w:val="340"/>
        </w:trPr>
        <w:tc>
          <w:tcPr>
            <w:tcW w:w="9639" w:type="dxa"/>
            <w:shd w:val="clear" w:color="auto" w:fill="E5DFEC"/>
            <w:vAlign w:val="center"/>
            <w:hideMark/>
          </w:tcPr>
          <w:p w14:paraId="02D38D6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Nedostatečná kapacita a skladba sociálních služeb a absence rozvojových a strategických dokumentů v oblasti sociálních služeb (komunitní plány sociálních služeb)</w:t>
            </w:r>
          </w:p>
        </w:tc>
      </w:tr>
      <w:tr w:rsidR="00AD60D7" w:rsidRPr="00C76C35" w14:paraId="7CB7947C" w14:textId="77777777" w:rsidTr="00130171">
        <w:trPr>
          <w:trHeight w:val="340"/>
        </w:trPr>
        <w:tc>
          <w:tcPr>
            <w:tcW w:w="9639" w:type="dxa"/>
            <w:shd w:val="clear" w:color="auto" w:fill="E5DFEC"/>
            <w:vAlign w:val="center"/>
          </w:tcPr>
          <w:p w14:paraId="4A1402A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Nedostatečné zázemí pro komunitní setkávání obyvatel </w:t>
            </w:r>
          </w:p>
        </w:tc>
      </w:tr>
      <w:tr w:rsidR="00AD60D7" w:rsidRPr="00C76C35" w14:paraId="03689CC8" w14:textId="77777777" w:rsidTr="00130171">
        <w:trPr>
          <w:trHeight w:val="340"/>
        </w:trPr>
        <w:tc>
          <w:tcPr>
            <w:tcW w:w="9639" w:type="dxa"/>
            <w:shd w:val="clear" w:color="auto" w:fill="E5DFEC"/>
            <w:vAlign w:val="center"/>
          </w:tcPr>
          <w:p w14:paraId="29C8476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Malé množství aktivit podporujících sociální začleňování a boj proti chudobě</w:t>
            </w:r>
          </w:p>
        </w:tc>
      </w:tr>
      <w:tr w:rsidR="00AD60D7" w:rsidRPr="00C76C35" w14:paraId="19E4D37C" w14:textId="77777777" w:rsidTr="00130171">
        <w:trPr>
          <w:trHeight w:val="340"/>
        </w:trPr>
        <w:tc>
          <w:tcPr>
            <w:tcW w:w="9639" w:type="dxa"/>
            <w:shd w:val="clear" w:color="auto" w:fill="E5DFEC"/>
            <w:vAlign w:val="center"/>
            <w:hideMark/>
          </w:tcPr>
          <w:p w14:paraId="5F534E0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Nedostatečná informovanost obyvatel ze strany vedení měst a obcí týkající se velkých investičních záměrů developerů </w:t>
            </w:r>
          </w:p>
        </w:tc>
      </w:tr>
      <w:tr w:rsidR="00AD60D7" w:rsidRPr="00C76C35" w14:paraId="4E7038E4" w14:textId="77777777" w:rsidTr="00130171">
        <w:trPr>
          <w:trHeight w:val="340"/>
        </w:trPr>
        <w:tc>
          <w:tcPr>
            <w:tcW w:w="9639" w:type="dxa"/>
            <w:shd w:val="clear" w:color="auto" w:fill="E5DFEC"/>
            <w:vAlign w:val="center"/>
            <w:hideMark/>
          </w:tcPr>
          <w:p w14:paraId="7A92025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Dopravní bezpečnost – absence bezpečných přechodů pro chodce s moderními bezpečnostními prvky, absence chodníků u frekventovaných dopravních tahů (silnic I. a II. třídy), u vlakových nádraží chybí autobusové zastávky pro zvýšení dopravní obslužnosti, tedy i řešení přepravy pro invalidy, seniory a rodiny s malými dětmi</w:t>
            </w:r>
          </w:p>
        </w:tc>
      </w:tr>
      <w:tr w:rsidR="00AD60D7" w:rsidRPr="00C76C35" w14:paraId="2D6F1BFC" w14:textId="77777777" w:rsidTr="00130171">
        <w:trPr>
          <w:trHeight w:val="340"/>
        </w:trPr>
        <w:tc>
          <w:tcPr>
            <w:tcW w:w="9639" w:type="dxa"/>
            <w:shd w:val="clear" w:color="auto" w:fill="E5DFEC"/>
            <w:vAlign w:val="center"/>
            <w:hideMark/>
          </w:tcPr>
          <w:p w14:paraId="42435DB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Výskyt vandalismu, užívání drog mezi mládeží, kriminalita (krádeže) </w:t>
            </w:r>
          </w:p>
        </w:tc>
      </w:tr>
      <w:tr w:rsidR="00AD60D7" w:rsidRPr="00C76C35" w14:paraId="550105C7" w14:textId="77777777" w:rsidTr="00130171">
        <w:trPr>
          <w:trHeight w:val="340"/>
        </w:trPr>
        <w:tc>
          <w:tcPr>
            <w:tcW w:w="9639" w:type="dxa"/>
            <w:shd w:val="clear" w:color="auto" w:fill="E5DFEC"/>
            <w:vAlign w:val="center"/>
            <w:hideMark/>
          </w:tcPr>
          <w:p w14:paraId="1A91589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Snižující se zájem o kulturní a historické dědictví krajiny</w:t>
            </w:r>
          </w:p>
        </w:tc>
      </w:tr>
      <w:tr w:rsidR="00AD60D7" w:rsidRPr="00C76C35" w14:paraId="0A97FC02" w14:textId="77777777" w:rsidTr="00130171">
        <w:trPr>
          <w:trHeight w:val="340"/>
        </w:trPr>
        <w:tc>
          <w:tcPr>
            <w:tcW w:w="9639" w:type="dxa"/>
            <w:shd w:val="clear" w:color="auto" w:fill="E5DFEC"/>
            <w:vAlign w:val="center"/>
            <w:hideMark/>
          </w:tcPr>
          <w:p w14:paraId="23478A7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Nevyužitý potenciál atraktivit území</w:t>
            </w:r>
          </w:p>
        </w:tc>
      </w:tr>
      <w:tr w:rsidR="00AD60D7" w:rsidRPr="00C76C35" w14:paraId="666B015B" w14:textId="77777777" w:rsidTr="00130171">
        <w:trPr>
          <w:trHeight w:val="340"/>
        </w:trPr>
        <w:tc>
          <w:tcPr>
            <w:tcW w:w="9639" w:type="dxa"/>
            <w:shd w:val="clear" w:color="auto" w:fill="E5DFEC"/>
            <w:vAlign w:val="center"/>
          </w:tcPr>
          <w:p w14:paraId="03AB871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Nedostatečné propojení cyklotras a cyklostezek při cestě do zaměstnání, do škol a za službami</w:t>
            </w:r>
          </w:p>
        </w:tc>
      </w:tr>
      <w:tr w:rsidR="00AD60D7" w:rsidRPr="00C76C35" w14:paraId="0CA64AD5" w14:textId="77777777" w:rsidTr="00130171">
        <w:trPr>
          <w:trHeight w:val="340"/>
        </w:trPr>
        <w:tc>
          <w:tcPr>
            <w:tcW w:w="9639" w:type="dxa"/>
            <w:shd w:val="clear" w:color="auto" w:fill="E5DFEC"/>
            <w:vAlign w:val="center"/>
          </w:tcPr>
          <w:p w14:paraId="321FE52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Zastaralé a nevyhovující zázemí JSDH</w:t>
            </w:r>
          </w:p>
        </w:tc>
      </w:tr>
      <w:tr w:rsidR="00AD60D7" w:rsidRPr="00C76C35" w14:paraId="02512B83" w14:textId="77777777" w:rsidTr="00130171">
        <w:trPr>
          <w:trHeight w:val="340"/>
        </w:trPr>
        <w:tc>
          <w:tcPr>
            <w:tcW w:w="9639" w:type="dxa"/>
            <w:shd w:val="clear" w:color="auto" w:fill="B2A1C7"/>
            <w:noWrap/>
            <w:vAlign w:val="center"/>
            <w:hideMark/>
          </w:tcPr>
          <w:p w14:paraId="62917C0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Území</w:t>
            </w:r>
          </w:p>
        </w:tc>
      </w:tr>
      <w:tr w:rsidR="00AD60D7" w:rsidRPr="00C76C35" w14:paraId="151CCAE8" w14:textId="77777777" w:rsidTr="00130171">
        <w:trPr>
          <w:trHeight w:val="340"/>
        </w:trPr>
        <w:tc>
          <w:tcPr>
            <w:tcW w:w="9639" w:type="dxa"/>
            <w:shd w:val="clear" w:color="auto" w:fill="E5DFEC"/>
            <w:vAlign w:val="center"/>
            <w:hideMark/>
          </w:tcPr>
          <w:p w14:paraId="7EFEEED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Nevyřešený dálniční přivaděč z Děčína na D8 </w:t>
            </w:r>
          </w:p>
        </w:tc>
      </w:tr>
      <w:tr w:rsidR="00AD60D7" w:rsidRPr="00C76C35" w14:paraId="126FB1E9" w14:textId="77777777" w:rsidTr="00130171">
        <w:trPr>
          <w:trHeight w:val="340"/>
        </w:trPr>
        <w:tc>
          <w:tcPr>
            <w:tcW w:w="9639" w:type="dxa"/>
            <w:shd w:val="clear" w:color="auto" w:fill="E5DFEC"/>
            <w:vAlign w:val="center"/>
            <w:hideMark/>
          </w:tcPr>
          <w:p w14:paraId="0CA0DDF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Hustá kamionová doprava silnice II/262 Děčín – Česká Lípa</w:t>
            </w:r>
          </w:p>
        </w:tc>
      </w:tr>
      <w:tr w:rsidR="00AD60D7" w:rsidRPr="00C76C35" w14:paraId="0B0897BF" w14:textId="77777777" w:rsidTr="00130171">
        <w:trPr>
          <w:trHeight w:val="340"/>
        </w:trPr>
        <w:tc>
          <w:tcPr>
            <w:tcW w:w="9639" w:type="dxa"/>
            <w:shd w:val="clear" w:color="auto" w:fill="E5DFEC"/>
            <w:vAlign w:val="center"/>
            <w:hideMark/>
          </w:tcPr>
          <w:p w14:paraId="6208EA1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Chybějící jez v Děčíně</w:t>
            </w:r>
          </w:p>
        </w:tc>
      </w:tr>
      <w:tr w:rsidR="00AD60D7" w:rsidRPr="00C76C35" w14:paraId="486AA85E" w14:textId="77777777" w:rsidTr="00130171">
        <w:trPr>
          <w:trHeight w:val="340"/>
        </w:trPr>
        <w:tc>
          <w:tcPr>
            <w:tcW w:w="9639" w:type="dxa"/>
            <w:shd w:val="clear" w:color="auto" w:fill="E5DFEC"/>
            <w:vAlign w:val="center"/>
            <w:hideMark/>
          </w:tcPr>
          <w:p w14:paraId="63B240B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Přeshraniční spolupráce existuje, ale málo aktivit a nekoordinace</w:t>
            </w:r>
          </w:p>
        </w:tc>
      </w:tr>
      <w:tr w:rsidR="00AD60D7" w:rsidRPr="00C76C35" w14:paraId="64C2BC03" w14:textId="77777777" w:rsidTr="00130171">
        <w:trPr>
          <w:trHeight w:val="340"/>
        </w:trPr>
        <w:tc>
          <w:tcPr>
            <w:tcW w:w="9639" w:type="dxa"/>
            <w:shd w:val="clear" w:color="auto" w:fill="E5DFEC"/>
            <w:vAlign w:val="center"/>
            <w:hideMark/>
          </w:tcPr>
          <w:p w14:paraId="3EC9F4D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Nedostatečně značená síť cyklostezek a cyklotras s nízkou mírou propagace</w:t>
            </w:r>
          </w:p>
        </w:tc>
      </w:tr>
      <w:tr w:rsidR="00AD60D7" w:rsidRPr="00C76C35" w14:paraId="10DE9307" w14:textId="77777777" w:rsidTr="00130171">
        <w:trPr>
          <w:trHeight w:val="340"/>
        </w:trPr>
        <w:tc>
          <w:tcPr>
            <w:tcW w:w="9639" w:type="dxa"/>
            <w:shd w:val="clear" w:color="auto" w:fill="E5DFEC"/>
            <w:vAlign w:val="center"/>
            <w:hideMark/>
          </w:tcPr>
          <w:p w14:paraId="1DB3AC1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Nevyužití potenciálu, který máme (propagace v CR, budování nových turistických cílů, tématické stezky a expozice (těžba, historie obcí)</w:t>
            </w:r>
          </w:p>
        </w:tc>
      </w:tr>
      <w:tr w:rsidR="00AD60D7" w:rsidRPr="00C76C35" w14:paraId="3AA35C28" w14:textId="77777777" w:rsidTr="00130171">
        <w:trPr>
          <w:trHeight w:val="340"/>
        </w:trPr>
        <w:tc>
          <w:tcPr>
            <w:tcW w:w="9639" w:type="dxa"/>
            <w:shd w:val="clear" w:color="auto" w:fill="E5DFEC"/>
            <w:vAlign w:val="center"/>
            <w:hideMark/>
          </w:tcPr>
          <w:p w14:paraId="45BB39C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Nedostatečná síť turistických tras vč. naučných stezek</w:t>
            </w:r>
          </w:p>
        </w:tc>
      </w:tr>
      <w:tr w:rsidR="00AD60D7" w:rsidRPr="00C76C35" w14:paraId="06F63965" w14:textId="77777777" w:rsidTr="00130171">
        <w:trPr>
          <w:trHeight w:val="340"/>
        </w:trPr>
        <w:tc>
          <w:tcPr>
            <w:tcW w:w="9639" w:type="dxa"/>
            <w:shd w:val="clear" w:color="auto" w:fill="B2A1C7"/>
            <w:noWrap/>
            <w:vAlign w:val="center"/>
            <w:hideMark/>
          </w:tcPr>
          <w:p w14:paraId="2813497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 xml:space="preserve">Ekonomika </w:t>
            </w:r>
          </w:p>
        </w:tc>
      </w:tr>
      <w:tr w:rsidR="00AD60D7" w:rsidRPr="00C76C35" w14:paraId="5A8A173E" w14:textId="77777777" w:rsidTr="00130171">
        <w:trPr>
          <w:trHeight w:val="340"/>
        </w:trPr>
        <w:tc>
          <w:tcPr>
            <w:tcW w:w="9639" w:type="dxa"/>
            <w:shd w:val="clear" w:color="auto" w:fill="E5DFEC"/>
            <w:vAlign w:val="center"/>
            <w:hideMark/>
          </w:tcPr>
          <w:p w14:paraId="2F047F0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Nedostatek pracovních příležitostí v některých částech regionu (zejména Benešovsko)</w:t>
            </w:r>
          </w:p>
        </w:tc>
      </w:tr>
      <w:tr w:rsidR="00AD60D7" w:rsidRPr="00C76C35" w14:paraId="7023CA97" w14:textId="77777777" w:rsidTr="00130171">
        <w:trPr>
          <w:trHeight w:val="340"/>
        </w:trPr>
        <w:tc>
          <w:tcPr>
            <w:tcW w:w="9639" w:type="dxa"/>
            <w:shd w:val="clear" w:color="auto" w:fill="E5DFEC"/>
            <w:vAlign w:val="center"/>
            <w:hideMark/>
          </w:tcPr>
          <w:p w14:paraId="7EAA8E5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Málo služeb pro cestovní ruch (chybí ubytování, stravovací služby, půjčovny sport. vybavení)</w:t>
            </w:r>
          </w:p>
        </w:tc>
      </w:tr>
      <w:tr w:rsidR="00AD60D7" w:rsidRPr="00C76C35" w14:paraId="6C4DC8C9" w14:textId="77777777" w:rsidTr="00130171">
        <w:trPr>
          <w:trHeight w:val="340"/>
        </w:trPr>
        <w:tc>
          <w:tcPr>
            <w:tcW w:w="9639" w:type="dxa"/>
            <w:shd w:val="clear" w:color="auto" w:fill="E5DFEC"/>
            <w:vAlign w:val="center"/>
            <w:hideMark/>
          </w:tcPr>
          <w:p w14:paraId="281FF02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Vyšší nezaměstnanost</w:t>
            </w:r>
          </w:p>
        </w:tc>
      </w:tr>
      <w:tr w:rsidR="00AD60D7" w:rsidRPr="00C76C35" w14:paraId="09B579D7" w14:textId="77777777" w:rsidTr="00130171">
        <w:trPr>
          <w:trHeight w:val="340"/>
        </w:trPr>
        <w:tc>
          <w:tcPr>
            <w:tcW w:w="9639" w:type="dxa"/>
            <w:shd w:val="clear" w:color="auto" w:fill="E5DFEC"/>
            <w:vAlign w:val="center"/>
          </w:tcPr>
          <w:p w14:paraId="7F1CAA1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Chybějící sociální podniky v území </w:t>
            </w:r>
          </w:p>
        </w:tc>
      </w:tr>
      <w:tr w:rsidR="00AD60D7" w:rsidRPr="00C76C35" w14:paraId="06F67C7E" w14:textId="77777777" w:rsidTr="00130171">
        <w:trPr>
          <w:trHeight w:val="340"/>
        </w:trPr>
        <w:tc>
          <w:tcPr>
            <w:tcW w:w="9639" w:type="dxa"/>
            <w:shd w:val="clear" w:color="auto" w:fill="E5DFEC"/>
            <w:vAlign w:val="center"/>
            <w:hideMark/>
          </w:tcPr>
          <w:p w14:paraId="120FE5F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Nízká kupní síla obyvatel s negativním dopadem na rozvoj lokální ekonomiky </w:t>
            </w:r>
          </w:p>
        </w:tc>
      </w:tr>
      <w:tr w:rsidR="00AD60D7" w:rsidRPr="00C76C35" w14:paraId="1C36951D" w14:textId="77777777" w:rsidTr="00130171">
        <w:trPr>
          <w:trHeight w:val="340"/>
        </w:trPr>
        <w:tc>
          <w:tcPr>
            <w:tcW w:w="9639" w:type="dxa"/>
            <w:shd w:val="clear" w:color="auto" w:fill="E5DFEC"/>
            <w:vAlign w:val="center"/>
            <w:hideMark/>
          </w:tcPr>
          <w:p w14:paraId="3912AAF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Vysoká vyjížďka za prací s horší dopravní dostupností v některých obcích </w:t>
            </w:r>
          </w:p>
        </w:tc>
      </w:tr>
      <w:tr w:rsidR="00AD60D7" w:rsidRPr="00C76C35" w14:paraId="16051C36" w14:textId="77777777" w:rsidTr="00130171">
        <w:trPr>
          <w:trHeight w:val="340"/>
        </w:trPr>
        <w:tc>
          <w:tcPr>
            <w:tcW w:w="9639" w:type="dxa"/>
            <w:shd w:val="clear" w:color="auto" w:fill="E5DFEC"/>
            <w:vAlign w:val="center"/>
            <w:hideMark/>
          </w:tcPr>
          <w:p w14:paraId="75032DE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Nespolupráce mezi podnikateli v cestovním </w:t>
            </w:r>
            <w:r w:rsidRPr="00C76C35">
              <w:rPr>
                <w:rFonts w:ascii="Calibri" w:hAnsi="Calibri"/>
                <w:sz w:val="20"/>
                <w:szCs w:val="20"/>
                <w:shd w:val="clear" w:color="auto" w:fill="E5DFEC"/>
              </w:rPr>
              <w:t>ruchu, chybí integrované projekty v oblasti CR</w:t>
            </w:r>
          </w:p>
        </w:tc>
      </w:tr>
      <w:tr w:rsidR="00AD60D7" w:rsidRPr="00C76C35" w14:paraId="7F79F6D4" w14:textId="77777777" w:rsidTr="00130171">
        <w:trPr>
          <w:trHeight w:val="340"/>
        </w:trPr>
        <w:tc>
          <w:tcPr>
            <w:tcW w:w="9639" w:type="dxa"/>
            <w:shd w:val="clear" w:color="auto" w:fill="E5DFEC"/>
            <w:vAlign w:val="center"/>
            <w:hideMark/>
          </w:tcPr>
          <w:p w14:paraId="5D18121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Neinformovanost podnikatelů (i živnostníků a zemědělců) o možnostech podpory podnikání</w:t>
            </w:r>
          </w:p>
        </w:tc>
      </w:tr>
      <w:tr w:rsidR="00AD60D7" w:rsidRPr="00C76C35" w14:paraId="4CC89824" w14:textId="77777777" w:rsidTr="00130171">
        <w:trPr>
          <w:trHeight w:val="340"/>
        </w:trPr>
        <w:tc>
          <w:tcPr>
            <w:tcW w:w="9639" w:type="dxa"/>
            <w:shd w:val="clear" w:color="auto" w:fill="E5DFEC"/>
            <w:vAlign w:val="center"/>
            <w:hideMark/>
          </w:tcPr>
          <w:p w14:paraId="04FF2F5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Na území MAS je mnoho ekonomických subjektů, ale cca 50% je neaktivních</w:t>
            </w:r>
          </w:p>
        </w:tc>
      </w:tr>
      <w:tr w:rsidR="00AD60D7" w:rsidRPr="00C76C35" w14:paraId="6E65D66E" w14:textId="77777777" w:rsidTr="00130171">
        <w:trPr>
          <w:trHeight w:val="340"/>
        </w:trPr>
        <w:tc>
          <w:tcPr>
            <w:tcW w:w="9639" w:type="dxa"/>
            <w:shd w:val="clear" w:color="auto" w:fill="B2A1C7"/>
            <w:noWrap/>
            <w:vAlign w:val="center"/>
            <w:hideMark/>
          </w:tcPr>
          <w:p w14:paraId="46816E0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Životní prostředí</w:t>
            </w:r>
          </w:p>
        </w:tc>
      </w:tr>
      <w:tr w:rsidR="00AD60D7" w:rsidRPr="00C76C35" w14:paraId="5AD3DE36" w14:textId="77777777" w:rsidTr="00130171">
        <w:trPr>
          <w:trHeight w:val="340"/>
        </w:trPr>
        <w:tc>
          <w:tcPr>
            <w:tcW w:w="9639" w:type="dxa"/>
            <w:shd w:val="clear" w:color="auto" w:fill="E5DFEC"/>
            <w:vAlign w:val="center"/>
            <w:hideMark/>
          </w:tcPr>
          <w:p w14:paraId="53E0316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Kvalita ovzduší – mnoho lokálních zdrojů znečištění </w:t>
            </w:r>
          </w:p>
        </w:tc>
      </w:tr>
      <w:tr w:rsidR="00AD60D7" w:rsidRPr="00C76C35" w14:paraId="6A495A7A" w14:textId="77777777" w:rsidTr="00130171">
        <w:trPr>
          <w:trHeight w:val="340"/>
        </w:trPr>
        <w:tc>
          <w:tcPr>
            <w:tcW w:w="9639" w:type="dxa"/>
            <w:shd w:val="clear" w:color="auto" w:fill="E5DFEC"/>
            <w:vAlign w:val="center"/>
            <w:hideMark/>
          </w:tcPr>
          <w:p w14:paraId="0D00946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Ochrana vod - v některých obcích není kanalizace </w:t>
            </w:r>
          </w:p>
        </w:tc>
      </w:tr>
      <w:tr w:rsidR="00AD60D7" w:rsidRPr="00C76C35" w14:paraId="57B9C092" w14:textId="77777777" w:rsidTr="00130171">
        <w:trPr>
          <w:trHeight w:val="340"/>
        </w:trPr>
        <w:tc>
          <w:tcPr>
            <w:tcW w:w="9639" w:type="dxa"/>
            <w:shd w:val="clear" w:color="auto" w:fill="E5DFEC"/>
            <w:vAlign w:val="center"/>
          </w:tcPr>
          <w:p w14:paraId="1B20E33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Absence revitalizačních opatření na posílení biodiverzity území (výsadba alejí, realizace protierozních a revitalizačních opatření)</w:t>
            </w:r>
          </w:p>
        </w:tc>
      </w:tr>
      <w:tr w:rsidR="00AD60D7" w:rsidRPr="00C76C35" w14:paraId="64476128" w14:textId="77777777" w:rsidTr="00130171">
        <w:trPr>
          <w:trHeight w:val="340"/>
        </w:trPr>
        <w:tc>
          <w:tcPr>
            <w:tcW w:w="9639" w:type="dxa"/>
            <w:shd w:val="clear" w:color="auto" w:fill="E5DFEC"/>
            <w:vAlign w:val="center"/>
            <w:hideMark/>
          </w:tcPr>
          <w:p w14:paraId="0C1D8A1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Existence a neřešení černých skládek </w:t>
            </w:r>
          </w:p>
        </w:tc>
      </w:tr>
      <w:tr w:rsidR="00AD60D7" w:rsidRPr="00C76C35" w14:paraId="0BB70329" w14:textId="77777777" w:rsidTr="00130171">
        <w:trPr>
          <w:trHeight w:val="340"/>
        </w:trPr>
        <w:tc>
          <w:tcPr>
            <w:tcW w:w="9639" w:type="dxa"/>
            <w:shd w:val="clear" w:color="auto" w:fill="E5DFEC"/>
            <w:vAlign w:val="center"/>
            <w:hideMark/>
          </w:tcPr>
          <w:p w14:paraId="21671C5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Ohrožení životního prostředí a snížení pohody bydlení v důsledku budování logistického centra (CPI park Žďárek) příp. dalších podobných záměrů</w:t>
            </w:r>
          </w:p>
        </w:tc>
      </w:tr>
      <w:tr w:rsidR="00AD60D7" w:rsidRPr="00C76C35" w14:paraId="49E90150" w14:textId="77777777" w:rsidTr="00130171">
        <w:trPr>
          <w:trHeight w:val="340"/>
        </w:trPr>
        <w:tc>
          <w:tcPr>
            <w:tcW w:w="9639" w:type="dxa"/>
            <w:shd w:val="clear" w:color="auto" w:fill="E5DFEC"/>
            <w:vAlign w:val="center"/>
          </w:tcPr>
          <w:p w14:paraId="0700EF4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Velký výskyt invazivních druhů rostlin (zejména křídlatka a netýkavka)</w:t>
            </w:r>
          </w:p>
        </w:tc>
      </w:tr>
      <w:tr w:rsidR="00AD60D7" w:rsidRPr="00C76C35" w14:paraId="7034D040" w14:textId="77777777" w:rsidTr="00130171">
        <w:trPr>
          <w:trHeight w:val="340"/>
        </w:trPr>
        <w:tc>
          <w:tcPr>
            <w:tcW w:w="9639" w:type="dxa"/>
            <w:shd w:val="clear" w:color="auto" w:fill="E5DFEC"/>
            <w:vAlign w:val="center"/>
          </w:tcPr>
          <w:p w14:paraId="0AE4379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Špatný stav v řešení odvodu dešťových vod v některých obcích </w:t>
            </w:r>
          </w:p>
        </w:tc>
      </w:tr>
      <w:tr w:rsidR="00AD60D7" w:rsidRPr="00C76C35" w14:paraId="122F1133" w14:textId="77777777" w:rsidTr="00130171">
        <w:trPr>
          <w:trHeight w:val="340"/>
        </w:trPr>
        <w:tc>
          <w:tcPr>
            <w:tcW w:w="9639" w:type="dxa"/>
            <w:shd w:val="clear" w:color="auto" w:fill="B2A1C7"/>
            <w:vAlign w:val="center"/>
            <w:hideMark/>
          </w:tcPr>
          <w:p w14:paraId="35261CE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Zemědělci + vlastníci půdy</w:t>
            </w:r>
          </w:p>
        </w:tc>
      </w:tr>
      <w:tr w:rsidR="00AD60D7" w:rsidRPr="00C76C35" w14:paraId="2EDF480F" w14:textId="77777777" w:rsidTr="00130171">
        <w:trPr>
          <w:trHeight w:val="340"/>
        </w:trPr>
        <w:tc>
          <w:tcPr>
            <w:tcW w:w="9639" w:type="dxa"/>
            <w:shd w:val="clear" w:color="auto" w:fill="E5DFEC"/>
            <w:vAlign w:val="center"/>
            <w:hideMark/>
          </w:tcPr>
          <w:p w14:paraId="32B3981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Rozdrobená půdní údržba (nevyhovující tvarové uspořádání pozemků, nepřístupné pozemky, podílové vlastnictví půdy)</w:t>
            </w:r>
          </w:p>
        </w:tc>
      </w:tr>
      <w:tr w:rsidR="00AD60D7" w:rsidRPr="00C76C35" w14:paraId="086E8054" w14:textId="77777777" w:rsidTr="00130171">
        <w:trPr>
          <w:trHeight w:val="340"/>
        </w:trPr>
        <w:tc>
          <w:tcPr>
            <w:tcW w:w="9639" w:type="dxa"/>
            <w:shd w:val="clear" w:color="auto" w:fill="E5DFEC"/>
            <w:vAlign w:val="center"/>
            <w:hideMark/>
          </w:tcPr>
          <w:p w14:paraId="46DC31C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Špatný způsob hospodaření</w:t>
            </w:r>
          </w:p>
        </w:tc>
      </w:tr>
      <w:tr w:rsidR="00AD60D7" w:rsidRPr="00C76C35" w14:paraId="68C57812" w14:textId="77777777" w:rsidTr="00130171">
        <w:trPr>
          <w:trHeight w:val="340"/>
        </w:trPr>
        <w:tc>
          <w:tcPr>
            <w:tcW w:w="9639" w:type="dxa"/>
            <w:shd w:val="clear" w:color="auto" w:fill="E5DFEC"/>
            <w:vAlign w:val="center"/>
            <w:hideMark/>
          </w:tcPr>
          <w:p w14:paraId="123DD29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Neznalost vlastnických hranic v terénu</w:t>
            </w:r>
          </w:p>
        </w:tc>
      </w:tr>
      <w:tr w:rsidR="00AD60D7" w:rsidRPr="00C76C35" w14:paraId="56D2A4E1" w14:textId="77777777" w:rsidTr="00130171">
        <w:trPr>
          <w:trHeight w:val="340"/>
        </w:trPr>
        <w:tc>
          <w:tcPr>
            <w:tcW w:w="9639" w:type="dxa"/>
            <w:shd w:val="clear" w:color="auto" w:fill="E5DFEC"/>
            <w:vAlign w:val="center"/>
            <w:hideMark/>
          </w:tcPr>
          <w:p w14:paraId="7A9C3CB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Nefunkční prvky ÚSES</w:t>
            </w:r>
          </w:p>
        </w:tc>
      </w:tr>
      <w:tr w:rsidR="00AD60D7" w:rsidRPr="00C76C35" w14:paraId="6F7D6B43" w14:textId="77777777" w:rsidTr="00130171">
        <w:trPr>
          <w:trHeight w:val="340"/>
        </w:trPr>
        <w:tc>
          <w:tcPr>
            <w:tcW w:w="9639" w:type="dxa"/>
            <w:shd w:val="clear" w:color="auto" w:fill="E5DFEC"/>
            <w:vAlign w:val="center"/>
            <w:hideMark/>
          </w:tcPr>
          <w:p w14:paraId="6A0C289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Nedostatečné využití půdního potencionálu</w:t>
            </w:r>
          </w:p>
        </w:tc>
      </w:tr>
      <w:tr w:rsidR="00AD60D7" w:rsidRPr="00C76C35" w14:paraId="52AE1FAD" w14:textId="77777777" w:rsidTr="00130171">
        <w:trPr>
          <w:trHeight w:val="340"/>
        </w:trPr>
        <w:tc>
          <w:tcPr>
            <w:tcW w:w="9639" w:type="dxa"/>
            <w:shd w:val="clear" w:color="auto" w:fill="E5DFEC"/>
            <w:vAlign w:val="center"/>
            <w:hideMark/>
          </w:tcPr>
          <w:p w14:paraId="3988DDB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Zastaralá a nedostatečná infrastruktura pro zemědělskou výrobu včetně vozového a strojového parku</w:t>
            </w:r>
          </w:p>
        </w:tc>
      </w:tr>
      <w:tr w:rsidR="00AD60D7" w:rsidRPr="00C76C35" w14:paraId="530C4D2B" w14:textId="77777777" w:rsidTr="00130171">
        <w:trPr>
          <w:trHeight w:val="340"/>
        </w:trPr>
        <w:tc>
          <w:tcPr>
            <w:tcW w:w="9639" w:type="dxa"/>
            <w:shd w:val="clear" w:color="auto" w:fill="E5DFEC"/>
            <w:vAlign w:val="center"/>
          </w:tcPr>
          <w:p w14:paraId="7D020F2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Nízká aktivita zemědělců v oblasti zpracování zemědělských produktů zapříčiněná nedostatkem informací a příkladů dobré praxe</w:t>
            </w:r>
          </w:p>
        </w:tc>
      </w:tr>
      <w:tr w:rsidR="00AD60D7" w:rsidRPr="00C76C35" w14:paraId="0B9EAAB7" w14:textId="77777777" w:rsidTr="00130171">
        <w:trPr>
          <w:trHeight w:val="340"/>
        </w:trPr>
        <w:tc>
          <w:tcPr>
            <w:tcW w:w="9639" w:type="dxa"/>
            <w:shd w:val="clear" w:color="auto" w:fill="E5DFEC"/>
            <w:vAlign w:val="center"/>
          </w:tcPr>
          <w:p w14:paraId="19F94A2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Malá četnost regionálních trhů s místními produkty</w:t>
            </w:r>
          </w:p>
        </w:tc>
      </w:tr>
    </w:tbl>
    <w:p w14:paraId="6107DB36" w14:textId="77777777" w:rsidR="00AD60D7" w:rsidRPr="00C76C35" w:rsidRDefault="00AD60D7" w:rsidP="00AD60D7">
      <w:pPr>
        <w:spacing w:before="120" w:after="120" w:line="240" w:lineRule="auto"/>
        <w:rPr>
          <w:rFonts w:ascii="Calibri" w:hAnsi="Calibri"/>
        </w:rPr>
      </w:pPr>
    </w:p>
    <w:p w14:paraId="05719152" w14:textId="77777777" w:rsidR="00AD60D7" w:rsidRPr="00C76C35" w:rsidRDefault="00AD60D7" w:rsidP="00AD60D7">
      <w:pPr>
        <w:spacing w:before="120" w:after="120" w:line="240" w:lineRule="auto"/>
        <w:rPr>
          <w:rFonts w:ascii="Calibri" w:hAnsi="Calibri"/>
        </w:rPr>
      </w:pPr>
      <w:r w:rsidRPr="00C76C35">
        <w:rPr>
          <w:rFonts w:ascii="Calibri" w:hAnsi="Calibri"/>
        </w:rPr>
        <w:br w:type="page"/>
      </w:r>
    </w:p>
    <w:tbl>
      <w:tblPr>
        <w:tblW w:w="4964"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70" w:type="dxa"/>
          <w:right w:w="70" w:type="dxa"/>
        </w:tblCellMar>
        <w:tblLook w:val="04A0" w:firstRow="1" w:lastRow="0" w:firstColumn="1" w:lastColumn="0" w:noHBand="0" w:noVBand="1"/>
      </w:tblPr>
      <w:tblGrid>
        <w:gridCol w:w="9560"/>
      </w:tblGrid>
      <w:tr w:rsidR="00AD60D7" w:rsidRPr="00C76C35" w14:paraId="73F6DB22" w14:textId="77777777" w:rsidTr="00130171">
        <w:trPr>
          <w:trHeight w:val="454"/>
        </w:trPr>
        <w:tc>
          <w:tcPr>
            <w:tcW w:w="5000" w:type="pct"/>
            <w:shd w:val="clear" w:color="auto" w:fill="9BBB59"/>
            <w:noWrap/>
            <w:vAlign w:val="center"/>
            <w:hideMark/>
          </w:tcPr>
          <w:p w14:paraId="70E09D1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b/>
                <w:bCs/>
                <w:color w:val="FFFFFF"/>
                <w:sz w:val="20"/>
                <w:szCs w:val="20"/>
              </w:rPr>
              <w:t>PŘÍLEŽITOSTI</w:t>
            </w:r>
          </w:p>
        </w:tc>
      </w:tr>
      <w:tr w:rsidR="00AD60D7" w:rsidRPr="00C76C35" w14:paraId="51304B0F" w14:textId="77777777" w:rsidTr="00130171">
        <w:trPr>
          <w:trHeight w:val="340"/>
        </w:trPr>
        <w:tc>
          <w:tcPr>
            <w:tcW w:w="5000" w:type="pct"/>
            <w:shd w:val="clear" w:color="auto" w:fill="C2D69B"/>
            <w:noWrap/>
            <w:vAlign w:val="center"/>
            <w:hideMark/>
          </w:tcPr>
          <w:p w14:paraId="6041A3A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Obce</w:t>
            </w:r>
          </w:p>
        </w:tc>
      </w:tr>
      <w:tr w:rsidR="00AD60D7" w:rsidRPr="00C76C35" w14:paraId="072C90B9" w14:textId="77777777" w:rsidTr="00130171">
        <w:trPr>
          <w:trHeight w:val="340"/>
        </w:trPr>
        <w:tc>
          <w:tcPr>
            <w:tcW w:w="5000" w:type="pct"/>
            <w:shd w:val="clear" w:color="auto" w:fill="EAF1DD"/>
            <w:vAlign w:val="center"/>
            <w:hideMark/>
          </w:tcPr>
          <w:p w14:paraId="44BC4EE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Větší zapojení obyvatel do rozhodovacích procesů</w:t>
            </w:r>
          </w:p>
        </w:tc>
      </w:tr>
      <w:tr w:rsidR="00AD60D7" w:rsidRPr="00C76C35" w14:paraId="738F9BB2" w14:textId="77777777" w:rsidTr="00130171">
        <w:trPr>
          <w:trHeight w:val="340"/>
        </w:trPr>
        <w:tc>
          <w:tcPr>
            <w:tcW w:w="5000" w:type="pct"/>
            <w:shd w:val="clear" w:color="auto" w:fill="EAF1DD"/>
            <w:vAlign w:val="center"/>
            <w:hideMark/>
          </w:tcPr>
          <w:p w14:paraId="53B8CCA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Nabídka pozemků k bydlení (územní plány obcí)</w:t>
            </w:r>
          </w:p>
        </w:tc>
      </w:tr>
      <w:tr w:rsidR="00AD60D7" w:rsidRPr="00C76C35" w14:paraId="2749B3E8" w14:textId="77777777" w:rsidTr="00130171">
        <w:trPr>
          <w:trHeight w:val="340"/>
        </w:trPr>
        <w:tc>
          <w:tcPr>
            <w:tcW w:w="5000" w:type="pct"/>
            <w:shd w:val="clear" w:color="auto" w:fill="EAF1DD"/>
            <w:vAlign w:val="center"/>
          </w:tcPr>
          <w:p w14:paraId="6754FFF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Využití strategického plánování obcí (rozvojové plány), ve školství (MAP), v sociální oblasti</w:t>
            </w:r>
          </w:p>
          <w:p w14:paraId="42ED5E5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(komunitní plány péče)</w:t>
            </w:r>
          </w:p>
        </w:tc>
      </w:tr>
      <w:tr w:rsidR="00AD60D7" w:rsidRPr="00C76C35" w14:paraId="5BF326A4" w14:textId="77777777" w:rsidTr="00130171">
        <w:trPr>
          <w:trHeight w:val="340"/>
        </w:trPr>
        <w:tc>
          <w:tcPr>
            <w:tcW w:w="5000" w:type="pct"/>
            <w:shd w:val="clear" w:color="auto" w:fill="EAF1DD"/>
            <w:vAlign w:val="center"/>
            <w:hideMark/>
          </w:tcPr>
          <w:p w14:paraId="5187A5D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Podpora občanských aktivit (spolků, ale i prospěšné činn</w:t>
            </w:r>
            <w:r w:rsidRPr="00C76C35">
              <w:rPr>
                <w:rFonts w:ascii="Calibri" w:hAnsi="Calibri"/>
                <w:sz w:val="20"/>
                <w:szCs w:val="20"/>
                <w:shd w:val="clear" w:color="auto" w:fill="EAF1DD"/>
              </w:rPr>
              <w:t>o</w:t>
            </w:r>
            <w:r w:rsidRPr="00C76C35">
              <w:rPr>
                <w:rFonts w:ascii="Calibri" w:hAnsi="Calibri"/>
                <w:sz w:val="20"/>
                <w:szCs w:val="20"/>
              </w:rPr>
              <w:t>sti neformálních skupin)</w:t>
            </w:r>
          </w:p>
        </w:tc>
      </w:tr>
      <w:tr w:rsidR="00AD60D7" w:rsidRPr="00C76C35" w14:paraId="145BCF3C" w14:textId="77777777" w:rsidTr="00130171">
        <w:trPr>
          <w:trHeight w:val="340"/>
        </w:trPr>
        <w:tc>
          <w:tcPr>
            <w:tcW w:w="5000" w:type="pct"/>
            <w:shd w:val="clear" w:color="auto" w:fill="EAF1DD"/>
            <w:vAlign w:val="center"/>
            <w:hideMark/>
          </w:tcPr>
          <w:p w14:paraId="1A1E381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Rozvíjení meziobecní spolupráce a spolupráce mezi DSO – společné projekty</w:t>
            </w:r>
          </w:p>
        </w:tc>
      </w:tr>
      <w:tr w:rsidR="00AD60D7" w:rsidRPr="00C76C35" w14:paraId="634333C4" w14:textId="77777777" w:rsidTr="00130171">
        <w:trPr>
          <w:trHeight w:val="340"/>
        </w:trPr>
        <w:tc>
          <w:tcPr>
            <w:tcW w:w="5000" w:type="pct"/>
            <w:shd w:val="clear" w:color="auto" w:fill="EAF1DD"/>
            <w:vAlign w:val="center"/>
            <w:hideMark/>
          </w:tcPr>
          <w:p w14:paraId="2129FFB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Vzdělávání zastupitelů obcí, využití nástrojů komunitního plánování a spolupráce</w:t>
            </w:r>
          </w:p>
        </w:tc>
      </w:tr>
      <w:tr w:rsidR="00AD60D7" w:rsidRPr="00C76C35" w14:paraId="5B220B2E" w14:textId="77777777" w:rsidTr="00130171">
        <w:trPr>
          <w:trHeight w:val="340"/>
        </w:trPr>
        <w:tc>
          <w:tcPr>
            <w:tcW w:w="5000" w:type="pct"/>
            <w:shd w:val="clear" w:color="auto" w:fill="EAF1DD"/>
            <w:vAlign w:val="center"/>
            <w:hideMark/>
          </w:tcPr>
          <w:p w14:paraId="2425D9D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Budování zařízení pro kulturu a sport</w:t>
            </w:r>
          </w:p>
        </w:tc>
      </w:tr>
      <w:tr w:rsidR="00AD60D7" w:rsidRPr="00C76C35" w14:paraId="448F5991" w14:textId="77777777" w:rsidTr="00130171">
        <w:trPr>
          <w:trHeight w:val="340"/>
        </w:trPr>
        <w:tc>
          <w:tcPr>
            <w:tcW w:w="5000" w:type="pct"/>
            <w:shd w:val="clear" w:color="auto" w:fill="EAF1DD"/>
            <w:vAlign w:val="center"/>
            <w:hideMark/>
          </w:tcPr>
          <w:p w14:paraId="4413BEE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Využití dobrovolnictví</w:t>
            </w:r>
          </w:p>
        </w:tc>
      </w:tr>
      <w:tr w:rsidR="00AD60D7" w:rsidRPr="00C76C35" w14:paraId="293ABB01" w14:textId="77777777" w:rsidTr="00130171">
        <w:trPr>
          <w:trHeight w:val="340"/>
        </w:trPr>
        <w:tc>
          <w:tcPr>
            <w:tcW w:w="5000" w:type="pct"/>
            <w:shd w:val="clear" w:color="auto" w:fill="EAF1DD"/>
            <w:vAlign w:val="center"/>
            <w:hideMark/>
          </w:tcPr>
          <w:p w14:paraId="4A6BEB9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Spravedlivá podpora občanských iniciativ (NNO)</w:t>
            </w:r>
          </w:p>
        </w:tc>
      </w:tr>
      <w:tr w:rsidR="00AD60D7" w:rsidRPr="00C76C35" w14:paraId="1CDCB0DC" w14:textId="77777777" w:rsidTr="00130171">
        <w:trPr>
          <w:trHeight w:val="340"/>
        </w:trPr>
        <w:tc>
          <w:tcPr>
            <w:tcW w:w="5000" w:type="pct"/>
            <w:shd w:val="clear" w:color="auto" w:fill="EAF1DD"/>
            <w:vAlign w:val="center"/>
            <w:hideMark/>
          </w:tcPr>
          <w:p w14:paraId="4D24EE7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Spolupráce škol na území MAS</w:t>
            </w:r>
          </w:p>
        </w:tc>
      </w:tr>
      <w:tr w:rsidR="00AD60D7" w:rsidRPr="00C76C35" w14:paraId="29A76597" w14:textId="77777777" w:rsidTr="00130171">
        <w:trPr>
          <w:trHeight w:val="340"/>
        </w:trPr>
        <w:tc>
          <w:tcPr>
            <w:tcW w:w="5000" w:type="pct"/>
            <w:shd w:val="clear" w:color="auto" w:fill="EAF1DD"/>
            <w:vAlign w:val="center"/>
          </w:tcPr>
          <w:p w14:paraId="59799DC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Modernizace specializovaných učeben ZŠ</w:t>
            </w:r>
          </w:p>
        </w:tc>
      </w:tr>
      <w:tr w:rsidR="00AD60D7" w:rsidRPr="00C76C35" w14:paraId="5D90FB14" w14:textId="77777777" w:rsidTr="00130171">
        <w:trPr>
          <w:trHeight w:val="340"/>
        </w:trPr>
        <w:tc>
          <w:tcPr>
            <w:tcW w:w="5000" w:type="pct"/>
            <w:shd w:val="clear" w:color="auto" w:fill="EAF1DD"/>
            <w:vAlign w:val="center"/>
            <w:hideMark/>
          </w:tcPr>
          <w:p w14:paraId="15F11A7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Projekty zaměřené na mládež – s přímým zapojením mládeže do realizace</w:t>
            </w:r>
          </w:p>
        </w:tc>
      </w:tr>
      <w:tr w:rsidR="00AD60D7" w:rsidRPr="00C76C35" w14:paraId="132C1772" w14:textId="77777777" w:rsidTr="00130171">
        <w:trPr>
          <w:trHeight w:val="340"/>
        </w:trPr>
        <w:tc>
          <w:tcPr>
            <w:tcW w:w="5000" w:type="pct"/>
            <w:shd w:val="clear" w:color="auto" w:fill="EAF1DD"/>
            <w:vAlign w:val="center"/>
            <w:hideMark/>
          </w:tcPr>
          <w:p w14:paraId="1DFD22C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Zlepšení komunikace a informovanosti občanů</w:t>
            </w:r>
          </w:p>
        </w:tc>
      </w:tr>
      <w:tr w:rsidR="00AD60D7" w:rsidRPr="00C76C35" w14:paraId="22D40450" w14:textId="77777777" w:rsidTr="00130171">
        <w:trPr>
          <w:trHeight w:val="340"/>
        </w:trPr>
        <w:tc>
          <w:tcPr>
            <w:tcW w:w="5000" w:type="pct"/>
            <w:shd w:val="clear" w:color="auto" w:fill="EAF1DD"/>
            <w:vAlign w:val="center"/>
            <w:hideMark/>
          </w:tcPr>
          <w:p w14:paraId="1D8C1A2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Prorodinná politika obcí (budování míst k setkávání, komunitní centra, mimoškolní vzdělávání, volnočasové aktivity)</w:t>
            </w:r>
          </w:p>
        </w:tc>
      </w:tr>
      <w:tr w:rsidR="00AD60D7" w:rsidRPr="00C76C35" w14:paraId="7E1F54B1" w14:textId="77777777" w:rsidTr="00130171">
        <w:trPr>
          <w:trHeight w:val="340"/>
        </w:trPr>
        <w:tc>
          <w:tcPr>
            <w:tcW w:w="5000" w:type="pct"/>
            <w:shd w:val="clear" w:color="auto" w:fill="EAF1DD"/>
            <w:vAlign w:val="center"/>
          </w:tcPr>
          <w:p w14:paraId="3AB6491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Využití zázemí škol (případně jiných vhodných objektů) pro prorodinnou politiku obcí (příměstské tábory, školní kluby, apod.)</w:t>
            </w:r>
          </w:p>
        </w:tc>
      </w:tr>
      <w:tr w:rsidR="00AD60D7" w:rsidRPr="00C76C35" w14:paraId="277EA552" w14:textId="77777777" w:rsidTr="00130171">
        <w:trPr>
          <w:trHeight w:val="340"/>
        </w:trPr>
        <w:tc>
          <w:tcPr>
            <w:tcW w:w="5000" w:type="pct"/>
            <w:shd w:val="clear" w:color="auto" w:fill="EAF1DD"/>
            <w:vAlign w:val="center"/>
            <w:hideMark/>
          </w:tcPr>
          <w:p w14:paraId="1300F9D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Rozvoj sociálních služeb (terénní sociální služby, služby pro seniory a občany s handicapem)</w:t>
            </w:r>
          </w:p>
        </w:tc>
      </w:tr>
      <w:tr w:rsidR="00AD60D7" w:rsidRPr="00C76C35" w14:paraId="4BD314FF" w14:textId="77777777" w:rsidTr="00130171">
        <w:trPr>
          <w:trHeight w:val="340"/>
        </w:trPr>
        <w:tc>
          <w:tcPr>
            <w:tcW w:w="5000" w:type="pct"/>
            <w:shd w:val="clear" w:color="auto" w:fill="EAF1DD"/>
            <w:vAlign w:val="center"/>
            <w:hideMark/>
          </w:tcPr>
          <w:p w14:paraId="4099154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Přenos informací pro potenciální žadatele o dotace</w:t>
            </w:r>
          </w:p>
        </w:tc>
      </w:tr>
      <w:tr w:rsidR="00AD60D7" w:rsidRPr="00C76C35" w14:paraId="5BAA3C91" w14:textId="77777777" w:rsidTr="00130171">
        <w:trPr>
          <w:trHeight w:val="340"/>
        </w:trPr>
        <w:tc>
          <w:tcPr>
            <w:tcW w:w="5000" w:type="pct"/>
            <w:shd w:val="clear" w:color="auto" w:fill="EAF1DD"/>
            <w:vAlign w:val="center"/>
            <w:hideMark/>
          </w:tcPr>
          <w:p w14:paraId="7BD9554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Realizace péče a obnovy kulturního dědictví v obcích i krajině (drobné památky)</w:t>
            </w:r>
          </w:p>
        </w:tc>
      </w:tr>
      <w:tr w:rsidR="00AD60D7" w:rsidRPr="00C76C35" w14:paraId="08438416" w14:textId="77777777" w:rsidTr="00130171">
        <w:trPr>
          <w:trHeight w:val="340"/>
        </w:trPr>
        <w:tc>
          <w:tcPr>
            <w:tcW w:w="5000" w:type="pct"/>
            <w:shd w:val="clear" w:color="auto" w:fill="EAF1DD"/>
            <w:vAlign w:val="center"/>
            <w:hideMark/>
          </w:tcPr>
          <w:p w14:paraId="2CE27F8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Zlepšení podmínek pro agroturistiku a venkovskou turistiku</w:t>
            </w:r>
          </w:p>
        </w:tc>
      </w:tr>
      <w:tr w:rsidR="00AD60D7" w:rsidRPr="00C76C35" w14:paraId="2435F220" w14:textId="77777777" w:rsidTr="00130171">
        <w:trPr>
          <w:trHeight w:val="340"/>
        </w:trPr>
        <w:tc>
          <w:tcPr>
            <w:tcW w:w="5000" w:type="pct"/>
            <w:shd w:val="clear" w:color="auto" w:fill="C2D69B"/>
            <w:noWrap/>
            <w:vAlign w:val="center"/>
            <w:hideMark/>
          </w:tcPr>
          <w:p w14:paraId="212F074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Území</w:t>
            </w:r>
          </w:p>
        </w:tc>
      </w:tr>
      <w:tr w:rsidR="00AD60D7" w:rsidRPr="00C76C35" w14:paraId="5CE87279" w14:textId="77777777" w:rsidTr="00130171">
        <w:trPr>
          <w:trHeight w:val="340"/>
        </w:trPr>
        <w:tc>
          <w:tcPr>
            <w:tcW w:w="5000" w:type="pct"/>
            <w:shd w:val="clear" w:color="auto" w:fill="EAF1DD"/>
            <w:vAlign w:val="center"/>
            <w:hideMark/>
          </w:tcPr>
          <w:p w14:paraId="4496813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Rozvoj cestovního ruchu – využití potenciálu, které území má – spolupráce mezi obcemi, podnikateli</w:t>
            </w:r>
          </w:p>
        </w:tc>
      </w:tr>
      <w:tr w:rsidR="00AD60D7" w:rsidRPr="00C76C35" w14:paraId="2DA47A66" w14:textId="77777777" w:rsidTr="00130171">
        <w:trPr>
          <w:trHeight w:val="340"/>
        </w:trPr>
        <w:tc>
          <w:tcPr>
            <w:tcW w:w="5000" w:type="pct"/>
            <w:shd w:val="clear" w:color="auto" w:fill="EAF1DD"/>
            <w:vAlign w:val="center"/>
            <w:hideMark/>
          </w:tcPr>
          <w:p w14:paraId="5C7C751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Spolupráce s destinačními agenturami</w:t>
            </w:r>
          </w:p>
        </w:tc>
      </w:tr>
      <w:tr w:rsidR="00AD60D7" w:rsidRPr="00C76C35" w14:paraId="6C1681F2" w14:textId="77777777" w:rsidTr="00130171">
        <w:trPr>
          <w:trHeight w:val="340"/>
        </w:trPr>
        <w:tc>
          <w:tcPr>
            <w:tcW w:w="5000" w:type="pct"/>
            <w:shd w:val="clear" w:color="auto" w:fill="EAF1DD"/>
            <w:vAlign w:val="center"/>
            <w:hideMark/>
          </w:tcPr>
          <w:p w14:paraId="19F877B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Péče, obnova a využití památek a kulturního dědictví v rámci cestovního ruchu</w:t>
            </w:r>
          </w:p>
        </w:tc>
      </w:tr>
      <w:tr w:rsidR="00AD60D7" w:rsidRPr="00C76C35" w14:paraId="056D53DB" w14:textId="77777777" w:rsidTr="00130171">
        <w:trPr>
          <w:trHeight w:val="340"/>
        </w:trPr>
        <w:tc>
          <w:tcPr>
            <w:tcW w:w="5000" w:type="pct"/>
            <w:shd w:val="clear" w:color="auto" w:fill="EAF1DD"/>
            <w:vAlign w:val="center"/>
            <w:hideMark/>
          </w:tcPr>
          <w:p w14:paraId="36841D8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Budování naučných stezek, turistických tras, audiotras, cyklostezek</w:t>
            </w:r>
          </w:p>
        </w:tc>
      </w:tr>
      <w:tr w:rsidR="00AD60D7" w:rsidRPr="00C76C35" w14:paraId="2452B159" w14:textId="77777777" w:rsidTr="00130171">
        <w:trPr>
          <w:trHeight w:val="340"/>
        </w:trPr>
        <w:tc>
          <w:tcPr>
            <w:tcW w:w="5000" w:type="pct"/>
            <w:shd w:val="clear" w:color="auto" w:fill="EAF1DD"/>
            <w:vAlign w:val="center"/>
            <w:hideMark/>
          </w:tcPr>
          <w:p w14:paraId="4E36B88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Posílení propagace a publicity v oblasti cestovního ruchu</w:t>
            </w:r>
          </w:p>
        </w:tc>
      </w:tr>
      <w:tr w:rsidR="00AD60D7" w:rsidRPr="00C76C35" w14:paraId="71D8F1A3" w14:textId="77777777" w:rsidTr="00130171">
        <w:trPr>
          <w:trHeight w:val="340"/>
        </w:trPr>
        <w:tc>
          <w:tcPr>
            <w:tcW w:w="5000" w:type="pct"/>
            <w:shd w:val="clear" w:color="auto" w:fill="EAF1DD"/>
            <w:vAlign w:val="center"/>
            <w:hideMark/>
          </w:tcPr>
          <w:p w14:paraId="136A58A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Budování zázemí pro cestovní ruch (ubytování, stravování, inform</w:t>
            </w:r>
            <w:r w:rsidRPr="00C76C35">
              <w:rPr>
                <w:rFonts w:ascii="Calibri" w:hAnsi="Calibri"/>
                <w:sz w:val="20"/>
                <w:szCs w:val="20"/>
                <w:shd w:val="clear" w:color="auto" w:fill="EAF1DD"/>
              </w:rPr>
              <w:t>a</w:t>
            </w:r>
            <w:r w:rsidRPr="00C76C35">
              <w:rPr>
                <w:rFonts w:ascii="Calibri" w:hAnsi="Calibri"/>
                <w:sz w:val="20"/>
                <w:szCs w:val="20"/>
              </w:rPr>
              <w:t>ční centra, publicita)</w:t>
            </w:r>
          </w:p>
        </w:tc>
      </w:tr>
      <w:tr w:rsidR="00AD60D7" w:rsidRPr="00C76C35" w14:paraId="5E237ADC" w14:textId="77777777" w:rsidTr="00130171">
        <w:trPr>
          <w:trHeight w:val="340"/>
        </w:trPr>
        <w:tc>
          <w:tcPr>
            <w:tcW w:w="5000" w:type="pct"/>
            <w:shd w:val="clear" w:color="auto" w:fill="EAF1DD"/>
            <w:vAlign w:val="center"/>
          </w:tcPr>
          <w:p w14:paraId="2ABADFA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Budování cyklotras jako alternativního druhu dopravy do zaměstnání, do škol a za službami</w:t>
            </w:r>
          </w:p>
        </w:tc>
      </w:tr>
      <w:tr w:rsidR="00AD60D7" w:rsidRPr="00C76C35" w14:paraId="6CC9B315" w14:textId="77777777" w:rsidTr="00130171">
        <w:trPr>
          <w:trHeight w:val="340"/>
        </w:trPr>
        <w:tc>
          <w:tcPr>
            <w:tcW w:w="5000" w:type="pct"/>
            <w:shd w:val="clear" w:color="auto" w:fill="C2D69B"/>
            <w:noWrap/>
            <w:vAlign w:val="center"/>
            <w:hideMark/>
          </w:tcPr>
          <w:p w14:paraId="122D3EA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Ekonomika</w:t>
            </w:r>
          </w:p>
        </w:tc>
      </w:tr>
      <w:tr w:rsidR="00AD60D7" w:rsidRPr="00C76C35" w14:paraId="32BCBF34" w14:textId="77777777" w:rsidTr="00130171">
        <w:trPr>
          <w:trHeight w:val="340"/>
        </w:trPr>
        <w:tc>
          <w:tcPr>
            <w:tcW w:w="5000" w:type="pct"/>
            <w:shd w:val="clear" w:color="auto" w:fill="EAF1DD"/>
            <w:vAlign w:val="center"/>
            <w:hideMark/>
          </w:tcPr>
          <w:p w14:paraId="10E816B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Rozvoj sociální podnikání</w:t>
            </w:r>
          </w:p>
        </w:tc>
      </w:tr>
      <w:tr w:rsidR="00AD60D7" w:rsidRPr="00C76C35" w14:paraId="305B17F2" w14:textId="77777777" w:rsidTr="00130171">
        <w:trPr>
          <w:trHeight w:val="340"/>
        </w:trPr>
        <w:tc>
          <w:tcPr>
            <w:tcW w:w="5000" w:type="pct"/>
            <w:shd w:val="clear" w:color="auto" w:fill="EAF1DD"/>
            <w:vAlign w:val="center"/>
            <w:hideMark/>
          </w:tcPr>
          <w:p w14:paraId="0DFFFB5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Rozvoj podnikání, zejména služeb, které v území chybí</w:t>
            </w:r>
          </w:p>
        </w:tc>
      </w:tr>
      <w:tr w:rsidR="00AD60D7" w:rsidRPr="00C76C35" w14:paraId="2528C8CC" w14:textId="77777777" w:rsidTr="00130171">
        <w:trPr>
          <w:trHeight w:val="340"/>
        </w:trPr>
        <w:tc>
          <w:tcPr>
            <w:tcW w:w="5000" w:type="pct"/>
            <w:shd w:val="clear" w:color="auto" w:fill="EAF1DD"/>
            <w:vAlign w:val="center"/>
            <w:hideMark/>
          </w:tcPr>
          <w:p w14:paraId="31B26DB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Rozvoj cestovního ruchu</w:t>
            </w:r>
          </w:p>
        </w:tc>
      </w:tr>
      <w:tr w:rsidR="00AD60D7" w:rsidRPr="00C76C35" w14:paraId="6B415190" w14:textId="77777777" w:rsidTr="00130171">
        <w:trPr>
          <w:trHeight w:val="340"/>
        </w:trPr>
        <w:tc>
          <w:tcPr>
            <w:tcW w:w="5000" w:type="pct"/>
            <w:shd w:val="clear" w:color="auto" w:fill="EAF1DD"/>
            <w:vAlign w:val="center"/>
            <w:hideMark/>
          </w:tcPr>
          <w:p w14:paraId="28AC0B7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Rozvoj lokálního podnikání</w:t>
            </w:r>
          </w:p>
        </w:tc>
      </w:tr>
      <w:tr w:rsidR="00AD60D7" w:rsidRPr="00C76C35" w14:paraId="71B9106E" w14:textId="77777777" w:rsidTr="00130171">
        <w:trPr>
          <w:trHeight w:val="340"/>
        </w:trPr>
        <w:tc>
          <w:tcPr>
            <w:tcW w:w="5000" w:type="pct"/>
            <w:shd w:val="clear" w:color="auto" w:fill="EAF1DD"/>
            <w:vAlign w:val="center"/>
            <w:hideMark/>
          </w:tcPr>
          <w:p w14:paraId="43E2E00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Vzdělávací projekty pro zvýšení znalostí a dovedností směřujících k podpoře podnikání, rekvalifikační programy</w:t>
            </w:r>
          </w:p>
        </w:tc>
      </w:tr>
      <w:tr w:rsidR="00AD60D7" w:rsidRPr="00C76C35" w14:paraId="305758B1" w14:textId="77777777" w:rsidTr="00130171">
        <w:trPr>
          <w:trHeight w:val="340"/>
        </w:trPr>
        <w:tc>
          <w:tcPr>
            <w:tcW w:w="5000" w:type="pct"/>
            <w:shd w:val="clear" w:color="auto" w:fill="EAF1DD"/>
            <w:vAlign w:val="center"/>
            <w:hideMark/>
          </w:tcPr>
          <w:p w14:paraId="63B84C6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Rozvoj agroturistiky</w:t>
            </w:r>
          </w:p>
        </w:tc>
      </w:tr>
      <w:tr w:rsidR="00AD60D7" w:rsidRPr="00C76C35" w14:paraId="69574CCF" w14:textId="77777777" w:rsidTr="00130171">
        <w:trPr>
          <w:trHeight w:val="340"/>
        </w:trPr>
        <w:tc>
          <w:tcPr>
            <w:tcW w:w="5000" w:type="pct"/>
            <w:shd w:val="clear" w:color="auto" w:fill="EAF1DD"/>
            <w:vAlign w:val="center"/>
            <w:hideMark/>
          </w:tcPr>
          <w:p w14:paraId="21F2594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Budování a posílení vzájemné spolupráce podnikatelských subjektů, podnikatelských subjektů a institucí (obce, OHK, úřad práce, školy, MAS)</w:t>
            </w:r>
          </w:p>
        </w:tc>
      </w:tr>
      <w:tr w:rsidR="00AD60D7" w:rsidRPr="00C76C35" w14:paraId="5BE9C758" w14:textId="77777777" w:rsidTr="00130171">
        <w:trPr>
          <w:trHeight w:val="340"/>
        </w:trPr>
        <w:tc>
          <w:tcPr>
            <w:tcW w:w="5000" w:type="pct"/>
            <w:shd w:val="clear" w:color="auto" w:fill="EAF1DD"/>
            <w:vAlign w:val="center"/>
            <w:hideMark/>
          </w:tcPr>
          <w:p w14:paraId="552A898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Spolupráce s místními zaměstnavateli - programy na zvýšení dovedností ke zvýšení šance na pracovní uplatnění</w:t>
            </w:r>
          </w:p>
        </w:tc>
      </w:tr>
      <w:tr w:rsidR="00AD60D7" w:rsidRPr="00C76C35" w14:paraId="0DE7E9EF" w14:textId="77777777" w:rsidTr="00130171">
        <w:trPr>
          <w:trHeight w:val="340"/>
        </w:trPr>
        <w:tc>
          <w:tcPr>
            <w:tcW w:w="5000" w:type="pct"/>
            <w:shd w:val="clear" w:color="auto" w:fill="EAF1DD"/>
            <w:vAlign w:val="center"/>
            <w:hideMark/>
          </w:tcPr>
          <w:p w14:paraId="32915EA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Místní infoservis (v rámci území) k nabídce pracovních míst</w:t>
            </w:r>
          </w:p>
        </w:tc>
      </w:tr>
      <w:tr w:rsidR="00AD60D7" w:rsidRPr="00C76C35" w14:paraId="27EFA635" w14:textId="77777777" w:rsidTr="00130171">
        <w:tblPrEx>
          <w:tblCellMar>
            <w:left w:w="108" w:type="dxa"/>
            <w:right w:w="108" w:type="dxa"/>
          </w:tblCellMar>
        </w:tblPrEx>
        <w:trPr>
          <w:trHeight w:val="340"/>
        </w:trPr>
        <w:tc>
          <w:tcPr>
            <w:tcW w:w="5000" w:type="pct"/>
            <w:shd w:val="clear" w:color="auto" w:fill="C2D69B"/>
            <w:vAlign w:val="center"/>
          </w:tcPr>
          <w:p w14:paraId="15062615" w14:textId="77777777" w:rsidR="00AD60D7" w:rsidRPr="00C76C35" w:rsidRDefault="00AD60D7" w:rsidP="00A50E47">
            <w:pPr>
              <w:tabs>
                <w:tab w:val="left" w:pos="7500"/>
              </w:tabs>
              <w:spacing w:after="0" w:line="240" w:lineRule="auto"/>
              <w:jc w:val="left"/>
              <w:rPr>
                <w:rFonts w:ascii="Calibri" w:hAnsi="Calibri"/>
                <w:sz w:val="20"/>
                <w:szCs w:val="20"/>
              </w:rPr>
            </w:pPr>
            <w:r w:rsidRPr="00C76C35">
              <w:rPr>
                <w:rFonts w:ascii="Calibri" w:hAnsi="Calibri"/>
                <w:b/>
                <w:sz w:val="20"/>
                <w:szCs w:val="20"/>
              </w:rPr>
              <w:t>Životní prostředí</w:t>
            </w:r>
          </w:p>
        </w:tc>
      </w:tr>
      <w:tr w:rsidR="00AD60D7" w:rsidRPr="00C76C35" w14:paraId="2835B963" w14:textId="77777777" w:rsidTr="00130171">
        <w:tblPrEx>
          <w:tblCellMar>
            <w:left w:w="108" w:type="dxa"/>
            <w:right w:w="108" w:type="dxa"/>
          </w:tblCellMar>
        </w:tblPrEx>
        <w:trPr>
          <w:trHeight w:val="340"/>
        </w:trPr>
        <w:tc>
          <w:tcPr>
            <w:tcW w:w="5000" w:type="pct"/>
            <w:shd w:val="clear" w:color="auto" w:fill="EAF1DD"/>
            <w:vAlign w:val="center"/>
          </w:tcPr>
          <w:p w14:paraId="2FC80A0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Předání informací obyvatelstvu o využití dotací na realizaci projektů k výměně zdrojů vytápění (kotlíkové dotace) a dalších projektů ke snížení energetické náročnosti objektů</w:t>
            </w:r>
          </w:p>
        </w:tc>
      </w:tr>
      <w:tr w:rsidR="00AD60D7" w:rsidRPr="00C76C35" w14:paraId="508D8050" w14:textId="77777777" w:rsidTr="00130171">
        <w:tblPrEx>
          <w:tblCellMar>
            <w:left w:w="108" w:type="dxa"/>
            <w:right w:w="108" w:type="dxa"/>
          </w:tblCellMar>
        </w:tblPrEx>
        <w:trPr>
          <w:trHeight w:val="340"/>
        </w:trPr>
        <w:tc>
          <w:tcPr>
            <w:tcW w:w="5000" w:type="pct"/>
            <w:shd w:val="clear" w:color="auto" w:fill="EAF1DD"/>
            <w:vAlign w:val="center"/>
          </w:tcPr>
          <w:p w14:paraId="3015D4B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Akce a projekty podporující environmentální výchovu</w:t>
            </w:r>
          </w:p>
        </w:tc>
      </w:tr>
      <w:tr w:rsidR="00AD60D7" w:rsidRPr="00C76C35" w14:paraId="5A0E4807" w14:textId="77777777" w:rsidTr="00130171">
        <w:tblPrEx>
          <w:tblCellMar>
            <w:left w:w="108" w:type="dxa"/>
            <w:right w:w="108" w:type="dxa"/>
          </w:tblCellMar>
        </w:tblPrEx>
        <w:trPr>
          <w:trHeight w:val="340"/>
        </w:trPr>
        <w:tc>
          <w:tcPr>
            <w:tcW w:w="5000" w:type="pct"/>
            <w:shd w:val="clear" w:color="auto" w:fill="EAF1DD"/>
            <w:vAlign w:val="center"/>
          </w:tcPr>
          <w:p w14:paraId="5F805A1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Zpracování studií v oblasti agroenvironmentálně - klimatických opatření</w:t>
            </w:r>
          </w:p>
        </w:tc>
      </w:tr>
      <w:tr w:rsidR="00AD60D7" w:rsidRPr="00C76C35" w14:paraId="79C9DED4" w14:textId="77777777" w:rsidTr="00130171">
        <w:tblPrEx>
          <w:tblCellMar>
            <w:left w:w="108" w:type="dxa"/>
            <w:right w:w="108" w:type="dxa"/>
          </w:tblCellMar>
        </w:tblPrEx>
        <w:trPr>
          <w:trHeight w:val="340"/>
        </w:trPr>
        <w:tc>
          <w:tcPr>
            <w:tcW w:w="5000" w:type="pct"/>
            <w:shd w:val="clear" w:color="auto" w:fill="EAF1DD"/>
            <w:vAlign w:val="center"/>
          </w:tcPr>
          <w:p w14:paraId="70EE1C8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Rozvoj cestovního ruchu s ohledem na přírodu a chráněná území (vč. biotopů a výskytu fauny)</w:t>
            </w:r>
          </w:p>
        </w:tc>
      </w:tr>
      <w:tr w:rsidR="00AD60D7" w:rsidRPr="00C76C35" w14:paraId="683029C8" w14:textId="77777777" w:rsidTr="00130171">
        <w:tblPrEx>
          <w:tblCellMar>
            <w:left w:w="108" w:type="dxa"/>
            <w:right w:w="108" w:type="dxa"/>
          </w:tblCellMar>
        </w:tblPrEx>
        <w:trPr>
          <w:trHeight w:val="340"/>
        </w:trPr>
        <w:tc>
          <w:tcPr>
            <w:tcW w:w="5000" w:type="pct"/>
            <w:shd w:val="clear" w:color="auto" w:fill="EAF1DD"/>
            <w:vAlign w:val="center"/>
          </w:tcPr>
          <w:p w14:paraId="50765F3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 případě změn územních plánů brát ohled na životní prostředí (průmyslové zóny)</w:t>
            </w:r>
          </w:p>
        </w:tc>
      </w:tr>
      <w:tr w:rsidR="00AD60D7" w:rsidRPr="00C76C35" w14:paraId="49FD5D24" w14:textId="77777777" w:rsidTr="00130171">
        <w:tblPrEx>
          <w:tblCellMar>
            <w:left w:w="108" w:type="dxa"/>
            <w:right w:w="108" w:type="dxa"/>
          </w:tblCellMar>
        </w:tblPrEx>
        <w:trPr>
          <w:trHeight w:val="340"/>
        </w:trPr>
        <w:tc>
          <w:tcPr>
            <w:tcW w:w="5000" w:type="pct"/>
            <w:shd w:val="clear" w:color="auto" w:fill="EAF1DD"/>
            <w:vAlign w:val="center"/>
          </w:tcPr>
          <w:p w14:paraId="1ABFC53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Řešení dopravy, vč. podpory zachování „Kozí dráhy“ nejen pro turistický ruch, ale jako součást dopravní obslužnosti</w:t>
            </w:r>
          </w:p>
        </w:tc>
      </w:tr>
      <w:tr w:rsidR="00AD60D7" w:rsidRPr="00C76C35" w14:paraId="30815E30" w14:textId="77777777" w:rsidTr="00130171">
        <w:tblPrEx>
          <w:tblCellMar>
            <w:left w:w="108" w:type="dxa"/>
            <w:right w:w="108" w:type="dxa"/>
          </w:tblCellMar>
        </w:tblPrEx>
        <w:trPr>
          <w:trHeight w:val="340"/>
        </w:trPr>
        <w:tc>
          <w:tcPr>
            <w:tcW w:w="5000" w:type="pct"/>
            <w:shd w:val="clear" w:color="auto" w:fill="EAF1DD"/>
            <w:vAlign w:val="center"/>
          </w:tcPr>
          <w:p w14:paraId="17EB149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Výsadba alejí, remízků a budování vodních ploch a mokřadů (zadržení vody v krajině), likvidace invazivních druhů rostlin</w:t>
            </w:r>
          </w:p>
        </w:tc>
      </w:tr>
      <w:tr w:rsidR="00AD60D7" w:rsidRPr="00C76C35" w14:paraId="2405ED76" w14:textId="77777777" w:rsidTr="00130171">
        <w:tblPrEx>
          <w:tblCellMar>
            <w:left w:w="108" w:type="dxa"/>
            <w:right w:w="108" w:type="dxa"/>
          </w:tblCellMar>
        </w:tblPrEx>
        <w:trPr>
          <w:trHeight w:val="340"/>
        </w:trPr>
        <w:tc>
          <w:tcPr>
            <w:tcW w:w="5000" w:type="pct"/>
            <w:shd w:val="clear" w:color="auto" w:fill="EAF1DD"/>
            <w:vAlign w:val="center"/>
          </w:tcPr>
          <w:p w14:paraId="6E072AE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Účinné řešení černých skládek (monitorování, odstranění, sankce</w:t>
            </w:r>
            <w:r w:rsidRPr="00C76C35">
              <w:rPr>
                <w:rFonts w:ascii="Calibri" w:hAnsi="Calibri"/>
                <w:sz w:val="20"/>
                <w:szCs w:val="20"/>
                <w:shd w:val="clear" w:color="auto" w:fill="EAF1DD"/>
              </w:rPr>
              <w:t>)</w:t>
            </w:r>
          </w:p>
        </w:tc>
      </w:tr>
      <w:tr w:rsidR="00AD60D7" w:rsidRPr="00C76C35" w14:paraId="7401E89F" w14:textId="77777777" w:rsidTr="00130171">
        <w:tblPrEx>
          <w:tblCellMar>
            <w:left w:w="108" w:type="dxa"/>
            <w:right w:w="108" w:type="dxa"/>
          </w:tblCellMar>
        </w:tblPrEx>
        <w:trPr>
          <w:trHeight w:val="340"/>
        </w:trPr>
        <w:tc>
          <w:tcPr>
            <w:tcW w:w="5000" w:type="pct"/>
            <w:shd w:val="clear" w:color="auto" w:fill="EAF1DD"/>
            <w:vAlign w:val="center"/>
          </w:tcPr>
          <w:p w14:paraId="12737FF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Koordinace aktivit na posílení biodiverzity (obnova původních ovocných druhů stromů, výsadba alejí, protierozní a revitalizační opatření, apod.)</w:t>
            </w:r>
          </w:p>
        </w:tc>
      </w:tr>
      <w:tr w:rsidR="00AD60D7" w:rsidRPr="00C76C35" w14:paraId="00CED0F8" w14:textId="77777777" w:rsidTr="00130171">
        <w:tblPrEx>
          <w:tblCellMar>
            <w:left w:w="108" w:type="dxa"/>
            <w:right w:w="108" w:type="dxa"/>
          </w:tblCellMar>
        </w:tblPrEx>
        <w:trPr>
          <w:trHeight w:val="340"/>
        </w:trPr>
        <w:tc>
          <w:tcPr>
            <w:tcW w:w="5000" w:type="pct"/>
            <w:shd w:val="clear" w:color="auto" w:fill="C2D69B"/>
            <w:vAlign w:val="center"/>
          </w:tcPr>
          <w:p w14:paraId="0846023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Zemědělci + vlastníci půdy</w:t>
            </w:r>
          </w:p>
        </w:tc>
      </w:tr>
      <w:tr w:rsidR="00AD60D7" w:rsidRPr="00C76C35" w14:paraId="65B46390" w14:textId="77777777" w:rsidTr="00130171">
        <w:tblPrEx>
          <w:tblCellMar>
            <w:left w:w="108" w:type="dxa"/>
            <w:right w:w="108" w:type="dxa"/>
          </w:tblCellMar>
        </w:tblPrEx>
        <w:trPr>
          <w:trHeight w:val="340"/>
        </w:trPr>
        <w:tc>
          <w:tcPr>
            <w:tcW w:w="5000" w:type="pct"/>
            <w:shd w:val="clear" w:color="auto" w:fill="EAF1DD"/>
            <w:vAlign w:val="center"/>
          </w:tcPr>
          <w:p w14:paraId="1933724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Scelení a tvarové uspořádání pozemků – pozemkové úpravy</w:t>
            </w:r>
          </w:p>
        </w:tc>
      </w:tr>
      <w:tr w:rsidR="00AD60D7" w:rsidRPr="00C76C35" w14:paraId="7A9F6855" w14:textId="77777777" w:rsidTr="00130171">
        <w:tblPrEx>
          <w:tblCellMar>
            <w:left w:w="108" w:type="dxa"/>
            <w:right w:w="108" w:type="dxa"/>
          </w:tblCellMar>
        </w:tblPrEx>
        <w:trPr>
          <w:trHeight w:val="340"/>
        </w:trPr>
        <w:tc>
          <w:tcPr>
            <w:tcW w:w="5000" w:type="pct"/>
            <w:shd w:val="clear" w:color="auto" w:fill="EAF1DD"/>
            <w:vAlign w:val="center"/>
          </w:tcPr>
          <w:p w14:paraId="545C791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Využívání moderních technologií v zemědělské výrobě včetně vozového parku</w:t>
            </w:r>
          </w:p>
        </w:tc>
      </w:tr>
      <w:tr w:rsidR="00AD60D7" w:rsidRPr="00C76C35" w14:paraId="55F4F687" w14:textId="77777777" w:rsidTr="00130171">
        <w:tblPrEx>
          <w:tblCellMar>
            <w:left w:w="108" w:type="dxa"/>
            <w:right w:w="108" w:type="dxa"/>
          </w:tblCellMar>
        </w:tblPrEx>
        <w:trPr>
          <w:trHeight w:val="340"/>
        </w:trPr>
        <w:tc>
          <w:tcPr>
            <w:tcW w:w="5000" w:type="pct"/>
            <w:shd w:val="clear" w:color="auto" w:fill="EAF1DD"/>
            <w:vAlign w:val="center"/>
          </w:tcPr>
          <w:p w14:paraId="50728F6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Zpřístupnění pozemků a tím i zvýšení tržní ceny nemovitostí (návrh a realizace cest)</w:t>
            </w:r>
          </w:p>
        </w:tc>
      </w:tr>
      <w:tr w:rsidR="00AD60D7" w:rsidRPr="00C76C35" w14:paraId="421AE2E2" w14:textId="77777777" w:rsidTr="00130171">
        <w:tblPrEx>
          <w:tblCellMar>
            <w:left w:w="108" w:type="dxa"/>
            <w:right w:w="108" w:type="dxa"/>
          </w:tblCellMar>
        </w:tblPrEx>
        <w:trPr>
          <w:trHeight w:val="340"/>
        </w:trPr>
        <w:tc>
          <w:tcPr>
            <w:tcW w:w="5000" w:type="pct"/>
            <w:shd w:val="clear" w:color="auto" w:fill="EAF1DD"/>
            <w:vAlign w:val="center"/>
          </w:tcPr>
          <w:p w14:paraId="31A2802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Návrh a realizace prvků ÚSES, obnova, ochrana, zlepšování ekosystémů</w:t>
            </w:r>
          </w:p>
        </w:tc>
      </w:tr>
      <w:tr w:rsidR="00AD60D7" w:rsidRPr="00C76C35" w14:paraId="48237DE7" w14:textId="77777777" w:rsidTr="00130171">
        <w:tblPrEx>
          <w:tblCellMar>
            <w:left w:w="108" w:type="dxa"/>
            <w:right w:w="108" w:type="dxa"/>
          </w:tblCellMar>
        </w:tblPrEx>
        <w:trPr>
          <w:trHeight w:val="340"/>
        </w:trPr>
        <w:tc>
          <w:tcPr>
            <w:tcW w:w="5000" w:type="pct"/>
            <w:shd w:val="clear" w:color="auto" w:fill="EAF1DD"/>
            <w:vAlign w:val="center"/>
          </w:tcPr>
          <w:p w14:paraId="1C7ED0F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Efektivní využití půdy jako výrobního faktoru</w:t>
            </w:r>
          </w:p>
        </w:tc>
      </w:tr>
      <w:tr w:rsidR="00AD60D7" w:rsidRPr="00C76C35" w14:paraId="236E8AAC" w14:textId="77777777" w:rsidTr="00130171">
        <w:tblPrEx>
          <w:tblCellMar>
            <w:left w:w="108" w:type="dxa"/>
            <w:right w:w="108" w:type="dxa"/>
          </w:tblCellMar>
        </w:tblPrEx>
        <w:trPr>
          <w:trHeight w:val="340"/>
        </w:trPr>
        <w:tc>
          <w:tcPr>
            <w:tcW w:w="5000" w:type="pct"/>
            <w:shd w:val="clear" w:color="auto" w:fill="EAF1DD"/>
            <w:vAlign w:val="center"/>
          </w:tcPr>
          <w:p w14:paraId="14A1EF8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Realizace polních cest kolem zastavěných částí obce</w:t>
            </w:r>
          </w:p>
        </w:tc>
      </w:tr>
    </w:tbl>
    <w:p w14:paraId="62CABBA7" w14:textId="77777777" w:rsidR="00AD60D7" w:rsidRPr="00C76C35" w:rsidRDefault="00AD60D7" w:rsidP="00AD60D7">
      <w:pPr>
        <w:spacing w:before="120" w:after="120" w:line="240" w:lineRule="auto"/>
        <w:jc w:val="left"/>
        <w:rPr>
          <w:rFonts w:ascii="Calibri" w:hAnsi="Calibri"/>
          <w:sz w:val="20"/>
          <w:szCs w:val="20"/>
        </w:rPr>
      </w:pPr>
    </w:p>
    <w:p w14:paraId="168DE756" w14:textId="77777777" w:rsidR="00AD60D7" w:rsidRPr="00C76C35" w:rsidRDefault="00AD60D7" w:rsidP="00AD60D7">
      <w:pPr>
        <w:spacing w:before="120" w:after="120" w:line="240" w:lineRule="auto"/>
        <w:jc w:val="left"/>
        <w:rPr>
          <w:rFonts w:ascii="Calibri" w:hAnsi="Calibri"/>
        </w:rPr>
      </w:pPr>
      <w:r w:rsidRPr="00C76C35">
        <w:rPr>
          <w:rFonts w:ascii="Calibri" w:hAnsi="Calibri"/>
        </w:rPr>
        <w:br w:type="page"/>
      </w:r>
    </w:p>
    <w:tbl>
      <w:tblPr>
        <w:tblW w:w="9639" w:type="dxa"/>
        <w:tblInd w:w="7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70" w:type="dxa"/>
          <w:right w:w="70" w:type="dxa"/>
        </w:tblCellMar>
        <w:tblLook w:val="04A0" w:firstRow="1" w:lastRow="0" w:firstColumn="1" w:lastColumn="0" w:noHBand="0" w:noVBand="1"/>
      </w:tblPr>
      <w:tblGrid>
        <w:gridCol w:w="9639"/>
      </w:tblGrid>
      <w:tr w:rsidR="00AD60D7" w:rsidRPr="00C76C35" w14:paraId="14D4FD2E" w14:textId="77777777" w:rsidTr="00130171">
        <w:trPr>
          <w:trHeight w:val="340"/>
        </w:trPr>
        <w:tc>
          <w:tcPr>
            <w:tcW w:w="9639" w:type="dxa"/>
            <w:shd w:val="clear" w:color="auto" w:fill="E36C0A"/>
            <w:noWrap/>
            <w:vAlign w:val="center"/>
            <w:hideMark/>
          </w:tcPr>
          <w:p w14:paraId="5CF096C5"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b/>
                <w:bCs/>
                <w:color w:val="FFFFFF"/>
                <w:sz w:val="20"/>
                <w:szCs w:val="20"/>
              </w:rPr>
              <w:t>OHROŽENÍ</w:t>
            </w:r>
          </w:p>
        </w:tc>
      </w:tr>
      <w:tr w:rsidR="00AD60D7" w:rsidRPr="00C76C35" w14:paraId="35A38D2C" w14:textId="77777777" w:rsidTr="00130171">
        <w:trPr>
          <w:trHeight w:val="340"/>
        </w:trPr>
        <w:tc>
          <w:tcPr>
            <w:tcW w:w="9639" w:type="dxa"/>
            <w:shd w:val="clear" w:color="auto" w:fill="FDE9D9"/>
            <w:vAlign w:val="center"/>
            <w:hideMark/>
          </w:tcPr>
          <w:p w14:paraId="4A01799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Nestálá politická situace</w:t>
            </w:r>
          </w:p>
        </w:tc>
      </w:tr>
      <w:tr w:rsidR="00AD60D7" w:rsidRPr="00C76C35" w14:paraId="62969D0E" w14:textId="77777777" w:rsidTr="00130171">
        <w:trPr>
          <w:trHeight w:val="340"/>
        </w:trPr>
        <w:tc>
          <w:tcPr>
            <w:tcW w:w="9639" w:type="dxa"/>
            <w:shd w:val="clear" w:color="auto" w:fill="FDE9D9"/>
            <w:vAlign w:val="center"/>
            <w:hideMark/>
          </w:tcPr>
          <w:p w14:paraId="5E6BA49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Byrokratismus</w:t>
            </w:r>
          </w:p>
        </w:tc>
      </w:tr>
      <w:tr w:rsidR="00AD60D7" w:rsidRPr="00C76C35" w14:paraId="69E768E4" w14:textId="77777777" w:rsidTr="00130171">
        <w:trPr>
          <w:trHeight w:val="340"/>
        </w:trPr>
        <w:tc>
          <w:tcPr>
            <w:tcW w:w="9639" w:type="dxa"/>
            <w:shd w:val="clear" w:color="auto" w:fill="FDE9D9"/>
            <w:vAlign w:val="center"/>
            <w:hideMark/>
          </w:tcPr>
          <w:p w14:paraId="47141E9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Ztráta zájmu obyvatelstva o věci veřejné </w:t>
            </w:r>
          </w:p>
        </w:tc>
      </w:tr>
      <w:tr w:rsidR="00AD60D7" w:rsidRPr="00C76C35" w14:paraId="0DBE5D1D" w14:textId="77777777" w:rsidTr="00130171">
        <w:trPr>
          <w:trHeight w:val="340"/>
        </w:trPr>
        <w:tc>
          <w:tcPr>
            <w:tcW w:w="9639" w:type="dxa"/>
            <w:shd w:val="clear" w:color="auto" w:fill="FDE9D9"/>
            <w:vAlign w:val="center"/>
            <w:hideMark/>
          </w:tcPr>
          <w:p w14:paraId="6DAFD65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Nedořešení velkých dopravních projektů </w:t>
            </w:r>
          </w:p>
        </w:tc>
      </w:tr>
      <w:tr w:rsidR="00AD60D7" w:rsidRPr="00C76C35" w14:paraId="30EA1CF8" w14:textId="77777777" w:rsidTr="00130171">
        <w:trPr>
          <w:trHeight w:val="340"/>
        </w:trPr>
        <w:tc>
          <w:tcPr>
            <w:tcW w:w="9639" w:type="dxa"/>
            <w:shd w:val="clear" w:color="auto" w:fill="FDE9D9"/>
            <w:vAlign w:val="center"/>
            <w:hideMark/>
          </w:tcPr>
          <w:p w14:paraId="5B06DA1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Změny legislativy </w:t>
            </w:r>
          </w:p>
        </w:tc>
      </w:tr>
      <w:tr w:rsidR="00AD60D7" w:rsidRPr="00C76C35" w14:paraId="09780A73" w14:textId="77777777" w:rsidTr="00130171">
        <w:trPr>
          <w:trHeight w:val="340"/>
        </w:trPr>
        <w:tc>
          <w:tcPr>
            <w:tcW w:w="9639" w:type="dxa"/>
            <w:shd w:val="clear" w:color="auto" w:fill="FDE9D9"/>
            <w:vAlign w:val="center"/>
            <w:hideMark/>
          </w:tcPr>
          <w:p w14:paraId="206623C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Neřešení kriminality a dalších negativních jevů</w:t>
            </w:r>
          </w:p>
        </w:tc>
      </w:tr>
      <w:tr w:rsidR="00AD60D7" w:rsidRPr="00C76C35" w14:paraId="6D51226B" w14:textId="77777777" w:rsidTr="00130171">
        <w:trPr>
          <w:trHeight w:val="340"/>
        </w:trPr>
        <w:tc>
          <w:tcPr>
            <w:tcW w:w="9639" w:type="dxa"/>
            <w:shd w:val="clear" w:color="auto" w:fill="FDE9D9"/>
            <w:vAlign w:val="center"/>
            <w:hideMark/>
          </w:tcPr>
          <w:p w14:paraId="5D35A03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„Odliv mozků“ - odchod perspektivních lidí z území</w:t>
            </w:r>
          </w:p>
        </w:tc>
      </w:tr>
      <w:tr w:rsidR="00AD60D7" w:rsidRPr="00C76C35" w14:paraId="59E5827F" w14:textId="77777777" w:rsidTr="00130171">
        <w:trPr>
          <w:trHeight w:val="340"/>
        </w:trPr>
        <w:tc>
          <w:tcPr>
            <w:tcW w:w="9639" w:type="dxa"/>
            <w:shd w:val="clear" w:color="auto" w:fill="FDE9D9"/>
            <w:vAlign w:val="center"/>
            <w:hideMark/>
          </w:tcPr>
          <w:p w14:paraId="5CA2500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Nesprávně zacílená dotační podpora </w:t>
            </w:r>
          </w:p>
        </w:tc>
      </w:tr>
      <w:tr w:rsidR="00AD60D7" w:rsidRPr="00C76C35" w14:paraId="37F7D95C" w14:textId="77777777" w:rsidTr="00130171">
        <w:trPr>
          <w:trHeight w:val="340"/>
        </w:trPr>
        <w:tc>
          <w:tcPr>
            <w:tcW w:w="9639" w:type="dxa"/>
            <w:shd w:val="clear" w:color="auto" w:fill="FDE9D9"/>
            <w:vAlign w:val="center"/>
            <w:hideMark/>
          </w:tcPr>
          <w:p w14:paraId="54CC2D6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Klimatické výkyvy - povodně, záplavy, eroze</w:t>
            </w:r>
          </w:p>
        </w:tc>
      </w:tr>
      <w:tr w:rsidR="00AD60D7" w:rsidRPr="00C76C35" w14:paraId="3B8816BA" w14:textId="77777777" w:rsidTr="00130171">
        <w:trPr>
          <w:trHeight w:val="340"/>
        </w:trPr>
        <w:tc>
          <w:tcPr>
            <w:tcW w:w="9639" w:type="dxa"/>
            <w:shd w:val="clear" w:color="auto" w:fill="FDE9D9"/>
            <w:vAlign w:val="center"/>
            <w:hideMark/>
          </w:tcPr>
          <w:p w14:paraId="3A5A76B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Společenská izolace</w:t>
            </w:r>
          </w:p>
        </w:tc>
      </w:tr>
      <w:tr w:rsidR="00AD60D7" w:rsidRPr="00C76C35" w14:paraId="25DC58A7" w14:textId="77777777" w:rsidTr="00130171">
        <w:trPr>
          <w:trHeight w:val="340"/>
        </w:trPr>
        <w:tc>
          <w:tcPr>
            <w:tcW w:w="9639" w:type="dxa"/>
            <w:shd w:val="clear" w:color="auto" w:fill="FDE9D9"/>
            <w:vAlign w:val="center"/>
            <w:hideMark/>
          </w:tcPr>
          <w:p w14:paraId="6EDCC0C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Regionální izolovanost</w:t>
            </w:r>
          </w:p>
        </w:tc>
      </w:tr>
      <w:tr w:rsidR="00AD60D7" w:rsidRPr="00C76C35" w14:paraId="2397E1DF" w14:textId="77777777" w:rsidTr="00130171">
        <w:trPr>
          <w:trHeight w:val="340"/>
        </w:trPr>
        <w:tc>
          <w:tcPr>
            <w:tcW w:w="9639" w:type="dxa"/>
            <w:shd w:val="clear" w:color="auto" w:fill="FDE9D9"/>
            <w:vAlign w:val="center"/>
            <w:hideMark/>
          </w:tcPr>
          <w:p w14:paraId="1141C7B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Komplexní nepropojenost územního plánu</w:t>
            </w:r>
          </w:p>
        </w:tc>
      </w:tr>
      <w:tr w:rsidR="00AD60D7" w:rsidRPr="00C76C35" w14:paraId="45FBD8B8" w14:textId="77777777" w:rsidTr="00130171">
        <w:trPr>
          <w:trHeight w:val="340"/>
        </w:trPr>
        <w:tc>
          <w:tcPr>
            <w:tcW w:w="9639" w:type="dxa"/>
            <w:shd w:val="clear" w:color="auto" w:fill="FDE9D9"/>
            <w:vAlign w:val="center"/>
            <w:hideMark/>
          </w:tcPr>
          <w:p w14:paraId="14C0DD7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Narušení dobrých sousedských vztahů</w:t>
            </w:r>
          </w:p>
        </w:tc>
      </w:tr>
      <w:tr w:rsidR="00AD60D7" w:rsidRPr="00C76C35" w14:paraId="03325251" w14:textId="77777777" w:rsidTr="00130171">
        <w:trPr>
          <w:trHeight w:val="340"/>
        </w:trPr>
        <w:tc>
          <w:tcPr>
            <w:tcW w:w="9639" w:type="dxa"/>
            <w:shd w:val="clear" w:color="auto" w:fill="FDE9D9"/>
            <w:vAlign w:val="center"/>
            <w:hideMark/>
          </w:tcPr>
          <w:p w14:paraId="69B5EC2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Nízká ekologická stabilita</w:t>
            </w:r>
          </w:p>
        </w:tc>
      </w:tr>
      <w:tr w:rsidR="00AD60D7" w:rsidRPr="00C76C35" w14:paraId="7B6FBF4B" w14:textId="77777777" w:rsidTr="00130171">
        <w:trPr>
          <w:trHeight w:val="340"/>
        </w:trPr>
        <w:tc>
          <w:tcPr>
            <w:tcW w:w="9639" w:type="dxa"/>
            <w:shd w:val="clear" w:color="auto" w:fill="FDE9D9"/>
            <w:vAlign w:val="center"/>
            <w:hideMark/>
          </w:tcPr>
          <w:p w14:paraId="3C8CAA5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Citové odtažení od půdy</w:t>
            </w:r>
          </w:p>
        </w:tc>
      </w:tr>
      <w:tr w:rsidR="00AD60D7" w:rsidRPr="00C76C35" w14:paraId="7807CA1B" w14:textId="77777777" w:rsidTr="00130171">
        <w:trPr>
          <w:trHeight w:val="340"/>
        </w:trPr>
        <w:tc>
          <w:tcPr>
            <w:tcW w:w="9639" w:type="dxa"/>
            <w:shd w:val="clear" w:color="auto" w:fill="FDE9D9"/>
            <w:vAlign w:val="center"/>
            <w:hideMark/>
          </w:tcPr>
          <w:p w14:paraId="090AA27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Ekonomická krize</w:t>
            </w:r>
          </w:p>
        </w:tc>
      </w:tr>
      <w:tr w:rsidR="00AD60D7" w:rsidRPr="00C76C35" w14:paraId="291E7F41" w14:textId="77777777" w:rsidTr="00130171">
        <w:trPr>
          <w:trHeight w:val="340"/>
        </w:trPr>
        <w:tc>
          <w:tcPr>
            <w:tcW w:w="9639" w:type="dxa"/>
            <w:shd w:val="clear" w:color="auto" w:fill="FDE9D9"/>
            <w:vAlign w:val="center"/>
          </w:tcPr>
          <w:p w14:paraId="5DE158F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„Vyhoření“ aktivních lidí</w:t>
            </w:r>
          </w:p>
        </w:tc>
      </w:tr>
    </w:tbl>
    <w:p w14:paraId="1204A8B3" w14:textId="77777777" w:rsidR="00AD60D7" w:rsidRPr="00C76C35" w:rsidRDefault="00AD60D7" w:rsidP="00AD60D7">
      <w:pPr>
        <w:spacing w:before="120" w:after="120" w:line="240" w:lineRule="auto"/>
        <w:rPr>
          <w:rFonts w:ascii="Calibri" w:hAnsi="Calibri"/>
        </w:rPr>
      </w:pPr>
    </w:p>
    <w:p w14:paraId="57C88476" w14:textId="77777777" w:rsidR="00AD60D7" w:rsidRPr="00C76C35" w:rsidRDefault="00AD60D7" w:rsidP="00AD60D7">
      <w:pPr>
        <w:spacing w:before="120" w:after="120" w:line="240" w:lineRule="auto"/>
        <w:jc w:val="left"/>
        <w:rPr>
          <w:rFonts w:ascii="Calibri" w:hAnsi="Calibri"/>
        </w:rPr>
        <w:sectPr w:rsidR="00AD60D7" w:rsidRPr="00C76C35" w:rsidSect="00A50E47">
          <w:headerReference w:type="even" r:id="rId108"/>
          <w:footerReference w:type="default" r:id="rId109"/>
          <w:headerReference w:type="first" r:id="rId110"/>
          <w:pgSz w:w="11906" w:h="16838"/>
          <w:pgMar w:top="1098" w:right="1133" w:bottom="1702" w:left="1134" w:header="624" w:footer="340" w:gutter="0"/>
          <w:cols w:space="708"/>
          <w:docGrid w:linePitch="360"/>
        </w:sectPr>
      </w:pPr>
      <w:r w:rsidRPr="00C76C35">
        <w:rPr>
          <w:rFonts w:ascii="Calibri" w:hAnsi="Calibri"/>
        </w:rPr>
        <w:br w:type="page"/>
      </w:r>
    </w:p>
    <w:p w14:paraId="428E8DDD" w14:textId="77777777" w:rsidR="00AD60D7" w:rsidRPr="00171E43" w:rsidRDefault="00AD60D7" w:rsidP="00F726AF">
      <w:pPr>
        <w:pStyle w:val="Nadpis2"/>
      </w:pPr>
      <w:bookmarkStart w:id="390" w:name="_Toc458423224"/>
      <w:bookmarkStart w:id="391" w:name="_Toc458423417"/>
      <w:bookmarkStart w:id="392" w:name="_Toc458424486"/>
      <w:r w:rsidRPr="00171E43">
        <w:t>ANALÝZA PROBLÉMŮ A POTŘEB</w:t>
      </w:r>
      <w:bookmarkEnd w:id="390"/>
      <w:bookmarkEnd w:id="391"/>
      <w:bookmarkEnd w:id="392"/>
    </w:p>
    <w:p w14:paraId="71E53FCF" w14:textId="77777777" w:rsidR="00AD60D7" w:rsidRPr="00C76C35" w:rsidRDefault="00AD60D7" w:rsidP="00AD60D7">
      <w:pPr>
        <w:spacing w:before="120" w:after="120" w:line="240" w:lineRule="auto"/>
        <w:rPr>
          <w:rFonts w:ascii="Calibri" w:hAnsi="Calibri"/>
        </w:rPr>
      </w:pPr>
      <w:r w:rsidRPr="00C76C35">
        <w:rPr>
          <w:rFonts w:ascii="Calibri" w:hAnsi="Calibri"/>
        </w:rPr>
        <w:t>V následující tabulce jsou stručně shrnuty problémy a potřeby plývající z analytické části SCLLD.</w:t>
      </w:r>
    </w:p>
    <w:p w14:paraId="02CDD0F4" w14:textId="77777777" w:rsidR="00AD60D7" w:rsidRPr="00774F4A" w:rsidRDefault="00AD60D7" w:rsidP="00AD60D7">
      <w:pPr>
        <w:pStyle w:val="Nadpis7"/>
      </w:pPr>
      <w:bookmarkStart w:id="393" w:name="_Toc458424567"/>
      <w:r>
        <w:t>Analýza problémů a potřeb</w:t>
      </w:r>
      <w:bookmarkEnd w:id="393"/>
    </w:p>
    <w:tbl>
      <w:tblPr>
        <w:tblW w:w="1360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774"/>
        <w:gridCol w:w="3119"/>
        <w:gridCol w:w="6148"/>
      </w:tblGrid>
      <w:tr w:rsidR="00AD60D7" w:rsidRPr="00C76C35" w14:paraId="1AB441FF" w14:textId="77777777" w:rsidTr="00130171">
        <w:trPr>
          <w:trHeight w:val="340"/>
          <w:tblHeader/>
        </w:trPr>
        <w:tc>
          <w:tcPr>
            <w:tcW w:w="4336" w:type="dxa"/>
            <w:gridSpan w:val="2"/>
            <w:shd w:val="clear" w:color="auto" w:fill="4F81BD"/>
            <w:vAlign w:val="center"/>
          </w:tcPr>
          <w:p w14:paraId="2CD5D1B8" w14:textId="77777777" w:rsidR="00AD60D7" w:rsidRPr="00C76C35" w:rsidRDefault="00AD60D7" w:rsidP="00A50E47">
            <w:pPr>
              <w:spacing w:after="0" w:line="240" w:lineRule="auto"/>
              <w:jc w:val="center"/>
              <w:rPr>
                <w:rFonts w:ascii="Calibri" w:hAnsi="Calibri"/>
                <w:b/>
                <w:color w:val="FFFFFF"/>
                <w:sz w:val="20"/>
                <w:szCs w:val="20"/>
              </w:rPr>
            </w:pPr>
            <w:r w:rsidRPr="00C76C35">
              <w:rPr>
                <w:rFonts w:ascii="Calibri" w:hAnsi="Calibri"/>
                <w:b/>
                <w:color w:val="FFFFFF"/>
                <w:sz w:val="20"/>
                <w:szCs w:val="20"/>
              </w:rPr>
              <w:t>problémy</w:t>
            </w:r>
          </w:p>
        </w:tc>
        <w:tc>
          <w:tcPr>
            <w:tcW w:w="3119" w:type="dxa"/>
            <w:shd w:val="clear" w:color="auto" w:fill="4F81BD"/>
            <w:vAlign w:val="center"/>
          </w:tcPr>
          <w:p w14:paraId="21DB58B7" w14:textId="77777777" w:rsidR="00AD60D7" w:rsidRPr="00C76C35" w:rsidRDefault="00AD60D7" w:rsidP="00A50E47">
            <w:pPr>
              <w:spacing w:after="0" w:line="240" w:lineRule="auto"/>
              <w:jc w:val="center"/>
              <w:rPr>
                <w:rFonts w:ascii="Calibri" w:hAnsi="Calibri"/>
                <w:b/>
                <w:color w:val="FFFFFF"/>
                <w:sz w:val="20"/>
                <w:szCs w:val="20"/>
              </w:rPr>
            </w:pPr>
            <w:r w:rsidRPr="00C76C35">
              <w:rPr>
                <w:rFonts w:ascii="Calibri" w:hAnsi="Calibri"/>
                <w:b/>
                <w:color w:val="FFFFFF"/>
                <w:sz w:val="20"/>
                <w:szCs w:val="20"/>
              </w:rPr>
              <w:t>potřeby</w:t>
            </w:r>
          </w:p>
        </w:tc>
        <w:tc>
          <w:tcPr>
            <w:tcW w:w="6148" w:type="dxa"/>
            <w:shd w:val="clear" w:color="auto" w:fill="4F81BD"/>
            <w:vAlign w:val="center"/>
          </w:tcPr>
          <w:p w14:paraId="76E718ED" w14:textId="77777777" w:rsidR="00AD60D7" w:rsidRPr="00C76C35" w:rsidRDefault="00AD60D7" w:rsidP="00A50E47">
            <w:pPr>
              <w:spacing w:after="0" w:line="240" w:lineRule="auto"/>
              <w:jc w:val="center"/>
              <w:rPr>
                <w:rFonts w:ascii="Calibri" w:hAnsi="Calibri"/>
                <w:b/>
                <w:color w:val="FFFFFF"/>
                <w:sz w:val="20"/>
                <w:szCs w:val="20"/>
              </w:rPr>
            </w:pPr>
            <w:r w:rsidRPr="00C76C35">
              <w:rPr>
                <w:rFonts w:ascii="Calibri" w:hAnsi="Calibri"/>
                <w:b/>
                <w:color w:val="FFFFFF"/>
                <w:sz w:val="20"/>
                <w:szCs w:val="20"/>
              </w:rPr>
              <w:t>řešení</w:t>
            </w:r>
          </w:p>
        </w:tc>
      </w:tr>
      <w:tr w:rsidR="00AD60D7" w:rsidRPr="00C76C35" w14:paraId="3FEDC877" w14:textId="77777777" w:rsidTr="00130171">
        <w:trPr>
          <w:cantSplit/>
        </w:trPr>
        <w:tc>
          <w:tcPr>
            <w:tcW w:w="562" w:type="dxa"/>
            <w:shd w:val="clear" w:color="auto" w:fill="EAF1DD"/>
            <w:textDirection w:val="btLr"/>
            <w:vAlign w:val="center"/>
          </w:tcPr>
          <w:p w14:paraId="10549DE5"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Zvláštnosti území</w:t>
            </w:r>
          </w:p>
        </w:tc>
        <w:tc>
          <w:tcPr>
            <w:tcW w:w="3774" w:type="dxa"/>
            <w:shd w:val="clear" w:color="auto" w:fill="auto"/>
            <w:vAlign w:val="center"/>
          </w:tcPr>
          <w:p w14:paraId="193A0DE5" w14:textId="77777777" w:rsidR="00AD60D7" w:rsidRPr="00AB1FD4" w:rsidRDefault="00AD60D7" w:rsidP="00AD60D7">
            <w:pPr>
              <w:pStyle w:val="Odstavecseseznamem"/>
              <w:numPr>
                <w:ilvl w:val="1"/>
                <w:numId w:val="3"/>
              </w:numPr>
              <w:spacing w:before="120" w:after="120" w:line="240" w:lineRule="auto"/>
              <w:ind w:left="175" w:hanging="175"/>
              <w:contextualSpacing w:val="0"/>
              <w:jc w:val="left"/>
              <w:rPr>
                <w:rFonts w:ascii="Calibri" w:hAnsi="Calibri"/>
              </w:rPr>
            </w:pPr>
            <w:r w:rsidRPr="00AB1FD4">
              <w:rPr>
                <w:rFonts w:ascii="Calibri" w:hAnsi="Calibri"/>
              </w:rPr>
              <w:t>Slabé využití potenciálu území - vysoká atraktivita území z hlediska cestovního ruchu, příhraniční poloha regionu a započatá příhraniční spolupráce.</w:t>
            </w:r>
          </w:p>
        </w:tc>
        <w:tc>
          <w:tcPr>
            <w:tcW w:w="3119" w:type="dxa"/>
            <w:shd w:val="clear" w:color="auto" w:fill="auto"/>
            <w:vAlign w:val="center"/>
          </w:tcPr>
          <w:p w14:paraId="6333CA67"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Efektivněji využít potenciál území k rozvoji udržitelného cestovního ruchu a budování principů lokální ekonomiky za možného využití fungující přeshraniční spolupráce.</w:t>
            </w:r>
          </w:p>
        </w:tc>
        <w:tc>
          <w:tcPr>
            <w:tcW w:w="6148" w:type="dxa"/>
            <w:shd w:val="clear" w:color="auto" w:fill="auto"/>
            <w:vAlign w:val="center"/>
          </w:tcPr>
          <w:p w14:paraId="54E8C4CE"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 xml:space="preserve">Realizace projektů zaměřených na rozvoj cestovního ruchu s využitím možností přeshraniční spolupráce, podpora podnikání v oblasti služeb, zejména drobné podnikání, agroturistika a navazující služby, rozvoj zemědělského podnikání ve smyslu zavádění prodeje ze dvora, podpora místních produktů, apod. </w:t>
            </w:r>
          </w:p>
          <w:p w14:paraId="00D3088D"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 xml:space="preserve">Podání individuálních žádostí o podporu z národních zdrojů, </w:t>
            </w:r>
          </w:p>
          <w:p w14:paraId="3AFBCA69"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 xml:space="preserve">Smysluplné využití obecních rozpočtů; </w:t>
            </w:r>
          </w:p>
          <w:p w14:paraId="6890F908" w14:textId="77777777" w:rsidR="00AD60D7" w:rsidRPr="00C76C35" w:rsidRDefault="00AD60D7" w:rsidP="00A50E47">
            <w:pPr>
              <w:spacing w:before="120" w:after="120" w:line="240" w:lineRule="auto"/>
              <w:rPr>
                <w:rFonts w:ascii="Calibri" w:hAnsi="Calibri"/>
                <w:sz w:val="20"/>
                <w:szCs w:val="20"/>
              </w:rPr>
            </w:pPr>
            <w:r w:rsidRPr="00C76C35">
              <w:rPr>
                <w:rFonts w:ascii="Calibri" w:hAnsi="Calibri"/>
                <w:b/>
                <w:sz w:val="20"/>
                <w:szCs w:val="20"/>
              </w:rPr>
              <w:t>Řešení prostřednictvím ESI fondů s ohledem na možnosti financování v rámci SCLLD:</w:t>
            </w:r>
            <w:r w:rsidRPr="00C76C35">
              <w:rPr>
                <w:rFonts w:ascii="Calibri" w:hAnsi="Calibri"/>
                <w:sz w:val="20"/>
                <w:szCs w:val="20"/>
              </w:rPr>
              <w:t xml:space="preserve"> </w:t>
            </w:r>
          </w:p>
          <w:p w14:paraId="1CAE99E0"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OP PRV – opatření 4.1.1 Investice do zemědělských podniků (článek 17, odstavec 1, písmeno a);</w:t>
            </w:r>
          </w:p>
          <w:p w14:paraId="7151E46A"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OP PRV – opatření 6.4.1 Investice do nezemědělských činností</w:t>
            </w:r>
          </w:p>
          <w:p w14:paraId="6DB49FA1"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OP IROP – SC 4.2.1. Zpracování a uvádění na trh zemědělských produktů</w:t>
            </w:r>
          </w:p>
          <w:p w14:paraId="455CDDB2"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OP IROP, OPZ – SC 2.2. Vznik nových a rozvoj existujících podnikatelských aktivit v oblasti sociálního podnikání</w:t>
            </w:r>
          </w:p>
          <w:p w14:paraId="16B1D965"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OP OPZ – SC 2.3.1. Zvýšit zapojení lokálních aktérů do řešení problémů nezaměstnanosti a sociálního začleňování</w:t>
            </w:r>
          </w:p>
        </w:tc>
      </w:tr>
      <w:tr w:rsidR="00AD60D7" w:rsidRPr="00C76C35" w14:paraId="53D588E9" w14:textId="77777777" w:rsidTr="00130171">
        <w:trPr>
          <w:cantSplit/>
          <w:trHeight w:val="1134"/>
        </w:trPr>
        <w:tc>
          <w:tcPr>
            <w:tcW w:w="562" w:type="dxa"/>
            <w:shd w:val="clear" w:color="auto" w:fill="FABF8F"/>
            <w:textDirection w:val="btLr"/>
            <w:vAlign w:val="center"/>
          </w:tcPr>
          <w:p w14:paraId="20304FBB"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Demografie</w:t>
            </w:r>
          </w:p>
        </w:tc>
        <w:tc>
          <w:tcPr>
            <w:tcW w:w="3774" w:type="dxa"/>
            <w:shd w:val="clear" w:color="auto" w:fill="auto"/>
            <w:vAlign w:val="center"/>
          </w:tcPr>
          <w:p w14:paraId="786F6BE2"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Trend stárnutí obyvatelstva a hrozba z pokračování tohoto trendu i v budoucnu, aktuálně „nepřirozená“ mladá věková skladba obyvatel způsobená poválečným dosidlováním regionu (dle prognóz bude tento stav v Ústeckém region výraznější než v jiných regionech).</w:t>
            </w:r>
          </w:p>
          <w:p w14:paraId="658AAAB8"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Poměrně velké odlišnosti ve věkové skladbě v rámci území MAS - nejvíce obyvatel v produktivním věku oproti ostatním obcím MAS je v Petrovicích (dle vypočítaného indexu stáří – Petrovice = 47,13, nejvyšší index stáří je ve Františkově nad Ploučnicí 139,58, Horních Habarticích a Heřmanově shodně 118,18, v Zubrnicích 113,88 a v Povrlech 112,74).</w:t>
            </w:r>
          </w:p>
        </w:tc>
        <w:tc>
          <w:tcPr>
            <w:tcW w:w="3119" w:type="dxa"/>
            <w:shd w:val="clear" w:color="auto" w:fill="auto"/>
            <w:vAlign w:val="center"/>
          </w:tcPr>
          <w:p w14:paraId="13C44B29"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Reagovat na tyto nepříznivé demografické trendy, které budou spjaty s vyššími nároky na sociální infrastrukturu a služby poskytované v sociální oblasti.</w:t>
            </w:r>
          </w:p>
        </w:tc>
        <w:tc>
          <w:tcPr>
            <w:tcW w:w="6148" w:type="dxa"/>
            <w:shd w:val="clear" w:color="auto" w:fill="auto"/>
            <w:vAlign w:val="center"/>
          </w:tcPr>
          <w:p w14:paraId="6C84101A"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Příprava území na zvyšující se nároky na sociální infrastrukturu a sociální služby (sociodemografické analýzy, podpora vzniku komunitních plánů sociálních služeb jednotlivých obcí, komunitních center, apod.);</w:t>
            </w:r>
          </w:p>
          <w:p w14:paraId="216A95BB"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 xml:space="preserve">Smysluplné využití obecních rozpočtů; </w:t>
            </w:r>
          </w:p>
          <w:p w14:paraId="10FEEA26"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 xml:space="preserve">Podání individuálních žádostí o podporu z národních zdrojů, </w:t>
            </w:r>
          </w:p>
          <w:p w14:paraId="1E6964A9" w14:textId="77777777" w:rsidR="00AD60D7" w:rsidRPr="00C76C35" w:rsidRDefault="00AD60D7" w:rsidP="00A50E47">
            <w:pPr>
              <w:spacing w:before="120" w:after="120" w:line="240" w:lineRule="auto"/>
              <w:jc w:val="left"/>
              <w:rPr>
                <w:rFonts w:ascii="Calibri" w:hAnsi="Calibri"/>
                <w:sz w:val="20"/>
                <w:szCs w:val="20"/>
              </w:rPr>
            </w:pPr>
            <w:r w:rsidRPr="00C76C35">
              <w:rPr>
                <w:rFonts w:ascii="Calibri" w:hAnsi="Calibri"/>
                <w:b/>
                <w:sz w:val="20"/>
                <w:szCs w:val="20"/>
              </w:rPr>
              <w:t>Řešení prostřednictvím ESI fondů s ohledem na možnosti financování v rámci CLLD:</w:t>
            </w:r>
            <w:r w:rsidRPr="00C76C35">
              <w:rPr>
                <w:rFonts w:ascii="Calibri" w:hAnsi="Calibri"/>
                <w:sz w:val="20"/>
                <w:szCs w:val="20"/>
              </w:rPr>
              <w:t xml:space="preserve"> </w:t>
            </w:r>
          </w:p>
          <w:p w14:paraId="4C476B5B"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 xml:space="preserve">OP IROP, vazba na OPZ – SC 2.1. Zvýšení kvality a dostupnosti služeb vedoucí k sociální inkluzi </w:t>
            </w:r>
          </w:p>
          <w:p w14:paraId="6AEE523B"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b/>
              </w:rPr>
            </w:pPr>
            <w:r w:rsidRPr="00AB1FD4">
              <w:rPr>
                <w:rFonts w:ascii="Calibri" w:hAnsi="Calibri"/>
              </w:rPr>
              <w:t>OPZ – SC 2.3.1 Zvýšit zapojení lokálních aktérů do řešení problémů nezaměstnanosti a sociálního začleňování</w:t>
            </w:r>
          </w:p>
        </w:tc>
      </w:tr>
      <w:tr w:rsidR="00AD60D7" w:rsidRPr="00C76C35" w14:paraId="5A48F5C9" w14:textId="77777777" w:rsidTr="00130171">
        <w:trPr>
          <w:cantSplit/>
        </w:trPr>
        <w:tc>
          <w:tcPr>
            <w:tcW w:w="562" w:type="dxa"/>
            <w:shd w:val="clear" w:color="auto" w:fill="DAEEF3"/>
            <w:textDirection w:val="btLr"/>
            <w:vAlign w:val="center"/>
          </w:tcPr>
          <w:p w14:paraId="41F226A4"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Vzdělanost</w:t>
            </w:r>
          </w:p>
        </w:tc>
        <w:tc>
          <w:tcPr>
            <w:tcW w:w="3774" w:type="dxa"/>
            <w:shd w:val="clear" w:color="auto" w:fill="auto"/>
            <w:vAlign w:val="center"/>
          </w:tcPr>
          <w:p w14:paraId="01C12CCF"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Velmi podprůměrný podíl vysokoškolsky vzdělaných obyvatel související s koncentrací vysokoškolsky vzdělaných obyvatel ve větších městech s větší nabídkou relevantních pracovních příležitostí. Vysokoškolsky vzdělaných obyvatel je v území MAS necelých 5%, což představuje v absolutním počtu 1259 vysokoškoláků a absolventů bakalářského a magisterského studia v území také necelých 5% - tedy 1218 obyvatel (v porovnání s průměrem v ČR je podíl vysokoškolsky vzdělaného obyvatelstva na území MAS třikrát nižší).</w:t>
            </w:r>
          </w:p>
          <w:p w14:paraId="6AE0C2C2"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Podíl obyvatel s úplným středním vzděláním s maturitou je v porovnání s Ústeckým krajem o cca 5% nižší, v porovnání s ČR cca o 7% nižší. Na území MAS převažují lidé vyučení a středoškolsky vzdělaní.</w:t>
            </w:r>
          </w:p>
        </w:tc>
        <w:tc>
          <w:tcPr>
            <w:tcW w:w="3119" w:type="dxa"/>
            <w:shd w:val="clear" w:color="auto" w:fill="auto"/>
            <w:vAlign w:val="center"/>
          </w:tcPr>
          <w:p w14:paraId="4B9C8A35"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 xml:space="preserve">Zlepšení životních podmínek pro mladé vzdělané rodiny, zejména zkvalitněním technické, dopravní a sociální infrastruktury, rozšířením nabízených sociálních a dalších návazných služeb. </w:t>
            </w:r>
          </w:p>
          <w:p w14:paraId="4F6EFC3A"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b/>
              </w:rPr>
            </w:pPr>
            <w:r w:rsidRPr="00AB1FD4">
              <w:rPr>
                <w:rFonts w:ascii="Calibri" w:hAnsi="Calibri"/>
              </w:rPr>
              <w:t>Intenzivnější podpora drobného a malého podnikání;</w:t>
            </w:r>
          </w:p>
          <w:p w14:paraId="6FCF2944"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b/>
              </w:rPr>
            </w:pPr>
            <w:r w:rsidRPr="00AB1FD4">
              <w:rPr>
                <w:rFonts w:ascii="Calibri" w:hAnsi="Calibri"/>
              </w:rPr>
              <w:t xml:space="preserve">Podpory kvalitního vzdělávání. </w:t>
            </w:r>
          </w:p>
        </w:tc>
        <w:tc>
          <w:tcPr>
            <w:tcW w:w="6148" w:type="dxa"/>
            <w:shd w:val="clear" w:color="auto" w:fill="auto"/>
            <w:vAlign w:val="center"/>
          </w:tcPr>
          <w:p w14:paraId="796EFAA1"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Využití programů celoživotního vzdělávání a rekvalifikací (získání nových dovedností a znalostí uplatnitelných na trhu práce), kurzů pro začínající podnikatele;</w:t>
            </w:r>
          </w:p>
          <w:p w14:paraId="3191E61B"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Navázání spolupráce s Úřadem práce ČR;</w:t>
            </w:r>
          </w:p>
          <w:p w14:paraId="453557C6"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Osvěta v rámci výběru povolání u žáků základních škol a jejich rodičů (preference řemesel a technických oborů s lepším následným uplatněním na trhu práce), nástroje k posílení zájmu žáků o technické obory, spolupráce vzdělávacích institucí, zaměstnavatelů, základních a středních škol;</w:t>
            </w:r>
          </w:p>
          <w:p w14:paraId="2A752916"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 xml:space="preserve">Dobře nastavená komunální politika a smysluplné využití obecních rozpočtů; </w:t>
            </w:r>
          </w:p>
          <w:p w14:paraId="6BB608E1"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Rozšíření a modernizace veřejné infrastruktury jednotlivých obcí (technické, dopravní infrastruktury, sociální infrastruktury) – podrobněji viz „technická infrastruktura“;</w:t>
            </w:r>
          </w:p>
          <w:p w14:paraId="417FA26A"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Podpora drobného a malého podnikání pro vznik dalších pracovních příležitostí přímo v regionu;</w:t>
            </w:r>
          </w:p>
          <w:p w14:paraId="58868DF4"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Vytvoření strategického rámce vzdělávání (v rámci tvorby MAP);</w:t>
            </w:r>
          </w:p>
          <w:p w14:paraId="3D00B47D"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 xml:space="preserve">Podání individuálních žádostí o podporu z národních zdrojů, </w:t>
            </w:r>
          </w:p>
          <w:p w14:paraId="5F18F9FF" w14:textId="77777777" w:rsidR="00AD60D7" w:rsidRPr="00C76C35" w:rsidRDefault="00AD60D7" w:rsidP="00A50E47">
            <w:pPr>
              <w:spacing w:before="120" w:after="120" w:line="240" w:lineRule="auto"/>
              <w:jc w:val="left"/>
              <w:rPr>
                <w:rFonts w:ascii="Calibri" w:hAnsi="Calibri"/>
                <w:sz w:val="20"/>
                <w:szCs w:val="20"/>
              </w:rPr>
            </w:pPr>
            <w:r w:rsidRPr="00C76C35">
              <w:rPr>
                <w:rFonts w:ascii="Calibri" w:hAnsi="Calibri"/>
                <w:b/>
                <w:sz w:val="20"/>
                <w:szCs w:val="20"/>
              </w:rPr>
              <w:t>Řešení prostřednictvím ESI fondů s ohledem na možnosti financování v rámci CLLD:</w:t>
            </w:r>
            <w:r w:rsidRPr="00C76C35">
              <w:rPr>
                <w:rFonts w:ascii="Calibri" w:hAnsi="Calibri"/>
                <w:sz w:val="20"/>
                <w:szCs w:val="20"/>
              </w:rPr>
              <w:t xml:space="preserve"> </w:t>
            </w:r>
          </w:p>
          <w:p w14:paraId="5C3B9CA1"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 xml:space="preserve">OP IROP, vazba na OPZ – SC 2.1. Zvýšení kvality a dostupnosti služeb vedoucí k sociální inkluzi </w:t>
            </w:r>
          </w:p>
          <w:p w14:paraId="75F4A307"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OPZ – SC 2.3.1 Zvýšit zapojení lokálních aktérů do řešení problémů nezaměstnanosti a sociálního začleňování</w:t>
            </w:r>
          </w:p>
          <w:p w14:paraId="451F3BE1"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OP IROP, vazba na OPZ a OP VVV – SC 2.4 Zvýšení kvality a dostupnosti infrastruktury pro vzdělávání a celoživotní učení</w:t>
            </w:r>
          </w:p>
        </w:tc>
      </w:tr>
    </w:tbl>
    <w:p w14:paraId="3C0A1210" w14:textId="77777777" w:rsidR="00AD60D7" w:rsidRPr="00C76C35" w:rsidRDefault="00AD60D7" w:rsidP="00AD60D7">
      <w:pPr>
        <w:spacing w:before="120" w:after="120" w:line="240" w:lineRule="auto"/>
        <w:jc w:val="left"/>
        <w:rPr>
          <w:rFonts w:ascii="Calibri" w:hAnsi="Calibri"/>
        </w:rPr>
      </w:pPr>
    </w:p>
    <w:tbl>
      <w:tblPr>
        <w:tblW w:w="138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982"/>
        <w:gridCol w:w="3544"/>
        <w:gridCol w:w="6799"/>
      </w:tblGrid>
      <w:tr w:rsidR="00AD60D7" w:rsidRPr="00C76C35" w14:paraId="4E708B7E" w14:textId="77777777" w:rsidTr="00130171">
        <w:trPr>
          <w:cantSplit/>
          <w:trHeight w:val="340"/>
          <w:tblHeader/>
        </w:trPr>
        <w:tc>
          <w:tcPr>
            <w:tcW w:w="3544" w:type="dxa"/>
            <w:gridSpan w:val="2"/>
            <w:shd w:val="clear" w:color="auto" w:fill="4F81BD"/>
            <w:vAlign w:val="center"/>
          </w:tcPr>
          <w:p w14:paraId="6963B4D2" w14:textId="77777777" w:rsidR="00AD60D7" w:rsidRPr="00C76C35" w:rsidRDefault="00AD60D7" w:rsidP="00A50E47">
            <w:pPr>
              <w:spacing w:after="0" w:line="240" w:lineRule="auto"/>
              <w:jc w:val="center"/>
              <w:rPr>
                <w:rFonts w:ascii="Calibri" w:hAnsi="Calibri"/>
                <w:b/>
                <w:color w:val="FFFFFF"/>
                <w:sz w:val="20"/>
                <w:szCs w:val="20"/>
              </w:rPr>
            </w:pPr>
            <w:r w:rsidRPr="00C76C35">
              <w:rPr>
                <w:rFonts w:ascii="Calibri" w:hAnsi="Calibri"/>
                <w:b/>
                <w:color w:val="FFFFFF"/>
                <w:sz w:val="20"/>
                <w:szCs w:val="20"/>
              </w:rPr>
              <w:t>problémy</w:t>
            </w:r>
          </w:p>
        </w:tc>
        <w:tc>
          <w:tcPr>
            <w:tcW w:w="3544" w:type="dxa"/>
            <w:shd w:val="clear" w:color="auto" w:fill="4F81BD"/>
            <w:vAlign w:val="center"/>
          </w:tcPr>
          <w:p w14:paraId="311CC14B" w14:textId="77777777" w:rsidR="00AD60D7" w:rsidRPr="00C76C35" w:rsidRDefault="00AD60D7" w:rsidP="00A50E47">
            <w:pPr>
              <w:spacing w:after="0" w:line="240" w:lineRule="auto"/>
              <w:jc w:val="center"/>
              <w:rPr>
                <w:rFonts w:ascii="Calibri" w:hAnsi="Calibri"/>
                <w:b/>
                <w:color w:val="FFFFFF"/>
                <w:sz w:val="20"/>
                <w:szCs w:val="20"/>
              </w:rPr>
            </w:pPr>
            <w:r w:rsidRPr="00C76C35">
              <w:rPr>
                <w:rFonts w:ascii="Calibri" w:hAnsi="Calibri"/>
                <w:b/>
                <w:color w:val="FFFFFF"/>
                <w:sz w:val="20"/>
                <w:szCs w:val="20"/>
              </w:rPr>
              <w:t>potřeby</w:t>
            </w:r>
          </w:p>
        </w:tc>
        <w:tc>
          <w:tcPr>
            <w:tcW w:w="6799" w:type="dxa"/>
            <w:shd w:val="clear" w:color="auto" w:fill="4F81BD"/>
            <w:vAlign w:val="center"/>
          </w:tcPr>
          <w:p w14:paraId="37302E64" w14:textId="77777777" w:rsidR="00AD60D7" w:rsidRPr="00C76C35" w:rsidRDefault="00AD60D7" w:rsidP="00A50E47">
            <w:pPr>
              <w:spacing w:after="0" w:line="240" w:lineRule="auto"/>
              <w:jc w:val="center"/>
              <w:rPr>
                <w:rFonts w:ascii="Calibri" w:hAnsi="Calibri"/>
                <w:b/>
                <w:color w:val="FFFFFF"/>
                <w:sz w:val="20"/>
                <w:szCs w:val="20"/>
              </w:rPr>
            </w:pPr>
            <w:r w:rsidRPr="00C76C35">
              <w:rPr>
                <w:rFonts w:ascii="Calibri" w:hAnsi="Calibri"/>
                <w:b/>
                <w:color w:val="FFFFFF"/>
                <w:sz w:val="20"/>
                <w:szCs w:val="20"/>
              </w:rPr>
              <w:t>řešení</w:t>
            </w:r>
          </w:p>
        </w:tc>
      </w:tr>
      <w:tr w:rsidR="00AD60D7" w:rsidRPr="00C76C35" w14:paraId="6691DE3D" w14:textId="77777777" w:rsidTr="00130171">
        <w:trPr>
          <w:cantSplit/>
          <w:trHeight w:val="1134"/>
          <w:tblHeader/>
        </w:trPr>
        <w:tc>
          <w:tcPr>
            <w:tcW w:w="562" w:type="dxa"/>
            <w:shd w:val="clear" w:color="auto" w:fill="FFCCCC"/>
            <w:textDirection w:val="btLr"/>
            <w:vAlign w:val="center"/>
          </w:tcPr>
          <w:p w14:paraId="4EA44075" w14:textId="77777777" w:rsidR="00AD60D7" w:rsidRPr="00C76C35" w:rsidRDefault="00AD60D7" w:rsidP="00A50E47">
            <w:pPr>
              <w:spacing w:after="0" w:line="240" w:lineRule="auto"/>
              <w:ind w:left="113" w:right="113"/>
              <w:jc w:val="center"/>
              <w:rPr>
                <w:rFonts w:ascii="Calibri" w:hAnsi="Calibri"/>
                <w:b/>
                <w:sz w:val="20"/>
                <w:szCs w:val="20"/>
              </w:rPr>
            </w:pPr>
            <w:r w:rsidRPr="00C76C35">
              <w:rPr>
                <w:rFonts w:ascii="Calibri" w:hAnsi="Calibri"/>
                <w:b/>
                <w:sz w:val="20"/>
                <w:szCs w:val="20"/>
              </w:rPr>
              <w:t>Spolková činnost</w:t>
            </w:r>
          </w:p>
        </w:tc>
        <w:tc>
          <w:tcPr>
            <w:tcW w:w="2982" w:type="dxa"/>
            <w:shd w:val="clear" w:color="auto" w:fill="auto"/>
            <w:vAlign w:val="center"/>
          </w:tcPr>
          <w:p w14:paraId="0E49A09F"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Absence nebo nedostatek prostorů pro spolkovou činnost a setkávání;</w:t>
            </w:r>
          </w:p>
          <w:p w14:paraId="39A3BE9E"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Hledání zdroje financování jednotlivých aktivit;</w:t>
            </w:r>
          </w:p>
          <w:p w14:paraId="59D4787B"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Podpora, porozumění a spolupráce obcí.</w:t>
            </w:r>
          </w:p>
        </w:tc>
        <w:tc>
          <w:tcPr>
            <w:tcW w:w="3544" w:type="dxa"/>
            <w:shd w:val="clear" w:color="auto" w:fill="auto"/>
            <w:vAlign w:val="center"/>
          </w:tcPr>
          <w:p w14:paraId="471EF2A8"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udržení a dalšího rozvoje obecních komunit;</w:t>
            </w:r>
          </w:p>
          <w:p w14:paraId="094FE70F"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Potřeba vzniku dostupných prostor pro konání aktivit zájmových spolků, zlepšení podmínek a vytvoření prostor pro setkávání;</w:t>
            </w:r>
          </w:p>
          <w:p w14:paraId="595FDDA0"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Potřeba vzniku vícegeneračních multifunkčních komunitních center;</w:t>
            </w:r>
          </w:p>
          <w:p w14:paraId="4DC61F49"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Všeobecná podpora dobrovolnictví;</w:t>
            </w:r>
          </w:p>
          <w:p w14:paraId="44AB1D65"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Zlepšení komunikace mezi spolky (neziskovými organizacemi) a samosprávou.</w:t>
            </w:r>
          </w:p>
        </w:tc>
        <w:tc>
          <w:tcPr>
            <w:tcW w:w="6799" w:type="dxa"/>
            <w:shd w:val="clear" w:color="auto" w:fill="auto"/>
            <w:vAlign w:val="center"/>
          </w:tcPr>
          <w:p w14:paraId="7393786A"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Navázání užší spolupráce spolků a neziskových organizací se samosprávou a finanční podpora smysluplných aktivit ze strany jednotlivých obcí;</w:t>
            </w:r>
          </w:p>
          <w:p w14:paraId="7B7F7AB5"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Pokračovat ve spolupráci spolků, sdružení a organizací s MAS Labské skály, která poskytuje odbornou poradenskou pomoc a informační servis;</w:t>
            </w:r>
          </w:p>
          <w:p w14:paraId="649369DD"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Kromě financování činnosti spolků z darů a vlastních zdrojů, snaha o využití dotací a grantů, které podporují spolkovou činnost;</w:t>
            </w:r>
          </w:p>
          <w:p w14:paraId="065123B9"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Smysluplné využití obecních rozpočtů; </w:t>
            </w:r>
          </w:p>
          <w:p w14:paraId="71D41AEA"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Podání individuálních žádostí o podporu z národních zdrojů, </w:t>
            </w:r>
          </w:p>
          <w:p w14:paraId="71197160" w14:textId="77777777" w:rsidR="00AD60D7" w:rsidRPr="00C76C35" w:rsidRDefault="00AD60D7" w:rsidP="00A50E47">
            <w:pPr>
              <w:spacing w:before="60" w:after="60" w:line="240" w:lineRule="auto"/>
              <w:jc w:val="left"/>
              <w:rPr>
                <w:rFonts w:ascii="Calibri" w:hAnsi="Calibri"/>
                <w:b/>
                <w:sz w:val="20"/>
                <w:szCs w:val="20"/>
              </w:rPr>
            </w:pPr>
            <w:r w:rsidRPr="00C76C35">
              <w:rPr>
                <w:rFonts w:ascii="Calibri" w:hAnsi="Calibri"/>
                <w:b/>
                <w:sz w:val="20"/>
                <w:szCs w:val="20"/>
              </w:rPr>
              <w:t xml:space="preserve">Řešení prostřednictvím ESI fondů s ohledem na možnosti financování v rámci SCLLD: </w:t>
            </w:r>
          </w:p>
          <w:p w14:paraId="781F5F24"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OP IROP, vazba na OPZ – SC 2.1. Zvýšení kvality a dostupnosti služeb vedoucí k sociální inkluzi </w:t>
            </w:r>
          </w:p>
        </w:tc>
      </w:tr>
      <w:tr w:rsidR="00AD60D7" w:rsidRPr="00C76C35" w14:paraId="15C3F59E" w14:textId="77777777" w:rsidTr="00130171">
        <w:trPr>
          <w:cantSplit/>
          <w:tblHeader/>
        </w:trPr>
        <w:tc>
          <w:tcPr>
            <w:tcW w:w="562" w:type="dxa"/>
            <w:shd w:val="clear" w:color="auto" w:fill="EAF1DD"/>
            <w:textDirection w:val="btLr"/>
            <w:vAlign w:val="center"/>
          </w:tcPr>
          <w:p w14:paraId="0507B53D"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kulturní, sportovní a setkávací akce</w:t>
            </w:r>
          </w:p>
        </w:tc>
        <w:tc>
          <w:tcPr>
            <w:tcW w:w="2982" w:type="dxa"/>
            <w:shd w:val="clear" w:color="auto" w:fill="auto"/>
            <w:vAlign w:val="center"/>
          </w:tcPr>
          <w:p w14:paraId="13C087EE"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neuspokojivá propagace kulturně společenských a setkávacích akcí;</w:t>
            </w:r>
          </w:p>
          <w:p w14:paraId="5C2B73BA"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nižší míra využití příhraniční spolupráce.</w:t>
            </w:r>
          </w:p>
        </w:tc>
        <w:tc>
          <w:tcPr>
            <w:tcW w:w="3544" w:type="dxa"/>
            <w:shd w:val="clear" w:color="auto" w:fill="auto"/>
            <w:vAlign w:val="center"/>
          </w:tcPr>
          <w:p w14:paraId="0A037E3D"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Potřeba pokračovat v navázané meziobecní spolupráci a spolupráci se spolky a organizacemi v sousedních obcích;</w:t>
            </w:r>
          </w:p>
          <w:p w14:paraId="430EB191"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Potřeba větší propagace pořádaných akcí;</w:t>
            </w:r>
          </w:p>
          <w:p w14:paraId="25BEE57D"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Všeobecná podpora dobrovolnictví;</w:t>
            </w:r>
          </w:p>
        </w:tc>
        <w:tc>
          <w:tcPr>
            <w:tcW w:w="6799" w:type="dxa"/>
            <w:shd w:val="clear" w:color="auto" w:fill="auto"/>
            <w:vAlign w:val="center"/>
          </w:tcPr>
          <w:p w14:paraId="2776AFC6"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Motivace obyvatel jednotlivých obcí k zapojení se do příprav a plánování kulturně-společenských akcí komunitním způsobem;</w:t>
            </w:r>
          </w:p>
          <w:p w14:paraId="0F41FDB9"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Pokračovat ve spolupráci obcí, sdružení, spolků s MAS Labské skály, která má za jeden z hlavních úkolů napomáhat rozvoji spolkové a meziobecní spolupráce;</w:t>
            </w:r>
          </w:p>
          <w:p w14:paraId="71AF5DEC"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Pořádání menších setkávacích projektů v rámci jednotlivých spolků, obcí, škol;</w:t>
            </w:r>
          </w:p>
          <w:p w14:paraId="6FB31E05"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Podporovat příhraniční spolupráce.</w:t>
            </w:r>
          </w:p>
          <w:p w14:paraId="45938640"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Smysluplné využití obecních rozpočtů a vytvoření pravidel pro finanční podporu spolků a sdružení; </w:t>
            </w:r>
          </w:p>
          <w:p w14:paraId="47921666" w14:textId="77777777" w:rsidR="00AD60D7" w:rsidRPr="00C76C35" w:rsidRDefault="00AD60D7" w:rsidP="00A50E47">
            <w:pPr>
              <w:spacing w:before="60" w:after="60" w:line="240" w:lineRule="auto"/>
              <w:jc w:val="left"/>
              <w:rPr>
                <w:rFonts w:ascii="Calibri" w:hAnsi="Calibri"/>
                <w:b/>
                <w:sz w:val="20"/>
                <w:szCs w:val="20"/>
              </w:rPr>
            </w:pPr>
            <w:r w:rsidRPr="00C76C35">
              <w:rPr>
                <w:rFonts w:ascii="Calibri" w:hAnsi="Calibri"/>
                <w:b/>
                <w:sz w:val="20"/>
                <w:szCs w:val="20"/>
              </w:rPr>
              <w:t xml:space="preserve">Řešení prostřednictvím ESI fondů s ohledem na možnosti financování v rámci SCLLD: </w:t>
            </w:r>
          </w:p>
          <w:p w14:paraId="4A721607"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V rámci operačních programů nejsou tyto aktivity podporovány.</w:t>
            </w:r>
          </w:p>
        </w:tc>
      </w:tr>
    </w:tbl>
    <w:p w14:paraId="19B27788" w14:textId="77777777" w:rsidR="00AD60D7" w:rsidRDefault="00AD60D7" w:rsidP="00AD60D7">
      <w:r>
        <w:br w:type="page"/>
      </w:r>
    </w:p>
    <w:tbl>
      <w:tblPr>
        <w:tblW w:w="137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119"/>
        <w:gridCol w:w="3827"/>
        <w:gridCol w:w="6237"/>
      </w:tblGrid>
      <w:tr w:rsidR="00AD60D7" w:rsidRPr="00C76C35" w14:paraId="07F037F5" w14:textId="77777777" w:rsidTr="00130171">
        <w:trPr>
          <w:trHeight w:val="340"/>
          <w:tblHeader/>
        </w:trPr>
        <w:tc>
          <w:tcPr>
            <w:tcW w:w="3681" w:type="dxa"/>
            <w:gridSpan w:val="2"/>
            <w:shd w:val="clear" w:color="auto" w:fill="4F81BD"/>
            <w:vAlign w:val="center"/>
          </w:tcPr>
          <w:p w14:paraId="6EA05AAB" w14:textId="77777777" w:rsidR="00AD60D7" w:rsidRPr="00AB1FD4" w:rsidRDefault="00AD60D7" w:rsidP="00A50E47">
            <w:pPr>
              <w:pStyle w:val="Odstavecseseznamem"/>
              <w:spacing w:after="0" w:line="240" w:lineRule="auto"/>
              <w:ind w:left="0"/>
              <w:contextualSpacing w:val="0"/>
              <w:jc w:val="center"/>
              <w:rPr>
                <w:rFonts w:ascii="Calibri" w:hAnsi="Calibri"/>
                <w:color w:val="FFFFFF"/>
              </w:rPr>
            </w:pPr>
            <w:r w:rsidRPr="00AB1FD4">
              <w:rPr>
                <w:rFonts w:ascii="Calibri" w:hAnsi="Calibri"/>
                <w:b/>
                <w:color w:val="FFFFFF"/>
              </w:rPr>
              <w:t>problémy</w:t>
            </w:r>
          </w:p>
        </w:tc>
        <w:tc>
          <w:tcPr>
            <w:tcW w:w="3827" w:type="dxa"/>
            <w:shd w:val="clear" w:color="auto" w:fill="4F81BD"/>
            <w:vAlign w:val="center"/>
          </w:tcPr>
          <w:p w14:paraId="18C35027" w14:textId="77777777" w:rsidR="00AD60D7" w:rsidRPr="00AB1FD4" w:rsidRDefault="00AD60D7" w:rsidP="00A50E47">
            <w:pPr>
              <w:pStyle w:val="Odstavecseseznamem"/>
              <w:spacing w:after="0" w:line="240" w:lineRule="auto"/>
              <w:ind w:left="0"/>
              <w:contextualSpacing w:val="0"/>
              <w:jc w:val="center"/>
              <w:rPr>
                <w:rFonts w:ascii="Calibri" w:hAnsi="Calibri"/>
                <w:color w:val="FFFFFF"/>
              </w:rPr>
            </w:pPr>
            <w:r w:rsidRPr="00AB1FD4">
              <w:rPr>
                <w:rFonts w:ascii="Calibri" w:hAnsi="Calibri"/>
                <w:b/>
                <w:color w:val="FFFFFF"/>
              </w:rPr>
              <w:t>potřeby</w:t>
            </w:r>
          </w:p>
        </w:tc>
        <w:tc>
          <w:tcPr>
            <w:tcW w:w="6237" w:type="dxa"/>
            <w:shd w:val="clear" w:color="auto" w:fill="4F81BD"/>
            <w:vAlign w:val="center"/>
          </w:tcPr>
          <w:p w14:paraId="17E6AFBA" w14:textId="77777777" w:rsidR="00AD60D7" w:rsidRPr="00AB1FD4" w:rsidRDefault="00AD60D7" w:rsidP="00A50E47">
            <w:pPr>
              <w:pStyle w:val="Odstavecseseznamem"/>
              <w:spacing w:after="0" w:line="240" w:lineRule="auto"/>
              <w:ind w:left="0"/>
              <w:contextualSpacing w:val="0"/>
              <w:jc w:val="center"/>
              <w:rPr>
                <w:rFonts w:ascii="Calibri" w:hAnsi="Calibri"/>
                <w:color w:val="FFFFFF"/>
              </w:rPr>
            </w:pPr>
            <w:r w:rsidRPr="00AB1FD4">
              <w:rPr>
                <w:rFonts w:ascii="Calibri" w:hAnsi="Calibri"/>
                <w:b/>
                <w:color w:val="FFFFFF"/>
              </w:rPr>
              <w:t>řešení</w:t>
            </w:r>
          </w:p>
        </w:tc>
      </w:tr>
      <w:tr w:rsidR="00AD60D7" w:rsidRPr="00C76C35" w14:paraId="6682FDA7" w14:textId="77777777" w:rsidTr="00130171">
        <w:trPr>
          <w:cantSplit/>
          <w:tblHeader/>
        </w:trPr>
        <w:tc>
          <w:tcPr>
            <w:tcW w:w="562" w:type="dxa"/>
            <w:shd w:val="clear" w:color="auto" w:fill="FBD4B4"/>
            <w:textDirection w:val="btLr"/>
            <w:vAlign w:val="center"/>
          </w:tcPr>
          <w:p w14:paraId="259F6D20"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školství</w:t>
            </w:r>
          </w:p>
        </w:tc>
        <w:tc>
          <w:tcPr>
            <w:tcW w:w="3119" w:type="dxa"/>
            <w:vMerge w:val="restart"/>
            <w:shd w:val="clear" w:color="auto" w:fill="auto"/>
            <w:vAlign w:val="center"/>
          </w:tcPr>
          <w:p w14:paraId="702A2429"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Kapacita mateřských škol je převážně naplněna;</w:t>
            </w:r>
          </w:p>
          <w:p w14:paraId="1BBA3A4C"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Školy v menších obcích se potýkají s nedostatkem žáků;</w:t>
            </w:r>
          </w:p>
          <w:p w14:paraId="525B43C2" w14:textId="336983E8"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Většina škol a školek vyžadují částečnou nebo úplnou rekonstrukci (zejména snížení energetické náročnosti budov – zateplení, vytápění, výměna střech, výměna oken, rekonstrukce a rozšíření zázemí, rekonstrukce sociálního zařízení, apod.);</w:t>
            </w:r>
            <w:r w:rsidR="00962F1C">
              <w:rPr>
                <w:rFonts w:ascii="Calibri" w:hAnsi="Calibri"/>
              </w:rPr>
              <w:t xml:space="preserve"> </w:t>
            </w:r>
            <w:r w:rsidR="00962F1C" w:rsidRPr="00962F1C">
              <w:rPr>
                <w:rFonts w:ascii="Calibri" w:hAnsi="Calibri"/>
                <w:color w:val="7030A0"/>
              </w:rPr>
              <w:t xml:space="preserve">řešení bezbariérovosti </w:t>
            </w:r>
          </w:p>
          <w:p w14:paraId="124354A1"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Nedostatek zázemí pro volnočasové aktivity dětí, mládeže a rodin s dětmi;</w:t>
            </w:r>
          </w:p>
          <w:p w14:paraId="3C124E39"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b/>
              </w:rPr>
            </w:pPr>
            <w:r w:rsidRPr="00AB1FD4">
              <w:rPr>
                <w:rFonts w:ascii="Calibri" w:hAnsi="Calibri"/>
              </w:rPr>
              <w:t>Absence multifunkčních vícegeneračních komunitních center;</w:t>
            </w:r>
          </w:p>
        </w:tc>
        <w:tc>
          <w:tcPr>
            <w:tcW w:w="3827" w:type="dxa"/>
            <w:vMerge w:val="restart"/>
            <w:shd w:val="clear" w:color="auto" w:fill="auto"/>
            <w:vAlign w:val="center"/>
          </w:tcPr>
          <w:p w14:paraId="254FC137"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Potřeba modernizace učeben a vznik specializovaných učeben pro technické a přírodovědné vzdělávání a pro další moderní a inovativní metody výuky;</w:t>
            </w:r>
          </w:p>
          <w:p w14:paraId="7FB43305"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b/>
              </w:rPr>
            </w:pPr>
            <w:r w:rsidRPr="00AB1FD4">
              <w:rPr>
                <w:rFonts w:ascii="Calibri" w:hAnsi="Calibri"/>
              </w:rPr>
              <w:t>Potřeba navýšení kapacit některých škol</w:t>
            </w:r>
            <w:r w:rsidRPr="00AB1FD4">
              <w:rPr>
                <w:rFonts w:ascii="Calibri" w:hAnsi="Calibri"/>
                <w:b/>
              </w:rPr>
              <w:t>;</w:t>
            </w:r>
          </w:p>
          <w:p w14:paraId="3F163111"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 xml:space="preserve">Potřeba rozšíření a modernizace vybavení školních hřišť, zahrad, zajištění bezbariérovosti pro děti s handicapem. </w:t>
            </w:r>
          </w:p>
          <w:p w14:paraId="51652288"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Potřeba maximálního začlenění dětí s handicapem a poruchami učení do kolektivu;</w:t>
            </w:r>
          </w:p>
          <w:p w14:paraId="2FEA8E94"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b/>
              </w:rPr>
            </w:pPr>
            <w:r w:rsidRPr="00AB1FD4">
              <w:rPr>
                <w:rFonts w:ascii="Calibri" w:hAnsi="Calibri"/>
              </w:rPr>
              <w:t>Potřeba vzniku multifunkčních vícegeneračních komunitních center;</w:t>
            </w:r>
          </w:p>
        </w:tc>
        <w:tc>
          <w:tcPr>
            <w:tcW w:w="6237" w:type="dxa"/>
            <w:shd w:val="clear" w:color="auto" w:fill="auto"/>
            <w:vAlign w:val="center"/>
          </w:tcPr>
          <w:p w14:paraId="546C8F11"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Podpora spolupráce škol s obcemi a dalšími subjekty v obci, které se zabývají aktivitami pro děti (kroužek mladých hasičů, sportovní kluby, místní knihovna, místní spolky apod.), tím dojde k žádoucímu propojení školních a mimoškolních aktivit a zvýšení nabídky pro smysluplné trávení volného času. Pro tyto aktivity vytvořit odpovídající zázemí, klubovny, kluby dětí, ale i např. keramickou dílnu, kterou by využívala jak škola, tak i veřejnost, minifarmičky, zoo koutky, apod.;</w:t>
            </w:r>
          </w:p>
          <w:p w14:paraId="63B96E11"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Podpora vzniku „Lesních školek“ (aktivita Sousedského spolku v Merbolticích), „dětských skupin“, které představují zvýšení možností pro návrat žen (matek) do zaměstnání (např. Nupharo park, vědeckotechnický kampus, který bude sloužit nejen zaměstnancům vědeckotechnického kampusu Nupharo, ale i zájemcům z okolních obcí);</w:t>
            </w:r>
          </w:p>
          <w:p w14:paraId="5BC07BC8"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 xml:space="preserve">Podpora inkluzivního vzdělávání a péče - cílem je umožnit maximální začlenění dětí s handicapem (sociálním, fyzickým) nebo s poruchami učení do kolektivu; </w:t>
            </w:r>
          </w:p>
          <w:p w14:paraId="0259A04B"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 xml:space="preserve">Zpracování místních akčních plánů vzdělávání (MAP) - součástí nich bude strategický rámec MAP s jasnou koncepcí rozvoje školství na území MAP; </w:t>
            </w:r>
          </w:p>
          <w:p w14:paraId="436721A8" w14:textId="37D7B130" w:rsidR="00AD60D7" w:rsidRPr="00AB1FD4" w:rsidRDefault="00AD60D7" w:rsidP="000B3878">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Modernizace a vznik učeben pro moderní a inovativní metody výuky v </w:t>
            </w:r>
            <w:r w:rsidRPr="000B3878">
              <w:rPr>
                <w:rFonts w:ascii="Calibri" w:hAnsi="Calibri"/>
              </w:rPr>
              <w:t xml:space="preserve">oblasti </w:t>
            </w:r>
            <w:r w:rsidR="00104F95" w:rsidRPr="000B3878">
              <w:rPr>
                <w:rFonts w:ascii="Calibri" w:hAnsi="Calibri"/>
                <w:color w:val="7030A0"/>
              </w:rPr>
              <w:t xml:space="preserve">pro rozvoj klíčových kompetencí ve vzdělání </w:t>
            </w:r>
          </w:p>
        </w:tc>
      </w:tr>
      <w:tr w:rsidR="00AD60D7" w:rsidRPr="00C76C35" w14:paraId="1DE3DB6A" w14:textId="77777777" w:rsidTr="00130171">
        <w:trPr>
          <w:cantSplit/>
          <w:tblHeader/>
        </w:trPr>
        <w:tc>
          <w:tcPr>
            <w:tcW w:w="562" w:type="dxa"/>
            <w:shd w:val="clear" w:color="auto" w:fill="FBD4B4"/>
            <w:textDirection w:val="btLr"/>
            <w:vAlign w:val="center"/>
          </w:tcPr>
          <w:p w14:paraId="4A49D56C"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školství</w:t>
            </w:r>
          </w:p>
        </w:tc>
        <w:tc>
          <w:tcPr>
            <w:tcW w:w="3119" w:type="dxa"/>
            <w:vMerge/>
            <w:shd w:val="clear" w:color="auto" w:fill="auto"/>
            <w:vAlign w:val="center"/>
          </w:tcPr>
          <w:p w14:paraId="0D8D5D57" w14:textId="77777777" w:rsidR="00AD60D7" w:rsidRPr="00AB1FD4" w:rsidRDefault="00AD60D7" w:rsidP="00A50E47">
            <w:pPr>
              <w:pStyle w:val="Odstavecseseznamem"/>
              <w:spacing w:before="120" w:after="120" w:line="240" w:lineRule="auto"/>
              <w:ind w:left="176"/>
              <w:contextualSpacing w:val="0"/>
              <w:jc w:val="left"/>
              <w:rPr>
                <w:rFonts w:ascii="Calibri" w:hAnsi="Calibri"/>
              </w:rPr>
            </w:pPr>
          </w:p>
        </w:tc>
        <w:tc>
          <w:tcPr>
            <w:tcW w:w="3827" w:type="dxa"/>
            <w:vMerge/>
            <w:shd w:val="clear" w:color="auto" w:fill="auto"/>
            <w:vAlign w:val="center"/>
          </w:tcPr>
          <w:p w14:paraId="03428290" w14:textId="77777777" w:rsidR="00AD60D7" w:rsidRPr="00AB1FD4" w:rsidRDefault="00AD60D7" w:rsidP="00A50E47">
            <w:pPr>
              <w:pStyle w:val="Odstavecseseznamem"/>
              <w:spacing w:before="120" w:after="120" w:line="240" w:lineRule="auto"/>
              <w:ind w:left="176"/>
              <w:contextualSpacing w:val="0"/>
              <w:jc w:val="left"/>
              <w:rPr>
                <w:rFonts w:ascii="Calibri" w:hAnsi="Calibri"/>
              </w:rPr>
            </w:pPr>
          </w:p>
        </w:tc>
        <w:tc>
          <w:tcPr>
            <w:tcW w:w="6237" w:type="dxa"/>
            <w:shd w:val="clear" w:color="auto" w:fill="auto"/>
            <w:vAlign w:val="center"/>
          </w:tcPr>
          <w:p w14:paraId="29978B61"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Podpora rekonstrukcí škol a školek s cílem odstranění bariér, příprava projektových dokumentací a studií;</w:t>
            </w:r>
          </w:p>
          <w:p w14:paraId="35CAE381"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 xml:space="preserve">Zřizování a podpora vzniku zázemí pro volnočasové aktivity dětí, mládeže a rodiny s dětmi (klubovny, dílny, kroužky,..), které by mimo školu sloužily rovněž pro veřejnost (v rámci prorodinné politiky). Možností je např. využití budovy školy „od půdy po sklep“ k tomu, aby sloužila občanům a nebyla pro obec přítěží (princip komunitní školy). </w:t>
            </w:r>
          </w:p>
          <w:p w14:paraId="43869F7C"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Podání individuálních žádostí škol o podporu do operačních programů, které řeší danou problematiku.</w:t>
            </w:r>
          </w:p>
          <w:p w14:paraId="1EA126CD" w14:textId="77777777" w:rsidR="00AD60D7" w:rsidRPr="00C76C35" w:rsidRDefault="00AD60D7" w:rsidP="00A50E47">
            <w:pPr>
              <w:spacing w:before="120" w:after="120" w:line="240" w:lineRule="auto"/>
              <w:jc w:val="left"/>
              <w:rPr>
                <w:rFonts w:ascii="Calibri" w:hAnsi="Calibri"/>
                <w:b/>
                <w:sz w:val="20"/>
                <w:szCs w:val="20"/>
              </w:rPr>
            </w:pPr>
            <w:r w:rsidRPr="00C76C35">
              <w:rPr>
                <w:rFonts w:ascii="Calibri" w:hAnsi="Calibri"/>
                <w:b/>
                <w:sz w:val="20"/>
                <w:szCs w:val="20"/>
              </w:rPr>
              <w:t xml:space="preserve">Řešení prostřednictvím ESI fondů s ohledem na možnosti financování v rámci SCLLD: </w:t>
            </w:r>
          </w:p>
          <w:p w14:paraId="275A3647"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OP IROP, vazba na OPZ – SC 2.1. Zvýšení kvality a dostupnosti služeb vedoucí k sociální inkluzi</w:t>
            </w:r>
          </w:p>
          <w:p w14:paraId="4AE11749"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OP IROP, vazba na OPZ a OP VVV – SC 2.4 Zvýšení kvality a dostupnosti infrastruktury pro vzdělávání a celoživotní učení</w:t>
            </w:r>
          </w:p>
          <w:p w14:paraId="38472F06"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OP VVV – Místní akční plány vzdělávání</w:t>
            </w:r>
          </w:p>
        </w:tc>
      </w:tr>
      <w:tr w:rsidR="00AD60D7" w:rsidRPr="00C76C35" w14:paraId="3EB4C352" w14:textId="77777777" w:rsidTr="00130171">
        <w:trPr>
          <w:cantSplit/>
          <w:tblHeader/>
        </w:trPr>
        <w:tc>
          <w:tcPr>
            <w:tcW w:w="562" w:type="dxa"/>
            <w:shd w:val="clear" w:color="auto" w:fill="CCFFFF"/>
            <w:textDirection w:val="btLr"/>
            <w:vAlign w:val="center"/>
          </w:tcPr>
          <w:p w14:paraId="49652A01"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Bydlení</w:t>
            </w:r>
          </w:p>
        </w:tc>
        <w:tc>
          <w:tcPr>
            <w:tcW w:w="3119" w:type="dxa"/>
            <w:shd w:val="clear" w:color="auto" w:fill="auto"/>
            <w:vAlign w:val="center"/>
          </w:tcPr>
          <w:p w14:paraId="4909408E"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Absence Domu na půl cesty (pro klienty Dětského domova v Tisé);</w:t>
            </w:r>
          </w:p>
          <w:p w14:paraId="02FE5969"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Nutnost modernizace a rekonstrukce bytového fondu obcí (zejména rekonstrukce sociálních zařízení, rekonstrukce vytápění a výměna zdrojů vytápění za nízkoemisní, zateplení domů, výměna oken, apod.)</w:t>
            </w:r>
          </w:p>
          <w:p w14:paraId="72B8D21B"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Migrace (přistěhování) zejména mladých rodin z měst do menších obcí, což způsobuje vyšší nároky na dopravní a technickou infrastrukturu jednotlivých obcí;</w:t>
            </w:r>
          </w:p>
          <w:p w14:paraId="37614228"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V některých obcích naopak patrný velký úbytek obyvatel v důsledku nedostatku pracovních míst v obci (zejména Benešov nad Ploučnicí, Jílové) – stěhování lidí za prací;</w:t>
            </w:r>
          </w:p>
          <w:p w14:paraId="2933DC1D"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Nepřipravenost obcí na rozvoj startovacích bytů, bytů se sníženými náklady na bydlení a sociálních bytů</w:t>
            </w:r>
          </w:p>
          <w:p w14:paraId="4590075F"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Problematické spolufinancování a financování projektových záměrů;</w:t>
            </w:r>
          </w:p>
        </w:tc>
        <w:tc>
          <w:tcPr>
            <w:tcW w:w="3827" w:type="dxa"/>
            <w:shd w:val="clear" w:color="auto" w:fill="auto"/>
            <w:vAlign w:val="center"/>
          </w:tcPr>
          <w:p w14:paraId="4177A240"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Potřeba modernizace a rekonstrukce bytového fondu většiny obcí;</w:t>
            </w:r>
          </w:p>
          <w:p w14:paraId="259849D1"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podpory mladých lidí opouštějících výkon ústavní péče (Dětský domov).</w:t>
            </w:r>
          </w:p>
          <w:p w14:paraId="5E54A539"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Potřeba vzniku nebo rozšíření nabídky startovacích bytů, bytů se sníženými náklady na bydlení, sociálních bytů a obecních bytů – v případě zájmu realizace tohoto bydlení, potřeba zpracování kvalitních projektových dokumentací;</w:t>
            </w:r>
          </w:p>
          <w:p w14:paraId="705374CA"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Výstavba (nebo dobudování) chybějící technické infrastruktury (zejména kanalizace a ČOV, vodovodů, plynovodů).</w:t>
            </w:r>
          </w:p>
        </w:tc>
        <w:tc>
          <w:tcPr>
            <w:tcW w:w="6237" w:type="dxa"/>
            <w:shd w:val="clear" w:color="auto" w:fill="auto"/>
            <w:vAlign w:val="center"/>
          </w:tcPr>
          <w:p w14:paraId="4CB4579A"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aktualizací územních plánů jednotlivých obcí s ohledem na zvýšenou poptávku ploch pro bydlení;</w:t>
            </w:r>
          </w:p>
          <w:p w14:paraId="3D919047"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Podpora vzniku komunitních plánů sociálních služeb;</w:t>
            </w:r>
          </w:p>
          <w:p w14:paraId="1458CBC3"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Smysluplné využití obecních rozpočtů - na základě zjištěných potřeb zahájit přípravné fáze (zpracování projektových záměrů) na realizaci startovacích bytů, chráněného bydlení, bytů se sníženými náklady na bydlení, sociálních bytů nebo obecních bytů;</w:t>
            </w:r>
          </w:p>
          <w:p w14:paraId="2D8DB4C2"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Podání individuálních žádostí o podporu z národních zdrojů, </w:t>
            </w:r>
          </w:p>
          <w:p w14:paraId="305C43CE"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Připravit odpovídající podmínky pro mladé lidi opouštějící výkon ústavní péče (Dětský domov) – obec Tisá ve spolupráci s Dětským domovem plánuje projekt na pomoc klientům Dětského domov. Byly by zřízeny domy na půli cesty (případně jiná forma sociálního bydlení) a prostřednictvím sociálního pracovníka by byla zajištěna i pomoc při hledání zaměstnání a pomoc při přechodu z ústavní péče do běžného života. </w:t>
            </w:r>
          </w:p>
          <w:p w14:paraId="5EA1FAB2" w14:textId="77777777" w:rsidR="00AD60D7" w:rsidRPr="00C76C35" w:rsidRDefault="00AD60D7" w:rsidP="00A50E47">
            <w:pPr>
              <w:spacing w:before="60" w:after="60" w:line="240" w:lineRule="auto"/>
              <w:jc w:val="left"/>
              <w:rPr>
                <w:rFonts w:ascii="Calibri" w:hAnsi="Calibri"/>
                <w:b/>
                <w:sz w:val="20"/>
                <w:szCs w:val="20"/>
              </w:rPr>
            </w:pPr>
            <w:r w:rsidRPr="00C76C35">
              <w:rPr>
                <w:rFonts w:ascii="Calibri" w:hAnsi="Calibri"/>
                <w:b/>
                <w:sz w:val="20"/>
                <w:szCs w:val="20"/>
              </w:rPr>
              <w:t xml:space="preserve">Řešení prostřednictvím ESI fondů s ohledem na možnosti financování v rámci SCLLD: </w:t>
            </w:r>
          </w:p>
          <w:p w14:paraId="071B55BC"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color w:val="FF0000"/>
              </w:rPr>
            </w:pPr>
            <w:r w:rsidRPr="00AB1FD4">
              <w:rPr>
                <w:rFonts w:ascii="Calibri" w:hAnsi="Calibri"/>
              </w:rPr>
              <w:t>S ohledem na finanční náročnost projektových záměrů není možné realizovat projekty v rámci SCLLD, ale přímo z OP IROP.</w:t>
            </w:r>
          </w:p>
        </w:tc>
      </w:tr>
      <w:tr w:rsidR="00AD60D7" w:rsidRPr="00C76C35" w14:paraId="32250630" w14:textId="77777777" w:rsidTr="00130171">
        <w:trPr>
          <w:cantSplit/>
          <w:tblHeader/>
        </w:trPr>
        <w:tc>
          <w:tcPr>
            <w:tcW w:w="562" w:type="dxa"/>
            <w:shd w:val="clear" w:color="auto" w:fill="CCFFCC"/>
            <w:textDirection w:val="btLr"/>
            <w:vAlign w:val="center"/>
          </w:tcPr>
          <w:p w14:paraId="37B5F935" w14:textId="77777777" w:rsidR="00AD60D7" w:rsidRPr="00C76C35" w:rsidRDefault="00AD60D7" w:rsidP="00A50E47">
            <w:pPr>
              <w:spacing w:after="0" w:line="240" w:lineRule="auto"/>
              <w:jc w:val="center"/>
              <w:rPr>
                <w:rFonts w:ascii="Calibri" w:hAnsi="Calibri"/>
                <w:i/>
                <w:sz w:val="20"/>
                <w:szCs w:val="20"/>
              </w:rPr>
            </w:pPr>
            <w:r w:rsidRPr="00C76C35">
              <w:rPr>
                <w:rFonts w:ascii="Calibri" w:hAnsi="Calibri"/>
                <w:b/>
                <w:sz w:val="20"/>
                <w:szCs w:val="20"/>
              </w:rPr>
              <w:t>Sociální oblast</w:t>
            </w:r>
          </w:p>
        </w:tc>
        <w:tc>
          <w:tcPr>
            <w:tcW w:w="3119" w:type="dxa"/>
            <w:shd w:val="clear" w:color="auto" w:fill="auto"/>
            <w:vAlign w:val="center"/>
          </w:tcPr>
          <w:p w14:paraId="5B26269E"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Nízké zastoupení a působnost registrovaných sociálních služeb (terénních, ambulantních i pobytových) v některých částech MAS, např. chybí služby odborného sociálního poradenství (zejména pro osoby sociálně vyloučené, ohrožené chudobou, osoby v nepříznivé životní situaci, osoby v krizi);</w:t>
            </w:r>
          </w:p>
          <w:p w14:paraId="61A4565C"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Nízká informovanost občanů o sociálních službách a složitá terminologie související se sociální tématikou;</w:t>
            </w:r>
          </w:p>
          <w:p w14:paraId="7891F4E4"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Nepropojenost a nenávaznost zdravotních a sociálních služeb; </w:t>
            </w:r>
          </w:p>
          <w:p w14:paraId="126CB722" w14:textId="09C22634"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Nedostatečná sociální infrastruktura – nedostatek domů s pečovatelskou službou, domů s chráněným bydlením, domovů pro seniory; </w:t>
            </w:r>
            <w:r w:rsidR="000B3878">
              <w:rPr>
                <w:rFonts w:ascii="Calibri" w:hAnsi="Calibri"/>
              </w:rPr>
              <w:t xml:space="preserve">nízkoprahová centra </w:t>
            </w:r>
          </w:p>
          <w:p w14:paraId="6FBA40D5"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Absence multifunkčních vícegeneračních komunitních center</w:t>
            </w:r>
          </w:p>
        </w:tc>
        <w:tc>
          <w:tcPr>
            <w:tcW w:w="3827" w:type="dxa"/>
            <w:shd w:val="clear" w:color="auto" w:fill="auto"/>
            <w:vAlign w:val="center"/>
          </w:tcPr>
          <w:p w14:paraId="57560F08"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vzniku registrovaných sociálních služeb, zejména odborného sociálního poradenství formou ambulantní a terénní práce, dluhových a občanských poraden;</w:t>
            </w:r>
          </w:p>
          <w:p w14:paraId="1B8B963A"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Potřeba vzniku multifunkčních vícegeneračních komunitních center;</w:t>
            </w:r>
          </w:p>
          <w:p w14:paraId="550EED43"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 xml:space="preserve">Potřeba provázanosti zdravotních a sociálních služeb. </w:t>
            </w:r>
          </w:p>
          <w:p w14:paraId="38B0F40A"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Potřeba zpracování komunitních plánů sociálních služeb, z nichž by vyplynuly potřeby občanů jednotlivých obcí v oblasti sociálních služeb (senioři, mládež, osoby ohrožené sociálním vyloučením, rodiny s dětmi, apod.);</w:t>
            </w:r>
          </w:p>
        </w:tc>
        <w:tc>
          <w:tcPr>
            <w:tcW w:w="6237" w:type="dxa"/>
            <w:shd w:val="clear" w:color="auto" w:fill="auto"/>
            <w:vAlign w:val="center"/>
          </w:tcPr>
          <w:p w14:paraId="778EEF28"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Rozšíření nabídky sociálních služeb</w:t>
            </w:r>
            <w:r>
              <w:rPr>
                <w:rFonts w:ascii="Calibri" w:hAnsi="Calibri"/>
              </w:rPr>
              <w:t>, komunitní centra;</w:t>
            </w:r>
          </w:p>
          <w:p w14:paraId="4179D555"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Zmapování nabídky návazné zdravotní péče a navázání úzké spolupráce s poskytovateli návazné zdravotní péče, </w:t>
            </w:r>
          </w:p>
          <w:p w14:paraId="79F9E4D5"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Smysluplné využití obecních rozpočtů - zpracování ekonomických analýzy vzniku a udržitelnosti pobytových služeb pro seniory a případné zahájení procesu zpracování projektového záměru;</w:t>
            </w:r>
          </w:p>
          <w:p w14:paraId="02CCC01C"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Zajištění informovanosti veřejnosti o sociálních službách např. formou besed, konáním společných setkání za účelem prezentace jednotlivých sociálních, návazných a dalších služeb, apod.;</w:t>
            </w:r>
          </w:p>
          <w:p w14:paraId="03F2A80D"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Podání individuálních žádostí o podporu z národních zdrojů, </w:t>
            </w:r>
          </w:p>
          <w:p w14:paraId="0F259ED8"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Zpracování komunitních plánů sociálních služeb v jednotlivých spádových oblastech nebo obcích;</w:t>
            </w:r>
          </w:p>
          <w:p w14:paraId="314B7DB5" w14:textId="77777777" w:rsidR="00AD60D7" w:rsidRPr="00C76C35" w:rsidRDefault="00AD60D7" w:rsidP="00A50E47">
            <w:pPr>
              <w:spacing w:before="60" w:after="60" w:line="240" w:lineRule="auto"/>
              <w:jc w:val="left"/>
              <w:rPr>
                <w:rFonts w:ascii="Calibri" w:hAnsi="Calibri"/>
                <w:b/>
                <w:sz w:val="20"/>
                <w:szCs w:val="20"/>
              </w:rPr>
            </w:pPr>
            <w:r w:rsidRPr="00C76C35">
              <w:rPr>
                <w:rFonts w:ascii="Calibri" w:hAnsi="Calibri"/>
                <w:b/>
                <w:sz w:val="20"/>
                <w:szCs w:val="20"/>
              </w:rPr>
              <w:t xml:space="preserve">Řešení prostřednictvím ESI fondů s ohledem na možnosti financování v rámci SCLLD: </w:t>
            </w:r>
          </w:p>
          <w:p w14:paraId="38224AA7"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OP IROP, vazba na OPZ – SC 2.1. Zvýšení kvality a dostupnosti služeb vedoucí k sociální inkluzi</w:t>
            </w:r>
          </w:p>
          <w:p w14:paraId="1696CC37"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OP PRV – SC 2.3.1. Zvýšit zapojení lokálních aktérů do řešení problémů nezaměstnanosti a sociálního začleňování</w:t>
            </w:r>
          </w:p>
        </w:tc>
      </w:tr>
      <w:tr w:rsidR="00AD60D7" w:rsidRPr="00C76C35" w14:paraId="3BA0B6B1" w14:textId="77777777" w:rsidTr="00130171">
        <w:trPr>
          <w:cantSplit/>
          <w:tblHeader/>
        </w:trPr>
        <w:tc>
          <w:tcPr>
            <w:tcW w:w="562" w:type="dxa"/>
            <w:shd w:val="clear" w:color="auto" w:fill="FFCCCC"/>
            <w:textDirection w:val="btLr"/>
            <w:vAlign w:val="center"/>
          </w:tcPr>
          <w:p w14:paraId="516B3FB8"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Zdravotnictví</w:t>
            </w:r>
          </w:p>
        </w:tc>
        <w:tc>
          <w:tcPr>
            <w:tcW w:w="3119" w:type="dxa"/>
            <w:shd w:val="clear" w:color="auto" w:fill="auto"/>
            <w:vAlign w:val="center"/>
          </w:tcPr>
          <w:p w14:paraId="1A785F58"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Bariérovost zdravotnických objektů (Libouchec, Jílové);</w:t>
            </w:r>
          </w:p>
          <w:p w14:paraId="16EE8338"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Nevyhovující stavebně technický stav zdravotnických zařízení;</w:t>
            </w:r>
          </w:p>
          <w:p w14:paraId="572CC36C"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Nedostatek praktických a odborných lékařů v území MAS;</w:t>
            </w:r>
          </w:p>
        </w:tc>
        <w:tc>
          <w:tcPr>
            <w:tcW w:w="3827" w:type="dxa"/>
            <w:shd w:val="clear" w:color="auto" w:fill="auto"/>
            <w:vAlign w:val="center"/>
          </w:tcPr>
          <w:p w14:paraId="6B51FC65"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Potřeba modernizace a rekonstrukce zdravotnických zařízení;</w:t>
            </w:r>
          </w:p>
          <w:p w14:paraId="434C99B0"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b/>
              </w:rPr>
            </w:pPr>
            <w:r w:rsidRPr="00AB1FD4">
              <w:rPr>
                <w:rFonts w:ascii="Calibri" w:hAnsi="Calibri"/>
              </w:rPr>
              <w:t>Odstranění bariérových přístupů do zdravotnických zařízení;</w:t>
            </w:r>
          </w:p>
          <w:p w14:paraId="6CB0DD76"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b/>
              </w:rPr>
            </w:pPr>
            <w:r w:rsidRPr="00AB1FD4">
              <w:rPr>
                <w:rFonts w:ascii="Calibri" w:hAnsi="Calibri"/>
              </w:rPr>
              <w:t>Potřeba získat mladé lékaře do území;</w:t>
            </w:r>
          </w:p>
        </w:tc>
        <w:tc>
          <w:tcPr>
            <w:tcW w:w="6237" w:type="dxa"/>
            <w:shd w:val="clear" w:color="auto" w:fill="auto"/>
            <w:vAlign w:val="center"/>
          </w:tcPr>
          <w:p w14:paraId="582CE09E"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Smysluplné využití obecních rozpočtů - zpracování projektových dokumentací k jednotlivým záměrům na modernizaci a rekonstrukci zdravotnických zařízení a zajištění jejich bezbariérovosti;</w:t>
            </w:r>
          </w:p>
          <w:p w14:paraId="4CB1E4D7"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Vytvořit optimální podmínky pro mladé lékaře v obcích;</w:t>
            </w:r>
          </w:p>
          <w:p w14:paraId="5FA4E4F8"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Podání individuálních žádostí o podporu z národních zdrojů, </w:t>
            </w:r>
          </w:p>
          <w:p w14:paraId="53F0E844" w14:textId="77777777" w:rsidR="00AD60D7" w:rsidRPr="00C76C35" w:rsidRDefault="00AD60D7" w:rsidP="00A50E47">
            <w:pPr>
              <w:spacing w:before="60" w:after="60" w:line="240" w:lineRule="auto"/>
              <w:jc w:val="left"/>
              <w:rPr>
                <w:rFonts w:ascii="Calibri" w:hAnsi="Calibri"/>
                <w:b/>
                <w:sz w:val="20"/>
                <w:szCs w:val="20"/>
              </w:rPr>
            </w:pPr>
            <w:r w:rsidRPr="00C76C35">
              <w:rPr>
                <w:rFonts w:ascii="Calibri" w:hAnsi="Calibri"/>
                <w:b/>
                <w:sz w:val="20"/>
                <w:szCs w:val="20"/>
              </w:rPr>
              <w:t xml:space="preserve">Řešení prostřednictvím ESI fondů s ohledem na možnosti financování v rámci SCLLD: </w:t>
            </w:r>
          </w:p>
          <w:p w14:paraId="5C0B614D"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S ohledem na zaměření operačních programů, nelze tyto problémy řešit prostřednictvím SCLLD.</w:t>
            </w:r>
          </w:p>
        </w:tc>
      </w:tr>
      <w:tr w:rsidR="00AD60D7" w:rsidRPr="00C76C35" w14:paraId="4A35E800" w14:textId="77777777" w:rsidTr="00130171">
        <w:trPr>
          <w:cantSplit/>
          <w:trHeight w:val="3231"/>
          <w:tblHeader/>
        </w:trPr>
        <w:tc>
          <w:tcPr>
            <w:tcW w:w="562" w:type="dxa"/>
            <w:shd w:val="clear" w:color="auto" w:fill="D4A97E"/>
            <w:textDirection w:val="btLr"/>
            <w:vAlign w:val="center"/>
          </w:tcPr>
          <w:p w14:paraId="1F8D7779"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zemědělství</w:t>
            </w:r>
          </w:p>
        </w:tc>
        <w:tc>
          <w:tcPr>
            <w:tcW w:w="3119" w:type="dxa"/>
            <w:shd w:val="clear" w:color="auto" w:fill="FFFFFF"/>
            <w:vAlign w:val="center"/>
          </w:tcPr>
          <w:p w14:paraId="112D2843"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Zastaralá a nedostatečná infrastruktura pro zemědělskou výrobu včetně vozového a strojového parku;</w:t>
            </w:r>
          </w:p>
          <w:p w14:paraId="0C6E5AE0"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Nízká aktivita zemědělců v oblasti zpracování zemědělských produktů zapříčiněná nedostatkem informací a příkladů dobré praxe;</w:t>
            </w:r>
          </w:p>
          <w:p w14:paraId="00A0F043"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Neinformovanost zemědělců o možnostech podpory podnikání;</w:t>
            </w:r>
          </w:p>
          <w:p w14:paraId="392DE640"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Malá četnost regionálních trhů s místními produkty; </w:t>
            </w:r>
          </w:p>
          <w:p w14:paraId="30E6E9A9"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Nedostatečné využití půdního potencionálu nevyhovující tvarové uspořádání pozemků, nepřístupné pozemky, podílové vlastnictví půdy, neznalost vlastnických hranic, špatný způsob hospodaření;</w:t>
            </w:r>
          </w:p>
          <w:p w14:paraId="259ED77B"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Nefunkční prvky ÚSES.</w:t>
            </w:r>
          </w:p>
        </w:tc>
        <w:tc>
          <w:tcPr>
            <w:tcW w:w="3827" w:type="dxa"/>
            <w:shd w:val="clear" w:color="auto" w:fill="auto"/>
            <w:vAlign w:val="center"/>
          </w:tcPr>
          <w:p w14:paraId="59BD506A"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Potřeba modernizace technologií a infrastruktury pro zemědělskou výrobu včetně vozového parku;</w:t>
            </w:r>
          </w:p>
          <w:p w14:paraId="4EC2DE54"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Potřeba realizace pozemkových úprav, územních plánů či Návrhu systémů ÚSES;</w:t>
            </w:r>
          </w:p>
          <w:p w14:paraId="24D824F8"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 xml:space="preserve">Zvýšit informovanost zemědělců v oblasti zpracování zemědělských produktů a v oblasti podpory zemědělského podnikání; </w:t>
            </w:r>
          </w:p>
          <w:p w14:paraId="130EF984"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Potřeba vytváření kapacit pro agroturistiku a venkovskou turistiku;</w:t>
            </w:r>
          </w:p>
          <w:p w14:paraId="4086F201" w14:textId="77777777" w:rsidR="00AD60D7" w:rsidRPr="00AB1FD4" w:rsidRDefault="00AD60D7" w:rsidP="00AD60D7">
            <w:pPr>
              <w:pStyle w:val="Odstavecseseznamem"/>
              <w:numPr>
                <w:ilvl w:val="1"/>
                <w:numId w:val="3"/>
              </w:numPr>
              <w:spacing w:before="120" w:after="120" w:line="240" w:lineRule="auto"/>
              <w:ind w:left="176" w:hanging="176"/>
              <w:contextualSpacing w:val="0"/>
              <w:jc w:val="left"/>
              <w:rPr>
                <w:rFonts w:ascii="Calibri" w:hAnsi="Calibri"/>
                <w:color w:val="4F81BD"/>
              </w:rPr>
            </w:pPr>
            <w:r w:rsidRPr="00AB1FD4">
              <w:rPr>
                <w:rFonts w:ascii="Calibri" w:hAnsi="Calibri"/>
              </w:rPr>
              <w:t>Realizace mimosídelních cest (polních cest) např. v rámci krajinných studií;</w:t>
            </w:r>
          </w:p>
        </w:tc>
        <w:tc>
          <w:tcPr>
            <w:tcW w:w="6237" w:type="dxa"/>
            <w:shd w:val="clear" w:color="auto" w:fill="auto"/>
            <w:vAlign w:val="center"/>
          </w:tcPr>
          <w:p w14:paraId="13FEDAEC"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Zpracování projektových dokumentací a studií k jednotlivým záměrům na modernizaci infrastruktury pro zemědělskou výrobu;</w:t>
            </w:r>
          </w:p>
          <w:p w14:paraId="332138F2"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Modernizace vozového a strojního parku zemědělců a modernizace objektů pro rostlinnou a živočišnou výrobu;</w:t>
            </w:r>
          </w:p>
          <w:p w14:paraId="1C927202"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Podpora regionálních trhů s místními produkty zemědělců;</w:t>
            </w:r>
          </w:p>
          <w:p w14:paraId="392C8541"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Zpracování projektových dokumentací a studií k jednotlivým záměrům, zejména pozemkové úpravy, krajinné studie, studie Územních systémů ekologické stability, apod.;</w:t>
            </w:r>
          </w:p>
          <w:p w14:paraId="7C00CFDF"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Podpora projektů na zpracování zemědělských produktů (sýrárny, bourárny masa, sušárny ovoce, apod.)</w:t>
            </w:r>
          </w:p>
          <w:p w14:paraId="4633A63B"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Zajištění informovanosti zemědělců o možnostech zpracování zemědělských produktů, příkladech dobré praxe, dotačních titulech na podporu zemědělského podnikání, např. formou besed, konáním společných setkání, apod.;</w:t>
            </w:r>
          </w:p>
          <w:p w14:paraId="467D07F7"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Podpora projektů zaměřených na agroturistiku a venkovskou turistiku;</w:t>
            </w:r>
          </w:p>
          <w:p w14:paraId="45A7631A"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Podání individuálních žádostí o podporu z národních zdrojů, </w:t>
            </w:r>
          </w:p>
          <w:p w14:paraId="4191A427"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 xml:space="preserve">Řešení prostřednictvím ESI fondů s ohledem na možnosti financování v rámci SCLLD: </w:t>
            </w:r>
          </w:p>
          <w:p w14:paraId="0B533F7E" w14:textId="77777777" w:rsidR="00AD60D7" w:rsidRPr="00AB1FD4" w:rsidRDefault="00AD60D7" w:rsidP="00AD60D7">
            <w:pPr>
              <w:pStyle w:val="Odstavecseseznamem"/>
              <w:numPr>
                <w:ilvl w:val="1"/>
                <w:numId w:val="3"/>
              </w:numPr>
              <w:spacing w:before="60" w:after="0" w:line="240" w:lineRule="auto"/>
              <w:ind w:left="176" w:hanging="176"/>
              <w:contextualSpacing w:val="0"/>
              <w:jc w:val="left"/>
              <w:rPr>
                <w:rFonts w:ascii="Calibri" w:hAnsi="Calibri"/>
              </w:rPr>
            </w:pPr>
            <w:r w:rsidRPr="00AB1FD4">
              <w:rPr>
                <w:rFonts w:ascii="Calibri" w:hAnsi="Calibri"/>
              </w:rPr>
              <w:t xml:space="preserve">OP PRV – SC 2.3.1. Zvýšit zapojení lokálních aktérů do řešení problémů nezaměstnanosti a sociálního začleňování </w:t>
            </w:r>
          </w:p>
          <w:p w14:paraId="13B777A7" w14:textId="77777777" w:rsidR="00AD60D7" w:rsidRPr="00AB1FD4" w:rsidRDefault="00AD60D7" w:rsidP="00AD60D7">
            <w:pPr>
              <w:pStyle w:val="Odstavecseseznamem"/>
              <w:numPr>
                <w:ilvl w:val="1"/>
                <w:numId w:val="3"/>
              </w:numPr>
              <w:spacing w:after="0" w:line="240" w:lineRule="auto"/>
              <w:ind w:left="176" w:hanging="176"/>
              <w:contextualSpacing w:val="0"/>
              <w:jc w:val="left"/>
              <w:rPr>
                <w:rFonts w:ascii="Calibri" w:hAnsi="Calibri"/>
              </w:rPr>
            </w:pPr>
            <w:r w:rsidRPr="00AB1FD4">
              <w:rPr>
                <w:rFonts w:ascii="Calibri" w:hAnsi="Calibri"/>
              </w:rPr>
              <w:t>OPŽP, SC 4.2 Posílit biodiverzitu</w:t>
            </w:r>
          </w:p>
          <w:p w14:paraId="007601F6" w14:textId="77777777" w:rsidR="00AD60D7" w:rsidRPr="00AB1FD4" w:rsidRDefault="00AD60D7" w:rsidP="00AD60D7">
            <w:pPr>
              <w:pStyle w:val="Odstavecseseznamem"/>
              <w:numPr>
                <w:ilvl w:val="1"/>
                <w:numId w:val="3"/>
              </w:numPr>
              <w:spacing w:after="0" w:line="240" w:lineRule="auto"/>
              <w:ind w:left="176" w:hanging="176"/>
              <w:contextualSpacing w:val="0"/>
              <w:jc w:val="left"/>
              <w:rPr>
                <w:rFonts w:ascii="Calibri" w:hAnsi="Calibri"/>
                <w:color w:val="4F81BD"/>
              </w:rPr>
            </w:pPr>
            <w:r w:rsidRPr="00AB1FD4">
              <w:rPr>
                <w:rFonts w:ascii="Calibri" w:hAnsi="Calibri"/>
              </w:rPr>
              <w:t>OPŽP, SC 4.3 Posílit přirozené funkce krajiny</w:t>
            </w:r>
          </w:p>
        </w:tc>
      </w:tr>
      <w:tr w:rsidR="00AD60D7" w:rsidRPr="00C76C35" w14:paraId="4C5175C9" w14:textId="77777777" w:rsidTr="00130171">
        <w:trPr>
          <w:cantSplit/>
          <w:tblHeader/>
        </w:trPr>
        <w:tc>
          <w:tcPr>
            <w:tcW w:w="562" w:type="dxa"/>
            <w:shd w:val="clear" w:color="auto" w:fill="FFCCFF"/>
            <w:textDirection w:val="btLr"/>
            <w:vAlign w:val="center"/>
          </w:tcPr>
          <w:p w14:paraId="1112133B"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Zabránění tvorby vyloučených lokalit</w:t>
            </w:r>
          </w:p>
        </w:tc>
        <w:tc>
          <w:tcPr>
            <w:tcW w:w="3119" w:type="dxa"/>
            <w:shd w:val="clear" w:color="auto" w:fill="auto"/>
            <w:vAlign w:val="center"/>
          </w:tcPr>
          <w:p w14:paraId="7D788B75"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Nízké zastoupení a působnost registrovaných sociálních služeb (terénních, ambulantních i pobytových) v některých částech MAS, např. chybí služby odborného sociálního poradenství terénní formou (zejména pro osoby sociálně vyloučené, ohrožené chudobou, osoby v nepříznivé životní situaci, osoby v krizi);</w:t>
            </w:r>
          </w:p>
          <w:p w14:paraId="148AFD38"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Nedostatečná sociální infrastruktura – nedostatek bytů se sníženými náklady na bydlení, startovacích bytů, sociálních bytů;</w:t>
            </w:r>
          </w:p>
          <w:p w14:paraId="33210E9B"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Oblast s nízkou úrovní vysokoškolsky vzdělaných obyvatel a vysokou mírou nezaměstnanosti a vysokou mírou zadluženosti;</w:t>
            </w:r>
          </w:p>
          <w:p w14:paraId="163A322B"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Narůstající počet ekonomicky slabých obyvatel;</w:t>
            </w:r>
          </w:p>
          <w:p w14:paraId="51A357A3"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Nízká finanční gramotnost obyvatel.</w:t>
            </w:r>
          </w:p>
        </w:tc>
        <w:tc>
          <w:tcPr>
            <w:tcW w:w="3827" w:type="dxa"/>
            <w:shd w:val="clear" w:color="auto" w:fill="auto"/>
            <w:vAlign w:val="center"/>
          </w:tcPr>
          <w:p w14:paraId="0265F504"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zpracování komunitních plánů sociálních služeb, z nichž by vyplynuly potřeby osob ohrožených sociálním vyloučením;</w:t>
            </w:r>
          </w:p>
          <w:p w14:paraId="1C75440A"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vzniku registrovaných sociálních služeb, zejména odborného sociálního poradenství formou terénní práce, dluhových a občanských poraden;</w:t>
            </w:r>
          </w:p>
          <w:p w14:paraId="59C00634"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vzniku multifunkčních vícegeneračních komunitních center;</w:t>
            </w:r>
          </w:p>
          <w:p w14:paraId="36BAF02D"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osvěty žáků základních škol a jejich rodičů při výběru povolání;</w:t>
            </w:r>
          </w:p>
          <w:p w14:paraId="3C9CCEC8"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navázání spolupráce škol, zaměstnavatelů a dalších institucí.</w:t>
            </w:r>
          </w:p>
        </w:tc>
        <w:tc>
          <w:tcPr>
            <w:tcW w:w="6237" w:type="dxa"/>
            <w:shd w:val="clear" w:color="auto" w:fill="auto"/>
            <w:vAlign w:val="center"/>
          </w:tcPr>
          <w:p w14:paraId="66B59FBA"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Zmapování problémů a potřeb v oblasti sociálních služeb; </w:t>
            </w:r>
          </w:p>
          <w:p w14:paraId="60BD90F0"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Zajištění informovanosti veřejnosti o poskytovaných sociálních službách např. formou besed, konáním společných setkání, apod.;</w:t>
            </w:r>
          </w:p>
          <w:p w14:paraId="636E3661"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Hledání pracovního uplatnění pro ohrožené skupiny.(např. koncept sociálních podniků, realizace projektů aktivní politiky zaměstnanosti ve spolupráci úřadu práce, OHK Děčín a zaměstnavatelů);</w:t>
            </w:r>
          </w:p>
          <w:p w14:paraId="1629165C"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Realizovat vzdělávací akce (pro mládež, dospělé) v oblasti finanční gramotnosti, právní povědomosti (např. obrana proti lichvě, základní občanská práva a povinnosti apod.), dále realizace cílených rekvalifikačních kurzů, kurzů celoživotního vzdělávání, realizace preventivních programů;</w:t>
            </w:r>
          </w:p>
          <w:p w14:paraId="414B8936"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Osvěta pro žáky základních škol a jejich rodiče při výběru povolání, tak aby žáci při volbě povolání preferovali ty obory, které nabízejí lepší uplatnění na trhu práce;</w:t>
            </w:r>
          </w:p>
          <w:p w14:paraId="09DBA287"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Zpracování komunitních plánů sociálních služeb v jednotlivých spádových oblastech nebo obcích.</w:t>
            </w:r>
          </w:p>
          <w:p w14:paraId="49F6DA93" w14:textId="77777777" w:rsidR="00AD60D7" w:rsidRPr="00C76C35" w:rsidRDefault="00AD60D7" w:rsidP="00A50E47">
            <w:pPr>
              <w:spacing w:before="60" w:after="60" w:line="240" w:lineRule="auto"/>
              <w:jc w:val="left"/>
              <w:rPr>
                <w:rFonts w:ascii="Calibri" w:hAnsi="Calibri"/>
                <w:b/>
                <w:sz w:val="20"/>
                <w:szCs w:val="20"/>
              </w:rPr>
            </w:pPr>
            <w:r w:rsidRPr="00C76C35">
              <w:rPr>
                <w:rFonts w:ascii="Calibri" w:hAnsi="Calibri"/>
                <w:b/>
                <w:sz w:val="20"/>
                <w:szCs w:val="20"/>
              </w:rPr>
              <w:t xml:space="preserve">Řešení prostřednictvím ESI fondů s ohledem na možnosti financování v rámci SCLLD: </w:t>
            </w:r>
          </w:p>
          <w:p w14:paraId="1E2C28D3"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OP IROP, vazba na OPZ – SC 2.1. Zvýšení kvality a dostupnosti služeb vedoucí k sociální inkluzi</w:t>
            </w:r>
          </w:p>
          <w:p w14:paraId="1F26DDF4" w14:textId="77777777" w:rsidR="00AD60D7" w:rsidRDefault="00AD60D7" w:rsidP="00130171">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OP IROP, OPZ – SC 2.2. Vznik nových a rozvoj existujících podnikatelských aktivit v oblasti sociálního podnikání</w:t>
            </w:r>
          </w:p>
          <w:p w14:paraId="311D8F11" w14:textId="77777777" w:rsidR="00130171" w:rsidRPr="00AB1FD4" w:rsidRDefault="00130171" w:rsidP="00130171">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OPZ – SC 2.3.1. Zvýšit zapojení lokálních aktérů do řešení problémů nezaměstnanosti a sociálního začleňování</w:t>
            </w:r>
          </w:p>
          <w:p w14:paraId="56064635" w14:textId="77777777" w:rsidR="00130171" w:rsidRPr="00AB1FD4" w:rsidRDefault="00130171" w:rsidP="00130171">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OP IROP, vazba na OPZ a OP VVV – SC 2.4 Zvýšení kvality a dostupnosti infrastruktury pro vzdělávání a celoživotní učení</w:t>
            </w:r>
          </w:p>
          <w:p w14:paraId="49C04096" w14:textId="77777777" w:rsidR="00130171" w:rsidRPr="00AB1FD4" w:rsidRDefault="00130171" w:rsidP="00130171">
            <w:pPr>
              <w:pStyle w:val="Odstavecseseznamem"/>
              <w:numPr>
                <w:ilvl w:val="1"/>
                <w:numId w:val="3"/>
              </w:numPr>
              <w:spacing w:before="120" w:after="120" w:line="240" w:lineRule="auto"/>
              <w:ind w:left="176" w:hanging="176"/>
              <w:contextualSpacing w:val="0"/>
              <w:jc w:val="left"/>
              <w:rPr>
                <w:rFonts w:ascii="Calibri" w:hAnsi="Calibri"/>
              </w:rPr>
            </w:pPr>
            <w:r w:rsidRPr="00AB1FD4">
              <w:rPr>
                <w:rFonts w:ascii="Calibri" w:hAnsi="Calibri"/>
              </w:rPr>
              <w:t>OP PRV – opatření 6.4.1 Investice do nezemědělských činností;</w:t>
            </w:r>
          </w:p>
          <w:p w14:paraId="6F7A9275" w14:textId="77777777" w:rsidR="00130171" w:rsidRPr="00C76C35" w:rsidRDefault="00130171" w:rsidP="00130171">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OP PRV – opatření 4.1.1 Investice do zemědělských podniků (článek 17, odstavec 1, písmeno a);</w:t>
            </w:r>
          </w:p>
        </w:tc>
      </w:tr>
      <w:tr w:rsidR="00AD60D7" w:rsidRPr="00C76C35" w14:paraId="41980DE8" w14:textId="77777777" w:rsidTr="00130171">
        <w:trPr>
          <w:cantSplit/>
          <w:tblHeader/>
        </w:trPr>
        <w:tc>
          <w:tcPr>
            <w:tcW w:w="562" w:type="dxa"/>
            <w:shd w:val="clear" w:color="auto" w:fill="CCCCFF"/>
            <w:textDirection w:val="btLr"/>
            <w:vAlign w:val="center"/>
          </w:tcPr>
          <w:p w14:paraId="6C206D6B"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Péče o památky</w:t>
            </w:r>
          </w:p>
        </w:tc>
        <w:tc>
          <w:tcPr>
            <w:tcW w:w="3119" w:type="dxa"/>
            <w:shd w:val="clear" w:color="auto" w:fill="auto"/>
            <w:vAlign w:val="center"/>
          </w:tcPr>
          <w:p w14:paraId="33129410"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Poměrně velké množství kulturních nemovitých památek vyžadujících rekonstrukci nebo renovaci; </w:t>
            </w:r>
          </w:p>
          <w:p w14:paraId="6AC6FCC1"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Nedostatek finančních prostředků na potřebné udržovací práce a rekonstrukce kulturního dědictví;</w:t>
            </w:r>
          </w:p>
          <w:p w14:paraId="6EDB7B3C"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Minimální zapojení veřejnosti a dobrovolníků do péče o kulturní dědictví (často chybí povědomí veřejnosti o kulturním dědictví příslušné obce);</w:t>
            </w:r>
          </w:p>
          <w:p w14:paraId="7513A833"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Nepřipravenost obcí na obnovy a rekonstrukce památek (chybí studie využitelnosti a projektové dokumentace);</w:t>
            </w:r>
          </w:p>
          <w:p w14:paraId="0E28B307"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V některých obcích chybí zmapování památek místního významu;</w:t>
            </w:r>
          </w:p>
        </w:tc>
        <w:tc>
          <w:tcPr>
            <w:tcW w:w="3827" w:type="dxa"/>
            <w:shd w:val="clear" w:color="auto" w:fill="auto"/>
            <w:vAlign w:val="center"/>
          </w:tcPr>
          <w:p w14:paraId="4A68C8D1"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značného množství finančních prostředků na zachování (obnovu, rekonstrukci, renovaci) kulturního dědictví – nutné soustředit se zejména na vlastní zdroje;</w:t>
            </w:r>
          </w:p>
          <w:p w14:paraId="30ECD963"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intenzivního zapojení veřejnosti a dobrovolníků;</w:t>
            </w:r>
          </w:p>
          <w:p w14:paraId="095C6E2E"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Potřeba koordinované osvětové činnosti, soustředit se zejména na mladé generace;</w:t>
            </w:r>
          </w:p>
          <w:p w14:paraId="39FB8B91"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Potřeba soustavné a a systematické práce na rekonstrukcích, renovacích a obnovách jak národních kulturních památek, tak i drobných památek místního významu;</w:t>
            </w:r>
          </w:p>
          <w:p w14:paraId="0225FDA4"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Potřeba spolupráce mezi spolky, sdruženími a MAS i v ostatních regionech;</w:t>
            </w:r>
          </w:p>
        </w:tc>
        <w:tc>
          <w:tcPr>
            <w:tcW w:w="6237" w:type="dxa"/>
            <w:shd w:val="clear" w:color="auto" w:fill="auto"/>
            <w:vAlign w:val="center"/>
          </w:tcPr>
          <w:p w14:paraId="06802664" w14:textId="77777777" w:rsidR="00AD60D7" w:rsidRPr="00AB1FD4" w:rsidRDefault="00AD60D7" w:rsidP="00AD60D7">
            <w:pPr>
              <w:pStyle w:val="Odstavecseseznamem"/>
              <w:numPr>
                <w:ilvl w:val="1"/>
                <w:numId w:val="3"/>
              </w:numPr>
              <w:spacing w:before="60" w:after="60" w:line="240" w:lineRule="auto"/>
              <w:ind w:left="175" w:hanging="175"/>
              <w:contextualSpacing w:val="0"/>
              <w:jc w:val="left"/>
              <w:rPr>
                <w:rFonts w:ascii="Calibri" w:hAnsi="Calibri"/>
              </w:rPr>
            </w:pPr>
            <w:r w:rsidRPr="00AB1FD4">
              <w:rPr>
                <w:rFonts w:ascii="Calibri" w:hAnsi="Calibri"/>
              </w:rPr>
              <w:t>Zpracování projektových dokumentací a studií k jednotlivým záměrům na obnovu, rekonstrukci, renovaci kulturního dědictví;</w:t>
            </w:r>
          </w:p>
          <w:p w14:paraId="7D4D8B71"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Podání individuálních žádostí obcí o podporu z operačních programů, které řeší tuto problematiku – zejména národní dotační tituly na obnovu kulturního dědictví, nadace;</w:t>
            </w:r>
          </w:p>
          <w:p w14:paraId="22EB58F7"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Pokračovat v započatých pracích na obnovách, rekonstrukcích a renovacích kulturního dědictví (např. tvrz v Markvarticích, zvony, konzervace hradních zřícenin Vrabinec, Blansko, Ostrý);</w:t>
            </w:r>
          </w:p>
          <w:p w14:paraId="39C0CE14"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Předávat informace o historii a historických souvislostech veřejnosti, zejména dětem a mládeži – prostor pro řadu projektů neziskových organizací, ale i obcí, kdy mohou být tyto projekty podpořeny granty;</w:t>
            </w:r>
          </w:p>
          <w:p w14:paraId="34AEA0A5"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Zaměřit se na vlastní finanční zdroje (sbírky, nadační fondy), navázat spolupráci mezi veřejností, samosprávou spolky a sdruženími, aktivně vyhledávat dobrovolníky;</w:t>
            </w:r>
          </w:p>
          <w:p w14:paraId="2A55A971"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Zmapovat památky místního významu (památníky, milníky, kříže, sousoší – barokní sochy, kostelíky a kaple, které nejsou KNP, apod.);</w:t>
            </w:r>
          </w:p>
          <w:p w14:paraId="3352232D"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Navázat spolupráci s ostatními MAS, sdruženími a spolky;</w:t>
            </w:r>
          </w:p>
          <w:p w14:paraId="711C47FE"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Objekty památek vhodně a citlivě využít pro kulturní aktivity v obcích (městech) a v oblasti cestovního ruchu;</w:t>
            </w:r>
          </w:p>
          <w:p w14:paraId="6502C286"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Smysluplné využití obecních rozpočtů;</w:t>
            </w:r>
          </w:p>
          <w:p w14:paraId="35ED7435"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Podání individuálních žádostí o podporu z národních zdrojů, </w:t>
            </w:r>
          </w:p>
          <w:p w14:paraId="718FF3D0" w14:textId="77777777" w:rsidR="00AD60D7" w:rsidRPr="00C76C35" w:rsidRDefault="00AD60D7" w:rsidP="00A50E47">
            <w:pPr>
              <w:spacing w:before="60" w:after="60" w:line="240" w:lineRule="auto"/>
              <w:jc w:val="left"/>
              <w:rPr>
                <w:rFonts w:ascii="Calibri" w:hAnsi="Calibri"/>
                <w:b/>
                <w:sz w:val="20"/>
                <w:szCs w:val="20"/>
              </w:rPr>
            </w:pPr>
            <w:r w:rsidRPr="00C76C35">
              <w:rPr>
                <w:rFonts w:ascii="Calibri" w:hAnsi="Calibri"/>
                <w:b/>
                <w:sz w:val="20"/>
                <w:szCs w:val="20"/>
              </w:rPr>
              <w:t>Řešení prostřednictvím ESI fondů s ohledem na možnosti financování v rámci SCLLD:</w:t>
            </w:r>
          </w:p>
          <w:p w14:paraId="3A89553E"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V rámci OP IROP nelze podpořit kulturní památky a památky místního významu.</w:t>
            </w:r>
          </w:p>
        </w:tc>
      </w:tr>
      <w:tr w:rsidR="00AD60D7" w:rsidRPr="00C76C35" w14:paraId="211163EB" w14:textId="77777777" w:rsidTr="00130171">
        <w:trPr>
          <w:cantSplit/>
          <w:tblHeader/>
        </w:trPr>
        <w:tc>
          <w:tcPr>
            <w:tcW w:w="562" w:type="dxa"/>
            <w:shd w:val="clear" w:color="auto" w:fill="EEECE1"/>
            <w:textDirection w:val="btLr"/>
            <w:vAlign w:val="center"/>
          </w:tcPr>
          <w:p w14:paraId="015A43B8"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bezpečnost a požární ochrana</w:t>
            </w:r>
          </w:p>
        </w:tc>
        <w:tc>
          <w:tcPr>
            <w:tcW w:w="3119" w:type="dxa"/>
            <w:shd w:val="clear" w:color="auto" w:fill="auto"/>
            <w:vAlign w:val="center"/>
          </w:tcPr>
          <w:p w14:paraId="7EE4936D"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Změna klimatu vyvolávající zvýšené nároky na vybavení zásahových jednotek SDH;</w:t>
            </w:r>
          </w:p>
          <w:p w14:paraId="21F8B589"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Nedostatečné vybavení a potřeba rekonstrukce zázemí hasičských jednotek;</w:t>
            </w:r>
          </w:p>
          <w:p w14:paraId="5D590E3A"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Bezprostřední blízkost řek (Labe, Ploučnice) – hrozba povodní, erozí, apod.;</w:t>
            </w:r>
          </w:p>
          <w:p w14:paraId="3C83AF85"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Území dotčené zvýšenými riziky z mimořádných událostí, způsobených změnou klimatu a haváriemi nebezpečných látek (viz Příloha níže);</w:t>
            </w:r>
          </w:p>
          <w:p w14:paraId="22F1631A"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Zlepšení zázemí pro oddíly mladých hasičů (klubovny, cvičiště, apod.).</w:t>
            </w:r>
          </w:p>
        </w:tc>
        <w:tc>
          <w:tcPr>
            <w:tcW w:w="3827" w:type="dxa"/>
            <w:shd w:val="clear" w:color="auto" w:fill="auto"/>
            <w:vAlign w:val="center"/>
          </w:tcPr>
          <w:p w14:paraId="2173917F"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b/>
              </w:rPr>
            </w:pPr>
            <w:r w:rsidRPr="00AB1FD4">
              <w:rPr>
                <w:rFonts w:ascii="Calibri" w:hAnsi="Calibri"/>
              </w:rPr>
              <w:t>Potřeba dovybavení hasičských jednotek, zlepšení a rekonstrukce zázemí hasičských jednotek, obnovy výzbroje;</w:t>
            </w:r>
          </w:p>
          <w:p w14:paraId="69A17FB0"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b/>
              </w:rPr>
            </w:pPr>
            <w:r w:rsidRPr="00AB1FD4">
              <w:rPr>
                <w:rFonts w:ascii="Calibri" w:hAnsi="Calibri"/>
              </w:rPr>
              <w:t>Potřeba zajištění ochrany území před mimořádnými událostmi;</w:t>
            </w:r>
          </w:p>
        </w:tc>
        <w:tc>
          <w:tcPr>
            <w:tcW w:w="6237" w:type="dxa"/>
            <w:shd w:val="clear" w:color="auto" w:fill="auto"/>
            <w:vAlign w:val="center"/>
          </w:tcPr>
          <w:p w14:paraId="73AC78DF"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Podpora činnosti kroužků mladých hasičů a akcí pořádaných SDH – rekonstrukce a vznik kluboven, cvičišť, mobilních překážek, apod.</w:t>
            </w:r>
          </w:p>
          <w:p w14:paraId="3AA5FF78"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Podpora spolupráce SDH, obcí a spolků;</w:t>
            </w:r>
          </w:p>
          <w:p w14:paraId="0D466D32"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Zpracování projektových dokumentací k jednotlivým projektovým záměrům (rekonstrukce a rozšíření požárních zbrojnic, vybudování odpovídajícího zázemí pro hasičskou jednotku, vznik školicích středisek, učeben, apod.);</w:t>
            </w:r>
          </w:p>
          <w:p w14:paraId="61D7DF65"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Podpora dovybavení hasičských jednotek, postupná obnova výzbroje hasičských jednotek;</w:t>
            </w:r>
          </w:p>
          <w:p w14:paraId="31A2036E"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 xml:space="preserve">Podání individuálních žádostí o podporu z národních zdrojů, </w:t>
            </w:r>
          </w:p>
          <w:p w14:paraId="2F6A4F5B"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Rekonstrukce a modernizace zázemí pro výkonné jednotky II. a III. kategorie SDH</w:t>
            </w:r>
          </w:p>
          <w:p w14:paraId="1C7318F9" w14:textId="77777777" w:rsidR="00AD60D7" w:rsidRPr="00C76C35" w:rsidRDefault="00AD60D7" w:rsidP="00A50E47">
            <w:pPr>
              <w:spacing w:before="60" w:after="60" w:line="240" w:lineRule="auto"/>
              <w:rPr>
                <w:rFonts w:ascii="Calibri" w:hAnsi="Calibri"/>
                <w:b/>
                <w:sz w:val="20"/>
                <w:szCs w:val="20"/>
              </w:rPr>
            </w:pPr>
            <w:r w:rsidRPr="00C76C35">
              <w:rPr>
                <w:rFonts w:ascii="Calibri" w:hAnsi="Calibri"/>
                <w:b/>
                <w:sz w:val="20"/>
                <w:szCs w:val="20"/>
              </w:rPr>
              <w:t>Řešení prostřednictvím ESI fondů s ohledem na možnosti financování v rámci SCLLD:</w:t>
            </w:r>
          </w:p>
          <w:p w14:paraId="0691C3CE"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OP IROP – SC 1.3. Zvýšení připravenosti k řešení rizik a katastrof</w:t>
            </w:r>
          </w:p>
        </w:tc>
      </w:tr>
      <w:tr w:rsidR="00AD60D7" w:rsidRPr="00C76C35" w14:paraId="4210D2E2" w14:textId="77777777" w:rsidTr="00130171">
        <w:trPr>
          <w:cantSplit/>
          <w:tblHeader/>
        </w:trPr>
        <w:tc>
          <w:tcPr>
            <w:tcW w:w="562" w:type="dxa"/>
            <w:shd w:val="clear" w:color="auto" w:fill="EEECE1"/>
            <w:textDirection w:val="btLr"/>
            <w:vAlign w:val="center"/>
          </w:tcPr>
          <w:p w14:paraId="3332FD0C"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Příloha</w:t>
            </w:r>
          </w:p>
        </w:tc>
        <w:tc>
          <w:tcPr>
            <w:tcW w:w="13183" w:type="dxa"/>
            <w:gridSpan w:val="3"/>
            <w:shd w:val="clear" w:color="auto" w:fill="auto"/>
            <w:vAlign w:val="center"/>
          </w:tcPr>
          <w:p w14:paraId="4622848F" w14:textId="77777777" w:rsidR="00AD60D7" w:rsidRPr="00C76C35" w:rsidRDefault="00AD60D7" w:rsidP="00A50E47">
            <w:pPr>
              <w:spacing w:before="120" w:after="120" w:line="240" w:lineRule="auto"/>
              <w:rPr>
                <w:rFonts w:ascii="Calibri" w:hAnsi="Calibri"/>
                <w:sz w:val="20"/>
                <w:szCs w:val="20"/>
              </w:rPr>
            </w:pPr>
            <w:r w:rsidRPr="00C76C35">
              <w:rPr>
                <w:rFonts w:ascii="Calibri" w:hAnsi="Calibri"/>
                <w:sz w:val="20"/>
                <w:szCs w:val="20"/>
              </w:rPr>
              <w:t>Tab. Seznam ORP, jejichž správní území je dotčené zvýšenými riziky z mimořádných událostí, způsobených změnou klimatu a haváriemi nebezpečných látek.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1842"/>
              <w:gridCol w:w="1842"/>
              <w:gridCol w:w="1843"/>
              <w:gridCol w:w="1843"/>
            </w:tblGrid>
            <w:tr w:rsidR="00AD60D7" w:rsidRPr="00C76C35" w14:paraId="5D88DE4B" w14:textId="77777777" w:rsidTr="00A50E47">
              <w:trPr>
                <w:trHeight w:val="794"/>
              </w:trPr>
              <w:tc>
                <w:tcPr>
                  <w:tcW w:w="1842" w:type="dxa"/>
                  <w:shd w:val="clear" w:color="auto" w:fill="auto"/>
                  <w:vAlign w:val="center"/>
                </w:tcPr>
                <w:p w14:paraId="35443B9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Název ORP</w:t>
                  </w:r>
                </w:p>
              </w:tc>
              <w:tc>
                <w:tcPr>
                  <w:tcW w:w="1842" w:type="dxa"/>
                  <w:shd w:val="clear" w:color="auto" w:fill="auto"/>
                  <w:vAlign w:val="center"/>
                </w:tcPr>
                <w:p w14:paraId="15ADE67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Sucho</w:t>
                  </w:r>
                </w:p>
              </w:tc>
              <w:tc>
                <w:tcPr>
                  <w:tcW w:w="1842" w:type="dxa"/>
                  <w:shd w:val="clear" w:color="auto" w:fill="auto"/>
                  <w:vAlign w:val="center"/>
                </w:tcPr>
                <w:p w14:paraId="4B6E62C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Orkány a větrné smrště </w:t>
                  </w:r>
                </w:p>
              </w:tc>
              <w:tc>
                <w:tcPr>
                  <w:tcW w:w="1843" w:type="dxa"/>
                  <w:shd w:val="clear" w:color="auto" w:fill="auto"/>
                  <w:vAlign w:val="center"/>
                </w:tcPr>
                <w:p w14:paraId="64D145E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Sněhové srážky, masivní námrazy</w:t>
                  </w:r>
                </w:p>
              </w:tc>
              <w:tc>
                <w:tcPr>
                  <w:tcW w:w="1843" w:type="dxa"/>
                  <w:shd w:val="clear" w:color="auto" w:fill="auto"/>
                  <w:vAlign w:val="center"/>
                </w:tcPr>
                <w:p w14:paraId="4B74DE8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Havárie nebezpečných látek</w:t>
                  </w:r>
                </w:p>
              </w:tc>
            </w:tr>
            <w:tr w:rsidR="00AD60D7" w:rsidRPr="00C76C35" w14:paraId="76E90176" w14:textId="77777777" w:rsidTr="00A50E47">
              <w:tc>
                <w:tcPr>
                  <w:tcW w:w="1842" w:type="dxa"/>
                  <w:shd w:val="clear" w:color="auto" w:fill="auto"/>
                  <w:vAlign w:val="center"/>
                </w:tcPr>
                <w:p w14:paraId="66C4BE8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Děčín</w:t>
                  </w:r>
                </w:p>
              </w:tc>
              <w:tc>
                <w:tcPr>
                  <w:tcW w:w="1842" w:type="dxa"/>
                  <w:shd w:val="clear" w:color="auto" w:fill="auto"/>
                  <w:vAlign w:val="center"/>
                </w:tcPr>
                <w:p w14:paraId="24CD643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X</w:t>
                  </w:r>
                </w:p>
              </w:tc>
              <w:tc>
                <w:tcPr>
                  <w:tcW w:w="1842" w:type="dxa"/>
                  <w:shd w:val="clear" w:color="auto" w:fill="auto"/>
                  <w:vAlign w:val="center"/>
                </w:tcPr>
                <w:p w14:paraId="768A1D11" w14:textId="77777777" w:rsidR="00AD60D7" w:rsidRPr="00C76C35" w:rsidRDefault="00AD60D7" w:rsidP="00A50E47">
                  <w:pPr>
                    <w:spacing w:after="0" w:line="240" w:lineRule="auto"/>
                    <w:jc w:val="left"/>
                    <w:rPr>
                      <w:rFonts w:ascii="Calibri" w:hAnsi="Calibri"/>
                      <w:sz w:val="20"/>
                      <w:szCs w:val="20"/>
                    </w:rPr>
                  </w:pPr>
                </w:p>
              </w:tc>
              <w:tc>
                <w:tcPr>
                  <w:tcW w:w="1843" w:type="dxa"/>
                  <w:shd w:val="clear" w:color="auto" w:fill="auto"/>
                  <w:vAlign w:val="center"/>
                </w:tcPr>
                <w:p w14:paraId="2B8A10E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X</w:t>
                  </w:r>
                </w:p>
              </w:tc>
              <w:tc>
                <w:tcPr>
                  <w:tcW w:w="1843" w:type="dxa"/>
                  <w:shd w:val="clear" w:color="auto" w:fill="auto"/>
                  <w:vAlign w:val="center"/>
                </w:tcPr>
                <w:p w14:paraId="6AB683B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X</w:t>
                  </w:r>
                </w:p>
              </w:tc>
            </w:tr>
            <w:tr w:rsidR="00AD60D7" w:rsidRPr="00C76C35" w14:paraId="1B8FB6DA" w14:textId="77777777" w:rsidTr="00A50E47">
              <w:tc>
                <w:tcPr>
                  <w:tcW w:w="1842" w:type="dxa"/>
                  <w:shd w:val="clear" w:color="auto" w:fill="auto"/>
                  <w:vAlign w:val="center"/>
                </w:tcPr>
                <w:p w14:paraId="63EA0C3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Ústí nad Labem</w:t>
                  </w:r>
                </w:p>
              </w:tc>
              <w:tc>
                <w:tcPr>
                  <w:tcW w:w="1842" w:type="dxa"/>
                  <w:shd w:val="clear" w:color="auto" w:fill="auto"/>
                  <w:vAlign w:val="center"/>
                </w:tcPr>
                <w:p w14:paraId="24E3A00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X</w:t>
                  </w:r>
                </w:p>
              </w:tc>
              <w:tc>
                <w:tcPr>
                  <w:tcW w:w="1842" w:type="dxa"/>
                  <w:shd w:val="clear" w:color="auto" w:fill="auto"/>
                  <w:vAlign w:val="center"/>
                </w:tcPr>
                <w:p w14:paraId="4B7F04A9" w14:textId="77777777" w:rsidR="00AD60D7" w:rsidRPr="00C76C35" w:rsidRDefault="00AD60D7" w:rsidP="00A50E47">
                  <w:pPr>
                    <w:spacing w:after="0" w:line="240" w:lineRule="auto"/>
                    <w:jc w:val="left"/>
                    <w:rPr>
                      <w:rFonts w:ascii="Calibri" w:hAnsi="Calibri"/>
                      <w:sz w:val="20"/>
                      <w:szCs w:val="20"/>
                    </w:rPr>
                  </w:pPr>
                </w:p>
              </w:tc>
              <w:tc>
                <w:tcPr>
                  <w:tcW w:w="1843" w:type="dxa"/>
                  <w:shd w:val="clear" w:color="auto" w:fill="auto"/>
                  <w:vAlign w:val="center"/>
                </w:tcPr>
                <w:p w14:paraId="62E2923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X</w:t>
                  </w:r>
                </w:p>
              </w:tc>
              <w:tc>
                <w:tcPr>
                  <w:tcW w:w="1843" w:type="dxa"/>
                  <w:shd w:val="clear" w:color="auto" w:fill="auto"/>
                  <w:vAlign w:val="center"/>
                </w:tcPr>
                <w:p w14:paraId="29116656" w14:textId="77777777" w:rsidR="00AD60D7" w:rsidRPr="00C76C35" w:rsidRDefault="00AD60D7" w:rsidP="00A50E47">
                  <w:pPr>
                    <w:spacing w:after="0" w:line="240" w:lineRule="auto"/>
                    <w:jc w:val="left"/>
                    <w:rPr>
                      <w:rFonts w:ascii="Calibri" w:hAnsi="Calibri"/>
                      <w:sz w:val="20"/>
                      <w:szCs w:val="20"/>
                    </w:rPr>
                  </w:pPr>
                </w:p>
              </w:tc>
            </w:tr>
          </w:tbl>
          <w:p w14:paraId="73669937" w14:textId="77777777" w:rsidR="00AD60D7" w:rsidRPr="00C76C35" w:rsidRDefault="00AD60D7" w:rsidP="00A50E47">
            <w:pPr>
              <w:spacing w:before="120" w:after="120" w:line="240" w:lineRule="auto"/>
              <w:rPr>
                <w:rFonts w:ascii="Calibri" w:hAnsi="Calibri"/>
                <w:b/>
                <w:sz w:val="20"/>
                <w:szCs w:val="20"/>
              </w:rPr>
            </w:pPr>
            <w:r w:rsidRPr="00C76C35">
              <w:rPr>
                <w:rFonts w:ascii="Calibri" w:hAnsi="Calibri"/>
                <w:color w:val="FF0000"/>
                <w:sz w:val="20"/>
                <w:szCs w:val="20"/>
              </w:rPr>
              <w:t xml:space="preserve"> </w:t>
            </w:r>
          </w:p>
        </w:tc>
      </w:tr>
      <w:tr w:rsidR="00AD60D7" w:rsidRPr="00C76C35" w14:paraId="29733E9F" w14:textId="77777777" w:rsidTr="00130171">
        <w:trPr>
          <w:cantSplit/>
          <w:tblHeader/>
        </w:trPr>
        <w:tc>
          <w:tcPr>
            <w:tcW w:w="562" w:type="dxa"/>
            <w:shd w:val="clear" w:color="auto" w:fill="00CC99"/>
            <w:textDirection w:val="btLr"/>
            <w:vAlign w:val="center"/>
          </w:tcPr>
          <w:p w14:paraId="1A770457"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Spolupráce (meziobecní, mezinárodní a spolupráce mezi MAS)</w:t>
            </w:r>
          </w:p>
        </w:tc>
        <w:tc>
          <w:tcPr>
            <w:tcW w:w="3119" w:type="dxa"/>
            <w:shd w:val="clear" w:color="auto" w:fill="auto"/>
            <w:vAlign w:val="center"/>
          </w:tcPr>
          <w:p w14:paraId="62EE4815"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Absence nebo nedostatek prostor (zázemí) pro spolkovou činnost a setkávání;</w:t>
            </w:r>
          </w:p>
          <w:p w14:paraId="6A503C98"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Hledání zdrojů financování aktivit pořádaných zájmovými spolky a sdruženími;</w:t>
            </w:r>
          </w:p>
          <w:p w14:paraId="233193CC"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Jazyková bariéra;</w:t>
            </w:r>
          </w:p>
        </w:tc>
        <w:tc>
          <w:tcPr>
            <w:tcW w:w="3827" w:type="dxa"/>
            <w:shd w:val="clear" w:color="auto" w:fill="auto"/>
            <w:vAlign w:val="center"/>
          </w:tcPr>
          <w:p w14:paraId="3FFFC743"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Potřeba udržení a dalšího rozvoje obecních komunit;</w:t>
            </w:r>
          </w:p>
          <w:p w14:paraId="528C1A20"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b/>
              </w:rPr>
            </w:pPr>
            <w:r w:rsidRPr="00AB1FD4">
              <w:rPr>
                <w:rFonts w:ascii="Calibri" w:hAnsi="Calibri"/>
              </w:rPr>
              <w:t>Potřeba vzniku dostupných prostor (zázemí) pro konání aktivit zájmových spolků, sdružení, zlepšení podmínek pro setkávání v rámci meziobecní spolupráce;</w:t>
            </w:r>
          </w:p>
          <w:p w14:paraId="63D30DB9"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b/>
              </w:rPr>
            </w:pPr>
            <w:r w:rsidRPr="00AB1FD4">
              <w:rPr>
                <w:rFonts w:ascii="Calibri" w:hAnsi="Calibri"/>
              </w:rPr>
              <w:t>Zlepšení komunikace mezi spolky, sdruženími a samosprávou;</w:t>
            </w:r>
          </w:p>
          <w:p w14:paraId="32C252B7"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b/>
              </w:rPr>
            </w:pPr>
            <w:r w:rsidRPr="00AB1FD4">
              <w:rPr>
                <w:rFonts w:ascii="Calibri" w:hAnsi="Calibri"/>
              </w:rPr>
              <w:t>Potřeba pokračovat v navázané meziobecní spolupráci a ve spolupráci se spolky a organizacemi v sousedních obcích;</w:t>
            </w:r>
          </w:p>
          <w:p w14:paraId="63EC0E85"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b/>
              </w:rPr>
            </w:pPr>
            <w:r w:rsidRPr="00AB1FD4">
              <w:rPr>
                <w:rFonts w:ascii="Calibri" w:hAnsi="Calibri"/>
              </w:rPr>
              <w:t>Potřeba větší propagace pořádaných akcí;</w:t>
            </w:r>
          </w:p>
          <w:p w14:paraId="71F5EE90"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b/>
              </w:rPr>
            </w:pPr>
            <w:r w:rsidRPr="00AB1FD4">
              <w:rPr>
                <w:rFonts w:ascii="Calibri" w:hAnsi="Calibri"/>
              </w:rPr>
              <w:t>Potřeba navázání užší mezinárodní spolupráce, která vázne na jazykové bariéře;</w:t>
            </w:r>
          </w:p>
          <w:p w14:paraId="02CDF9E3"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b/>
              </w:rPr>
            </w:pPr>
            <w:r w:rsidRPr="00AB1FD4">
              <w:rPr>
                <w:rFonts w:ascii="Calibri" w:hAnsi="Calibri"/>
              </w:rPr>
              <w:t>Potřeba projektů podporujících spolupráci mezi Místními akčními skupinami (zejména v oblasti vzdělávání, venkovská turistika, lokální ekonomika).</w:t>
            </w:r>
          </w:p>
        </w:tc>
        <w:tc>
          <w:tcPr>
            <w:tcW w:w="6237" w:type="dxa"/>
            <w:shd w:val="clear" w:color="auto" w:fill="auto"/>
            <w:vAlign w:val="center"/>
          </w:tcPr>
          <w:p w14:paraId="32F81869"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Rozvoj meziobecní a mezinárodní spolupráce, která má na území MAS Labské skály velký potenciál a je jednou z klíčových oblastí zájmu MAS Labské skály. Pokračovat ve spolupráci s MAS Labské skály, která poskytuje odbornou poradenskou pomoc a informační servis;</w:t>
            </w:r>
          </w:p>
          <w:p w14:paraId="72CD4EA8"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Navázat užší spolupráci spolků, sdružení a neziskových organizací se samosprávou;</w:t>
            </w:r>
          </w:p>
          <w:p w14:paraId="494F840F"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V rámci celoživotního vzdělávání využít zázemí škol v území k realizaci jazykových kurzů pro dospělé;</w:t>
            </w:r>
          </w:p>
          <w:p w14:paraId="0A8A0533"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Pořádání veřejných besed v rámci jednotlivých společných projektů, zapojení co nejširšího okruhu veřejnosti, škol a zástupců obcí;</w:t>
            </w:r>
          </w:p>
          <w:p w14:paraId="6BF62F85"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Podporovat vzájemnou spolupráci mezi obcemi, např. formou projektů, které řeší společné problémy, např. v oblasti likvidace odpadů, vzdělávání zastupitelů, v oblasti péče o kulturní dědictví, rozvoj cestovního ruchu, apod. V rámci meziobecní a mezinárodní spolupráce využít princip „best practice“ a inovativní projekty;</w:t>
            </w:r>
          </w:p>
          <w:p w14:paraId="5E89F1C8"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Kromě financování činnosti spolků a sdružení z darů a vlastních zdrojů, snaha o využití dotací a grantů, které podporují meziobecní a mezinárodní spolupráci;</w:t>
            </w:r>
          </w:p>
          <w:p w14:paraId="6D0D7838"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Rozvíjet mezinárodní spolupráci - probíhají jednání se zástupci obcí na německé straně hranice k přípravě projektů na podporu příhraničního cestovního ruchu (společná značení turistických cest, budování společných naučných stezek ke společným tématům, např. historie těžby nerostů, napoleonské bitvy, vysidlování pohraničí, témata týkající se kulturních památek, starých německých hřbitovů, apod.).</w:t>
            </w:r>
          </w:p>
          <w:p w14:paraId="38C9F222"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Podání individuálních žádostí o podporu - Program spolupráce Česká republika – Svobodný stát Sasko 2014 – 2020 </w:t>
            </w:r>
          </w:p>
          <w:p w14:paraId="365ACA82"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 xml:space="preserve">Realizace projektů Spolupráce MAS </w:t>
            </w:r>
          </w:p>
          <w:p w14:paraId="5417B3FE" w14:textId="77777777" w:rsidR="00AD60D7" w:rsidRPr="00C76C35" w:rsidRDefault="00AD60D7" w:rsidP="00A50E47">
            <w:pPr>
              <w:spacing w:before="60" w:after="60" w:line="240" w:lineRule="auto"/>
              <w:rPr>
                <w:rFonts w:ascii="Calibri" w:hAnsi="Calibri"/>
                <w:b/>
                <w:sz w:val="20"/>
                <w:szCs w:val="20"/>
              </w:rPr>
            </w:pPr>
            <w:r w:rsidRPr="00C76C35">
              <w:rPr>
                <w:rFonts w:ascii="Calibri" w:hAnsi="Calibri"/>
                <w:b/>
                <w:sz w:val="20"/>
                <w:szCs w:val="20"/>
              </w:rPr>
              <w:t>Řešení prostřednictvím ESI fondů s ohledem na možnosti financování v rámci SCLLD:</w:t>
            </w:r>
          </w:p>
          <w:p w14:paraId="2C60FE27"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 xml:space="preserve">Realizace projektů Spolupráce MAS - v rámci PRV Čl. 44 – Projekty Spolupráce MAS </w:t>
            </w:r>
          </w:p>
          <w:p w14:paraId="2002E0B5"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color w:val="FF0000"/>
              </w:rPr>
            </w:pPr>
            <w:r w:rsidRPr="00AB1FD4">
              <w:rPr>
                <w:rFonts w:ascii="Calibri" w:hAnsi="Calibri"/>
              </w:rPr>
              <w:t xml:space="preserve">Ostatní projekty nelze v rámci SCLLD podpořit. </w:t>
            </w:r>
          </w:p>
        </w:tc>
      </w:tr>
      <w:tr w:rsidR="00AD60D7" w:rsidRPr="00C76C35" w14:paraId="47D07E0A" w14:textId="77777777" w:rsidTr="00130171">
        <w:trPr>
          <w:cantSplit/>
          <w:tblHeader/>
        </w:trPr>
        <w:tc>
          <w:tcPr>
            <w:tcW w:w="562" w:type="dxa"/>
            <w:shd w:val="clear" w:color="auto" w:fill="B2A1C7"/>
            <w:textDirection w:val="btLr"/>
            <w:vAlign w:val="center"/>
          </w:tcPr>
          <w:p w14:paraId="45361C73"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Doprava a dopravní obslužnost</w:t>
            </w:r>
          </w:p>
        </w:tc>
        <w:tc>
          <w:tcPr>
            <w:tcW w:w="3119" w:type="dxa"/>
            <w:shd w:val="clear" w:color="auto" w:fill="auto"/>
            <w:vAlign w:val="center"/>
          </w:tcPr>
          <w:p w14:paraId="47EE3494"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zahlcení stěžejních dopravních komunikací kamionovou dopravou a očekávání nárůstu kamionové dopravy v důsledku budování logistických center v blízkosti dálnice D8 (zejména Libouchec – Knínice, Ždárek);</w:t>
            </w:r>
          </w:p>
          <w:p w14:paraId="1863F293"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V důsledku nárůstu kamionové dopravy možnost zvýšení počtu nebezpečných úseků, v současné chvíli je místem častých dopravních nehod zejména křižovatka Libouchec – Knínice, Ždárek (v a několik míst na benešovsku;</w:t>
            </w:r>
          </w:p>
          <w:p w14:paraId="4D5DBEF4"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Absence bezpečných přechodů pro pěší a cyklisty ve většině obcí (zejména Jílové, Benešov). </w:t>
            </w:r>
          </w:p>
          <w:p w14:paraId="20737068"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Neuspokojivá dopravní obslužnost hromadnou dopravou (malé obce nebo části obcí v okrajových částech území MAS);</w:t>
            </w:r>
          </w:p>
          <w:p w14:paraId="07AC107D"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Neuspokojivá dopravní dostupnost obce Povrly (ostatní obce hodnotí dopravní dostupnost jako uspokojivou);</w:t>
            </w:r>
          </w:p>
        </w:tc>
        <w:tc>
          <w:tcPr>
            <w:tcW w:w="3827" w:type="dxa"/>
            <w:shd w:val="clear" w:color="auto" w:fill="auto"/>
            <w:vAlign w:val="center"/>
          </w:tcPr>
          <w:p w14:paraId="6F01428E"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řešit dopravní obslužnost nově vznikajících areálů (např. Nupharo Park);</w:t>
            </w:r>
          </w:p>
          <w:p w14:paraId="1E6335CD"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vybudování bezpečných klidových zón - parků, veřejných prostranství a dalších ploch se zvýšeným podílem zeleně;</w:t>
            </w:r>
          </w:p>
          <w:p w14:paraId="5F13C8D2"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Potřeba řešit bezpečnou dopravu chodců a cyklistů a tím docílit zvýšení podílu udržitelných forem dopravy.</w:t>
            </w:r>
          </w:p>
        </w:tc>
        <w:tc>
          <w:tcPr>
            <w:tcW w:w="6237" w:type="dxa"/>
            <w:shd w:val="clear" w:color="auto" w:fill="auto"/>
            <w:vAlign w:val="center"/>
          </w:tcPr>
          <w:p w14:paraId="150C07D8"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Zpracování projektových dokumentací a studií k jednotlivým záměrům na zvýšení bezpečnosti chodců a cyklistů, kteří využívají nemotorovou dopravu do škol, zaměstnání, službami, apod. V rámci projektových dokumentací vyhotovit bezpečnostní audit, který by navrhl odstranění nebo snížení rizik pro chodce a cyklisty;</w:t>
            </w:r>
          </w:p>
          <w:p w14:paraId="09959DFF"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Smysluplné využití obecních rozpočtů;</w:t>
            </w:r>
          </w:p>
          <w:p w14:paraId="4BDAFFC6"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Podporovat budování nových cyklotras jako alternativní formy dopravy - zajištění (řešení) bezpečnosti nemotorové dopravy by mělo mít za následek rovněž navýšení podílu udržitelných forem dopravy;</w:t>
            </w:r>
          </w:p>
          <w:p w14:paraId="2B933B5A"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Rozšíření dopravní obslužnosti by mohlo mít pozitivní dopad na zprovoznění tzv. Kozí dráhy (železniční trať Děčín – Oldřichov), nejen v prázdninovém režimu (jako turistická atrakce), ale i na obnovu pravidelného provozu na trati (zejména v souvislosti s plánovanou výstavbou areálů v blízkosti dálnice, kdy by mohla sloužit jako dopravní prostředek do zaměstnání);</w:t>
            </w:r>
          </w:p>
          <w:p w14:paraId="4A58BF2A"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 xml:space="preserve">Podání individuálních žádostí o podporu </w:t>
            </w:r>
          </w:p>
          <w:p w14:paraId="49AA956F" w14:textId="77777777" w:rsidR="00AD60D7" w:rsidRPr="00C76C35" w:rsidRDefault="00AD60D7" w:rsidP="00A50E47">
            <w:pPr>
              <w:spacing w:before="60" w:after="60" w:line="240" w:lineRule="auto"/>
              <w:rPr>
                <w:rFonts w:ascii="Calibri" w:hAnsi="Calibri"/>
                <w:b/>
                <w:sz w:val="20"/>
                <w:szCs w:val="20"/>
              </w:rPr>
            </w:pPr>
            <w:r w:rsidRPr="00C76C35">
              <w:rPr>
                <w:rFonts w:ascii="Calibri" w:hAnsi="Calibri"/>
                <w:b/>
                <w:sz w:val="20"/>
                <w:szCs w:val="20"/>
              </w:rPr>
              <w:t>Řešení prostřednictvím ESI fondů s ohledem na možnosti financování v rámci SCLLD:</w:t>
            </w:r>
          </w:p>
          <w:p w14:paraId="3033A1BC"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OP IROP – SC 1.2. Zvýšení podílu udržitelných forem dopravy</w:t>
            </w:r>
          </w:p>
        </w:tc>
      </w:tr>
      <w:tr w:rsidR="00AD60D7" w:rsidRPr="00C76C35" w14:paraId="58F1CF0F" w14:textId="77777777" w:rsidTr="00130171">
        <w:trPr>
          <w:cantSplit/>
          <w:trHeight w:val="57"/>
          <w:tblHeader/>
        </w:trPr>
        <w:tc>
          <w:tcPr>
            <w:tcW w:w="562" w:type="dxa"/>
            <w:shd w:val="clear" w:color="auto" w:fill="DAEEF3"/>
            <w:textDirection w:val="btLr"/>
          </w:tcPr>
          <w:p w14:paraId="2480302F"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Nezaměstnanosti v území a příležitosti</w:t>
            </w:r>
          </w:p>
        </w:tc>
        <w:tc>
          <w:tcPr>
            <w:tcW w:w="3119" w:type="dxa"/>
            <w:shd w:val="clear" w:color="auto" w:fill="auto"/>
          </w:tcPr>
          <w:p w14:paraId="64C539CA"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Velmi podprůměrný podíl vysokoškolsky vzdělaných obyvatel související (na území MAS necelých 5%, v porovnání s průměrem v ČR je podíl vysokoškolsky vzdělaného obyvatelstva na území MAS třikrát nižší). Na území MAS převažují lidé vyučení a středoškolsky vzdělaní;</w:t>
            </w:r>
          </w:p>
          <w:p w14:paraId="7D46D57E"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Horší vzdělanostní struktura obyvatel (v poměru s průměrem ČR) je zároveň jedním z faktorů přispívající k vyšší nezaměstnanosti (obyvatelé s nižším vzděláním jsou hůře uplatnitelní na trhu práce a méně pružně reagují na měnící se požadavky trhu práce v prostředí znalostní ekonomiky);</w:t>
            </w:r>
          </w:p>
          <w:p w14:paraId="21793E2F"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Poloha území MAS ve strukturálně postiženém regionu, což sebou nese vysokou nezaměstnanost, nízké příjmy obyvatel;</w:t>
            </w:r>
          </w:p>
          <w:p w14:paraId="43534AD8"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Nízký počet významnějších zaměstnavatelů i malých podniků;</w:t>
            </w:r>
          </w:p>
        </w:tc>
        <w:tc>
          <w:tcPr>
            <w:tcW w:w="3827" w:type="dxa"/>
            <w:shd w:val="clear" w:color="auto" w:fill="auto"/>
            <w:vAlign w:val="center"/>
          </w:tcPr>
          <w:p w14:paraId="6D6B1C07"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Zlepšení životních podmínek pro mladé vzdělané rodiny (např. zkvalitněním technické, dopravní a sociální infrastruktury v jednotlivých obcích, rozšířením nabízených sociálních a dalších návazných služeb);</w:t>
            </w:r>
          </w:p>
          <w:p w14:paraId="411F3766"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posílení principů lokální ekonomiky. Konkrétní oblasti, kde lze principy lokální ekonomiky využít jsou např.: Zvýšení účasti občanů na rozhodování - participativní tvorba rozpočtu, podpora místních obchodů se zaměřením na výrobky produkované v okolí, lokální energetika s využitím obnovitelných zdrojů energie, podpora místní péče o obyvatele, údržba krajiny, cestovní ruch, kultura, místní doprava, sociální podniky, podpora spolupráce místních podnikatelů, podpora celoživotního vzdělávání</w:t>
            </w:r>
          </w:p>
          <w:p w14:paraId="659D0B76"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Potřeba úzké spolupráce s většími zaměstnavateli v regionu;</w:t>
            </w:r>
          </w:p>
          <w:p w14:paraId="54CD8BAD"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b/>
              </w:rPr>
            </w:pPr>
            <w:r w:rsidRPr="00AB1FD4">
              <w:rPr>
                <w:rFonts w:ascii="Calibri" w:hAnsi="Calibri"/>
              </w:rPr>
              <w:t>Potřeba nalézt „nové“ sektory výdělečné činnosti (cestovní ruch, služby, tradiční řemesla, apod.).</w:t>
            </w:r>
          </w:p>
        </w:tc>
        <w:tc>
          <w:tcPr>
            <w:tcW w:w="6237" w:type="dxa"/>
            <w:shd w:val="clear" w:color="auto" w:fill="auto"/>
          </w:tcPr>
          <w:p w14:paraId="6C745592"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rozvoj služeb, tradičních řemesel, rozvoj menších inovativních podniků založených na produkci s vyšší přidanou hodnotou,</w:t>
            </w:r>
          </w:p>
          <w:p w14:paraId="4603A731"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posílit vzájemnou spolupráci podnikatelů, navázat úzkou spolupráci mezi potenciálními zaměstnavateli, obcemi, občany a Úřadem práce ČR (např. v nově vznikajících areálech Nupharo Park, CPI Park Žďárek), případně se nabízí možnost spolupráce a společných projektů na úrovni např. MAS;</w:t>
            </w:r>
          </w:p>
          <w:p w14:paraId="1531E509"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Podpora zakládání nových firem, drobného a malého podnikání (vznik dalších pracovních příležitostí přímo v regionu)</w:t>
            </w:r>
          </w:p>
          <w:p w14:paraId="362C42C4"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Využití potenciálu krajiny a kulturních památek k ekonomickým aktivitám v oblasti cestovního ruchu </w:t>
            </w:r>
          </w:p>
          <w:p w14:paraId="5B0A3164"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Zajímavou příležitostí je rozvoj lokální ekonomiky založený na místním potenciálu a partnerství, umožňující dlouhodobou ekonomickou a ekologickou udržitelnost konkrétní oblasti, se snížením vlivu dominantních zaměstnavatelů</w:t>
            </w:r>
          </w:p>
          <w:p w14:paraId="3115C184"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Zavedení sociálních podniků </w:t>
            </w:r>
          </w:p>
          <w:p w14:paraId="2AADA5EB"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Využití programů celoživotního vzdělávání a rekvalifikací, kurzů pro začínající podnikatele;</w:t>
            </w:r>
          </w:p>
          <w:p w14:paraId="62C2EE5A"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Osvěta v rámci výběru povolání u žáků základních škol a jejich rodičů</w:t>
            </w:r>
          </w:p>
          <w:p w14:paraId="6B3EE58F"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Rozšíření a modernizace veřejné infrastruktury jednotlivých obcí (podrobněji viz „technická infrastruktura“);</w:t>
            </w:r>
          </w:p>
          <w:p w14:paraId="66F98A3F"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Podání individuálních žádostí o podporu </w:t>
            </w:r>
          </w:p>
          <w:p w14:paraId="0E3970ED" w14:textId="77777777" w:rsidR="00AD60D7" w:rsidRPr="00C76C35" w:rsidRDefault="00AD60D7" w:rsidP="00A50E47">
            <w:pPr>
              <w:spacing w:before="60" w:after="60" w:line="240" w:lineRule="auto"/>
              <w:jc w:val="left"/>
              <w:rPr>
                <w:rFonts w:ascii="Calibri" w:hAnsi="Calibri"/>
                <w:b/>
                <w:sz w:val="20"/>
                <w:szCs w:val="20"/>
              </w:rPr>
            </w:pPr>
            <w:r w:rsidRPr="00C76C35">
              <w:rPr>
                <w:rFonts w:ascii="Calibri" w:hAnsi="Calibri"/>
                <w:b/>
                <w:sz w:val="20"/>
                <w:szCs w:val="20"/>
              </w:rPr>
              <w:t>Řešení prostřednictvím ESI fondů s ohledem na možnosti financování v rámci SCLLD:</w:t>
            </w:r>
          </w:p>
          <w:p w14:paraId="4CADE600"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 xml:space="preserve">OP IROP, vazba na OPZ – SC 2.1. Zvýšení kvality a dostupnosti služeb vedoucí k sociální inkluzi </w:t>
            </w:r>
          </w:p>
          <w:p w14:paraId="465D66CA"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OP IROP, OPZ – SC 2.2. Vznik nových a rozvoj existujících podnikatelských aktivit v oblasti sociálního podnikání</w:t>
            </w:r>
          </w:p>
          <w:p w14:paraId="083D3697"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OPZ – SC 2.3.1. Zvýšit zapojení lokálních aktérů do řešení problémů nezaměstnanosti a sociálního začleňování</w:t>
            </w:r>
          </w:p>
          <w:p w14:paraId="2F640537"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OP PRV – opatření 4.1.1 Investice do zemědělských podniků (článek 17, odstavec 1, písmeno a);</w:t>
            </w:r>
          </w:p>
          <w:p w14:paraId="2B28D7F6" w14:textId="77777777" w:rsidR="00AD60D7" w:rsidRPr="00C76C35" w:rsidRDefault="00AD60D7" w:rsidP="00A50E47">
            <w:pPr>
              <w:spacing w:before="60" w:after="60" w:line="240" w:lineRule="auto"/>
              <w:jc w:val="left"/>
              <w:rPr>
                <w:rFonts w:ascii="Calibri" w:hAnsi="Calibri"/>
                <w:sz w:val="20"/>
                <w:szCs w:val="20"/>
              </w:rPr>
            </w:pPr>
          </w:p>
        </w:tc>
      </w:tr>
      <w:tr w:rsidR="00AD60D7" w:rsidRPr="00C76C35" w14:paraId="132B0864" w14:textId="77777777" w:rsidTr="00130171">
        <w:trPr>
          <w:cantSplit/>
          <w:tblHeader/>
        </w:trPr>
        <w:tc>
          <w:tcPr>
            <w:tcW w:w="562" w:type="dxa"/>
            <w:shd w:val="clear" w:color="auto" w:fill="DAEEF3"/>
            <w:textDirection w:val="btLr"/>
            <w:vAlign w:val="center"/>
          </w:tcPr>
          <w:p w14:paraId="4FA1525B" w14:textId="77777777" w:rsidR="00AD60D7" w:rsidRPr="00C76C35" w:rsidRDefault="00AD60D7" w:rsidP="00A50E47">
            <w:pPr>
              <w:spacing w:after="0" w:line="240" w:lineRule="auto"/>
              <w:jc w:val="center"/>
              <w:rPr>
                <w:rFonts w:ascii="Calibri" w:hAnsi="Calibri"/>
                <w:b/>
                <w:sz w:val="20"/>
                <w:szCs w:val="20"/>
              </w:rPr>
            </w:pPr>
          </w:p>
        </w:tc>
        <w:tc>
          <w:tcPr>
            <w:tcW w:w="3119" w:type="dxa"/>
            <w:shd w:val="clear" w:color="auto" w:fill="auto"/>
            <w:vAlign w:val="center"/>
          </w:tcPr>
          <w:p w14:paraId="7AE15A13" w14:textId="77777777" w:rsidR="00AD60D7" w:rsidRPr="00AB1FD4" w:rsidRDefault="00AD60D7" w:rsidP="00A50E47">
            <w:pPr>
              <w:pStyle w:val="Odstavecseseznamem"/>
              <w:spacing w:before="60" w:after="60" w:line="240" w:lineRule="auto"/>
              <w:ind w:left="176"/>
              <w:contextualSpacing w:val="0"/>
              <w:jc w:val="left"/>
              <w:rPr>
                <w:rFonts w:ascii="Calibri" w:hAnsi="Calibri"/>
              </w:rPr>
            </w:pPr>
          </w:p>
        </w:tc>
        <w:tc>
          <w:tcPr>
            <w:tcW w:w="3827" w:type="dxa"/>
            <w:shd w:val="clear" w:color="auto" w:fill="auto"/>
            <w:vAlign w:val="center"/>
          </w:tcPr>
          <w:p w14:paraId="3249961F" w14:textId="77777777" w:rsidR="00AD60D7" w:rsidRPr="00AB1FD4" w:rsidRDefault="00AD60D7" w:rsidP="00A50E47">
            <w:pPr>
              <w:pStyle w:val="Odstavecseseznamem"/>
              <w:spacing w:before="60" w:after="60" w:line="240" w:lineRule="auto"/>
              <w:ind w:left="176"/>
              <w:contextualSpacing w:val="0"/>
              <w:jc w:val="left"/>
              <w:rPr>
                <w:rFonts w:ascii="Calibri" w:hAnsi="Calibri"/>
              </w:rPr>
            </w:pPr>
          </w:p>
        </w:tc>
        <w:tc>
          <w:tcPr>
            <w:tcW w:w="6237" w:type="dxa"/>
            <w:shd w:val="clear" w:color="auto" w:fill="auto"/>
            <w:vAlign w:val="center"/>
          </w:tcPr>
          <w:p w14:paraId="4C10E99E"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OP IROP – SC 4.2.1. Zpracování a uvádění na trh zemědělských produktů</w:t>
            </w:r>
          </w:p>
          <w:p w14:paraId="3FDF41BE"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OP PRV – opatření 6.4.1 Investice do nezemědělských činností</w:t>
            </w:r>
          </w:p>
          <w:p w14:paraId="72E9ECB6" w14:textId="77777777" w:rsidR="00AD60D7" w:rsidRPr="00AB1FD4" w:rsidRDefault="00AD60D7" w:rsidP="00A50E47">
            <w:pPr>
              <w:pStyle w:val="Odstavecseseznamem"/>
              <w:spacing w:before="60" w:after="60" w:line="240" w:lineRule="auto"/>
              <w:ind w:left="176"/>
              <w:contextualSpacing w:val="0"/>
              <w:rPr>
                <w:rFonts w:ascii="Calibri" w:hAnsi="Calibri"/>
              </w:rPr>
            </w:pPr>
            <w:r w:rsidRPr="00AB1FD4">
              <w:rPr>
                <w:rFonts w:ascii="Calibri" w:hAnsi="Calibri"/>
              </w:rPr>
              <w:t>OP PRV – opatření 1.1.1, 1.2.1. Předávání znalostí a informační akce (článek 14)</w:t>
            </w:r>
          </w:p>
        </w:tc>
      </w:tr>
      <w:tr w:rsidR="00AD60D7" w:rsidRPr="00C76C35" w14:paraId="33D8CA57" w14:textId="77777777" w:rsidTr="00130171">
        <w:trPr>
          <w:cantSplit/>
          <w:tblHeader/>
        </w:trPr>
        <w:tc>
          <w:tcPr>
            <w:tcW w:w="562" w:type="dxa"/>
            <w:shd w:val="clear" w:color="auto" w:fill="D99594"/>
            <w:textDirection w:val="btLr"/>
            <w:vAlign w:val="center"/>
          </w:tcPr>
          <w:p w14:paraId="74EDAAFC"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zachování a péče o životní prostředí</w:t>
            </w:r>
          </w:p>
        </w:tc>
        <w:tc>
          <w:tcPr>
            <w:tcW w:w="3119" w:type="dxa"/>
            <w:shd w:val="clear" w:color="auto" w:fill="auto"/>
            <w:vAlign w:val="center"/>
          </w:tcPr>
          <w:p w14:paraId="5CC56A66"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Vysoké procento objektů vytápěných tuhými palivy;</w:t>
            </w:r>
          </w:p>
          <w:p w14:paraId="1C8FB7C7"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Nižší povědomí občanů o alternativních zdrojích energie, zanedbatelná propagace „čisté energie“;</w:t>
            </w:r>
          </w:p>
          <w:p w14:paraId="508A1646"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Absence nebo potřeba rekonstrukce technické infrastruktury jednotlivých obcí;</w:t>
            </w:r>
          </w:p>
          <w:p w14:paraId="5C85521F"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V některých částech území MAS nevyřešeny pozemkové úpravy;</w:t>
            </w:r>
          </w:p>
        </w:tc>
        <w:tc>
          <w:tcPr>
            <w:tcW w:w="3827" w:type="dxa"/>
            <w:shd w:val="clear" w:color="auto" w:fill="auto"/>
            <w:vAlign w:val="center"/>
          </w:tcPr>
          <w:p w14:paraId="01AC4F2D"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větší informovanosti občanů o alternativních zdrojích energie a možnostech využití dotačních titulů;</w:t>
            </w:r>
          </w:p>
          <w:p w14:paraId="4A6611A4"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zvýšení čistoty ovzduší, zejména eliminací tuhých paliv využívaných pro vytápění;</w:t>
            </w:r>
          </w:p>
          <w:p w14:paraId="48BFA56F"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Výstavba (nebo dobudování) chybějící technické infrastruktury (zejména kanalizace a ČOV, vodovodů, plynovodů);</w:t>
            </w:r>
          </w:p>
          <w:p w14:paraId="7B3A7088" w14:textId="77777777" w:rsidR="00AD60D7" w:rsidRPr="00AB1FD4" w:rsidRDefault="00AD60D7" w:rsidP="00AD60D7">
            <w:pPr>
              <w:pStyle w:val="Odstavecseseznamem"/>
              <w:numPr>
                <w:ilvl w:val="1"/>
                <w:numId w:val="3"/>
              </w:numPr>
              <w:spacing w:before="60" w:after="60" w:line="240" w:lineRule="auto"/>
              <w:ind w:left="176" w:hanging="176"/>
              <w:contextualSpacing w:val="0"/>
              <w:jc w:val="left"/>
              <w:rPr>
                <w:rFonts w:ascii="Calibri" w:hAnsi="Calibri"/>
              </w:rPr>
            </w:pPr>
            <w:r w:rsidRPr="00AB1FD4">
              <w:rPr>
                <w:rFonts w:ascii="Calibri" w:hAnsi="Calibri"/>
              </w:rPr>
              <w:t>Potřeba zpracování projektových dokumentací (studií) a realizace opatření pozemkových úprav,</w:t>
            </w:r>
          </w:p>
        </w:tc>
        <w:tc>
          <w:tcPr>
            <w:tcW w:w="6237" w:type="dxa"/>
            <w:shd w:val="clear" w:color="auto" w:fill="auto"/>
            <w:vAlign w:val="center"/>
          </w:tcPr>
          <w:p w14:paraId="0BFC101D"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Zpracování projektových dokumentací k jednotlivým záměrům (rekonstrukce, vybudování vodovodních a kanalizačních řadů, realizace kořenových čistíren odpadních vod – např. obec Malá Veleň)</w:t>
            </w:r>
          </w:p>
          <w:p w14:paraId="6002E201"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Podání individuálních žádostí o podporu (např. Zelená úsporám);</w:t>
            </w:r>
          </w:p>
          <w:p w14:paraId="69A5266A"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Zajištění poradenství, propagačních materiálů v oblasti obnovitelných zdrojů energie, představit příklady dobré praxe;</w:t>
            </w:r>
          </w:p>
          <w:p w14:paraId="7FBF997B"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Navázat spolupráci s organizacemi propagujícími energetickou soběstačnost, podporovat osvětu v oblasti využívání obnovitelných zdrojů energie (např. tematická setkání, semináře, apod.);</w:t>
            </w:r>
          </w:p>
          <w:p w14:paraId="746FEFE1"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Zpracování projektových dokumentací (studií) řešících pozemkové úpravy;</w:t>
            </w:r>
          </w:p>
          <w:p w14:paraId="05526FAC"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Smysluplné využití obecních rozpočtů;</w:t>
            </w:r>
          </w:p>
          <w:p w14:paraId="4692C05F" w14:textId="77777777" w:rsidR="00AD60D7" w:rsidRPr="00C76C35" w:rsidRDefault="00AD60D7" w:rsidP="00A50E47">
            <w:pPr>
              <w:spacing w:before="60" w:after="60" w:line="240" w:lineRule="auto"/>
              <w:rPr>
                <w:rFonts w:ascii="Calibri" w:hAnsi="Calibri"/>
                <w:b/>
                <w:sz w:val="20"/>
                <w:szCs w:val="20"/>
              </w:rPr>
            </w:pPr>
            <w:r w:rsidRPr="00C76C35">
              <w:rPr>
                <w:rFonts w:ascii="Calibri" w:hAnsi="Calibri"/>
                <w:b/>
                <w:sz w:val="20"/>
                <w:szCs w:val="20"/>
              </w:rPr>
              <w:t>Řešení prostřednictvím ESI fondů s ohledem na možnosti financování v rámci SCLLD:</w:t>
            </w:r>
          </w:p>
          <w:p w14:paraId="06EAE0C5"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OP ŽP - 4.2.3 Prevence a omezování výskytu invazních druhů (včetně jejich sledování, hodnocení rizik a tvorby metodických a koncepčních podkladů a nástrojů)</w:t>
            </w:r>
          </w:p>
          <w:p w14:paraId="7BBD9A63" w14:textId="77777777" w:rsidR="00AD60D7" w:rsidRPr="00AB1FD4" w:rsidRDefault="00AD60D7" w:rsidP="00AD60D7">
            <w:pPr>
              <w:pStyle w:val="Odstavecseseznamem"/>
              <w:numPr>
                <w:ilvl w:val="1"/>
                <w:numId w:val="3"/>
              </w:numPr>
              <w:spacing w:before="60" w:after="60" w:line="240" w:lineRule="auto"/>
              <w:ind w:left="176" w:hanging="176"/>
              <w:contextualSpacing w:val="0"/>
              <w:rPr>
                <w:rFonts w:ascii="Calibri" w:hAnsi="Calibri"/>
              </w:rPr>
            </w:pPr>
            <w:r w:rsidRPr="00AB1FD4">
              <w:rPr>
                <w:rFonts w:ascii="Calibri" w:hAnsi="Calibri"/>
              </w:rPr>
              <w:t>OP ŽP – 4.2.2 Posílení biodiverzity</w:t>
            </w:r>
          </w:p>
        </w:tc>
      </w:tr>
    </w:tbl>
    <w:p w14:paraId="1ED7478B" w14:textId="77777777" w:rsidR="00AD60D7" w:rsidRPr="00C76C35" w:rsidRDefault="00AD60D7" w:rsidP="00AD60D7">
      <w:pPr>
        <w:spacing w:before="120" w:after="120" w:line="240" w:lineRule="auto"/>
        <w:jc w:val="left"/>
        <w:rPr>
          <w:rFonts w:ascii="Calibri" w:hAnsi="Calibri"/>
        </w:rPr>
        <w:sectPr w:rsidR="00AD60D7" w:rsidRPr="00C76C35" w:rsidSect="00A50E47">
          <w:headerReference w:type="default" r:id="rId111"/>
          <w:footerReference w:type="default" r:id="rId112"/>
          <w:pgSz w:w="16838" w:h="11906" w:orient="landscape"/>
          <w:pgMar w:top="1417" w:right="1417" w:bottom="1417" w:left="1417" w:header="624" w:footer="708" w:gutter="0"/>
          <w:cols w:space="708"/>
          <w:docGrid w:linePitch="360"/>
        </w:sectPr>
      </w:pPr>
      <w:r w:rsidRPr="00C76C35">
        <w:rPr>
          <w:rFonts w:ascii="Calibri" w:hAnsi="Calibri"/>
        </w:rPr>
        <w:br w:type="page"/>
      </w:r>
    </w:p>
    <w:p w14:paraId="43E07477" w14:textId="77777777" w:rsidR="00AD60D7" w:rsidRDefault="00AD60D7" w:rsidP="00AD60D7">
      <w:pPr>
        <w:pStyle w:val="Nadpis1"/>
      </w:pPr>
      <w:bookmarkStart w:id="394" w:name="_Toc419834230"/>
      <w:bookmarkStart w:id="395" w:name="_Toc433928308"/>
      <w:bookmarkStart w:id="396" w:name="_Toc458423225"/>
      <w:bookmarkStart w:id="397" w:name="_Toc458423418"/>
      <w:bookmarkStart w:id="398" w:name="_Toc458424487"/>
      <w:r w:rsidRPr="00171E43">
        <w:t>Strategická část</w:t>
      </w:r>
      <w:bookmarkEnd w:id="394"/>
      <w:bookmarkEnd w:id="395"/>
      <w:bookmarkEnd w:id="396"/>
      <w:bookmarkEnd w:id="397"/>
      <w:bookmarkEnd w:id="398"/>
    </w:p>
    <w:p w14:paraId="14E0D253" w14:textId="77777777" w:rsidR="00AD60D7" w:rsidRPr="00055E8F" w:rsidRDefault="00AD60D7" w:rsidP="00F726AF">
      <w:pPr>
        <w:pStyle w:val="Nadpis2"/>
      </w:pPr>
      <w:bookmarkStart w:id="399" w:name="_Toc458423226"/>
      <w:bookmarkStart w:id="400" w:name="_Toc458423419"/>
      <w:bookmarkStart w:id="401" w:name="_Toc458424488"/>
      <w:r w:rsidRPr="00055E8F">
        <w:t>Stanovení vize, strategických cílů, specifických cílů a opatření</w:t>
      </w:r>
      <w:bookmarkEnd w:id="399"/>
      <w:bookmarkEnd w:id="400"/>
      <w:bookmarkEnd w:id="401"/>
    </w:p>
    <w:p w14:paraId="0FF16C82" w14:textId="77777777" w:rsidR="00AD60D7" w:rsidRDefault="00AD60D7" w:rsidP="00AD60D7">
      <w:pPr>
        <w:pStyle w:val="Nadpis3"/>
      </w:pPr>
      <w:bookmarkStart w:id="402" w:name="_Toc433695984"/>
      <w:bookmarkStart w:id="403" w:name="_Toc433696144"/>
      <w:bookmarkStart w:id="404" w:name="_Toc433827749"/>
      <w:bookmarkStart w:id="405" w:name="_Toc433695985"/>
      <w:bookmarkStart w:id="406" w:name="_Toc433696145"/>
      <w:bookmarkStart w:id="407" w:name="_Toc433827750"/>
      <w:bookmarkStart w:id="408" w:name="_Toc433695986"/>
      <w:bookmarkStart w:id="409" w:name="_Toc433696146"/>
      <w:bookmarkStart w:id="410" w:name="_Toc433827751"/>
      <w:bookmarkStart w:id="411" w:name="_Toc419834232"/>
      <w:bookmarkStart w:id="412" w:name="_Toc433928311"/>
      <w:bookmarkStart w:id="413" w:name="_Toc458423227"/>
      <w:bookmarkStart w:id="414" w:name="_Toc458423420"/>
      <w:bookmarkStart w:id="415" w:name="_Toc458424489"/>
      <w:bookmarkEnd w:id="402"/>
      <w:bookmarkEnd w:id="403"/>
      <w:bookmarkEnd w:id="404"/>
      <w:bookmarkEnd w:id="405"/>
      <w:bookmarkEnd w:id="406"/>
      <w:bookmarkEnd w:id="407"/>
      <w:bookmarkEnd w:id="408"/>
      <w:bookmarkEnd w:id="409"/>
      <w:bookmarkEnd w:id="410"/>
      <w:r w:rsidRPr="00171E43">
        <w:t>Definování MISE</w:t>
      </w:r>
      <w:bookmarkEnd w:id="411"/>
      <w:bookmarkEnd w:id="412"/>
      <w:bookmarkEnd w:id="413"/>
      <w:bookmarkEnd w:id="414"/>
      <w:bookmarkEnd w:id="415"/>
    </w:p>
    <w:p w14:paraId="3BDC6D1A"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MAS Labské skály jako nositel Strategie SCLLD v území </w:t>
      </w:r>
    </w:p>
    <w:p w14:paraId="125248ED" w14:textId="77777777" w:rsidR="00AD60D7" w:rsidRPr="00C76C35" w:rsidRDefault="00AD60D7" w:rsidP="00064FC6">
      <w:pPr>
        <w:spacing w:before="120" w:after="120" w:line="240" w:lineRule="auto"/>
        <w:rPr>
          <w:rFonts w:ascii="Calibri" w:hAnsi="Calibri"/>
        </w:rPr>
      </w:pPr>
      <w:r w:rsidRPr="00C76C35">
        <w:rPr>
          <w:rFonts w:ascii="Calibri" w:hAnsi="Calibri"/>
        </w:rPr>
        <w:t xml:space="preserve">Strategie navazuje na praktické zkušenosti, realizované záměry a projekty z minulého plánovacího období. Jednoznačně se ukázalo, že základní principy a myšlenky místních akčních skupin, našly mezi obyvateli členských obcí svoje trvalé místo. Od prvních nesmělých krůčků po ustanovení MAS Labské skály se místní akční skupina postupně se postupně stala důležitou součástí rozvojových a pracovních plánů nejen představitelů členských obcí, ale především zájmových organizací dětí, mládeže i dospělých, podnikatelů různého zaměření, institucí státní správy a samosprávy. Stojí za realizací velkého množství větších i menších projektů, které určitě přispěly ke zlepšení života příslušného regionu. Nejlepším vysvědčením úspěšnosti dosavadní práce MAS Labské skály je zvýšený zájem dalších obcí, organizací a soukromých osob o členství ve spolku. </w:t>
      </w:r>
    </w:p>
    <w:p w14:paraId="79C474B3" w14:textId="77777777" w:rsidR="00AD60D7" w:rsidRPr="00C76C35" w:rsidRDefault="00AD60D7" w:rsidP="00AD60D7">
      <w:pPr>
        <w:spacing w:before="120" w:after="120" w:line="240" w:lineRule="auto"/>
        <w:ind w:firstLine="708"/>
        <w:rPr>
          <w:rFonts w:ascii="Calibri" w:hAnsi="Calibri"/>
          <w:b/>
        </w:rPr>
      </w:pPr>
      <w:r w:rsidRPr="00C76C35">
        <w:rPr>
          <w:rFonts w:ascii="Calibri" w:hAnsi="Calibri"/>
          <w:b/>
        </w:rPr>
        <w:t xml:space="preserve">Z těchto důvodů se všechny zainteresované strany shodly na tom, že MAS Labské skály je klíčovým aktérem v území pro řešení strategie komunitně vedeného místního rozvoje na další období (2014-2020+), která, pokud bude realizována, podpoří rozvoj území v oblastech, které jsou definovány jako klíčové. </w:t>
      </w:r>
    </w:p>
    <w:p w14:paraId="00BDF79C" w14:textId="77777777" w:rsidR="00AD60D7" w:rsidRPr="00C76C35" w:rsidRDefault="00AD60D7" w:rsidP="00AD60D7">
      <w:pPr>
        <w:spacing w:before="120" w:after="120" w:line="240" w:lineRule="auto"/>
        <w:ind w:firstLine="708"/>
        <w:rPr>
          <w:rFonts w:ascii="Calibri" w:hAnsi="Calibri"/>
          <w:b/>
        </w:rPr>
      </w:pPr>
      <w:r w:rsidRPr="00C76C35">
        <w:rPr>
          <w:rFonts w:ascii="Calibri" w:hAnsi="Calibri"/>
          <w:b/>
        </w:rPr>
        <w:t xml:space="preserve">K realizaci a naplnění této strategie disponuje MAS Labské skály týmem odborných pracovníků, který bude současně využívat i spolupracující externisty (specialisty). Implementační struktura MAS je nastavena tak, aby celý proces realizace SCLLD byl transparentní a nediskriminační. </w:t>
      </w:r>
    </w:p>
    <w:p w14:paraId="12D0C376"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I nadále bude posláním MAS sdružování lidí nejrůznějších profesí, funkcí, zájmů a věku, využití jejich aktivity a originálních myšlenek, ať už po linii jejich profesního nebo zájmového zaměření, a to vše v přátelském ovzduší a bez „politikaření“ a korupce, které dnes tolik lidí odrazují od aktivního zapojení do veřejného života. Uplynulé období ukázalo, že z takovéto přátelské a vstřícné spolupráce lidí vznikají dobré inovativní nápady se synergickým dopadem. Hodnota této myšlenky se ukázala právě v regionu, který je mnoha lidmi vnímán jako zapomenutý a z „vyšších míst“ přehlížený. Řada projektů naznačila, že je zde naopak obrovský předpoklad a potenciál pro další rozvoj a prostor pro objevení této části naší země pro milovníky romantické přírody, kultury, památek a sportu. </w:t>
      </w:r>
    </w:p>
    <w:p w14:paraId="6DE74AA6"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Ve všech oblastech práce MAS budou hrát důležitou roli poznatky získané ze spolupráce s dalšími místními akčními skupinami v Ústeckém kraji a celé republice. Díky sousedství s Německem se předpokládá navázání kontaktů s německými partnery, ale v rámci EU také s dalšími zeměmi. Jak je ve výše uvedeném textu naznačeno, MAS bude aktivně spolupracovat s institucemi státní správy a samosprávy, s odbornými firmami a společnostmi, komorami, svazy, neziskovými organizacemi, nadacemi, agenturami atd. V tomto směru dává současná nabídka zmíněných subjektů velký prostor a šance pro získání potřebných informací. </w:t>
      </w:r>
    </w:p>
    <w:p w14:paraId="5D27C444" w14:textId="77777777" w:rsidR="00AD60D7" w:rsidRPr="00C76C35" w:rsidRDefault="00AD60D7" w:rsidP="00AD60D7">
      <w:pPr>
        <w:spacing w:before="120" w:after="120" w:line="240" w:lineRule="auto"/>
        <w:ind w:firstLine="708"/>
        <w:jc w:val="left"/>
        <w:rPr>
          <w:rFonts w:ascii="Calibri" w:hAnsi="Calibri"/>
        </w:rPr>
      </w:pPr>
      <w:r w:rsidRPr="00C76C35">
        <w:rPr>
          <w:rFonts w:ascii="Calibri" w:hAnsi="Calibri"/>
        </w:rPr>
        <w:t xml:space="preserve">MAS bude naplňování své Strategie (SCLLD) realizovat s využitím Operačních programů, které v rámci svých pravidel zapojení komunitně vedeného místního rozvoje umožňují, a to v oblastech, jež vyplynuly z analyzování současného stavu, definování potřeb a nastavení strategických a specifických cílů. Současně bude MAS naplňovat Strategii i v oblastech, které nejsou podporovány v rámci ESF a to vlastní činností ve prospěch svého území. </w:t>
      </w:r>
      <w:r w:rsidRPr="00C76C35">
        <w:rPr>
          <w:rFonts w:ascii="Calibri" w:hAnsi="Calibri"/>
        </w:rPr>
        <w:br w:type="page"/>
      </w:r>
    </w:p>
    <w:p w14:paraId="59A153F8"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Stanovení principů uplatněných při rozvoji území a činnosti MAS Labské skály: </w:t>
      </w:r>
    </w:p>
    <w:p w14:paraId="1D1F472F" w14:textId="77777777" w:rsidR="00AD60D7" w:rsidRPr="00C76C35" w:rsidRDefault="00AD60D7" w:rsidP="00AD60D7">
      <w:pPr>
        <w:pStyle w:val="Odstavecseseznamem"/>
        <w:numPr>
          <w:ilvl w:val="0"/>
          <w:numId w:val="8"/>
        </w:numPr>
        <w:spacing w:before="60" w:after="60" w:line="240" w:lineRule="auto"/>
        <w:ind w:left="714" w:hanging="357"/>
        <w:contextualSpacing w:val="0"/>
        <w:rPr>
          <w:rFonts w:ascii="Calibri" w:hAnsi="Calibri"/>
        </w:rPr>
      </w:pPr>
      <w:r w:rsidRPr="00C76C35">
        <w:rPr>
          <w:rFonts w:ascii="Calibri" w:hAnsi="Calibri"/>
        </w:rPr>
        <w:t xml:space="preserve">Transparentnost všech implementačních procesů; </w:t>
      </w:r>
    </w:p>
    <w:p w14:paraId="53FA93BD" w14:textId="77777777" w:rsidR="00AD60D7" w:rsidRPr="00C76C35" w:rsidRDefault="00AD60D7" w:rsidP="00AD60D7">
      <w:pPr>
        <w:pStyle w:val="Odstavecseseznamem"/>
        <w:numPr>
          <w:ilvl w:val="0"/>
          <w:numId w:val="8"/>
        </w:numPr>
        <w:spacing w:before="60" w:after="60" w:line="240" w:lineRule="auto"/>
        <w:ind w:left="714" w:hanging="357"/>
        <w:contextualSpacing w:val="0"/>
        <w:rPr>
          <w:rFonts w:ascii="Calibri" w:hAnsi="Calibri"/>
        </w:rPr>
      </w:pPr>
      <w:r w:rsidRPr="00C76C35">
        <w:rPr>
          <w:rFonts w:ascii="Calibri" w:hAnsi="Calibri"/>
        </w:rPr>
        <w:t>Rozvoj a prohlubování partnerství;</w:t>
      </w:r>
    </w:p>
    <w:p w14:paraId="4F02A64E" w14:textId="77777777" w:rsidR="00AD60D7" w:rsidRPr="00C76C35" w:rsidRDefault="00AD60D7" w:rsidP="00AD60D7">
      <w:pPr>
        <w:pStyle w:val="Odstavecseseznamem"/>
        <w:numPr>
          <w:ilvl w:val="0"/>
          <w:numId w:val="8"/>
        </w:numPr>
        <w:spacing w:before="60" w:after="60" w:line="240" w:lineRule="auto"/>
        <w:ind w:left="714" w:hanging="357"/>
        <w:contextualSpacing w:val="0"/>
        <w:rPr>
          <w:rFonts w:ascii="Calibri" w:hAnsi="Calibri"/>
        </w:rPr>
      </w:pPr>
      <w:r w:rsidRPr="00C76C35">
        <w:rPr>
          <w:rFonts w:ascii="Calibri" w:hAnsi="Calibri"/>
        </w:rPr>
        <w:t xml:space="preserve">Podpora udržitelného rozvoje napříč všemi realizovanými aktivitami; </w:t>
      </w:r>
    </w:p>
    <w:p w14:paraId="33B2E6B6" w14:textId="77777777" w:rsidR="00AD60D7" w:rsidRPr="00C76C35" w:rsidRDefault="00AD60D7" w:rsidP="00AD60D7">
      <w:pPr>
        <w:pStyle w:val="Odstavecseseznamem"/>
        <w:numPr>
          <w:ilvl w:val="0"/>
          <w:numId w:val="8"/>
        </w:numPr>
        <w:spacing w:before="60" w:after="60" w:line="240" w:lineRule="auto"/>
        <w:ind w:left="714" w:hanging="357"/>
        <w:contextualSpacing w:val="0"/>
        <w:rPr>
          <w:rFonts w:ascii="Calibri" w:hAnsi="Calibri"/>
        </w:rPr>
      </w:pPr>
      <w:r w:rsidRPr="00C76C35">
        <w:rPr>
          <w:rFonts w:ascii="Calibri" w:hAnsi="Calibri"/>
        </w:rPr>
        <w:t xml:space="preserve">Zachování kulturního a přírodního bohatství; </w:t>
      </w:r>
    </w:p>
    <w:p w14:paraId="7149AEED" w14:textId="77777777" w:rsidR="00AD60D7" w:rsidRPr="00C76C35" w:rsidRDefault="00AD60D7" w:rsidP="00AD60D7">
      <w:pPr>
        <w:pStyle w:val="Odstavecseseznamem"/>
        <w:numPr>
          <w:ilvl w:val="0"/>
          <w:numId w:val="8"/>
        </w:numPr>
        <w:spacing w:before="60" w:after="60" w:line="240" w:lineRule="auto"/>
        <w:ind w:left="714" w:hanging="357"/>
        <w:contextualSpacing w:val="0"/>
        <w:rPr>
          <w:rFonts w:ascii="Calibri" w:hAnsi="Calibri"/>
        </w:rPr>
      </w:pPr>
      <w:r w:rsidRPr="00C76C35">
        <w:rPr>
          <w:rFonts w:ascii="Calibri" w:hAnsi="Calibri"/>
        </w:rPr>
        <w:t xml:space="preserve">Zapojování veřejnosti do rozhodovacích a plánovacích procesů; </w:t>
      </w:r>
    </w:p>
    <w:p w14:paraId="32C8BFFF" w14:textId="77777777" w:rsidR="00AD60D7" w:rsidRPr="00C76C35" w:rsidRDefault="00AD60D7" w:rsidP="00AD60D7">
      <w:pPr>
        <w:pStyle w:val="Odstavecseseznamem"/>
        <w:numPr>
          <w:ilvl w:val="0"/>
          <w:numId w:val="8"/>
        </w:numPr>
        <w:spacing w:before="60" w:after="60" w:line="240" w:lineRule="auto"/>
        <w:ind w:left="714" w:hanging="357"/>
        <w:contextualSpacing w:val="0"/>
        <w:rPr>
          <w:rFonts w:ascii="Calibri" w:hAnsi="Calibri"/>
        </w:rPr>
      </w:pPr>
      <w:r w:rsidRPr="00C76C35">
        <w:rPr>
          <w:rFonts w:ascii="Calibri" w:hAnsi="Calibri"/>
        </w:rPr>
        <w:t xml:space="preserve">Inovativní přístupy; </w:t>
      </w:r>
    </w:p>
    <w:p w14:paraId="5A7A63E4" w14:textId="77777777" w:rsidR="00AD60D7" w:rsidRPr="00C76C35" w:rsidRDefault="00AD60D7" w:rsidP="00AD60D7">
      <w:pPr>
        <w:pStyle w:val="Odstavecseseznamem"/>
        <w:numPr>
          <w:ilvl w:val="0"/>
          <w:numId w:val="8"/>
        </w:numPr>
        <w:spacing w:before="60" w:after="60" w:line="240" w:lineRule="auto"/>
        <w:ind w:left="714" w:hanging="357"/>
        <w:contextualSpacing w:val="0"/>
        <w:jc w:val="left"/>
        <w:rPr>
          <w:rFonts w:ascii="Calibri" w:hAnsi="Calibri"/>
          <w:bCs/>
          <w:sz w:val="26"/>
          <w:szCs w:val="26"/>
        </w:rPr>
      </w:pPr>
      <w:r w:rsidRPr="00C76C35">
        <w:rPr>
          <w:rFonts w:ascii="Calibri" w:hAnsi="Calibri"/>
        </w:rPr>
        <w:t xml:space="preserve">Synergické principy. </w:t>
      </w:r>
      <w:bookmarkStart w:id="416" w:name="_Toc419834233"/>
      <w:bookmarkStart w:id="417" w:name="_Toc433928312"/>
    </w:p>
    <w:p w14:paraId="2456FBE5" w14:textId="77777777" w:rsidR="00AD60D7" w:rsidRDefault="00AD60D7" w:rsidP="00AD60D7">
      <w:pPr>
        <w:pStyle w:val="Nadpis3"/>
      </w:pPr>
      <w:bookmarkStart w:id="418" w:name="_Toc458423228"/>
      <w:bookmarkStart w:id="419" w:name="_Toc458423421"/>
      <w:bookmarkStart w:id="420" w:name="_Toc458424490"/>
      <w:r w:rsidRPr="00171E43">
        <w:t>Definování VIZE</w:t>
      </w:r>
      <w:bookmarkEnd w:id="416"/>
      <w:bookmarkEnd w:id="417"/>
      <w:bookmarkEnd w:id="418"/>
      <w:bookmarkEnd w:id="419"/>
      <w:bookmarkEnd w:id="420"/>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0504D"/>
        <w:tblLook w:val="04A0" w:firstRow="1" w:lastRow="0" w:firstColumn="1" w:lastColumn="0" w:noHBand="0" w:noVBand="1"/>
      </w:tblPr>
      <w:tblGrid>
        <w:gridCol w:w="9606"/>
      </w:tblGrid>
      <w:tr w:rsidR="00AD60D7" w:rsidRPr="00C76C35" w14:paraId="7C55A2CE" w14:textId="77777777" w:rsidTr="00A50E47">
        <w:tc>
          <w:tcPr>
            <w:tcW w:w="9606" w:type="dxa"/>
            <w:shd w:val="clear" w:color="auto" w:fill="1F497D"/>
            <w:vAlign w:val="center"/>
          </w:tcPr>
          <w:p w14:paraId="380A4068" w14:textId="77777777" w:rsidR="00AD60D7" w:rsidRPr="00C76C35" w:rsidRDefault="00AD60D7" w:rsidP="00A50E47">
            <w:pPr>
              <w:spacing w:before="120" w:after="120" w:line="240" w:lineRule="auto"/>
              <w:jc w:val="center"/>
              <w:rPr>
                <w:rFonts w:ascii="Calibri" w:hAnsi="Calibri"/>
                <w:b/>
                <w:bCs/>
                <w:color w:val="FFFFFF"/>
                <w:sz w:val="24"/>
                <w:szCs w:val="24"/>
              </w:rPr>
            </w:pPr>
            <w:r w:rsidRPr="00C76C35">
              <w:rPr>
                <w:rFonts w:ascii="Calibri" w:hAnsi="Calibri"/>
                <w:b/>
                <w:bCs/>
                <w:color w:val="FFFFFF"/>
                <w:sz w:val="24"/>
                <w:szCs w:val="24"/>
              </w:rPr>
              <w:t>Prosperující a rozvíjející se region, ve kterém žijí motivovaní lidé odhodlaní vytvářet nové příležitosti a prostor k naplnění spokojeného a kvalitního života pro další generace.</w:t>
            </w:r>
          </w:p>
        </w:tc>
      </w:tr>
    </w:tbl>
    <w:p w14:paraId="7C53AE8C" w14:textId="77777777" w:rsidR="00AD60D7" w:rsidRDefault="00AD60D7" w:rsidP="00AD60D7">
      <w:pPr>
        <w:pStyle w:val="Nadpis3"/>
        <w:rPr>
          <w:color w:val="auto"/>
        </w:rPr>
      </w:pPr>
      <w:bookmarkStart w:id="421" w:name="_Toc419834234"/>
      <w:bookmarkStart w:id="422" w:name="_Toc433928313"/>
      <w:bookmarkStart w:id="423" w:name="_Toc458423229"/>
      <w:bookmarkStart w:id="424" w:name="_Toc458423422"/>
      <w:bookmarkStart w:id="425" w:name="_Toc458424491"/>
      <w:r>
        <w:t xml:space="preserve">Definování prioritních </w:t>
      </w:r>
      <w:r w:rsidRPr="00171E43">
        <w:t>oblastí</w:t>
      </w:r>
      <w:r w:rsidRPr="00AB3DF8">
        <w:rPr>
          <w:color w:val="auto"/>
        </w:rPr>
        <w:t>, stanovení strategických cílů, specifických cílů a opatření</w:t>
      </w:r>
      <w:bookmarkEnd w:id="421"/>
      <w:bookmarkEnd w:id="422"/>
      <w:bookmarkEnd w:id="423"/>
      <w:bookmarkEnd w:id="424"/>
      <w:bookmarkEnd w:id="425"/>
      <w:r w:rsidRPr="00AB3DF8">
        <w:rPr>
          <w:color w:val="auto"/>
        </w:rPr>
        <w:t xml:space="preserve"> </w:t>
      </w:r>
    </w:p>
    <w:p w14:paraId="315C187D" w14:textId="77777777" w:rsidR="00AB3DF8" w:rsidRPr="00AB3DF8" w:rsidRDefault="00AB3DF8" w:rsidP="00AB3DF8"/>
    <w:p w14:paraId="35242EFB" w14:textId="77777777" w:rsidR="00AD60D7" w:rsidRPr="00AB3DF8" w:rsidRDefault="00AD60D7" w:rsidP="00AD60D7">
      <w:pPr>
        <w:spacing w:before="120" w:after="120" w:line="240" w:lineRule="auto"/>
        <w:rPr>
          <w:rFonts w:ascii="Calibri" w:hAnsi="Calibri"/>
        </w:rPr>
      </w:pPr>
      <w:r w:rsidRPr="00AB3DF8">
        <w:rPr>
          <w:rFonts w:ascii="Calibri" w:hAnsi="Calibri"/>
          <w:noProof/>
        </w:rPr>
        <w:drawing>
          <wp:inline distT="0" distB="0" distL="0" distR="0" wp14:anchorId="200D96A1" wp14:editId="445859C2">
            <wp:extent cx="5486400" cy="3228975"/>
            <wp:effectExtent l="0" t="0" r="0" b="0"/>
            <wp:docPr id="55" name="Diagram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6"/>
                    <pic:cNvPicPr>
                      <a:picLocks noChangeArrowheads="1"/>
                    </pic:cNvPicPr>
                  </pic:nvPicPr>
                  <pic:blipFill>
                    <a:blip r:embed="rId113" cstate="print"/>
                    <a:srcRect l="-35750" r="-35373"/>
                    <a:stretch>
                      <a:fillRect/>
                    </a:stretch>
                  </pic:blipFill>
                  <pic:spPr bwMode="auto">
                    <a:xfrm>
                      <a:off x="0" y="0"/>
                      <a:ext cx="5486400" cy="3228975"/>
                    </a:xfrm>
                    <a:prstGeom prst="rect">
                      <a:avLst/>
                    </a:prstGeom>
                    <a:noFill/>
                    <a:ln w="9525">
                      <a:noFill/>
                      <a:miter lim="800000"/>
                      <a:headEnd/>
                      <a:tailEnd/>
                    </a:ln>
                  </pic:spPr>
                </pic:pic>
              </a:graphicData>
            </a:graphic>
          </wp:inline>
        </w:drawing>
      </w:r>
    </w:p>
    <w:p w14:paraId="482B162B" w14:textId="77777777" w:rsidR="00AD60D7" w:rsidRPr="00C76C35" w:rsidRDefault="00AD60D7" w:rsidP="00AD60D7">
      <w:pPr>
        <w:spacing w:before="120" w:after="120" w:line="240" w:lineRule="auto"/>
        <w:rPr>
          <w:rFonts w:ascii="Calibri" w:hAnsi="Calibri"/>
          <w:b/>
          <w:u w:val="single"/>
        </w:rPr>
      </w:pPr>
    </w:p>
    <w:p w14:paraId="37FE584C" w14:textId="77777777" w:rsidR="00AD60D7" w:rsidRPr="00C76C35" w:rsidRDefault="00AD60D7" w:rsidP="00AD60D7">
      <w:pPr>
        <w:spacing w:before="120" w:after="120" w:line="240" w:lineRule="auto"/>
        <w:jc w:val="left"/>
        <w:rPr>
          <w:rFonts w:ascii="Calibri" w:hAnsi="Calibri"/>
        </w:rPr>
      </w:pPr>
      <w:r w:rsidRPr="00C76C35">
        <w:rPr>
          <w:rFonts w:ascii="Calibri" w:hAnsi="Calibri"/>
        </w:rPr>
        <w:br w:type="page"/>
      </w:r>
    </w:p>
    <w:p w14:paraId="338E2BE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Na základě provedené analýzy byly definovány tři hlavní rozvojové prioritní (klíčové oblasti). V každé z nich byly stanoveny priority a definovány strategické cíle. </w:t>
      </w:r>
    </w:p>
    <w:p w14:paraId="70383EDF" w14:textId="77777777" w:rsidR="00AD60D7" w:rsidRPr="00C76C35" w:rsidRDefault="00AD60D7" w:rsidP="00AD60D7">
      <w:pPr>
        <w:spacing w:before="120" w:after="120" w:line="240" w:lineRule="auto"/>
        <w:rPr>
          <w:rFonts w:ascii="Calibri" w:hAnsi="Calibri"/>
          <w:b/>
          <w:u w:val="single"/>
        </w:rPr>
      </w:pPr>
      <w:r w:rsidRPr="00C76C35">
        <w:rPr>
          <w:rFonts w:ascii="Calibri" w:hAnsi="Calibri"/>
          <w:b/>
          <w:u w:val="single"/>
        </w:rPr>
        <w:t xml:space="preserve">Prioritní (klíčové) oblasti </w:t>
      </w:r>
    </w:p>
    <w:p w14:paraId="38D0E30E" w14:textId="77777777" w:rsidR="00AD60D7" w:rsidRPr="00C76C35" w:rsidRDefault="00AD60D7" w:rsidP="00AD60D7">
      <w:pPr>
        <w:spacing w:before="120" w:after="120" w:line="240" w:lineRule="auto"/>
        <w:jc w:val="left"/>
        <w:rPr>
          <w:rFonts w:ascii="Calibri" w:hAnsi="Calibri"/>
          <w:b/>
          <w:u w:val="single"/>
        </w:rPr>
      </w:pPr>
      <w:r>
        <w:rPr>
          <w:rFonts w:ascii="Calibri" w:hAnsi="Calibri"/>
          <w:noProof/>
          <w:color w:val="000000"/>
        </w:rPr>
        <w:drawing>
          <wp:inline distT="0" distB="0" distL="0" distR="0" wp14:anchorId="0C7834F5" wp14:editId="7A94476F">
            <wp:extent cx="5514975" cy="2047875"/>
            <wp:effectExtent l="19050" t="0" r="9525" b="0"/>
            <wp:docPr id="56" name="Diagra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
                    <pic:cNvPicPr>
                      <a:picLocks noChangeArrowheads="1"/>
                    </pic:cNvPicPr>
                  </pic:nvPicPr>
                  <pic:blipFill>
                    <a:blip r:embed="rId114" cstate="print"/>
                    <a:srcRect t="-8740" b="-8704"/>
                    <a:stretch>
                      <a:fillRect/>
                    </a:stretch>
                  </pic:blipFill>
                  <pic:spPr bwMode="auto">
                    <a:xfrm>
                      <a:off x="0" y="0"/>
                      <a:ext cx="5514975" cy="2047875"/>
                    </a:xfrm>
                    <a:prstGeom prst="rect">
                      <a:avLst/>
                    </a:prstGeom>
                    <a:noFill/>
                    <a:ln w="9525">
                      <a:noFill/>
                      <a:miter lim="800000"/>
                      <a:headEnd/>
                      <a:tailEnd/>
                    </a:ln>
                  </pic:spPr>
                </pic:pic>
              </a:graphicData>
            </a:graphic>
          </wp:inline>
        </w:drawing>
      </w:r>
    </w:p>
    <w:p w14:paraId="40A3553F" w14:textId="77777777" w:rsidR="00AD60D7" w:rsidRPr="00C76C35" w:rsidRDefault="00AD60D7" w:rsidP="00AD60D7">
      <w:pPr>
        <w:pStyle w:val="Odstavecseseznamem"/>
        <w:numPr>
          <w:ilvl w:val="0"/>
          <w:numId w:val="11"/>
        </w:numPr>
        <w:spacing w:before="120" w:after="120" w:line="240" w:lineRule="auto"/>
        <w:ind w:hanging="720"/>
        <w:contextualSpacing w:val="0"/>
        <w:jc w:val="left"/>
        <w:rPr>
          <w:rFonts w:ascii="Calibri" w:hAnsi="Calibri"/>
          <w:b/>
          <w:u w:val="single"/>
        </w:rPr>
      </w:pPr>
      <w:r w:rsidRPr="00C76C35">
        <w:rPr>
          <w:rFonts w:ascii="Calibri" w:hAnsi="Calibri"/>
          <w:b/>
          <w:u w:val="single"/>
        </w:rPr>
        <w:t xml:space="preserve">Rozvoj ekonomiky </w:t>
      </w:r>
    </w:p>
    <w:p w14:paraId="550A1E76" w14:textId="77777777" w:rsidR="00AD60D7" w:rsidRPr="00C76C35" w:rsidRDefault="00AD60D7" w:rsidP="00D15FED">
      <w:pPr>
        <w:spacing w:before="120" w:after="120" w:line="240" w:lineRule="auto"/>
        <w:rPr>
          <w:rFonts w:ascii="Calibri" w:hAnsi="Calibri"/>
        </w:rPr>
      </w:pPr>
      <w:r w:rsidRPr="00C76C35">
        <w:rPr>
          <w:rFonts w:ascii="Calibri" w:hAnsi="Calibri"/>
        </w:rPr>
        <w:t xml:space="preserve">Strategie se v první řadě výrazně zaměřuje na rozvoj ekonomiky v mnoha různých směrech. Vzhledem k poměrně velkému procentu nezaměstnanosti je pochopitelné, že se budou hledat všechny možné způsoby pro podporu lokálního podnikání a tvorbu nových pracovních míst. </w:t>
      </w:r>
    </w:p>
    <w:p w14:paraId="003F8723"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Nabízí se možnosti využití tradičních řemesel, sociálního podnikání, vzájemné spolupráce podnikatelských subjektů, velký prostor skýtá oblast rozvoje cestovního ruchu, přirozený by měl být návrat k zemědělství a lesnictví. Neodmyslitelnou součástí tohoto pilíře bude poradenství, vzdělávání stávajících podnikatelů i zájemců o podnikání, spolupráce s příslušnými organizacemi v této sféře, tj. s úřady práce, hospodářskými komorami, profesními svazy, školami atd. </w:t>
      </w:r>
    </w:p>
    <w:p w14:paraId="202FFD45"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Důležitým aspektem je v této souvislosti podpora projektů, které s rozvojem ekonomiky souvisí a to v oblasti sociálního začleňování, boje proti sociálnímu vyloučení a chudobě, podpora zaměstnávání žen po mateřské dovolené, podpora zaměstnávání osob v předdůchodovém věku, podpora rekvalifikací, získávání dovedností a podobně. </w:t>
      </w:r>
    </w:p>
    <w:p w14:paraId="6C13F258"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Opatření podporované z Programu rozvoje venkova jsou zaměřena v této strategii především na podporu zemědělského podnikání, včetně podpory vybudování kapacit pro zpracování zemědělských produktů a výpěstků. Současně v rámci dalšího opatření je naplánována podpora i nezemědělského drobného podnikání na venkově, </w:t>
      </w:r>
      <w:r>
        <w:rPr>
          <w:rFonts w:ascii="Calibri" w:hAnsi="Calibri"/>
        </w:rPr>
        <w:t>podpora především mikropodniků ,</w:t>
      </w:r>
      <w:r w:rsidRPr="00C76C35">
        <w:rPr>
          <w:rFonts w:ascii="Calibri" w:hAnsi="Calibri"/>
        </w:rPr>
        <w:t xml:space="preserve">malých </w:t>
      </w:r>
      <w:r>
        <w:rPr>
          <w:rFonts w:ascii="Calibri" w:hAnsi="Calibri"/>
        </w:rPr>
        <w:t xml:space="preserve">a středních </w:t>
      </w:r>
      <w:r w:rsidRPr="00C76C35">
        <w:rPr>
          <w:rFonts w:ascii="Calibri" w:hAnsi="Calibri"/>
        </w:rPr>
        <w:t xml:space="preserve">podniků, živnostníků, podnikatelských aktivit ve vztahu k agroturistice a venkovské turistice – jako je budování ubytovacích a stravovacích kapacit apod. </w:t>
      </w:r>
    </w:p>
    <w:p w14:paraId="5444FD9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S tímto rozvojem podnikání také souvisí vytvoření dostatečné kapacity předškolních zařízení, podpora aktivit, které umožní zabezpečení dětí zaměstnaných rodičů v době prázdnin (příměstské tábory), nebo nadstavbu nad funkcí školních družin (odpolední kluby dětí apod.). </w:t>
      </w:r>
    </w:p>
    <w:p w14:paraId="75C2AD14"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Tato prioritní oblast má úzkou integrační vazbu na prioritní oblast „Rozvoj obcí“. Cíle a aktivity realizované v této prioritní oblasti umožní vyšší prosperitu území s důrazem na lokální ekonomiku, což představuje do jisté míry určitou ochranu před případnými cyklickými výkyvy na úrovni globální ekonomiky. V případě úspěšné realizace dojde i ke zvýšení kupní síly obyvatel, ke zvýšené poptávce po dalších produktech a službách a umožní zajistit zdroje pro financování vybraných aktivit v prioritní oblasti „Rozvoj obcí“. Zároveň má tato prioritní oblast integrační vazbu i na prioritní oblast „Příroda, krajina a životní prostředí“, a to jednak částečně díky podporovaným oborům podnikání (zemědělství, lesnictví, biofarmy), dále poradenství pro podnikatele v oblasti úspor energií a využití obnovitelných zdrojů energie, apod.</w:t>
      </w:r>
      <w:r w:rsidRPr="00C76C35">
        <w:rPr>
          <w:rFonts w:ascii="Calibri" w:hAnsi="Calibri"/>
        </w:rPr>
        <w:br w:type="page"/>
      </w:r>
    </w:p>
    <w:p w14:paraId="4876BCD2" w14:textId="77777777" w:rsidR="00AD60D7" w:rsidRPr="00C76C35" w:rsidRDefault="00AD60D7" w:rsidP="00AD60D7">
      <w:pPr>
        <w:pStyle w:val="Odstavecseseznamem"/>
        <w:numPr>
          <w:ilvl w:val="0"/>
          <w:numId w:val="11"/>
        </w:numPr>
        <w:spacing w:before="120" w:after="120" w:line="240" w:lineRule="auto"/>
        <w:ind w:hanging="720"/>
        <w:contextualSpacing w:val="0"/>
        <w:rPr>
          <w:rFonts w:ascii="Calibri" w:hAnsi="Calibri"/>
          <w:b/>
          <w:u w:val="single"/>
        </w:rPr>
      </w:pPr>
      <w:r w:rsidRPr="00C76C35">
        <w:rPr>
          <w:rFonts w:ascii="Calibri" w:hAnsi="Calibri"/>
          <w:b/>
          <w:u w:val="single"/>
        </w:rPr>
        <w:t xml:space="preserve">Rozvoj obcí </w:t>
      </w:r>
    </w:p>
    <w:p w14:paraId="0E369524" w14:textId="77777777" w:rsidR="00AD60D7" w:rsidRPr="00C76C35" w:rsidRDefault="00AD60D7" w:rsidP="00D15FED">
      <w:pPr>
        <w:spacing w:before="120" w:after="120" w:line="240" w:lineRule="auto"/>
        <w:rPr>
          <w:rFonts w:ascii="Calibri" w:hAnsi="Calibri"/>
        </w:rPr>
      </w:pPr>
      <w:r w:rsidRPr="00C76C35">
        <w:rPr>
          <w:rFonts w:ascii="Calibri" w:hAnsi="Calibri"/>
        </w:rPr>
        <w:t xml:space="preserve">Z podstaty činnosti místních akčních skupin vyplývá zaměření na rozvoj členských obcí. Zapojení veřejnosti do veškerých aktivit musí být zaštítěno efektivně a otevřeně fungující místní samosprávou, maximální informovaností veřejnosti, komunitní spoluprací, vzájemnou podporou mezi představiteli obcí a projekty MAS. Cílem je další rozvoj občanské společnosti formou práce zájmových organizací a spolků a zlepšení jejich materiálního vybavení. Pro zdárný rozvoj života obcí je zapotřebí zacílit snahu na zlepšování infrastruktury a občanské vybavenosti od prodejen, drobných provozoven, přes zdravotní a pečovatelskou péči, předškolní a základní školství, až po opravy místních komunikací a chodníků, veřejné zeleně, kulturních a sportovních zařízení. K tomu je nutno připočítat rovněž zachování kulturního a přírodního bohatství příslušného regionu, zmapování a následné opravy mnohdy zapomenutých, nedoceněných nebo docela zapomenutých památek, pro jejichž záchranu by se v jiném typu spolupráce jen obtížně hledaly finanční prostředky i zájem občanů. </w:t>
      </w:r>
    </w:p>
    <w:p w14:paraId="5F04392D"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Jedním z důležitých témat je „RESILIENCE“, tj. schopnost být připraveni na jevy související s probíhající klimatickou změnou. Potřeba respektovat tyto změny se prolíná všemi klíčovými oblastmi - od potřeb na vybavení jednotek SDH, po důležitost projektů na zadržování vody v krajině, informovanost a vzdělávání venkovských obyvatel apod. </w:t>
      </w:r>
    </w:p>
    <w:p w14:paraId="40126EE8"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Současně se všemi prioritními (klíčovými) oblastmi se také prolíná problematika začleňování znevýhodněných skupin obyvatel a boj proti chudobě. Příslušníci těchto znevýhodněných skupin se nacházejí v každé obci. Jde o dlouhodobě nezaměstnané, nezaměstnané vyšší věkové kategorie, osoby s nízkou hladinou příjmů, hendikepované osoby s tělesným nebo duševním postižením, seniory, etnika apod. </w:t>
      </w:r>
    </w:p>
    <w:p w14:paraId="1E3581EA"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Kromě integračních vazeb této prioritní oblasti s prioritní oblastí „Rozvoj ekonomiky“ popsaných výše je zde důležitým synergickým prvkem mezi oběma prioritními oblastmi školství a vzdělávání. Pro ilustraci zlepšení klíčových kompetencí a vztahu žáků k oblasti technického a přírodovědného vzdělávání může následně zlepšit jejich uplatnitelnost na trhu práce, dále existuje vazba mezi principy inkluzivního vzdělávání a principy sociálního podnikání s pozitivním dopadem na uplatnitelnost cílové skupiny v místní ekonomice. Synergické vazby na prioritní oblast „Příroda, krajina a životní prostředí“ existují v oblasti školství a vzdělávání (environmentální výchova, volnočasové aktivity), v oblasti infrastruktury (veřejná zeleň) a v oblasti spolkové činnosti.</w:t>
      </w:r>
    </w:p>
    <w:p w14:paraId="05C5BA5D" w14:textId="77777777" w:rsidR="00AD60D7" w:rsidRPr="00C76C35" w:rsidRDefault="00AD60D7" w:rsidP="00AD60D7">
      <w:pPr>
        <w:pStyle w:val="Odstavecseseznamem"/>
        <w:numPr>
          <w:ilvl w:val="0"/>
          <w:numId w:val="11"/>
        </w:numPr>
        <w:spacing w:before="120" w:after="120" w:line="240" w:lineRule="auto"/>
        <w:ind w:hanging="720"/>
        <w:contextualSpacing w:val="0"/>
        <w:rPr>
          <w:rFonts w:ascii="Calibri" w:hAnsi="Calibri"/>
          <w:b/>
          <w:u w:val="single"/>
        </w:rPr>
      </w:pPr>
      <w:r w:rsidRPr="00C76C35">
        <w:rPr>
          <w:rFonts w:ascii="Calibri" w:hAnsi="Calibri"/>
          <w:b/>
          <w:u w:val="single"/>
        </w:rPr>
        <w:t xml:space="preserve">Příroda, krajina a životní prostředí </w:t>
      </w:r>
    </w:p>
    <w:p w14:paraId="0D8B38C9" w14:textId="77777777" w:rsidR="00AD60D7" w:rsidRPr="00C76C35" w:rsidRDefault="00AD60D7" w:rsidP="00D15FED">
      <w:pPr>
        <w:spacing w:before="120" w:after="120" w:line="240" w:lineRule="auto"/>
        <w:rPr>
          <w:rFonts w:ascii="Calibri" w:hAnsi="Calibri"/>
        </w:rPr>
      </w:pPr>
      <w:r w:rsidRPr="00C76C35">
        <w:rPr>
          <w:rFonts w:ascii="Calibri" w:hAnsi="Calibri"/>
        </w:rPr>
        <w:t xml:space="preserve">Všechny tyto směry přispějí rovněž ke třetímu důležitému pilíři MAS Labské skály – zlepšení životního prostředí, ochraně přírody a krajiny. Vzhledem k charakteru zástavby regionu bude snaha zaměřena na snížení emisní zátěže a využití moderních způsobu vytápění rodinných a rekreačních objektů. Samozřejmou součástí práce MAS Labské skály bude téma předcházení znečištění vod, nakládání s odpady, péče o zeleň, podpora projektů na zkrášlení krajiny. Touto oblastí se bude prolínat rovněž podpora environmentální výchovy od dětí a žáků, přes mládež až po dospělé. S tím souvisí také podpora prostřednictvím ekologického zemědělství, posílení biodiverzity krajiny, omezování výskytu invazivních druhů rostlin, realizace pozemkových úprav apod. </w:t>
      </w:r>
    </w:p>
    <w:p w14:paraId="310E36E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Integrační vazby na zbývající prioritní oblasti jsou popsány výše. </w:t>
      </w:r>
    </w:p>
    <w:p w14:paraId="095E4658" w14:textId="220972D4"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Podrobně je problematika vzájemných integračních vazeb na všech úrovních strategie ještě popsána v kapitole </w:t>
      </w:r>
      <w:r w:rsidR="00C76845">
        <w:fldChar w:fldCharType="begin"/>
      </w:r>
      <w:r w:rsidR="00C76845">
        <w:instrText xml:space="preserve"> REF _Ref433694364 \r \h  \* MERGEFORMAT </w:instrText>
      </w:r>
      <w:r w:rsidR="00C76845">
        <w:fldChar w:fldCharType="separate"/>
      </w:r>
      <w:r w:rsidR="002F1B08" w:rsidRPr="002F1B08">
        <w:rPr>
          <w:rFonts w:ascii="Calibri" w:hAnsi="Calibri"/>
        </w:rPr>
        <w:t>0</w:t>
      </w:r>
      <w:r w:rsidR="00C76845">
        <w:fldChar w:fldCharType="end"/>
      </w:r>
      <w:r w:rsidRPr="00C76C35">
        <w:rPr>
          <w:rFonts w:ascii="Calibri" w:hAnsi="Calibri"/>
        </w:rPr>
        <w:t>.</w:t>
      </w:r>
    </w:p>
    <w:p w14:paraId="00BD5771"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Na základě definování potřeb v jednotlivých prioritních oblastech byly stanoveny Strategické cíle, které jsou ve vzájemné synergii – zlepšení ekonomiky v území na principu udržitelného rozvoje je primárním faktorem pro zlepšení a rozvoj v dalších prioritních oblastech. Budou tak vytvořeny zdroje spolufinancující další rozvoj obcí, dojde ke zlepšení vztah obyvatel k regionu, řada podnikatelských aktivit může být realizována i v oblasti úspor energií a obnovitelných zdrojů s pozitivním dopadem na životní prostředí. </w:t>
      </w:r>
    </w:p>
    <w:p w14:paraId="7AD049BD" w14:textId="77777777" w:rsidR="00AD60D7" w:rsidRPr="00C76C35" w:rsidRDefault="00AD60D7" w:rsidP="00AD60D7">
      <w:pPr>
        <w:spacing w:before="120" w:after="120" w:line="240" w:lineRule="auto"/>
        <w:ind w:firstLine="708"/>
        <w:rPr>
          <w:rFonts w:ascii="Calibri" w:hAnsi="Calibri"/>
          <w:b/>
          <w:bCs/>
        </w:rPr>
      </w:pPr>
      <w:r w:rsidRPr="00C76C35">
        <w:rPr>
          <w:rFonts w:ascii="Calibri" w:hAnsi="Calibri"/>
        </w:rPr>
        <w:t>V každé prioritní oblasti byly na základě analýz definovány strategické a specifické cíle, k jejichž naplnění budou sloužit naplánovaná opatření, která jsou uvedena v následující podkapitole.</w:t>
      </w:r>
      <w:bookmarkStart w:id="426" w:name="_Toc419834236"/>
    </w:p>
    <w:p w14:paraId="23A9C0A3" w14:textId="77777777" w:rsidR="00AD60D7" w:rsidRDefault="00AD60D7" w:rsidP="00AD60D7">
      <w:pPr>
        <w:pStyle w:val="Nadpis3"/>
      </w:pPr>
      <w:bookmarkStart w:id="427" w:name="_Toc433928314"/>
      <w:bookmarkStart w:id="428" w:name="_Toc458423230"/>
      <w:bookmarkStart w:id="429" w:name="_Toc458423423"/>
      <w:bookmarkStart w:id="430" w:name="_Toc458424492"/>
      <w:r w:rsidRPr="00171E43">
        <w:t xml:space="preserve">Stanovení specifických cílů a opatření v oblasti </w:t>
      </w:r>
      <w:r>
        <w:t>R</w:t>
      </w:r>
      <w:r w:rsidRPr="00171E43">
        <w:t>ozvoje ekonomiky v území</w:t>
      </w:r>
      <w:bookmarkEnd w:id="426"/>
      <w:bookmarkEnd w:id="427"/>
      <w:bookmarkEnd w:id="428"/>
      <w:bookmarkEnd w:id="429"/>
      <w:bookmarkEnd w:id="430"/>
      <w:r w:rsidRPr="00171E43">
        <w:t xml:space="preserve"> </w:t>
      </w:r>
    </w:p>
    <w:p w14:paraId="424FFEA9" w14:textId="77777777" w:rsidR="00AD60D7" w:rsidRPr="00C76C35" w:rsidRDefault="00AD60D7" w:rsidP="00AD60D7">
      <w:pPr>
        <w:spacing w:before="120" w:after="120" w:line="240" w:lineRule="auto"/>
        <w:rPr>
          <w:rFonts w:ascii="Calibri" w:hAnsi="Calibri"/>
          <w:noProof/>
        </w:rPr>
      </w:pPr>
      <w:r>
        <w:rPr>
          <w:rFonts w:ascii="Calibri" w:hAnsi="Calibri"/>
          <w:noProof/>
          <w:color w:val="000000"/>
        </w:rPr>
        <w:drawing>
          <wp:inline distT="0" distB="0" distL="0" distR="0" wp14:anchorId="25856284" wp14:editId="092118BB">
            <wp:extent cx="5514975" cy="2047875"/>
            <wp:effectExtent l="19050" t="0" r="9525" b="0"/>
            <wp:docPr id="57" name="Diagra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
                    <pic:cNvPicPr>
                      <a:picLocks noChangeArrowheads="1"/>
                    </pic:cNvPicPr>
                  </pic:nvPicPr>
                  <pic:blipFill>
                    <a:blip r:embed="rId115" cstate="print"/>
                    <a:srcRect t="-8740" b="-8704"/>
                    <a:stretch>
                      <a:fillRect/>
                    </a:stretch>
                  </pic:blipFill>
                  <pic:spPr bwMode="auto">
                    <a:xfrm>
                      <a:off x="0" y="0"/>
                      <a:ext cx="5514975" cy="2047875"/>
                    </a:xfrm>
                    <a:prstGeom prst="rect">
                      <a:avLst/>
                    </a:prstGeom>
                    <a:noFill/>
                    <a:ln w="9525">
                      <a:noFill/>
                      <a:miter lim="800000"/>
                      <a:headEnd/>
                      <a:tailEnd/>
                    </a:ln>
                  </pic:spPr>
                </pic:pic>
              </a:graphicData>
            </a:graphic>
          </wp:inline>
        </w:drawing>
      </w:r>
    </w:p>
    <w:p w14:paraId="11E9843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Posílení ekonomiky je pro území zásadním předpokladem udržitelného rozvoje. Situace, kdy nebudou mít obyvatelé pracovní příležitosti, povede nutně k odlivu obyvatel, vylidňování obcí, což bude mít dopad na další oblasti rozvoje. Příležitost je především v rozvoji služeb pro cestovní ruch, rozvoji lokálního podnikání a rozvoji a podpoře zemědělství. Zvláštní podporu je třeba věnovat rozvoji sociálního podnikání, v území MAS Labské skály dosud téměř nerealizovaného. Dalšími příležitostmi ke zvýšení lokální zaměstnanosti jsou záměry investorů k výstavbě areálů v blízkosti D8.</w:t>
      </w:r>
    </w:p>
    <w:p w14:paraId="4683191D" w14:textId="77777777" w:rsidR="00AD60D7" w:rsidRDefault="00AD60D7" w:rsidP="00AD60D7">
      <w:pPr>
        <w:pStyle w:val="Nadpis7"/>
      </w:pPr>
      <w:bookmarkStart w:id="431" w:name="_Toc458424568"/>
      <w:r>
        <w:t>Stanovení strategických, specifických cílů a opatření (</w:t>
      </w:r>
      <w:r w:rsidRPr="009E50C1">
        <w:t xml:space="preserve">Strategický cíl </w:t>
      </w:r>
      <w:r>
        <w:t>1)</w:t>
      </w:r>
      <w:bookmarkEnd w:id="431"/>
    </w:p>
    <w:tbl>
      <w:tblPr>
        <w:tblW w:w="9585"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093"/>
        <w:gridCol w:w="1876"/>
        <w:gridCol w:w="5616"/>
      </w:tblGrid>
      <w:tr w:rsidR="00AD60D7" w:rsidRPr="00C76C35" w14:paraId="24910751" w14:textId="77777777" w:rsidTr="00D15FED">
        <w:tc>
          <w:tcPr>
            <w:tcW w:w="2093" w:type="dxa"/>
            <w:tcBorders>
              <w:top w:val="single" w:sz="4" w:space="0" w:color="FFFFFF"/>
              <w:left w:val="single" w:sz="4" w:space="0" w:color="FFFFFF"/>
              <w:right w:val="single" w:sz="4" w:space="0" w:color="FFFFFF"/>
            </w:tcBorders>
            <w:shd w:val="clear" w:color="auto" w:fill="4F81BD"/>
            <w:vAlign w:val="center"/>
          </w:tcPr>
          <w:p w14:paraId="2E67382A" w14:textId="77777777" w:rsidR="00AD60D7" w:rsidRPr="00C76C35" w:rsidRDefault="00AD60D7" w:rsidP="00A50E47">
            <w:pPr>
              <w:spacing w:before="60" w:after="60" w:line="240" w:lineRule="auto"/>
              <w:jc w:val="left"/>
              <w:rPr>
                <w:rFonts w:ascii="Calibri" w:hAnsi="Calibri"/>
                <w:b/>
                <w:bCs/>
                <w:color w:val="FFFFFF"/>
                <w:sz w:val="20"/>
                <w:szCs w:val="20"/>
              </w:rPr>
            </w:pPr>
            <w:r w:rsidRPr="00C76C35">
              <w:rPr>
                <w:rFonts w:ascii="Calibri" w:hAnsi="Calibri"/>
                <w:b/>
                <w:bCs/>
                <w:color w:val="FFFFFF"/>
                <w:sz w:val="20"/>
                <w:szCs w:val="20"/>
              </w:rPr>
              <w:t>Strategický cíl</w:t>
            </w:r>
          </w:p>
        </w:tc>
        <w:tc>
          <w:tcPr>
            <w:tcW w:w="1876" w:type="dxa"/>
            <w:tcBorders>
              <w:top w:val="single" w:sz="4" w:space="0" w:color="FFFFFF"/>
              <w:left w:val="single" w:sz="4" w:space="0" w:color="FFFFFF"/>
              <w:right w:val="single" w:sz="4" w:space="0" w:color="FFFFFF"/>
            </w:tcBorders>
            <w:shd w:val="clear" w:color="auto" w:fill="4F81BD"/>
            <w:vAlign w:val="center"/>
          </w:tcPr>
          <w:p w14:paraId="48E279CD" w14:textId="77777777" w:rsidR="00AD60D7" w:rsidRPr="00C76C35" w:rsidRDefault="00AD60D7" w:rsidP="00A50E47">
            <w:pPr>
              <w:spacing w:before="60" w:after="60" w:line="240" w:lineRule="auto"/>
              <w:jc w:val="left"/>
              <w:rPr>
                <w:rFonts w:ascii="Calibri" w:hAnsi="Calibri"/>
                <w:b/>
                <w:bCs/>
                <w:color w:val="FFFFFF"/>
                <w:sz w:val="20"/>
                <w:szCs w:val="20"/>
              </w:rPr>
            </w:pPr>
            <w:r w:rsidRPr="00C76C35">
              <w:rPr>
                <w:rFonts w:ascii="Calibri" w:hAnsi="Calibri"/>
                <w:b/>
                <w:bCs/>
                <w:color w:val="FFFFFF"/>
                <w:sz w:val="20"/>
                <w:szCs w:val="20"/>
              </w:rPr>
              <w:t>Specifický cíl</w:t>
            </w:r>
          </w:p>
        </w:tc>
        <w:tc>
          <w:tcPr>
            <w:tcW w:w="5616" w:type="dxa"/>
            <w:tcBorders>
              <w:top w:val="single" w:sz="4" w:space="0" w:color="FFFFFF"/>
              <w:left w:val="single" w:sz="4" w:space="0" w:color="FFFFFF"/>
              <w:right w:val="single" w:sz="4" w:space="0" w:color="FFFFFF"/>
            </w:tcBorders>
            <w:shd w:val="clear" w:color="auto" w:fill="4F81BD"/>
            <w:vAlign w:val="center"/>
          </w:tcPr>
          <w:p w14:paraId="33677F72" w14:textId="77777777" w:rsidR="00AD60D7" w:rsidRPr="00C76C35" w:rsidRDefault="00AD60D7" w:rsidP="00A50E47">
            <w:pPr>
              <w:spacing w:before="60" w:after="60" w:line="240" w:lineRule="auto"/>
              <w:jc w:val="left"/>
              <w:rPr>
                <w:rFonts w:ascii="Calibri" w:hAnsi="Calibri"/>
                <w:b/>
                <w:bCs/>
                <w:color w:val="FFFFFF"/>
                <w:sz w:val="20"/>
                <w:szCs w:val="20"/>
              </w:rPr>
            </w:pPr>
            <w:r w:rsidRPr="00C76C35">
              <w:rPr>
                <w:rFonts w:ascii="Calibri" w:hAnsi="Calibri"/>
                <w:b/>
                <w:bCs/>
                <w:color w:val="FFFFFF"/>
                <w:sz w:val="20"/>
                <w:szCs w:val="20"/>
              </w:rPr>
              <w:t xml:space="preserve">Opatření </w:t>
            </w:r>
          </w:p>
        </w:tc>
      </w:tr>
      <w:tr w:rsidR="00AD60D7" w:rsidRPr="00C76C35" w14:paraId="5FA8F455" w14:textId="77777777" w:rsidTr="00D15FED">
        <w:trPr>
          <w:trHeight w:val="20"/>
        </w:trPr>
        <w:tc>
          <w:tcPr>
            <w:tcW w:w="2093" w:type="dxa"/>
            <w:vMerge w:val="restart"/>
            <w:tcBorders>
              <w:left w:val="single" w:sz="4" w:space="0" w:color="FFFFFF"/>
            </w:tcBorders>
            <w:shd w:val="clear" w:color="auto" w:fill="4F81BD"/>
            <w:vAlign w:val="center"/>
          </w:tcPr>
          <w:p w14:paraId="6AD26C2A" w14:textId="77777777" w:rsidR="00AD60D7" w:rsidRPr="00C76C35" w:rsidRDefault="00AD60D7" w:rsidP="00A50E47">
            <w:pPr>
              <w:spacing w:before="60" w:after="60" w:line="240" w:lineRule="auto"/>
              <w:jc w:val="left"/>
              <w:rPr>
                <w:rFonts w:ascii="Calibri" w:hAnsi="Calibri"/>
                <w:b/>
                <w:bCs/>
                <w:color w:val="FFFFFF"/>
                <w:sz w:val="20"/>
                <w:szCs w:val="20"/>
              </w:rPr>
            </w:pPr>
            <w:r w:rsidRPr="00C76C35">
              <w:rPr>
                <w:rFonts w:ascii="Calibri" w:hAnsi="Calibri"/>
                <w:b/>
                <w:bCs/>
                <w:color w:val="FFFFFF"/>
                <w:sz w:val="20"/>
                <w:szCs w:val="20"/>
              </w:rPr>
              <w:t>Strategický cíl 1</w:t>
            </w:r>
          </w:p>
          <w:p w14:paraId="258C7AE0" w14:textId="77777777" w:rsidR="00AD60D7" w:rsidRPr="00C76C35" w:rsidRDefault="00AD60D7" w:rsidP="00A50E47">
            <w:pPr>
              <w:spacing w:before="60" w:after="60" w:line="240" w:lineRule="auto"/>
              <w:jc w:val="left"/>
              <w:rPr>
                <w:rFonts w:ascii="Calibri" w:hAnsi="Calibri"/>
                <w:b/>
                <w:bCs/>
                <w:color w:val="FFFFFF"/>
                <w:sz w:val="20"/>
                <w:szCs w:val="20"/>
              </w:rPr>
            </w:pPr>
            <w:r w:rsidRPr="00C76C35">
              <w:rPr>
                <w:rFonts w:ascii="Calibri" w:hAnsi="Calibri"/>
                <w:b/>
                <w:bCs/>
                <w:color w:val="FFFFFF"/>
                <w:sz w:val="20"/>
                <w:szCs w:val="20"/>
              </w:rPr>
              <w:t>Rozvoj ekonomiky v území MAS Labské skály</w:t>
            </w:r>
          </w:p>
        </w:tc>
        <w:tc>
          <w:tcPr>
            <w:tcW w:w="1876" w:type="dxa"/>
            <w:vMerge w:val="restart"/>
            <w:shd w:val="clear" w:color="auto" w:fill="B8CCE4"/>
            <w:vAlign w:val="center"/>
          </w:tcPr>
          <w:p w14:paraId="1952A158" w14:textId="77777777" w:rsidR="00AD60D7" w:rsidRPr="00C76C35" w:rsidRDefault="00AD60D7" w:rsidP="00A50E47">
            <w:pPr>
              <w:spacing w:before="60" w:after="60" w:line="240" w:lineRule="auto"/>
              <w:jc w:val="left"/>
              <w:rPr>
                <w:rFonts w:ascii="Calibri" w:hAnsi="Calibri"/>
                <w:b/>
                <w:sz w:val="20"/>
                <w:szCs w:val="20"/>
              </w:rPr>
            </w:pPr>
            <w:r w:rsidRPr="00C76C35">
              <w:rPr>
                <w:rFonts w:ascii="Calibri" w:hAnsi="Calibri"/>
                <w:b/>
                <w:sz w:val="20"/>
                <w:szCs w:val="20"/>
              </w:rPr>
              <w:t>Specifický cíl 1.1</w:t>
            </w:r>
          </w:p>
          <w:p w14:paraId="120468C4" w14:textId="77777777" w:rsidR="00AD60D7" w:rsidRPr="00C76C35" w:rsidRDefault="00AD60D7" w:rsidP="00A50E47">
            <w:pPr>
              <w:spacing w:before="60" w:after="60" w:line="240" w:lineRule="auto"/>
              <w:jc w:val="left"/>
              <w:rPr>
                <w:rFonts w:ascii="Calibri" w:hAnsi="Calibri"/>
                <w:sz w:val="20"/>
                <w:szCs w:val="20"/>
              </w:rPr>
            </w:pPr>
            <w:r w:rsidRPr="00C76C35">
              <w:rPr>
                <w:rFonts w:ascii="Calibri" w:hAnsi="Calibri"/>
                <w:sz w:val="20"/>
                <w:szCs w:val="20"/>
              </w:rPr>
              <w:t>Podpora podnikání</w:t>
            </w:r>
          </w:p>
        </w:tc>
        <w:tc>
          <w:tcPr>
            <w:tcW w:w="5616" w:type="dxa"/>
            <w:shd w:val="clear" w:color="auto" w:fill="B8CCE4"/>
            <w:vAlign w:val="center"/>
          </w:tcPr>
          <w:p w14:paraId="4E33D8BB" w14:textId="77777777" w:rsidR="00AD60D7" w:rsidRPr="00C76C35" w:rsidRDefault="00AD60D7" w:rsidP="00A50E47">
            <w:pPr>
              <w:spacing w:before="60" w:after="60" w:line="240" w:lineRule="auto"/>
              <w:jc w:val="left"/>
              <w:rPr>
                <w:rFonts w:ascii="Calibri" w:hAnsi="Calibri"/>
                <w:sz w:val="20"/>
                <w:szCs w:val="20"/>
              </w:rPr>
            </w:pPr>
            <w:r w:rsidRPr="00C76C35">
              <w:rPr>
                <w:rFonts w:ascii="Calibri" w:hAnsi="Calibri"/>
                <w:b/>
                <w:sz w:val="20"/>
                <w:szCs w:val="20"/>
              </w:rPr>
              <w:t>Opatření 1.1.1</w:t>
            </w:r>
            <w:r w:rsidRPr="00C76C35">
              <w:rPr>
                <w:rFonts w:ascii="Calibri" w:hAnsi="Calibri"/>
                <w:sz w:val="20"/>
                <w:szCs w:val="20"/>
              </w:rPr>
              <w:t xml:space="preserve"> Podpora zemědělského podnikání – investice do hmotného majetku (č. fiche PRV 1)</w:t>
            </w:r>
          </w:p>
          <w:p w14:paraId="360E5A3F" w14:textId="77777777" w:rsidR="00AD60D7" w:rsidRPr="00C76C35" w:rsidRDefault="00AD60D7" w:rsidP="00A50E47">
            <w:pPr>
              <w:keepNext/>
              <w:keepLines/>
              <w:spacing w:before="60" w:after="60" w:line="240" w:lineRule="auto"/>
              <w:jc w:val="left"/>
              <w:outlineLvl w:val="3"/>
              <w:rPr>
                <w:rFonts w:ascii="Calibri" w:hAnsi="Calibri"/>
                <w:sz w:val="20"/>
                <w:szCs w:val="20"/>
              </w:rPr>
            </w:pPr>
            <w:bookmarkStart w:id="432" w:name="_Toc458423231"/>
            <w:r w:rsidRPr="00C76C35">
              <w:rPr>
                <w:rFonts w:ascii="Calibri" w:hAnsi="Calibri"/>
                <w:b/>
                <w:sz w:val="20"/>
                <w:szCs w:val="20"/>
              </w:rPr>
              <w:t>Opatření 1.1.2</w:t>
            </w:r>
            <w:r w:rsidRPr="00C76C35">
              <w:rPr>
                <w:rFonts w:ascii="Calibri" w:hAnsi="Calibri"/>
                <w:sz w:val="20"/>
                <w:szCs w:val="20"/>
              </w:rPr>
              <w:t xml:space="preserve"> </w:t>
            </w:r>
            <w:r w:rsidRPr="00C76C35">
              <w:rPr>
                <w:rFonts w:ascii="Calibri" w:hAnsi="Calibri"/>
                <w:bCs/>
                <w:color w:val="000000"/>
                <w:sz w:val="20"/>
                <w:szCs w:val="20"/>
              </w:rPr>
              <w:t xml:space="preserve">Zemědělství -Zpracování zemědělských produktů </w:t>
            </w:r>
            <w:r w:rsidRPr="00C76C35">
              <w:rPr>
                <w:rFonts w:ascii="Calibri" w:hAnsi="Calibri"/>
                <w:bCs/>
                <w:color w:val="000000"/>
                <w:sz w:val="20"/>
                <w:szCs w:val="20"/>
              </w:rPr>
              <w:br/>
              <w:t>(č. fiche PRV 2)</w:t>
            </w:r>
            <w:bookmarkEnd w:id="432"/>
          </w:p>
        </w:tc>
      </w:tr>
      <w:tr w:rsidR="00AD60D7" w:rsidRPr="00C76C35" w14:paraId="485BA992" w14:textId="77777777" w:rsidTr="00D15FED">
        <w:trPr>
          <w:trHeight w:val="20"/>
        </w:trPr>
        <w:tc>
          <w:tcPr>
            <w:tcW w:w="2093" w:type="dxa"/>
            <w:vMerge/>
            <w:tcBorders>
              <w:left w:val="single" w:sz="4" w:space="0" w:color="FFFFFF"/>
            </w:tcBorders>
            <w:shd w:val="clear" w:color="auto" w:fill="4F81BD"/>
            <w:vAlign w:val="center"/>
          </w:tcPr>
          <w:p w14:paraId="6FB24BB9" w14:textId="77777777" w:rsidR="00AD60D7" w:rsidRPr="00C76C35" w:rsidRDefault="00AD60D7" w:rsidP="00A50E47">
            <w:pPr>
              <w:spacing w:before="60" w:after="60" w:line="240" w:lineRule="auto"/>
              <w:jc w:val="left"/>
              <w:rPr>
                <w:rFonts w:ascii="Calibri" w:hAnsi="Calibri"/>
                <w:b/>
                <w:bCs/>
                <w:color w:val="FFFFFF"/>
                <w:sz w:val="20"/>
                <w:szCs w:val="20"/>
              </w:rPr>
            </w:pPr>
          </w:p>
        </w:tc>
        <w:tc>
          <w:tcPr>
            <w:tcW w:w="1876" w:type="dxa"/>
            <w:vMerge/>
            <w:shd w:val="clear" w:color="auto" w:fill="DBE5F1"/>
            <w:vAlign w:val="center"/>
          </w:tcPr>
          <w:p w14:paraId="260FF929" w14:textId="77777777" w:rsidR="00AD60D7" w:rsidRPr="00C76C35" w:rsidRDefault="00AD60D7" w:rsidP="00A50E47">
            <w:pPr>
              <w:spacing w:before="60" w:after="60" w:line="240" w:lineRule="auto"/>
              <w:jc w:val="left"/>
              <w:rPr>
                <w:rFonts w:ascii="Calibri" w:hAnsi="Calibri"/>
                <w:sz w:val="20"/>
                <w:szCs w:val="20"/>
              </w:rPr>
            </w:pPr>
          </w:p>
        </w:tc>
        <w:tc>
          <w:tcPr>
            <w:tcW w:w="5616" w:type="dxa"/>
            <w:shd w:val="clear" w:color="auto" w:fill="DBE5F1"/>
            <w:vAlign w:val="center"/>
          </w:tcPr>
          <w:p w14:paraId="4DD66499" w14:textId="77777777" w:rsidR="00AD60D7" w:rsidRPr="00C76C35" w:rsidRDefault="00AD60D7" w:rsidP="00A50E47">
            <w:pPr>
              <w:spacing w:before="60" w:after="60" w:line="240" w:lineRule="auto"/>
              <w:jc w:val="left"/>
              <w:rPr>
                <w:rFonts w:ascii="Calibri" w:hAnsi="Calibri"/>
                <w:sz w:val="20"/>
                <w:szCs w:val="20"/>
              </w:rPr>
            </w:pPr>
            <w:r w:rsidRPr="00C76C35">
              <w:rPr>
                <w:rFonts w:ascii="Calibri" w:hAnsi="Calibri"/>
                <w:b/>
                <w:sz w:val="20"/>
                <w:szCs w:val="20"/>
              </w:rPr>
              <w:t>Opatření 1.1.3</w:t>
            </w:r>
            <w:r w:rsidRPr="00C76C35">
              <w:rPr>
                <w:rFonts w:ascii="Calibri" w:hAnsi="Calibri"/>
                <w:sz w:val="20"/>
                <w:szCs w:val="20"/>
              </w:rPr>
              <w:t xml:space="preserve"> Rozvoj podnikání na venkově a rozvoj venkovské turistiky, vč. agroturistiky (č. fiche PRV 3)</w:t>
            </w:r>
          </w:p>
          <w:p w14:paraId="34DE1F18" w14:textId="77777777" w:rsidR="00AD60D7" w:rsidRPr="00C76C35" w:rsidRDefault="00AD60D7" w:rsidP="00A50E47">
            <w:pPr>
              <w:spacing w:before="60" w:after="60" w:line="240" w:lineRule="auto"/>
              <w:jc w:val="left"/>
              <w:rPr>
                <w:rFonts w:ascii="Calibri" w:hAnsi="Calibri"/>
                <w:sz w:val="20"/>
                <w:szCs w:val="20"/>
              </w:rPr>
            </w:pPr>
            <w:r w:rsidRPr="00C76C35">
              <w:rPr>
                <w:rFonts w:ascii="Calibri" w:hAnsi="Calibri"/>
                <w:b/>
                <w:sz w:val="20"/>
                <w:szCs w:val="20"/>
              </w:rPr>
              <w:t>Opatření 1.1.4</w:t>
            </w:r>
            <w:r w:rsidRPr="00C76C35">
              <w:rPr>
                <w:rFonts w:ascii="Calibri" w:hAnsi="Calibri"/>
                <w:sz w:val="20"/>
                <w:szCs w:val="20"/>
              </w:rPr>
              <w:t xml:space="preserve"> </w:t>
            </w:r>
            <w:r w:rsidRPr="00C76C35">
              <w:rPr>
                <w:rFonts w:ascii="Calibri" w:hAnsi="Calibri"/>
                <w:bCs/>
                <w:color w:val="000000"/>
                <w:sz w:val="20"/>
                <w:szCs w:val="20"/>
              </w:rPr>
              <w:t xml:space="preserve">Předávání znalostí a zkušeností </w:t>
            </w:r>
            <w:r w:rsidRPr="00C76C35">
              <w:rPr>
                <w:rFonts w:ascii="Calibri" w:hAnsi="Calibri"/>
                <w:bCs/>
                <w:color w:val="000000"/>
                <w:sz w:val="20"/>
                <w:szCs w:val="20"/>
              </w:rPr>
              <w:br/>
              <w:t>(č. fiche PRV 4)</w:t>
            </w:r>
          </w:p>
        </w:tc>
      </w:tr>
      <w:tr w:rsidR="00AD60D7" w:rsidRPr="00C76C35" w14:paraId="1826A741" w14:textId="77777777" w:rsidTr="00D15FED">
        <w:trPr>
          <w:trHeight w:val="20"/>
        </w:trPr>
        <w:tc>
          <w:tcPr>
            <w:tcW w:w="2093" w:type="dxa"/>
            <w:vMerge/>
            <w:tcBorders>
              <w:left w:val="single" w:sz="4" w:space="0" w:color="FFFFFF"/>
            </w:tcBorders>
            <w:shd w:val="clear" w:color="auto" w:fill="4F81BD"/>
            <w:vAlign w:val="center"/>
          </w:tcPr>
          <w:p w14:paraId="7F85154F" w14:textId="77777777" w:rsidR="00AD60D7" w:rsidRPr="00C76C35" w:rsidRDefault="00AD60D7" w:rsidP="00A50E47">
            <w:pPr>
              <w:spacing w:before="60" w:after="60" w:line="240" w:lineRule="auto"/>
              <w:jc w:val="left"/>
              <w:rPr>
                <w:rFonts w:ascii="Calibri" w:hAnsi="Calibri"/>
                <w:b/>
                <w:bCs/>
                <w:color w:val="FFFFFF"/>
                <w:sz w:val="20"/>
                <w:szCs w:val="20"/>
              </w:rPr>
            </w:pPr>
          </w:p>
        </w:tc>
        <w:tc>
          <w:tcPr>
            <w:tcW w:w="1876" w:type="dxa"/>
            <w:vMerge/>
            <w:shd w:val="clear" w:color="auto" w:fill="B8CCE4"/>
            <w:vAlign w:val="center"/>
          </w:tcPr>
          <w:p w14:paraId="2F8F7EA5" w14:textId="77777777" w:rsidR="00AD60D7" w:rsidRPr="00C76C35" w:rsidRDefault="00AD60D7" w:rsidP="00A50E47">
            <w:pPr>
              <w:spacing w:before="60" w:after="60" w:line="240" w:lineRule="auto"/>
              <w:jc w:val="left"/>
              <w:rPr>
                <w:rFonts w:ascii="Calibri" w:hAnsi="Calibri"/>
                <w:sz w:val="20"/>
                <w:szCs w:val="20"/>
              </w:rPr>
            </w:pPr>
          </w:p>
        </w:tc>
        <w:tc>
          <w:tcPr>
            <w:tcW w:w="5616" w:type="dxa"/>
            <w:shd w:val="clear" w:color="auto" w:fill="B8CCE4"/>
            <w:vAlign w:val="center"/>
          </w:tcPr>
          <w:p w14:paraId="2EFA5F07" w14:textId="77777777" w:rsidR="00AD60D7" w:rsidRPr="00C76C35" w:rsidRDefault="00AD60D7" w:rsidP="00A50E47">
            <w:pPr>
              <w:spacing w:before="60" w:after="60" w:line="240" w:lineRule="auto"/>
              <w:jc w:val="left"/>
              <w:rPr>
                <w:rFonts w:ascii="Calibri" w:hAnsi="Calibri"/>
                <w:b/>
                <w:sz w:val="20"/>
                <w:szCs w:val="20"/>
              </w:rPr>
            </w:pPr>
            <w:r w:rsidRPr="00C76C35">
              <w:rPr>
                <w:rFonts w:ascii="Calibri" w:hAnsi="Calibri"/>
                <w:b/>
                <w:sz w:val="20"/>
                <w:szCs w:val="20"/>
              </w:rPr>
              <w:t>Opatření 1.1.5</w:t>
            </w:r>
          </w:p>
          <w:p w14:paraId="561C5646" w14:textId="77777777" w:rsidR="00AD60D7" w:rsidRPr="00C76C35" w:rsidRDefault="00AD60D7" w:rsidP="00A50E47">
            <w:pPr>
              <w:spacing w:before="60" w:after="60" w:line="240" w:lineRule="auto"/>
              <w:jc w:val="left"/>
              <w:rPr>
                <w:rFonts w:ascii="Calibri" w:hAnsi="Calibri"/>
                <w:sz w:val="20"/>
                <w:szCs w:val="20"/>
              </w:rPr>
            </w:pPr>
            <w:r w:rsidRPr="00C76C35">
              <w:rPr>
                <w:rFonts w:ascii="Calibri" w:hAnsi="Calibri"/>
                <w:sz w:val="20"/>
                <w:szCs w:val="20"/>
              </w:rPr>
              <w:t>Podpora sociálního podnikání – investice (IROP 4)</w:t>
            </w:r>
          </w:p>
        </w:tc>
      </w:tr>
      <w:tr w:rsidR="00AD60D7" w:rsidRPr="00C76C35" w14:paraId="68778B6D" w14:textId="77777777" w:rsidTr="00D15FED">
        <w:trPr>
          <w:trHeight w:val="20"/>
        </w:trPr>
        <w:tc>
          <w:tcPr>
            <w:tcW w:w="2093" w:type="dxa"/>
            <w:vMerge/>
            <w:tcBorders>
              <w:left w:val="single" w:sz="4" w:space="0" w:color="FFFFFF"/>
            </w:tcBorders>
            <w:shd w:val="clear" w:color="auto" w:fill="4F81BD"/>
            <w:vAlign w:val="center"/>
          </w:tcPr>
          <w:p w14:paraId="1DEB2AB4" w14:textId="77777777" w:rsidR="00AD60D7" w:rsidRPr="00C76C35" w:rsidRDefault="00AD60D7" w:rsidP="00A50E47">
            <w:pPr>
              <w:spacing w:before="60" w:after="60" w:line="240" w:lineRule="auto"/>
              <w:jc w:val="left"/>
              <w:rPr>
                <w:rFonts w:ascii="Calibri" w:hAnsi="Calibri"/>
                <w:b/>
                <w:bCs/>
                <w:color w:val="FFFFFF"/>
                <w:sz w:val="20"/>
                <w:szCs w:val="20"/>
              </w:rPr>
            </w:pPr>
          </w:p>
        </w:tc>
        <w:tc>
          <w:tcPr>
            <w:tcW w:w="1876" w:type="dxa"/>
            <w:vMerge/>
            <w:shd w:val="clear" w:color="auto" w:fill="DBE5F1"/>
            <w:vAlign w:val="center"/>
          </w:tcPr>
          <w:p w14:paraId="61D1F6CF" w14:textId="77777777" w:rsidR="00AD60D7" w:rsidRPr="00C76C35" w:rsidRDefault="00AD60D7" w:rsidP="00A50E47">
            <w:pPr>
              <w:spacing w:before="60" w:after="60" w:line="240" w:lineRule="auto"/>
              <w:jc w:val="left"/>
              <w:rPr>
                <w:rFonts w:ascii="Calibri" w:hAnsi="Calibri"/>
                <w:sz w:val="20"/>
                <w:szCs w:val="20"/>
              </w:rPr>
            </w:pPr>
          </w:p>
        </w:tc>
        <w:tc>
          <w:tcPr>
            <w:tcW w:w="5616" w:type="dxa"/>
            <w:shd w:val="clear" w:color="auto" w:fill="DBE5F1"/>
            <w:vAlign w:val="center"/>
          </w:tcPr>
          <w:p w14:paraId="4EF63E9C" w14:textId="77777777" w:rsidR="00AD60D7" w:rsidRPr="00C76C35" w:rsidRDefault="00AD60D7" w:rsidP="00A50E47">
            <w:pPr>
              <w:spacing w:before="60" w:after="60" w:line="240" w:lineRule="auto"/>
              <w:jc w:val="left"/>
              <w:rPr>
                <w:rFonts w:ascii="Calibri" w:hAnsi="Calibri"/>
                <w:b/>
                <w:sz w:val="20"/>
                <w:szCs w:val="20"/>
              </w:rPr>
            </w:pPr>
            <w:r w:rsidRPr="00C76C35">
              <w:rPr>
                <w:rFonts w:ascii="Calibri" w:hAnsi="Calibri"/>
                <w:b/>
                <w:sz w:val="20"/>
                <w:szCs w:val="20"/>
              </w:rPr>
              <w:t>Opatření 1.1.6</w:t>
            </w:r>
          </w:p>
          <w:p w14:paraId="57CCD796" w14:textId="77777777" w:rsidR="00AD60D7" w:rsidRPr="00C76C35" w:rsidRDefault="00AD60D7" w:rsidP="00A50E47">
            <w:pPr>
              <w:spacing w:before="60" w:after="60" w:line="240" w:lineRule="auto"/>
              <w:jc w:val="left"/>
              <w:rPr>
                <w:rFonts w:ascii="Calibri" w:hAnsi="Calibri"/>
                <w:bCs/>
                <w:color w:val="000000"/>
                <w:sz w:val="20"/>
                <w:szCs w:val="20"/>
              </w:rPr>
            </w:pPr>
            <w:r w:rsidRPr="00C76C35">
              <w:rPr>
                <w:rFonts w:ascii="Calibri" w:hAnsi="Calibri"/>
                <w:bCs/>
                <w:color w:val="000000"/>
                <w:sz w:val="20"/>
                <w:szCs w:val="20"/>
              </w:rPr>
              <w:t>Sociální podnikání – podpora provozu (OPZ 3)</w:t>
            </w:r>
          </w:p>
        </w:tc>
      </w:tr>
      <w:tr w:rsidR="00AD60D7" w:rsidRPr="00C76C35" w14:paraId="48807178" w14:textId="77777777" w:rsidTr="00D15FED">
        <w:trPr>
          <w:trHeight w:val="20"/>
        </w:trPr>
        <w:tc>
          <w:tcPr>
            <w:tcW w:w="2093" w:type="dxa"/>
            <w:vMerge/>
            <w:tcBorders>
              <w:left w:val="single" w:sz="4" w:space="0" w:color="FFFFFF"/>
            </w:tcBorders>
            <w:shd w:val="clear" w:color="auto" w:fill="4F81BD"/>
            <w:vAlign w:val="center"/>
          </w:tcPr>
          <w:p w14:paraId="4D2CD10E" w14:textId="77777777" w:rsidR="00AD60D7" w:rsidRPr="00C76C35" w:rsidRDefault="00AD60D7" w:rsidP="00A50E47">
            <w:pPr>
              <w:spacing w:before="60" w:after="60" w:line="240" w:lineRule="auto"/>
              <w:jc w:val="left"/>
              <w:rPr>
                <w:rFonts w:ascii="Calibri" w:hAnsi="Calibri"/>
                <w:b/>
                <w:bCs/>
                <w:color w:val="FFFFFF"/>
                <w:sz w:val="20"/>
                <w:szCs w:val="20"/>
              </w:rPr>
            </w:pPr>
          </w:p>
        </w:tc>
        <w:tc>
          <w:tcPr>
            <w:tcW w:w="1876" w:type="dxa"/>
            <w:vMerge w:val="restart"/>
            <w:shd w:val="clear" w:color="auto" w:fill="B8CCE4"/>
            <w:vAlign w:val="center"/>
          </w:tcPr>
          <w:p w14:paraId="4B5CD49C" w14:textId="77777777" w:rsidR="00AD60D7" w:rsidRPr="00C76C35" w:rsidRDefault="00AD60D7" w:rsidP="00A50E47">
            <w:pPr>
              <w:spacing w:before="60" w:after="60" w:line="240" w:lineRule="auto"/>
              <w:jc w:val="left"/>
              <w:rPr>
                <w:rFonts w:ascii="Calibri" w:hAnsi="Calibri"/>
                <w:b/>
                <w:sz w:val="20"/>
                <w:szCs w:val="20"/>
              </w:rPr>
            </w:pPr>
            <w:r w:rsidRPr="00C76C35">
              <w:rPr>
                <w:rFonts w:ascii="Calibri" w:hAnsi="Calibri"/>
                <w:b/>
                <w:sz w:val="20"/>
                <w:szCs w:val="20"/>
              </w:rPr>
              <w:t>Specifický cíl 1.2</w:t>
            </w:r>
          </w:p>
          <w:p w14:paraId="43554C4C" w14:textId="77777777" w:rsidR="00AD60D7" w:rsidRPr="00C76C35" w:rsidRDefault="00AD60D7" w:rsidP="00A50E47">
            <w:pPr>
              <w:spacing w:before="60" w:after="60" w:line="240" w:lineRule="auto"/>
              <w:jc w:val="left"/>
              <w:rPr>
                <w:rFonts w:ascii="Calibri" w:hAnsi="Calibri"/>
                <w:sz w:val="20"/>
                <w:szCs w:val="20"/>
              </w:rPr>
            </w:pPr>
            <w:r w:rsidRPr="00C76C35">
              <w:rPr>
                <w:rFonts w:ascii="Calibri" w:hAnsi="Calibri"/>
                <w:sz w:val="20"/>
                <w:szCs w:val="20"/>
              </w:rPr>
              <w:t>Zvýšení lokální zaměstnanosti</w:t>
            </w:r>
          </w:p>
        </w:tc>
        <w:tc>
          <w:tcPr>
            <w:tcW w:w="5616" w:type="dxa"/>
            <w:shd w:val="clear" w:color="auto" w:fill="B8CCE4"/>
            <w:vAlign w:val="center"/>
          </w:tcPr>
          <w:p w14:paraId="3A5CE177" w14:textId="77777777" w:rsidR="00AD60D7" w:rsidRPr="00C76C35" w:rsidRDefault="00AD60D7" w:rsidP="00A50E47">
            <w:pPr>
              <w:spacing w:before="60" w:after="60" w:line="240" w:lineRule="auto"/>
              <w:jc w:val="left"/>
              <w:rPr>
                <w:rFonts w:ascii="Calibri" w:hAnsi="Calibri"/>
                <w:b/>
                <w:sz w:val="20"/>
                <w:szCs w:val="20"/>
              </w:rPr>
            </w:pPr>
            <w:r w:rsidRPr="00C76C35">
              <w:rPr>
                <w:rFonts w:ascii="Calibri" w:hAnsi="Calibri"/>
                <w:b/>
                <w:sz w:val="20"/>
                <w:szCs w:val="20"/>
              </w:rPr>
              <w:t>Opatření 1.2.1</w:t>
            </w:r>
          </w:p>
          <w:p w14:paraId="1842749D" w14:textId="77777777" w:rsidR="00AD60D7" w:rsidRPr="00C76C35" w:rsidRDefault="00AD60D7" w:rsidP="00A50E47">
            <w:pPr>
              <w:spacing w:before="60" w:after="60" w:line="240" w:lineRule="auto"/>
              <w:jc w:val="left"/>
              <w:rPr>
                <w:rFonts w:ascii="Calibri" w:hAnsi="Calibri"/>
                <w:sz w:val="20"/>
                <w:szCs w:val="20"/>
              </w:rPr>
            </w:pPr>
            <w:r w:rsidRPr="00C76C35">
              <w:rPr>
                <w:rFonts w:ascii="Calibri" w:hAnsi="Calibri"/>
                <w:sz w:val="20"/>
                <w:szCs w:val="20"/>
              </w:rPr>
              <w:t>Podpora lokální zaměstnanosti (OPZ 4)</w:t>
            </w:r>
          </w:p>
        </w:tc>
      </w:tr>
      <w:tr w:rsidR="00AD60D7" w:rsidRPr="00C76C35" w14:paraId="52283FE8" w14:textId="77777777" w:rsidTr="00D15FED">
        <w:trPr>
          <w:trHeight w:val="20"/>
        </w:trPr>
        <w:tc>
          <w:tcPr>
            <w:tcW w:w="2093" w:type="dxa"/>
            <w:vMerge/>
            <w:tcBorders>
              <w:left w:val="single" w:sz="4" w:space="0" w:color="FFFFFF"/>
              <w:bottom w:val="single" w:sz="4" w:space="0" w:color="FFFFFF"/>
            </w:tcBorders>
            <w:shd w:val="clear" w:color="auto" w:fill="4F81BD"/>
            <w:vAlign w:val="center"/>
          </w:tcPr>
          <w:p w14:paraId="028DD88C" w14:textId="77777777" w:rsidR="00AD60D7" w:rsidRPr="00C76C35" w:rsidRDefault="00AD60D7" w:rsidP="00A50E47">
            <w:pPr>
              <w:spacing w:before="60" w:after="60" w:line="240" w:lineRule="auto"/>
              <w:jc w:val="left"/>
              <w:rPr>
                <w:rFonts w:ascii="Calibri" w:hAnsi="Calibri"/>
                <w:b/>
                <w:bCs/>
                <w:color w:val="FFFFFF"/>
                <w:sz w:val="20"/>
                <w:szCs w:val="20"/>
              </w:rPr>
            </w:pPr>
          </w:p>
        </w:tc>
        <w:tc>
          <w:tcPr>
            <w:tcW w:w="1876" w:type="dxa"/>
            <w:vMerge/>
            <w:shd w:val="clear" w:color="auto" w:fill="DBE5F1"/>
            <w:vAlign w:val="center"/>
          </w:tcPr>
          <w:p w14:paraId="16B91F12" w14:textId="77777777" w:rsidR="00AD60D7" w:rsidRPr="00C76C35" w:rsidRDefault="00AD60D7" w:rsidP="00A50E47">
            <w:pPr>
              <w:spacing w:before="60" w:after="60" w:line="240" w:lineRule="auto"/>
              <w:jc w:val="left"/>
              <w:rPr>
                <w:rFonts w:ascii="Calibri" w:hAnsi="Calibri"/>
                <w:sz w:val="20"/>
                <w:szCs w:val="20"/>
              </w:rPr>
            </w:pPr>
          </w:p>
        </w:tc>
        <w:tc>
          <w:tcPr>
            <w:tcW w:w="5616" w:type="dxa"/>
            <w:shd w:val="clear" w:color="auto" w:fill="DBE5F1"/>
            <w:vAlign w:val="center"/>
          </w:tcPr>
          <w:p w14:paraId="56E9AF76" w14:textId="77777777" w:rsidR="00AD60D7" w:rsidRPr="00C76C35" w:rsidRDefault="00AD60D7" w:rsidP="00A50E47">
            <w:pPr>
              <w:spacing w:before="60" w:after="60" w:line="240" w:lineRule="auto"/>
              <w:jc w:val="left"/>
              <w:rPr>
                <w:rFonts w:ascii="Calibri" w:hAnsi="Calibri"/>
                <w:b/>
                <w:sz w:val="20"/>
                <w:szCs w:val="20"/>
              </w:rPr>
            </w:pPr>
            <w:r w:rsidRPr="00C76C35">
              <w:rPr>
                <w:rFonts w:ascii="Calibri" w:hAnsi="Calibri"/>
                <w:b/>
                <w:sz w:val="20"/>
                <w:szCs w:val="20"/>
              </w:rPr>
              <w:t xml:space="preserve">Opatření: 1.2.2 </w:t>
            </w:r>
          </w:p>
          <w:p w14:paraId="5DFD1C01" w14:textId="77777777" w:rsidR="00AD60D7" w:rsidRPr="00C76C35" w:rsidRDefault="00AD60D7" w:rsidP="00A50E47">
            <w:pPr>
              <w:spacing w:before="60" w:after="60" w:line="240" w:lineRule="auto"/>
              <w:jc w:val="left"/>
              <w:rPr>
                <w:rFonts w:ascii="Calibri" w:hAnsi="Calibri"/>
                <w:sz w:val="20"/>
                <w:szCs w:val="20"/>
              </w:rPr>
            </w:pPr>
            <w:r w:rsidRPr="00C76C35">
              <w:rPr>
                <w:rFonts w:ascii="Calibri" w:hAnsi="Calibri"/>
                <w:sz w:val="20"/>
                <w:szCs w:val="20"/>
              </w:rPr>
              <w:t>Podpora péče o děti zaměstnaných rodičů (OPZ 2)</w:t>
            </w:r>
          </w:p>
        </w:tc>
      </w:tr>
    </w:tbl>
    <w:p w14:paraId="6D28968C" w14:textId="77777777" w:rsidR="00AD60D7" w:rsidRDefault="00AD60D7" w:rsidP="00AD60D7"/>
    <w:p w14:paraId="49246EF2" w14:textId="77777777" w:rsidR="00AD60D7" w:rsidRPr="00C76C35" w:rsidRDefault="00AD60D7" w:rsidP="00AD60D7">
      <w:pPr>
        <w:pStyle w:val="Odstavecseseznamem"/>
        <w:spacing w:before="120" w:after="120" w:line="240" w:lineRule="auto"/>
        <w:ind w:left="0"/>
        <w:contextualSpacing w:val="0"/>
        <w:rPr>
          <w:rFonts w:ascii="Calibri" w:hAnsi="Calibri"/>
        </w:rPr>
        <w:sectPr w:rsidR="00AD60D7" w:rsidRPr="00C76C35" w:rsidSect="00A50E47">
          <w:headerReference w:type="default" r:id="rId116"/>
          <w:footerReference w:type="default" r:id="rId117"/>
          <w:pgSz w:w="11906" w:h="16838"/>
          <w:pgMar w:top="1098" w:right="1133" w:bottom="1418" w:left="1134" w:header="624" w:footer="708" w:gutter="0"/>
          <w:cols w:space="708"/>
          <w:docGrid w:linePitch="360"/>
        </w:sectPr>
      </w:pPr>
    </w:p>
    <w:p w14:paraId="15C11DF2" w14:textId="77777777" w:rsidR="00AD60D7" w:rsidRPr="0098021B" w:rsidRDefault="00AD60D7" w:rsidP="00AD60D7">
      <w:pPr>
        <w:pStyle w:val="Nadpis4"/>
      </w:pPr>
      <w:bookmarkStart w:id="433" w:name="_Toc458423232"/>
      <w:r w:rsidRPr="009E50C1">
        <w:t>Strategický cíl: 1</w:t>
      </w:r>
      <w:r w:rsidRPr="0098021B">
        <w:t xml:space="preserve"> </w:t>
      </w:r>
      <w:r w:rsidRPr="009E50C1">
        <w:t>Rozvoj ekonomiky v území MA</w:t>
      </w:r>
      <w:r w:rsidRPr="00324876">
        <w:t>S Labské skály</w:t>
      </w:r>
      <w:bookmarkEnd w:id="433"/>
      <w:r w:rsidRPr="00324876">
        <w:t xml:space="preserve"> </w:t>
      </w:r>
    </w:p>
    <w:p w14:paraId="2CA69333" w14:textId="77777777" w:rsidR="00AD60D7" w:rsidRPr="00C76C35" w:rsidRDefault="00AD60D7" w:rsidP="00357EC6">
      <w:pPr>
        <w:spacing w:before="120" w:after="120" w:line="240" w:lineRule="auto"/>
        <w:rPr>
          <w:rFonts w:ascii="Calibri" w:hAnsi="Calibri"/>
          <w:b/>
        </w:rPr>
      </w:pPr>
      <w:r w:rsidRPr="00C76C35">
        <w:rPr>
          <w:rFonts w:ascii="Calibri" w:hAnsi="Calibri"/>
        </w:rPr>
        <w:t xml:space="preserve">Posílení ekonomiky je pro území zásadním předpokladem udržitelného rozvoje. Situace, kdy nebudou mít obyvatelé pracovní příležitosti, povede nutně k odlivu obyvatel, vylidňování obcí, což bude mít dopad na další oblasti rozvoje. </w:t>
      </w:r>
      <w:r w:rsidRPr="00C76C35">
        <w:rPr>
          <w:rFonts w:ascii="Calibri" w:hAnsi="Calibri"/>
          <w:b/>
        </w:rPr>
        <w:t xml:space="preserve">Potřeba zaměřit se na rozvoj ekonomiky v území MAS Labské skály vyplynula z analýzy nezaměstnanosti, kdy bylo zjištěno, že na území MAS je vykazována vyšší nezaměstnanost a současně téměř polovina z existujících živností je neaktivní. Nezaměstnaností jsou ohroženy zejména osoby starší 50-ti let, osoby s nižším vzděláním, hůře hledají práci ženy po mateřské dovolené, čerství absolventi apod. </w:t>
      </w:r>
    </w:p>
    <w:p w14:paraId="0D69CD8B" w14:textId="77777777" w:rsidR="00AD60D7" w:rsidRPr="00C76C35" w:rsidRDefault="00AD60D7" w:rsidP="00AD60D7">
      <w:pPr>
        <w:spacing w:before="120" w:after="120" w:line="240" w:lineRule="auto"/>
        <w:ind w:firstLine="708"/>
        <w:rPr>
          <w:rFonts w:ascii="Calibri" w:hAnsi="Calibri"/>
          <w:b/>
        </w:rPr>
      </w:pPr>
      <w:r w:rsidRPr="00C76C35">
        <w:rPr>
          <w:rFonts w:ascii="Calibri" w:hAnsi="Calibri"/>
          <w:b/>
        </w:rPr>
        <w:t xml:space="preserve">Strategický cíl také předpokládá podporu zemědělských podniků, kdy zejména menší farmy (nebo samostatně hospodařící zemědělci) mají zastaralou techniku a potřebují investice do objektů a ploch pro zemědělskou výrobu. Současně tak bude podpořena lepší konkurenceschopnost těchto malých, případně středních podniků na trhu. Investice do zemědělství budou také směrovány do zpracování zemědělských produktů a podporu zkrácení cesty ke spotřebiteli. </w:t>
      </w:r>
    </w:p>
    <w:p w14:paraId="2EFF01F3" w14:textId="77777777" w:rsidR="00AD60D7" w:rsidRPr="00C76C35" w:rsidRDefault="00AD60D7" w:rsidP="00AD60D7">
      <w:pPr>
        <w:spacing w:before="120" w:after="120" w:line="240" w:lineRule="auto"/>
        <w:ind w:firstLine="708"/>
        <w:rPr>
          <w:rFonts w:ascii="Calibri" w:hAnsi="Calibri"/>
          <w:b/>
        </w:rPr>
      </w:pPr>
      <w:r w:rsidRPr="00C76C35">
        <w:rPr>
          <w:rFonts w:ascii="Calibri" w:hAnsi="Calibri"/>
          <w:b/>
        </w:rPr>
        <w:t xml:space="preserve">Animací území bylo zjištěno, že existují záměry a předpoklady k využití podpory pro rozvoj zemědělských podniků. Současně Program rozvoje venkova cestou MAS Labské skály umožňuje podporu nezemědělského podnikání na venkově. Vzhledem k situaci v území je tato podpora potřebná. MAS Labské skály je v území, které je plné turistických atraktivit a možností, avšak chybí zde ubytovací a v některých oblastech i stravovací kapacity a turistické vybavení a zázemí, které s oblastí cestovního ruchu souvisí. Je třeba rozšířit oblast nabídky služeb pro obyvatele a podpořit tak drobné živnostníky. </w:t>
      </w:r>
    </w:p>
    <w:p w14:paraId="07FA8074"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Příležitost je tedy především v rozvoji služeb pro cestovní ruch, rozvoji lokálního podnikání a rozvoji a podpoře zemědělství. Zvláštní podporu je třeba věnovat rozvoji sociálního podnikání, dosud téměř nerealizovaného v území MAS Labské skály. Další příležitostí ke zvýšení lokální zaměstnanosti jsou záměry investorů k výstavbě areálů v blízkosti dálnice D8. K tomu, aby byly tyto příležitosti využity je třeba připravenost a motivace obyvatel území MAS Labské skály. Stejně tak je důležité vzdělávání zemědělců a podnikatelů, včetně předávání dobrých příkladů z praxe a inspirace. </w:t>
      </w:r>
    </w:p>
    <w:p w14:paraId="301E85F5"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Cílové skupiny: </w:t>
      </w:r>
    </w:p>
    <w:p w14:paraId="1E05DB1A" w14:textId="77777777" w:rsidR="00AD60D7" w:rsidRPr="00C76C35" w:rsidRDefault="00AD60D7" w:rsidP="00AD60D7">
      <w:pPr>
        <w:pStyle w:val="Odstavecseseznamem"/>
        <w:numPr>
          <w:ilvl w:val="0"/>
          <w:numId w:val="8"/>
        </w:numPr>
        <w:spacing w:before="120" w:after="120" w:line="240" w:lineRule="auto"/>
        <w:rPr>
          <w:rFonts w:ascii="Calibri" w:hAnsi="Calibri"/>
        </w:rPr>
      </w:pPr>
      <w:r w:rsidRPr="00C76C35">
        <w:rPr>
          <w:rFonts w:ascii="Calibri" w:hAnsi="Calibri"/>
        </w:rPr>
        <w:t>Zemědělci (fyzické osoby);</w:t>
      </w:r>
    </w:p>
    <w:p w14:paraId="61B338C7" w14:textId="77777777" w:rsidR="00AD60D7" w:rsidRPr="00C76C35" w:rsidRDefault="00AD60D7" w:rsidP="00AD60D7">
      <w:pPr>
        <w:pStyle w:val="Odstavecseseznamem"/>
        <w:numPr>
          <w:ilvl w:val="0"/>
          <w:numId w:val="8"/>
        </w:numPr>
        <w:spacing w:before="120" w:after="120" w:line="240" w:lineRule="auto"/>
        <w:rPr>
          <w:rFonts w:ascii="Calibri" w:hAnsi="Calibri"/>
        </w:rPr>
      </w:pPr>
      <w:r w:rsidRPr="00C76C35">
        <w:rPr>
          <w:rFonts w:ascii="Calibri" w:hAnsi="Calibri"/>
        </w:rPr>
        <w:t xml:space="preserve">Zemědělské malé a střední podniky (právnické osoby); </w:t>
      </w:r>
    </w:p>
    <w:p w14:paraId="33961D4F" w14:textId="77777777" w:rsidR="00AD60D7" w:rsidRPr="00C76C35" w:rsidRDefault="00AD60D7" w:rsidP="00AD60D7">
      <w:pPr>
        <w:pStyle w:val="Odstavecseseznamem"/>
        <w:numPr>
          <w:ilvl w:val="0"/>
          <w:numId w:val="8"/>
        </w:numPr>
        <w:spacing w:before="120" w:after="120" w:line="240" w:lineRule="auto"/>
        <w:rPr>
          <w:rFonts w:ascii="Calibri" w:hAnsi="Calibri"/>
        </w:rPr>
      </w:pPr>
      <w:r w:rsidRPr="00C76C35">
        <w:rPr>
          <w:rFonts w:ascii="Calibri" w:hAnsi="Calibri"/>
        </w:rPr>
        <w:t xml:space="preserve">Drobní podnikatelé a živnostníci; </w:t>
      </w:r>
    </w:p>
    <w:p w14:paraId="20EF3292" w14:textId="77777777" w:rsidR="00AD60D7" w:rsidRPr="00C76C35" w:rsidRDefault="00AD60D7" w:rsidP="00AD60D7">
      <w:pPr>
        <w:pStyle w:val="Odstavecseseznamem"/>
        <w:numPr>
          <w:ilvl w:val="0"/>
          <w:numId w:val="8"/>
        </w:numPr>
        <w:spacing w:before="120" w:after="120" w:line="240" w:lineRule="auto"/>
        <w:rPr>
          <w:rFonts w:ascii="Calibri" w:hAnsi="Calibri"/>
        </w:rPr>
      </w:pPr>
      <w:r w:rsidRPr="00C76C35">
        <w:rPr>
          <w:rFonts w:ascii="Calibri" w:hAnsi="Calibri"/>
        </w:rPr>
        <w:t xml:space="preserve">Fyzické i právnické osoby zřizující sociální podnik. </w:t>
      </w:r>
    </w:p>
    <w:p w14:paraId="1373E0D6" w14:textId="77777777" w:rsidR="00357EC6" w:rsidRDefault="00357EC6">
      <w:pPr>
        <w:spacing w:after="200"/>
        <w:jc w:val="left"/>
        <w:rPr>
          <w:rFonts w:ascii="Calibri" w:hAnsi="Calibri"/>
          <w:b/>
          <w:bCs/>
          <w:i/>
          <w:iCs/>
          <w:color w:val="1F497D"/>
          <w:szCs w:val="20"/>
        </w:rPr>
      </w:pPr>
      <w:r>
        <w:br w:type="page"/>
      </w:r>
    </w:p>
    <w:p w14:paraId="5F852464" w14:textId="77777777" w:rsidR="00AD60D7" w:rsidRPr="0098021B" w:rsidRDefault="00AD60D7" w:rsidP="00AD60D7">
      <w:pPr>
        <w:pStyle w:val="Nadpis4"/>
      </w:pPr>
      <w:bookmarkStart w:id="434" w:name="_Toc458423233"/>
      <w:r w:rsidRPr="009E50C1">
        <w:t>Specifický cíl: 1.1 Podpora podnikání</w:t>
      </w:r>
      <w:bookmarkEnd w:id="434"/>
      <w:r w:rsidRPr="009E50C1">
        <w:t xml:space="preserve"> </w:t>
      </w:r>
    </w:p>
    <w:p w14:paraId="11D20871" w14:textId="77777777" w:rsidR="00AD60D7" w:rsidRPr="00C76C35" w:rsidRDefault="00AD60D7" w:rsidP="00357EC6">
      <w:pPr>
        <w:spacing w:before="120" w:after="120" w:line="240" w:lineRule="auto"/>
        <w:rPr>
          <w:rFonts w:ascii="Calibri" w:hAnsi="Calibri"/>
          <w:b/>
        </w:rPr>
      </w:pPr>
      <w:r w:rsidRPr="00C76C35">
        <w:rPr>
          <w:rFonts w:ascii="Calibri" w:hAnsi="Calibri"/>
          <w:b/>
        </w:rPr>
        <w:t xml:space="preserve">Specifický cíl (SC) je zaměřen na rozvoj podnikání. Na tento SC navazuje celkem šest Opatření (tzv. fichí). Možnost podpory je dána z Programu rozvoje venkova (podpora zemědělského i nezemědělského podnikání na venkově, vč. vzdělávání), z IROP (podpora investic do sociálního podnikání) a dále z OPZ (podpora provozu sociálního podnikání). </w:t>
      </w:r>
      <w:r w:rsidRPr="00C76C35">
        <w:rPr>
          <w:rFonts w:ascii="Calibri" w:hAnsi="Calibri"/>
        </w:rPr>
        <w:t>Podpora bude zaměřena na zvýšení efektivity výroby a celkové konkurenceschopnosti malých a středních podniků. U sociálního podnikání jde o začleňování a vytváření rovných příležitostí pro ohrožené cílové skupiny.</w:t>
      </w:r>
    </w:p>
    <w:p w14:paraId="419A910C" w14:textId="77777777" w:rsidR="00AD60D7" w:rsidRPr="00C76C35" w:rsidRDefault="00AD60D7" w:rsidP="00AD60D7">
      <w:pPr>
        <w:spacing w:before="120" w:after="120" w:line="240" w:lineRule="auto"/>
        <w:ind w:left="2832" w:hanging="2832"/>
        <w:jc w:val="left"/>
        <w:rPr>
          <w:rFonts w:ascii="Calibri" w:hAnsi="Calibri"/>
          <w:b/>
        </w:rPr>
      </w:pPr>
      <w:r w:rsidRPr="00C76C35">
        <w:rPr>
          <w:rFonts w:ascii="Calibri" w:hAnsi="Calibri"/>
          <w:b/>
          <w:u w:val="single"/>
        </w:rPr>
        <w:t>Opatření 1.1.1 (FICHE 1):</w:t>
      </w:r>
      <w:r w:rsidRPr="00C76C35">
        <w:rPr>
          <w:rFonts w:ascii="Calibri" w:hAnsi="Calibri"/>
          <w:b/>
        </w:rPr>
        <w:t xml:space="preserve"> </w:t>
      </w:r>
      <w:r w:rsidRPr="00C76C35">
        <w:rPr>
          <w:rFonts w:ascii="Calibri" w:hAnsi="Calibri"/>
          <w:b/>
        </w:rPr>
        <w:tab/>
        <w:t xml:space="preserve">Podpora zemědělského podnikání – investice do hmotného majetku </w:t>
      </w:r>
    </w:p>
    <w:p w14:paraId="61BB4376" w14:textId="77777777" w:rsidR="00AD60D7" w:rsidRPr="00C76C35" w:rsidRDefault="00AD60D7" w:rsidP="00AD60D7">
      <w:pPr>
        <w:spacing w:before="120" w:after="120" w:line="240" w:lineRule="auto"/>
        <w:ind w:left="2832" w:hanging="2832"/>
        <w:jc w:val="left"/>
        <w:rPr>
          <w:rFonts w:ascii="Calibri" w:hAnsi="Calibri"/>
          <w:i/>
        </w:rPr>
      </w:pPr>
      <w:r w:rsidRPr="00C76C35">
        <w:rPr>
          <w:rFonts w:ascii="Calibri" w:hAnsi="Calibri"/>
          <w:i/>
        </w:rPr>
        <w:t>Vazba na Program rozvoje venkova</w:t>
      </w:r>
    </w:p>
    <w:p w14:paraId="6817F85B"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Podpora zahrnuje hmotné a nehmotné investice v živočišné a rostlinné výrobě, je určena na investice do zemědělských staveb a technologií pro živočišnou a rostlinnou výrobu a pro školkařskou produkci. Podporovány budou též investice na pořízení mobilních strojů pro zemědělskou výrobu a investice do pořízení peletovacích zařízení pro vlastní spotřebu v zemědělském podniku, výstavbu skladů olejnin apod. </w:t>
      </w:r>
    </w:p>
    <w:p w14:paraId="7A9FA9E0" w14:textId="77777777" w:rsidR="00AD60D7" w:rsidRPr="00C76C35" w:rsidRDefault="00AD60D7" w:rsidP="00AD60D7">
      <w:pPr>
        <w:spacing w:before="120" w:after="120" w:line="240" w:lineRule="auto"/>
        <w:ind w:left="2832" w:hanging="2832"/>
        <w:rPr>
          <w:rFonts w:ascii="Calibri" w:hAnsi="Calibri"/>
          <w:b/>
          <w:bCs/>
        </w:rPr>
      </w:pPr>
      <w:r w:rsidRPr="00C76C35">
        <w:rPr>
          <w:rFonts w:ascii="Calibri" w:hAnsi="Calibri"/>
          <w:b/>
          <w:u w:val="single"/>
        </w:rPr>
        <w:t>Opatření 1.1.2 (FICHE 2)</w:t>
      </w:r>
      <w:r w:rsidRPr="00C76C35">
        <w:rPr>
          <w:rFonts w:ascii="Calibri" w:hAnsi="Calibri"/>
          <w:b/>
        </w:rPr>
        <w:t xml:space="preserve">: </w:t>
      </w:r>
      <w:r w:rsidRPr="00C76C35">
        <w:rPr>
          <w:rFonts w:ascii="Calibri" w:hAnsi="Calibri"/>
          <w:b/>
        </w:rPr>
        <w:tab/>
      </w:r>
      <w:r w:rsidRPr="00C76C35">
        <w:rPr>
          <w:rFonts w:ascii="Calibri" w:hAnsi="Calibri"/>
          <w:b/>
          <w:bCs/>
        </w:rPr>
        <w:t>Zemědělství - Zpracování zemědělských produktů</w:t>
      </w:r>
    </w:p>
    <w:p w14:paraId="5A44E904" w14:textId="77777777" w:rsidR="00AD60D7" w:rsidRPr="00C76C35" w:rsidRDefault="00AD60D7" w:rsidP="00AD60D7">
      <w:pPr>
        <w:spacing w:before="120" w:after="120" w:line="240" w:lineRule="auto"/>
        <w:ind w:left="2832" w:hanging="2832"/>
        <w:jc w:val="left"/>
        <w:rPr>
          <w:rFonts w:ascii="Calibri" w:hAnsi="Calibri"/>
          <w:i/>
        </w:rPr>
      </w:pPr>
      <w:r w:rsidRPr="00C76C35">
        <w:rPr>
          <w:rFonts w:ascii="Calibri" w:hAnsi="Calibri"/>
          <w:i/>
        </w:rPr>
        <w:t>Vazba na Program rozvoje venkova</w:t>
      </w:r>
    </w:p>
    <w:p w14:paraId="20AC14F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Fiche 2 je zaměřena na podporu zpracovatelských provozů (např. moštárny, sýrárny, bourárny masa apod.). Budou podporovány investice do rozšíření rostlinné výroby, zelinářství, ovocnářství, pěstování bylin a květin aj. v oblasti zpracování zemědělských produktů. Podpora investic do zařízení, která souvisejí se zpracováním zemědělských produktů a uvedením výrobků na trh, umožní zemědělským podnikatelům, výrobcům potravin a krmiv využití moderních technologií. V neposlední řadě operace přispěje k rozvoji místních trhů a zkrácení dodavatelských řetězců.</w:t>
      </w:r>
    </w:p>
    <w:p w14:paraId="04AE4C9D" w14:textId="77777777" w:rsidR="00AD60D7" w:rsidRPr="00C76C35" w:rsidRDefault="00AD60D7" w:rsidP="00AD60D7">
      <w:pPr>
        <w:spacing w:before="120" w:after="120" w:line="240" w:lineRule="auto"/>
        <w:ind w:left="2832" w:hanging="2832"/>
        <w:rPr>
          <w:rFonts w:ascii="Calibri" w:hAnsi="Calibri"/>
          <w:b/>
          <w:bCs/>
        </w:rPr>
      </w:pPr>
      <w:r w:rsidRPr="00C76C35">
        <w:rPr>
          <w:rFonts w:ascii="Calibri" w:hAnsi="Calibri"/>
          <w:b/>
          <w:u w:val="single"/>
        </w:rPr>
        <w:t xml:space="preserve">Opatření: </w:t>
      </w:r>
      <w:r w:rsidRPr="00C76C35">
        <w:rPr>
          <w:rFonts w:ascii="Calibri" w:hAnsi="Calibri"/>
          <w:b/>
          <w:bCs/>
          <w:u w:val="single"/>
        </w:rPr>
        <w:t>1.1.3 (FICHE 3):</w:t>
      </w:r>
      <w:r w:rsidRPr="00C76C35">
        <w:rPr>
          <w:rFonts w:ascii="Calibri" w:hAnsi="Calibri"/>
          <w:b/>
          <w:bCs/>
        </w:rPr>
        <w:tab/>
        <w:t xml:space="preserve">Rozvoj podnikání na venkově a rozvoj venkovské turistiky, vč. agroturistiky </w:t>
      </w:r>
    </w:p>
    <w:p w14:paraId="2DBDCB93" w14:textId="77777777" w:rsidR="00AD60D7" w:rsidRPr="00C76C35" w:rsidRDefault="00AD60D7" w:rsidP="00AD60D7">
      <w:pPr>
        <w:spacing w:before="120" w:after="120" w:line="240" w:lineRule="auto"/>
        <w:ind w:left="2832" w:hanging="2832"/>
        <w:jc w:val="left"/>
        <w:rPr>
          <w:rFonts w:ascii="Calibri" w:hAnsi="Calibri"/>
          <w:i/>
        </w:rPr>
      </w:pPr>
      <w:r w:rsidRPr="00C76C35">
        <w:rPr>
          <w:rFonts w:ascii="Calibri" w:hAnsi="Calibri"/>
          <w:i/>
        </w:rPr>
        <w:t xml:space="preserve">Vazba na Program rozvoje venkova </w:t>
      </w:r>
    </w:p>
    <w:p w14:paraId="65378424"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Toto opatření umožní podporu nezemědělského podnikání na venkově, v oblasti ubytovacích a stravovacích služeb týkající se agroturistiky a venkovské turistiky. Rozvoj těchto aktivit bude mít přímý dopad na rozvoj ekonomiky v území. Budou podporovány projekty, malých firem a živnostníků, které budou životaschopné a udržitelné, které přinesou vznik pracovních míst., nebo umožní zvýšení efektivity podnikání a udržení drobných firem a živnostníků na trhu. Jedná se zejména o podporu řemeslných provozoven, provozoven služeb, obchodu apod., které mimo jiné také zvýší dostupnost služeb pro obyvatele obcí. </w:t>
      </w:r>
    </w:p>
    <w:p w14:paraId="1DD54CB2"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Příklad podporovaných projektů: </w:t>
      </w:r>
    </w:p>
    <w:p w14:paraId="1AEC068F"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 xml:space="preserve">podpora projektů agroturistiky (ubytování a doprovodné služby); </w:t>
      </w:r>
    </w:p>
    <w:p w14:paraId="6BC450C5"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 xml:space="preserve">podpora drobného nezemědělského podnikání na venkově (investice do vybudování provozoven, či rekonstrukci provozoven, nákup technologií, strojů apod.). </w:t>
      </w:r>
    </w:p>
    <w:p w14:paraId="655B97F1" w14:textId="77777777" w:rsidR="00AD60D7" w:rsidRPr="00C76C35" w:rsidRDefault="00AD60D7" w:rsidP="00AD60D7">
      <w:pPr>
        <w:spacing w:before="120" w:after="120" w:line="240" w:lineRule="auto"/>
        <w:ind w:left="2832" w:hanging="2832"/>
        <w:rPr>
          <w:rFonts w:ascii="Calibri" w:hAnsi="Calibri"/>
          <w:b/>
          <w:bCs/>
        </w:rPr>
      </w:pPr>
      <w:r w:rsidRPr="00C76C35">
        <w:rPr>
          <w:rFonts w:ascii="Calibri" w:hAnsi="Calibri"/>
          <w:b/>
          <w:bCs/>
          <w:u w:val="single"/>
        </w:rPr>
        <w:t>Opatření 1.1.4 (FICHE 4):</w:t>
      </w:r>
      <w:r w:rsidRPr="00C76C35">
        <w:rPr>
          <w:rFonts w:ascii="Calibri" w:hAnsi="Calibri"/>
          <w:b/>
          <w:bCs/>
        </w:rPr>
        <w:tab/>
        <w:t xml:space="preserve">Předávání znalostí a zkušeností </w:t>
      </w:r>
    </w:p>
    <w:p w14:paraId="05E0D47E" w14:textId="77777777" w:rsidR="00AD60D7" w:rsidRPr="00C76C35" w:rsidRDefault="00AD60D7" w:rsidP="00AD60D7">
      <w:pPr>
        <w:spacing w:before="120" w:after="120" w:line="240" w:lineRule="auto"/>
        <w:ind w:left="2832" w:hanging="2832"/>
        <w:jc w:val="left"/>
        <w:rPr>
          <w:rFonts w:ascii="Calibri" w:hAnsi="Calibri"/>
          <w:i/>
        </w:rPr>
      </w:pPr>
      <w:r w:rsidRPr="00C76C35">
        <w:rPr>
          <w:rFonts w:ascii="Calibri" w:hAnsi="Calibri"/>
          <w:i/>
        </w:rPr>
        <w:t xml:space="preserve">Vazba na Program rozvoje venkova </w:t>
      </w:r>
    </w:p>
    <w:p w14:paraId="1D449462"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rámci fiche 4 budou témata vzdělávacích a informačních akcí zaměřena na aktivity podporované v rámci PRV. Podpořeny budou zejména aktivity vedoucí ke vzdělávání, předávání zkušeností a dobré praxe. </w:t>
      </w:r>
    </w:p>
    <w:p w14:paraId="6AFD2653" w14:textId="77777777" w:rsidR="00AD60D7" w:rsidRPr="00C76C35" w:rsidRDefault="00AD60D7" w:rsidP="00AD60D7">
      <w:pPr>
        <w:spacing w:before="120" w:after="120" w:line="240" w:lineRule="auto"/>
        <w:rPr>
          <w:rFonts w:ascii="Calibri" w:hAnsi="Calibri"/>
          <w:b/>
        </w:rPr>
      </w:pPr>
      <w:r w:rsidRPr="00C76C35">
        <w:rPr>
          <w:rFonts w:ascii="Calibri" w:hAnsi="Calibri"/>
          <w:b/>
        </w:rPr>
        <w:t>Příklad podporovaných projektů:</w:t>
      </w:r>
    </w:p>
    <w:p w14:paraId="0CB43D3C"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podpora informačních a vzdělávacích akcí zacílených k předávání zkušeností v rámci podporovaných aktivit z PRV.</w:t>
      </w:r>
    </w:p>
    <w:p w14:paraId="799DDCAB" w14:textId="77777777" w:rsidR="00AD60D7" w:rsidRPr="00C76C35" w:rsidRDefault="00AD60D7" w:rsidP="00AD60D7">
      <w:pPr>
        <w:spacing w:before="120" w:after="120" w:line="240" w:lineRule="auto"/>
        <w:rPr>
          <w:rFonts w:ascii="Calibri" w:hAnsi="Calibri"/>
          <w:b/>
        </w:rPr>
      </w:pPr>
      <w:r w:rsidRPr="00C76C35">
        <w:rPr>
          <w:rFonts w:ascii="Calibri" w:hAnsi="Calibri"/>
          <w:b/>
          <w:u w:val="single"/>
        </w:rPr>
        <w:t>Opatření: 1.1.5:</w:t>
      </w:r>
      <w:r w:rsidRPr="00C76C35">
        <w:rPr>
          <w:rFonts w:ascii="Calibri" w:hAnsi="Calibri"/>
          <w:b/>
        </w:rPr>
        <w:tab/>
      </w:r>
      <w:r w:rsidRPr="00C76C35">
        <w:rPr>
          <w:rFonts w:ascii="Calibri" w:hAnsi="Calibri"/>
          <w:b/>
        </w:rPr>
        <w:tab/>
        <w:t xml:space="preserve">Podpora sociálního podnikání – investice </w:t>
      </w:r>
    </w:p>
    <w:p w14:paraId="38277CF7" w14:textId="77777777" w:rsidR="00AD60D7" w:rsidRPr="00C76C35" w:rsidRDefault="00AD60D7" w:rsidP="00AD60D7">
      <w:pPr>
        <w:spacing w:before="120" w:after="120" w:line="240" w:lineRule="auto"/>
        <w:ind w:left="2832" w:hanging="2832"/>
        <w:jc w:val="left"/>
        <w:rPr>
          <w:rFonts w:ascii="Calibri" w:hAnsi="Calibri"/>
          <w:i/>
        </w:rPr>
      </w:pPr>
      <w:r w:rsidRPr="00C76C35">
        <w:rPr>
          <w:rFonts w:ascii="Calibri" w:hAnsi="Calibri"/>
          <w:i/>
        </w:rPr>
        <w:t>Vazba na operační program IROP</w:t>
      </w:r>
    </w:p>
    <w:p w14:paraId="5DF1D87C"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Podpora je cílena na vznik a rozvoj sociálních podniků. Cílem je snižování nezaměstnanosti, zvýšení sociálně – integračního potenciálu území, podpora podnikatelského prostředí zohledňující potřeby a specifika osob znevýhodněných na trhu práce při jejich začleňování na trh práce a zohledňující potřeby a možnosti v daném území. Sociální podnik vytváří nová pracovní místa pro osoby ze znevýhodněných cílových skupin. Celý podnik funguje na principech sociálního podniku, které má uvedené ve svých zakládacích dokumentech. Opatření je cílené také na osoby samostatně výdělečně činné, které spadají do znevýhodněných cílových skupin a zároveň naplňují principy sociálního podnikání. Realizací projektu vznikne nová podnikatelská aktivita nebo dojde k rozšíření nabízených produktů a služeb.</w:t>
      </w:r>
    </w:p>
    <w:p w14:paraId="220AF533" w14:textId="77777777" w:rsidR="00AD60D7" w:rsidRPr="00C76C35" w:rsidRDefault="00AD60D7" w:rsidP="00AD60D7">
      <w:pPr>
        <w:spacing w:before="120" w:after="120" w:line="240" w:lineRule="auto"/>
        <w:rPr>
          <w:rFonts w:ascii="Calibri" w:hAnsi="Calibri"/>
        </w:rPr>
      </w:pPr>
      <w:r w:rsidRPr="00C76C35">
        <w:rPr>
          <w:rFonts w:ascii="Calibri" w:hAnsi="Calibri"/>
          <w:b/>
        </w:rPr>
        <w:t>Příklady podporovaných projektů:</w:t>
      </w:r>
    </w:p>
    <w:p w14:paraId="196D6B70" w14:textId="77777777" w:rsidR="00AD60D7" w:rsidRPr="00EB04C2"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Sociální podnik – terapeutická dílna;</w:t>
      </w:r>
      <w:r>
        <w:rPr>
          <w:rFonts w:ascii="Calibri" w:hAnsi="Calibri"/>
        </w:rPr>
        <w:t xml:space="preserve"> služby, výroba </w:t>
      </w:r>
    </w:p>
    <w:p w14:paraId="15BF6D39" w14:textId="77777777" w:rsidR="00AD60D7" w:rsidRPr="000B3878" w:rsidRDefault="00AD60D7" w:rsidP="00357EC6">
      <w:pPr>
        <w:pStyle w:val="Odstavecseseznamem"/>
        <w:numPr>
          <w:ilvl w:val="0"/>
          <w:numId w:val="27"/>
        </w:numPr>
        <w:spacing w:after="0" w:line="240" w:lineRule="auto"/>
        <w:ind w:left="329" w:hanging="284"/>
        <w:contextualSpacing w:val="0"/>
        <w:rPr>
          <w:rFonts w:ascii="Calibri" w:hAnsi="Calibri"/>
        </w:rPr>
      </w:pPr>
      <w:r w:rsidRPr="00C76C35">
        <w:rPr>
          <w:rFonts w:ascii="Calibri" w:hAnsi="Calibri"/>
        </w:rPr>
        <w:t>Sociální podnik – ubytovací a stravovací služby;</w:t>
      </w:r>
      <w:r w:rsidRPr="00EB04C2">
        <w:rPr>
          <w:rFonts w:ascii="Calibri" w:hAnsi="Calibri"/>
          <w:color w:val="FF0000"/>
        </w:rPr>
        <w:t xml:space="preserve"> </w:t>
      </w:r>
      <w:r w:rsidRPr="000B3878">
        <w:rPr>
          <w:rFonts w:ascii="Calibri" w:hAnsi="Calibri"/>
        </w:rPr>
        <w:t>způsobilé jsou jen určité druhy drobných provozoven, jako jsou bistra, kavárny, cukrárny, výrobny svačinek, pražírny kávy s ochutnávkou, výrobny a přípravny občerstvení s prodejem, slouží – li k integraci sociálně vyloučených osob nebo osob ohrožených sociálním vyloučením.</w:t>
      </w:r>
    </w:p>
    <w:p w14:paraId="6BCDECC3"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Podpora investičních aktivit (nákup objektů, zařízení, vybavení a stavební úpravy, které vytvoří podmínky pro sociální podnikání).</w:t>
      </w:r>
    </w:p>
    <w:p w14:paraId="5600D280" w14:textId="77777777" w:rsidR="00AD60D7" w:rsidRPr="00C76C35" w:rsidRDefault="00AD60D7" w:rsidP="00357EC6">
      <w:pPr>
        <w:spacing w:before="120" w:after="120" w:line="240" w:lineRule="auto"/>
        <w:rPr>
          <w:rFonts w:ascii="Calibri" w:hAnsi="Calibri"/>
        </w:rPr>
      </w:pPr>
      <w:r w:rsidRPr="00C76C35">
        <w:rPr>
          <w:rFonts w:ascii="Calibri" w:hAnsi="Calibri"/>
        </w:rPr>
        <w:t>Podporovány budou dva typy sociálních podniků – integrační sociální podnik a environmentální sociální</w:t>
      </w:r>
    </w:p>
    <w:p w14:paraId="7898546F" w14:textId="77777777" w:rsidR="00AD60D7" w:rsidRPr="00C76C35" w:rsidRDefault="00AD60D7" w:rsidP="00AD60D7">
      <w:pPr>
        <w:spacing w:before="120" w:after="120" w:line="240" w:lineRule="auto"/>
        <w:rPr>
          <w:rFonts w:ascii="Calibri" w:hAnsi="Calibri"/>
          <w:b/>
        </w:rPr>
      </w:pPr>
      <w:r w:rsidRPr="00C76C35">
        <w:rPr>
          <w:rFonts w:ascii="Calibri" w:hAnsi="Calibri"/>
          <w:b/>
          <w:u w:val="single"/>
        </w:rPr>
        <w:t>Opatření 1.1.6</w:t>
      </w:r>
      <w:r w:rsidRPr="00C76C35">
        <w:rPr>
          <w:rFonts w:ascii="Calibri" w:hAnsi="Calibri"/>
          <w:b/>
        </w:rPr>
        <w:t xml:space="preserve"> </w:t>
      </w:r>
      <w:r w:rsidRPr="00C76C35">
        <w:rPr>
          <w:rFonts w:ascii="Calibri" w:hAnsi="Calibri"/>
          <w:b/>
        </w:rPr>
        <w:tab/>
      </w:r>
      <w:r w:rsidRPr="00C76C35">
        <w:rPr>
          <w:rFonts w:ascii="Calibri" w:hAnsi="Calibri"/>
          <w:b/>
        </w:rPr>
        <w:tab/>
      </w:r>
      <w:r w:rsidRPr="00C76C35">
        <w:rPr>
          <w:rFonts w:ascii="Calibri" w:hAnsi="Calibri"/>
          <w:b/>
        </w:rPr>
        <w:tab/>
        <w:t>Sociální podnikání – podpora provozu (OPZ 3)</w:t>
      </w:r>
    </w:p>
    <w:p w14:paraId="06EC21A9" w14:textId="77777777" w:rsidR="00AD60D7" w:rsidRPr="00C76C35" w:rsidRDefault="00AD60D7" w:rsidP="00AD60D7">
      <w:pPr>
        <w:spacing w:before="120" w:after="120" w:line="240" w:lineRule="auto"/>
        <w:ind w:left="2832" w:hanging="2832"/>
        <w:jc w:val="left"/>
        <w:rPr>
          <w:rFonts w:ascii="Calibri" w:hAnsi="Calibri"/>
          <w:i/>
        </w:rPr>
      </w:pPr>
      <w:r w:rsidRPr="00C76C35">
        <w:rPr>
          <w:rFonts w:ascii="Calibri" w:hAnsi="Calibri"/>
          <w:i/>
        </w:rPr>
        <w:t>Vazba na operační program Zaměstnanost</w:t>
      </w:r>
    </w:p>
    <w:p w14:paraId="2BD40346"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Prostřednictvím opatření bude podpořen provoz sociálních podniků (mzdy, režijní náklady apod.).</w:t>
      </w:r>
    </w:p>
    <w:p w14:paraId="7F8E54B7" w14:textId="77777777" w:rsidR="00AD60D7" w:rsidRPr="00C76C35" w:rsidRDefault="00AD60D7" w:rsidP="00AD60D7">
      <w:pPr>
        <w:spacing w:before="120" w:after="120" w:line="240" w:lineRule="auto"/>
        <w:rPr>
          <w:rFonts w:ascii="Calibri" w:hAnsi="Calibri"/>
          <w:b/>
        </w:rPr>
      </w:pPr>
      <w:r w:rsidRPr="00C76C35">
        <w:rPr>
          <w:rFonts w:ascii="Calibri" w:hAnsi="Calibri"/>
          <w:b/>
        </w:rPr>
        <w:t>Podpora bude zacílena na:</w:t>
      </w:r>
    </w:p>
    <w:p w14:paraId="1254EAD7"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Vznik a rozvoj (rozšíření kapacity podniku) nových podnikatelských aktivit v oblasti sociálního podnikání – integrační sociální podnik;</w:t>
      </w:r>
    </w:p>
    <w:p w14:paraId="5EC20568"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Vznik a rozvoj (rozšíření kapacity podniku) nových podnikatelských aktivit v oblasti sociálního podnikání – environmentální sociální podnik.</w:t>
      </w:r>
    </w:p>
    <w:p w14:paraId="545655AD"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Podporované cílové skupiny: </w:t>
      </w:r>
    </w:p>
    <w:p w14:paraId="0F21A119"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 xml:space="preserve">Osoby sociálně vyloučené nebo ohrožené sociálním vyloučením; </w:t>
      </w:r>
    </w:p>
    <w:p w14:paraId="182DE7FE"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 xml:space="preserve">Osoby dlouhodobě nezaměstnané (uchazeči o zaměstnání evidovaní na ÚP ČR déle než 1 rok); </w:t>
      </w:r>
    </w:p>
    <w:p w14:paraId="3429BFAF"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 xml:space="preserve">Osoby opakovaně nezaměstnané (uchazeči o zaměstnání, jejichž doba evidence na ÚP ČR dosáhla v posledních 2 letech souborné délky 12 měsíců); </w:t>
      </w:r>
    </w:p>
    <w:p w14:paraId="40AB7032"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 xml:space="preserve">Osoby se zdravotním postižením (viz § 67 zákona č. 435/2004 Sb., o zaměstnanosti); </w:t>
      </w:r>
    </w:p>
    <w:p w14:paraId="0BFBFCEB"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 xml:space="preserve">Osoby v nebo po výkonu trestu (osoby opouštějící výkon trestu odnětí svobody, a to do 12 měsíců po opuštění výkonu trestu); </w:t>
      </w:r>
    </w:p>
    <w:p w14:paraId="5D22732D"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 xml:space="preserve">Osoby opouštějící institucionální zařízení (zařízení pro výkon ústavní nebo ochranné výchovy, a to do 12 měsíců od opuštění zařízení). </w:t>
      </w:r>
      <w:r w:rsidRPr="00C76C35">
        <w:rPr>
          <w:rFonts w:ascii="Calibri" w:hAnsi="Calibri"/>
        </w:rPr>
        <w:br w:type="page"/>
      </w:r>
    </w:p>
    <w:p w14:paraId="0DA95AD8" w14:textId="77777777" w:rsidR="00AD60D7" w:rsidRPr="0098021B" w:rsidRDefault="00AD60D7" w:rsidP="00357EC6">
      <w:pPr>
        <w:pStyle w:val="Nadpis4"/>
        <w:spacing w:before="120"/>
      </w:pPr>
      <w:bookmarkStart w:id="435" w:name="_Toc458423234"/>
      <w:r>
        <w:t>Specifický cíl:</w:t>
      </w:r>
      <w:r w:rsidRPr="009E50C1">
        <w:t>1.2 Zvýšení lokální zaměstnanosti</w:t>
      </w:r>
      <w:bookmarkEnd w:id="435"/>
    </w:p>
    <w:p w14:paraId="350ECD9C" w14:textId="77777777" w:rsidR="00AD60D7" w:rsidRPr="00C76C35" w:rsidRDefault="00AD60D7" w:rsidP="00357EC6">
      <w:pPr>
        <w:spacing w:before="80" w:after="80" w:line="240" w:lineRule="auto"/>
        <w:rPr>
          <w:rFonts w:ascii="Calibri" w:hAnsi="Calibri"/>
        </w:rPr>
      </w:pPr>
      <w:r w:rsidRPr="00C76C35">
        <w:rPr>
          <w:rFonts w:ascii="Calibri" w:hAnsi="Calibri"/>
        </w:rPr>
        <w:t xml:space="preserve">SC 1.2 představuje podporu lokální zaměstnanosti. Téměř polovina živností registrovaných na území MAS Labské skály je neaktivních (přerušených, nevyužívaných). Příčinu spatřujeme především v neinformovanosti a špatné orientaci potencionálních zájemců o podnikání v zákonech, v možnostech zajištění finančních úvěrů a v dotačních možnostech. S tím souvisí nedostatečná obecná znalost a povědomost o základních předpokladech k podnikání apod. Další příčina může spočívat v nízkém sebevědomí a omezené podnikavosti. Zlepšení stavu lze dosáhnout cíleným působením na potencionální zájemce o podnikání, jejich vzdělávání, příklady dobré praxe, apod. Tuto činnost by měly provádět instituce, které mají v tomto oboru zkušenosti. Proto jsme zařadili do SCLLD opatření, které bude možné podpořit z OP Zaměstnanost a prostřednictvím kterého bude možné realizovat aktivity vedoucí ke vzdělávání zájemců o podnikání. </w:t>
      </w:r>
    </w:p>
    <w:p w14:paraId="13F2BBE8" w14:textId="77777777" w:rsidR="00AD60D7" w:rsidRPr="00C76C35" w:rsidRDefault="00AD60D7" w:rsidP="00357EC6">
      <w:pPr>
        <w:spacing w:before="80" w:after="80" w:line="240" w:lineRule="auto"/>
        <w:ind w:firstLine="708"/>
        <w:rPr>
          <w:rFonts w:ascii="Calibri" w:hAnsi="Calibri"/>
        </w:rPr>
      </w:pPr>
      <w:r w:rsidRPr="00C76C35">
        <w:rPr>
          <w:rFonts w:ascii="Calibri" w:hAnsi="Calibri"/>
        </w:rPr>
        <w:t>Současně se jeví jako potřebné vytvoření podmínek v rámci prorodinné politiky, tak aby bylo umožněno rodičům dětí (matkám nebo otcům po MD) zařazení se zpět plně do pracovního procesu. Zavedený způsob školních družin s pracovní dobou většinou max. do 16.00 je v mnoha obcích nevyhovující. Problémem je vyřešení hlídání dětí v období prázdnin a po 16 hodině.</w:t>
      </w:r>
    </w:p>
    <w:p w14:paraId="621F6BC7" w14:textId="77777777" w:rsidR="00AD60D7" w:rsidRPr="00C76C35" w:rsidRDefault="00AD60D7" w:rsidP="00357EC6">
      <w:pPr>
        <w:spacing w:before="80" w:after="80" w:line="240" w:lineRule="auto"/>
        <w:ind w:firstLine="708"/>
        <w:rPr>
          <w:rFonts w:ascii="Calibri" w:hAnsi="Calibri"/>
        </w:rPr>
      </w:pPr>
      <w:r w:rsidRPr="00C76C35">
        <w:rPr>
          <w:rFonts w:ascii="Calibri" w:hAnsi="Calibri"/>
        </w:rPr>
        <w:t xml:space="preserve">V rámci specifického cíle je zařazeno opatření OPZ - Prorodinná politika, které umožní doplnění chybějící kapacity stávajících institucionálních forem zařízení (typu školní družiny, kluby) s možností podpory příměstských táborů v době školních prázdnin. </w:t>
      </w:r>
    </w:p>
    <w:p w14:paraId="6A76897B" w14:textId="77777777" w:rsidR="00AD60D7" w:rsidRPr="00C76C35" w:rsidRDefault="00AD60D7" w:rsidP="00357EC6">
      <w:pPr>
        <w:spacing w:before="80" w:after="80" w:line="240" w:lineRule="auto"/>
        <w:ind w:firstLine="708"/>
        <w:rPr>
          <w:rFonts w:ascii="Calibri" w:hAnsi="Calibri"/>
        </w:rPr>
      </w:pPr>
      <w:r w:rsidRPr="00C76C35">
        <w:rPr>
          <w:rFonts w:ascii="Calibri" w:hAnsi="Calibri"/>
        </w:rPr>
        <w:t xml:space="preserve">Současně bude možná podpora dětských skupin pro podniky i veřejnost, které vhodně doplní, poptávku v této oblasti. Opatření se jeví důležité zejména ve spojitosti s avizovanými záměry developerů na výstavbu logistických a výrobních areálů. Zde vzniknou pracovní místa, která by měla být obsazena především obyvateli z území obcí, na jejichž území se výstavba realizuje. K tomu, aby byla tato příležitost dostatečně využita, je třeba vytvořit podmínky pro zaměstnanost mladých lidí, kde se jednou z možností jeví zřízení dětských skupin přímo zaměstnávajícími podniky. </w:t>
      </w:r>
    </w:p>
    <w:p w14:paraId="60852BDE"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rámci opatření bude možná i podpora individuální péče o děti a to zejména vzdělávání chův (zejména akreditovaných rekvalifikací), podpora jejich pracovního uplatnění a dalšího vzdělávání </w:t>
      </w:r>
    </w:p>
    <w:p w14:paraId="6FF0CAF9" w14:textId="77777777" w:rsidR="00AD60D7" w:rsidRPr="00C76C35" w:rsidRDefault="00AD60D7" w:rsidP="00AD60D7">
      <w:pPr>
        <w:spacing w:before="120" w:after="120" w:line="240" w:lineRule="auto"/>
        <w:rPr>
          <w:rFonts w:ascii="Calibri" w:hAnsi="Calibri"/>
          <w:b/>
          <w:u w:val="single"/>
        </w:rPr>
      </w:pPr>
      <w:r w:rsidRPr="00C76C35">
        <w:rPr>
          <w:rFonts w:ascii="Calibri" w:hAnsi="Calibri"/>
          <w:b/>
          <w:u w:val="single"/>
        </w:rPr>
        <w:t>Opatření: 1.2.1</w:t>
      </w:r>
      <w:r w:rsidRPr="00C76C35">
        <w:rPr>
          <w:rFonts w:ascii="Calibri" w:hAnsi="Calibri"/>
          <w:b/>
        </w:rPr>
        <w:t xml:space="preserve"> </w:t>
      </w:r>
      <w:r w:rsidRPr="00C76C35">
        <w:rPr>
          <w:rFonts w:ascii="Calibri" w:hAnsi="Calibri"/>
          <w:b/>
        </w:rPr>
        <w:tab/>
      </w:r>
      <w:r w:rsidRPr="00C76C35">
        <w:rPr>
          <w:rFonts w:ascii="Calibri" w:hAnsi="Calibri"/>
          <w:b/>
        </w:rPr>
        <w:tab/>
        <w:t>Podpora lokální zaměstnanosti (OPZ 4)</w:t>
      </w:r>
    </w:p>
    <w:p w14:paraId="03A79ECF" w14:textId="77777777" w:rsidR="00AD60D7" w:rsidRPr="00C76C35" w:rsidRDefault="00AD60D7" w:rsidP="00357EC6">
      <w:pPr>
        <w:spacing w:before="80" w:after="80" w:line="240" w:lineRule="auto"/>
        <w:ind w:left="2832" w:hanging="2832"/>
        <w:jc w:val="left"/>
        <w:rPr>
          <w:rFonts w:ascii="Calibri" w:hAnsi="Calibri"/>
          <w:i/>
        </w:rPr>
      </w:pPr>
      <w:r w:rsidRPr="00C76C35">
        <w:rPr>
          <w:rFonts w:ascii="Calibri" w:hAnsi="Calibri"/>
          <w:i/>
        </w:rPr>
        <w:t>Vazba na Operační program Zaměstnanost</w:t>
      </w:r>
    </w:p>
    <w:p w14:paraId="5084117D" w14:textId="77777777" w:rsidR="00AD60D7" w:rsidRPr="00C76C35" w:rsidRDefault="00AD60D7" w:rsidP="00357EC6">
      <w:pPr>
        <w:spacing w:before="80" w:after="80" w:line="240" w:lineRule="auto"/>
        <w:ind w:firstLine="708"/>
        <w:rPr>
          <w:rFonts w:ascii="Calibri" w:hAnsi="Calibri"/>
        </w:rPr>
      </w:pPr>
      <w:r w:rsidRPr="00C76C35">
        <w:rPr>
          <w:rFonts w:ascii="Calibri" w:hAnsi="Calibri"/>
        </w:rPr>
        <w:t>Opatření má za cíl z výšit lokální zaměstnanost rozvojem a oživením podnikání, rekvalifikací a podporou spolupráce lokálních partnerů na trhu práce.</w:t>
      </w:r>
    </w:p>
    <w:p w14:paraId="759FBB47" w14:textId="77777777" w:rsidR="00AD60D7" w:rsidRPr="00C76C35" w:rsidRDefault="00AD60D7" w:rsidP="00357EC6">
      <w:pPr>
        <w:spacing w:before="80" w:after="80" w:line="240" w:lineRule="auto"/>
        <w:rPr>
          <w:rFonts w:ascii="Calibri" w:hAnsi="Calibri"/>
          <w:b/>
        </w:rPr>
      </w:pPr>
      <w:r w:rsidRPr="00C76C35">
        <w:rPr>
          <w:rFonts w:ascii="Calibri" w:hAnsi="Calibri"/>
          <w:b/>
        </w:rPr>
        <w:t>Příklad podporovaných projektů:</w:t>
      </w:r>
    </w:p>
    <w:p w14:paraId="0BE08EF4"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projekty vzdělávání v oblasti předávání zkušeností, dovedností a informací pro zájemce o podnikání;</w:t>
      </w:r>
    </w:p>
    <w:p w14:paraId="40D8D95E"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 xml:space="preserve">partnerské projekty s většími zaměstnavateli - směrující k využití místních lidských zdrojů z území MAS Labské skály při uplatnění v nově budovaných provozovnách. </w:t>
      </w:r>
    </w:p>
    <w:p w14:paraId="5A17C3DD" w14:textId="77777777" w:rsidR="00AD60D7" w:rsidRPr="00C76C35" w:rsidRDefault="00AD60D7" w:rsidP="00357EC6">
      <w:pPr>
        <w:spacing w:before="80" w:after="80" w:line="240" w:lineRule="auto"/>
        <w:rPr>
          <w:rFonts w:ascii="Calibri" w:hAnsi="Calibri"/>
          <w:b/>
        </w:rPr>
      </w:pPr>
      <w:r w:rsidRPr="00C76C35">
        <w:rPr>
          <w:rFonts w:ascii="Calibri" w:hAnsi="Calibri"/>
          <w:b/>
          <w:u w:val="single"/>
        </w:rPr>
        <w:t>Opatření: 1.2.2</w:t>
      </w:r>
      <w:r w:rsidRPr="00C76C35">
        <w:rPr>
          <w:rFonts w:ascii="Calibri" w:hAnsi="Calibri"/>
          <w:b/>
        </w:rPr>
        <w:tab/>
      </w:r>
      <w:r w:rsidRPr="00C76C35">
        <w:rPr>
          <w:rFonts w:ascii="Calibri" w:hAnsi="Calibri"/>
          <w:b/>
        </w:rPr>
        <w:tab/>
      </w:r>
      <w:r w:rsidRPr="00C76C35">
        <w:rPr>
          <w:rFonts w:ascii="Calibri" w:hAnsi="Calibri"/>
          <w:b/>
        </w:rPr>
        <w:tab/>
        <w:t>Podpora péče o děti zaměstnaných rodičů (OPZ 2)</w:t>
      </w:r>
    </w:p>
    <w:p w14:paraId="5CC1D185" w14:textId="77777777" w:rsidR="00AD60D7" w:rsidRPr="00C76C35" w:rsidRDefault="00AD60D7" w:rsidP="00AD60D7">
      <w:pPr>
        <w:spacing w:before="120" w:after="120" w:line="240" w:lineRule="auto"/>
        <w:ind w:left="2832" w:hanging="2832"/>
        <w:jc w:val="left"/>
        <w:rPr>
          <w:rFonts w:ascii="Calibri" w:hAnsi="Calibri"/>
          <w:i/>
        </w:rPr>
      </w:pPr>
      <w:r w:rsidRPr="00C76C35">
        <w:rPr>
          <w:rFonts w:ascii="Calibri" w:hAnsi="Calibri"/>
          <w:i/>
        </w:rPr>
        <w:t>Vazba na Operační program Zaměstnanost</w:t>
      </w:r>
    </w:p>
    <w:p w14:paraId="128FCC29" w14:textId="77777777" w:rsidR="00AD60D7" w:rsidRDefault="00AD60D7" w:rsidP="00AD60D7">
      <w:pPr>
        <w:spacing w:before="120" w:after="120" w:line="240" w:lineRule="auto"/>
        <w:ind w:firstLine="708"/>
        <w:rPr>
          <w:rFonts w:ascii="Calibri" w:hAnsi="Calibri"/>
        </w:rPr>
      </w:pPr>
      <w:r w:rsidRPr="00C76C35">
        <w:rPr>
          <w:rFonts w:ascii="Calibri" w:hAnsi="Calibri"/>
        </w:rPr>
        <w:t>Opatření si klade za cíl zlepšení podmínek pro zaměstnanost rodičů dětí, podporou zařízení jako jsou dětské skupiny, dětské kluby, příměstské prázdninové tábory apod.</w:t>
      </w:r>
    </w:p>
    <w:p w14:paraId="31980980" w14:textId="77777777" w:rsidR="00AD60D7" w:rsidRPr="00C76C35" w:rsidRDefault="00AD60D7" w:rsidP="00357EC6">
      <w:pPr>
        <w:spacing w:before="80" w:after="80" w:line="240" w:lineRule="auto"/>
        <w:rPr>
          <w:rFonts w:ascii="Calibri" w:hAnsi="Calibri"/>
          <w:b/>
        </w:rPr>
      </w:pPr>
      <w:r w:rsidRPr="00C76C35">
        <w:rPr>
          <w:rFonts w:ascii="Calibri" w:hAnsi="Calibri"/>
          <w:b/>
        </w:rPr>
        <w:t xml:space="preserve">Cílové skupiny: </w:t>
      </w:r>
    </w:p>
    <w:p w14:paraId="30B14DB7"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 xml:space="preserve">zejména ženy ohrožené na trhu práce; </w:t>
      </w:r>
    </w:p>
    <w:p w14:paraId="1CFF33A2"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 xml:space="preserve">rodiče s malými dětmi; </w:t>
      </w:r>
    </w:p>
    <w:p w14:paraId="056C92A4"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 xml:space="preserve">osoby pečující o jiné závislé osoby. </w:t>
      </w:r>
    </w:p>
    <w:p w14:paraId="31424750" w14:textId="77777777" w:rsidR="00AD60D7" w:rsidRPr="00C76C35" w:rsidRDefault="00AD60D7" w:rsidP="00357EC6">
      <w:pPr>
        <w:spacing w:before="80" w:after="80" w:line="240" w:lineRule="auto"/>
        <w:rPr>
          <w:rFonts w:ascii="Calibri" w:hAnsi="Calibri"/>
          <w:b/>
        </w:rPr>
      </w:pPr>
      <w:r w:rsidRPr="00C76C35">
        <w:rPr>
          <w:rFonts w:ascii="Calibri" w:hAnsi="Calibri"/>
          <w:b/>
        </w:rPr>
        <w:t>Příklad podporovaných projektů:</w:t>
      </w:r>
    </w:p>
    <w:p w14:paraId="56B6A892"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 xml:space="preserve">dětské kluby, příměstské tábory realizované školami nebo NNO; </w:t>
      </w:r>
    </w:p>
    <w:p w14:paraId="386DC115" w14:textId="77777777" w:rsidR="00AD60D7" w:rsidRPr="00C76C35" w:rsidRDefault="00AD60D7" w:rsidP="00357EC6">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podnikové „školky“, dětské skupiny pro děti zaměstnanců i veřejnost, soukromé dětské skupiny („soukromé školky“)</w:t>
      </w:r>
      <w:r>
        <w:rPr>
          <w:rFonts w:ascii="Calibri" w:hAnsi="Calibri"/>
        </w:rPr>
        <w:t>, nebo provozované  NNO</w:t>
      </w:r>
    </w:p>
    <w:p w14:paraId="65950683" w14:textId="77777777" w:rsidR="00AD60D7" w:rsidRDefault="00AD60D7" w:rsidP="00357EC6">
      <w:pPr>
        <w:pStyle w:val="Nadpis3"/>
        <w:spacing w:after="0"/>
      </w:pPr>
      <w:bookmarkStart w:id="436" w:name="_Toc419834238"/>
      <w:bookmarkStart w:id="437" w:name="_Toc433928315"/>
      <w:bookmarkStart w:id="438" w:name="_Toc458423235"/>
      <w:bookmarkStart w:id="439" w:name="_Toc458423424"/>
      <w:bookmarkStart w:id="440" w:name="_Toc458424493"/>
      <w:r w:rsidRPr="00171E43">
        <w:t xml:space="preserve">Stanovení specifických cílů a opatření v oblasti </w:t>
      </w:r>
      <w:r>
        <w:t>R</w:t>
      </w:r>
      <w:r w:rsidRPr="00171E43">
        <w:t>ozvoje obcí</w:t>
      </w:r>
      <w:bookmarkEnd w:id="436"/>
      <w:bookmarkEnd w:id="437"/>
      <w:bookmarkEnd w:id="438"/>
      <w:bookmarkEnd w:id="439"/>
      <w:bookmarkEnd w:id="440"/>
    </w:p>
    <w:p w14:paraId="2127BF29" w14:textId="77777777" w:rsidR="00AD60D7" w:rsidRPr="00C76C35" w:rsidRDefault="00AD60D7" w:rsidP="00AD60D7">
      <w:pPr>
        <w:spacing w:before="120" w:after="120" w:line="240" w:lineRule="auto"/>
        <w:rPr>
          <w:rFonts w:ascii="Calibri" w:hAnsi="Calibri"/>
        </w:rPr>
      </w:pPr>
      <w:r>
        <w:rPr>
          <w:rFonts w:ascii="Calibri" w:hAnsi="Calibri"/>
          <w:noProof/>
          <w:color w:val="000000"/>
        </w:rPr>
        <w:drawing>
          <wp:inline distT="0" distB="0" distL="0" distR="0" wp14:anchorId="55BE68F1" wp14:editId="04CCC96F">
            <wp:extent cx="5514975" cy="1981200"/>
            <wp:effectExtent l="19050" t="0" r="9525" b="0"/>
            <wp:docPr id="58" name="Diagra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
                    <pic:cNvPicPr>
                      <a:picLocks noChangeArrowheads="1"/>
                    </pic:cNvPicPr>
                  </pic:nvPicPr>
                  <pic:blipFill>
                    <a:blip r:embed="rId118" cstate="print"/>
                    <a:srcRect t="-4916" b="-8704"/>
                    <a:stretch>
                      <a:fillRect/>
                    </a:stretch>
                  </pic:blipFill>
                  <pic:spPr bwMode="auto">
                    <a:xfrm>
                      <a:off x="0" y="0"/>
                      <a:ext cx="5514975" cy="1981200"/>
                    </a:xfrm>
                    <a:prstGeom prst="rect">
                      <a:avLst/>
                    </a:prstGeom>
                    <a:noFill/>
                    <a:ln w="9525">
                      <a:noFill/>
                      <a:miter lim="800000"/>
                      <a:headEnd/>
                      <a:tailEnd/>
                    </a:ln>
                  </pic:spPr>
                </pic:pic>
              </a:graphicData>
            </a:graphic>
          </wp:inline>
        </w:drawing>
      </w:r>
    </w:p>
    <w:p w14:paraId="0CDD4D22" w14:textId="77777777" w:rsidR="00AD60D7" w:rsidRDefault="00AD60D7" w:rsidP="00AD60D7">
      <w:pPr>
        <w:pStyle w:val="Nadpis7"/>
      </w:pPr>
      <w:bookmarkStart w:id="441" w:name="_Toc458424569"/>
      <w:r>
        <w:t>Stanovení strategických, specifických cílů a opatření (</w:t>
      </w:r>
      <w:r w:rsidRPr="009E50C1">
        <w:t xml:space="preserve">Strategický cíl </w:t>
      </w:r>
      <w:r>
        <w:t>2)</w:t>
      </w:r>
      <w:bookmarkEnd w:id="441"/>
    </w:p>
    <w:tbl>
      <w:tblPr>
        <w:tblW w:w="9133"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757"/>
        <w:gridCol w:w="2670"/>
        <w:gridCol w:w="4706"/>
      </w:tblGrid>
      <w:tr w:rsidR="00AD60D7" w:rsidRPr="00C76C35" w14:paraId="4A1C62B6" w14:textId="77777777" w:rsidTr="00A50E47">
        <w:trPr>
          <w:trHeight w:val="340"/>
          <w:jc w:val="center"/>
        </w:trPr>
        <w:tc>
          <w:tcPr>
            <w:tcW w:w="1757" w:type="dxa"/>
            <w:tcBorders>
              <w:top w:val="single" w:sz="4" w:space="0" w:color="FFFFFF"/>
              <w:left w:val="single" w:sz="4" w:space="0" w:color="FFFFFF"/>
              <w:bottom w:val="single" w:sz="4" w:space="0" w:color="FFFFFF"/>
              <w:right w:val="single" w:sz="4" w:space="0" w:color="FFFFFF"/>
            </w:tcBorders>
            <w:shd w:val="clear" w:color="auto" w:fill="4F81BD"/>
            <w:vAlign w:val="center"/>
          </w:tcPr>
          <w:p w14:paraId="20E4BE8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Strategický cíl</w:t>
            </w:r>
          </w:p>
        </w:tc>
        <w:tc>
          <w:tcPr>
            <w:tcW w:w="2670" w:type="dxa"/>
            <w:tcBorders>
              <w:top w:val="single" w:sz="4" w:space="0" w:color="FFFFFF"/>
              <w:left w:val="single" w:sz="4" w:space="0" w:color="FFFFFF"/>
              <w:bottom w:val="single" w:sz="4" w:space="0" w:color="FFFFFF"/>
              <w:right w:val="single" w:sz="4" w:space="0" w:color="FFFFFF"/>
            </w:tcBorders>
            <w:shd w:val="clear" w:color="auto" w:fill="4F81BD"/>
            <w:vAlign w:val="center"/>
          </w:tcPr>
          <w:p w14:paraId="026E558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Specifický cíl</w:t>
            </w:r>
          </w:p>
        </w:tc>
        <w:tc>
          <w:tcPr>
            <w:tcW w:w="4706" w:type="dxa"/>
            <w:tcBorders>
              <w:top w:val="single" w:sz="4" w:space="0" w:color="FFFFFF"/>
              <w:left w:val="single" w:sz="4" w:space="0" w:color="FFFFFF"/>
              <w:bottom w:val="single" w:sz="4" w:space="0" w:color="FFFFFF"/>
              <w:right w:val="single" w:sz="4" w:space="0" w:color="FFFFFF"/>
            </w:tcBorders>
            <w:shd w:val="clear" w:color="auto" w:fill="4F81BD"/>
            <w:vAlign w:val="center"/>
          </w:tcPr>
          <w:p w14:paraId="5DD4DC8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Opatření</w:t>
            </w:r>
          </w:p>
        </w:tc>
      </w:tr>
      <w:tr w:rsidR="00AD60D7" w:rsidRPr="00C76C35" w14:paraId="32184D05" w14:textId="77777777" w:rsidTr="00A50E47">
        <w:trPr>
          <w:trHeight w:val="1168"/>
          <w:jc w:val="center"/>
        </w:trPr>
        <w:tc>
          <w:tcPr>
            <w:tcW w:w="1757" w:type="dxa"/>
            <w:vMerge w:val="restart"/>
            <w:tcBorders>
              <w:top w:val="single" w:sz="4" w:space="0" w:color="FFFFFF"/>
              <w:left w:val="single" w:sz="4" w:space="0" w:color="FFFFFF"/>
            </w:tcBorders>
            <w:shd w:val="clear" w:color="auto" w:fill="4F81BD"/>
            <w:vAlign w:val="center"/>
          </w:tcPr>
          <w:p w14:paraId="3E03B7C9"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Strategický cíl 2 Rozvoj obcí</w:t>
            </w:r>
          </w:p>
        </w:tc>
        <w:tc>
          <w:tcPr>
            <w:tcW w:w="2670" w:type="dxa"/>
            <w:tcBorders>
              <w:top w:val="single" w:sz="4" w:space="0" w:color="FFFFFF"/>
            </w:tcBorders>
            <w:shd w:val="clear" w:color="auto" w:fill="B8CCE4"/>
            <w:vAlign w:val="center"/>
          </w:tcPr>
          <w:p w14:paraId="2FAE616D"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 xml:space="preserve">Specifický cíl: 2.1 </w:t>
            </w:r>
          </w:p>
          <w:p w14:paraId="4FDC706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Koncepční řešení pro školství (rozvoj kvalitního a inkluzivního vzdělávání dětí a žáků do 15 - ti let)</w:t>
            </w:r>
          </w:p>
        </w:tc>
        <w:tc>
          <w:tcPr>
            <w:tcW w:w="4706" w:type="dxa"/>
            <w:tcBorders>
              <w:top w:val="single" w:sz="4" w:space="0" w:color="FFFFFF"/>
            </w:tcBorders>
            <w:shd w:val="clear" w:color="auto" w:fill="B8CCE4"/>
            <w:vAlign w:val="center"/>
          </w:tcPr>
          <w:p w14:paraId="56D12F8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 xml:space="preserve">Opatření 2.1.1 </w:t>
            </w:r>
            <w:r w:rsidRPr="00C76C35">
              <w:rPr>
                <w:rFonts w:ascii="Calibri" w:hAnsi="Calibri"/>
                <w:sz w:val="20"/>
                <w:szCs w:val="20"/>
              </w:rPr>
              <w:t>Realizace projektů Místních akčních plánů vzdělávání pro ORP Děčín a ORP Ústí nad Labem - jako individuálních, partnerských projektů z OP VVV (individuální projekty)</w:t>
            </w:r>
          </w:p>
        </w:tc>
      </w:tr>
      <w:tr w:rsidR="00AD60D7" w:rsidRPr="00C76C35" w14:paraId="1EBA6F85" w14:textId="77777777" w:rsidTr="00A50E47">
        <w:trPr>
          <w:trHeight w:val="1089"/>
          <w:jc w:val="center"/>
        </w:trPr>
        <w:tc>
          <w:tcPr>
            <w:tcW w:w="1757" w:type="dxa"/>
            <w:vMerge/>
            <w:tcBorders>
              <w:left w:val="single" w:sz="4" w:space="0" w:color="FFFFFF"/>
            </w:tcBorders>
            <w:shd w:val="clear" w:color="auto" w:fill="4F81BD"/>
            <w:vAlign w:val="center"/>
          </w:tcPr>
          <w:p w14:paraId="694F7488" w14:textId="77777777" w:rsidR="00AD60D7" w:rsidRPr="00C76C35" w:rsidRDefault="00AD60D7" w:rsidP="00A50E47">
            <w:pPr>
              <w:spacing w:after="0" w:line="240" w:lineRule="auto"/>
              <w:jc w:val="left"/>
              <w:rPr>
                <w:rFonts w:ascii="Calibri" w:hAnsi="Calibri"/>
                <w:b/>
                <w:bCs/>
                <w:color w:val="FFFFFF"/>
                <w:sz w:val="20"/>
                <w:szCs w:val="20"/>
              </w:rPr>
            </w:pPr>
          </w:p>
        </w:tc>
        <w:tc>
          <w:tcPr>
            <w:tcW w:w="2670" w:type="dxa"/>
            <w:shd w:val="clear" w:color="auto" w:fill="DBE5F1"/>
            <w:vAlign w:val="center"/>
          </w:tcPr>
          <w:p w14:paraId="28367CB2"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 xml:space="preserve">Specifický cíl 2.2 </w:t>
            </w:r>
          </w:p>
          <w:p w14:paraId="4D5A72B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Podpora klíčových kompetencí a inkluzivního vzdělávání </w:t>
            </w:r>
          </w:p>
        </w:tc>
        <w:tc>
          <w:tcPr>
            <w:tcW w:w="4706" w:type="dxa"/>
            <w:shd w:val="clear" w:color="auto" w:fill="DBE5F1"/>
            <w:vAlign w:val="center"/>
          </w:tcPr>
          <w:p w14:paraId="21F0675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Opatření: 2.2.1</w:t>
            </w:r>
            <w:r w:rsidRPr="00C76C35">
              <w:rPr>
                <w:rFonts w:ascii="Calibri" w:hAnsi="Calibri"/>
                <w:sz w:val="20"/>
                <w:szCs w:val="20"/>
              </w:rPr>
              <w:t xml:space="preserve"> Kvalitní školy pro všechny – investice (IROP 5)</w:t>
            </w:r>
          </w:p>
        </w:tc>
      </w:tr>
      <w:tr w:rsidR="00AD60D7" w:rsidRPr="00C76C35" w14:paraId="2B64037C" w14:textId="77777777" w:rsidTr="00A50E47">
        <w:trPr>
          <w:jc w:val="center"/>
        </w:trPr>
        <w:tc>
          <w:tcPr>
            <w:tcW w:w="1757" w:type="dxa"/>
            <w:vMerge/>
            <w:tcBorders>
              <w:left w:val="single" w:sz="4" w:space="0" w:color="FFFFFF"/>
            </w:tcBorders>
            <w:shd w:val="clear" w:color="auto" w:fill="4F81BD"/>
            <w:vAlign w:val="center"/>
          </w:tcPr>
          <w:p w14:paraId="71550A25" w14:textId="77777777" w:rsidR="00AD60D7" w:rsidRPr="00C76C35" w:rsidRDefault="00AD60D7" w:rsidP="00A50E47">
            <w:pPr>
              <w:spacing w:after="0" w:line="240" w:lineRule="auto"/>
              <w:jc w:val="left"/>
              <w:rPr>
                <w:rFonts w:ascii="Calibri" w:hAnsi="Calibri"/>
                <w:b/>
                <w:bCs/>
                <w:color w:val="FFFFFF"/>
                <w:sz w:val="20"/>
                <w:szCs w:val="20"/>
              </w:rPr>
            </w:pPr>
          </w:p>
        </w:tc>
        <w:tc>
          <w:tcPr>
            <w:tcW w:w="2670" w:type="dxa"/>
            <w:vMerge w:val="restart"/>
            <w:shd w:val="clear" w:color="auto" w:fill="B8CCE4"/>
            <w:vAlign w:val="center"/>
          </w:tcPr>
          <w:p w14:paraId="66731C8F"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 xml:space="preserve">Specifický cíl: 2.3 </w:t>
            </w:r>
          </w:p>
          <w:p w14:paraId="691B822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Rozvoj alternativní dopravy a bezpečnost v obcích</w:t>
            </w:r>
          </w:p>
        </w:tc>
        <w:tc>
          <w:tcPr>
            <w:tcW w:w="4706" w:type="dxa"/>
            <w:shd w:val="clear" w:color="auto" w:fill="B8CCE4"/>
            <w:vAlign w:val="center"/>
          </w:tcPr>
          <w:p w14:paraId="5F5DC53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Opatření: 2.3.1</w:t>
            </w:r>
            <w:r w:rsidRPr="00C76C35">
              <w:rPr>
                <w:rFonts w:ascii="Calibri" w:hAnsi="Calibri"/>
                <w:sz w:val="20"/>
                <w:szCs w:val="20"/>
              </w:rPr>
              <w:t xml:space="preserve"> Bezpečně na kole, pěšky i veřejnou dopravou (IROP 1) </w:t>
            </w:r>
          </w:p>
        </w:tc>
      </w:tr>
      <w:tr w:rsidR="00AD60D7" w:rsidRPr="00C76C35" w14:paraId="2D1794A1" w14:textId="77777777" w:rsidTr="00A50E47">
        <w:trPr>
          <w:jc w:val="center"/>
        </w:trPr>
        <w:tc>
          <w:tcPr>
            <w:tcW w:w="1757" w:type="dxa"/>
            <w:vMerge/>
            <w:tcBorders>
              <w:left w:val="single" w:sz="4" w:space="0" w:color="FFFFFF"/>
            </w:tcBorders>
            <w:shd w:val="clear" w:color="auto" w:fill="4F81BD"/>
            <w:vAlign w:val="center"/>
          </w:tcPr>
          <w:p w14:paraId="36E6757A" w14:textId="77777777" w:rsidR="00AD60D7" w:rsidRPr="00C76C35" w:rsidRDefault="00AD60D7" w:rsidP="00A50E47">
            <w:pPr>
              <w:spacing w:after="0" w:line="240" w:lineRule="auto"/>
              <w:jc w:val="left"/>
              <w:rPr>
                <w:rFonts w:ascii="Calibri" w:hAnsi="Calibri"/>
                <w:b/>
                <w:bCs/>
                <w:color w:val="FFFFFF"/>
                <w:sz w:val="20"/>
                <w:szCs w:val="20"/>
              </w:rPr>
            </w:pPr>
          </w:p>
        </w:tc>
        <w:tc>
          <w:tcPr>
            <w:tcW w:w="2670" w:type="dxa"/>
            <w:vMerge/>
            <w:shd w:val="clear" w:color="auto" w:fill="DBE5F1"/>
            <w:vAlign w:val="center"/>
          </w:tcPr>
          <w:p w14:paraId="4235A376" w14:textId="77777777" w:rsidR="00AD60D7" w:rsidRPr="00C76C35" w:rsidRDefault="00AD60D7" w:rsidP="00A50E47">
            <w:pPr>
              <w:spacing w:after="0" w:line="240" w:lineRule="auto"/>
              <w:jc w:val="left"/>
              <w:rPr>
                <w:rFonts w:ascii="Calibri" w:hAnsi="Calibri"/>
                <w:sz w:val="20"/>
                <w:szCs w:val="20"/>
              </w:rPr>
            </w:pPr>
          </w:p>
        </w:tc>
        <w:tc>
          <w:tcPr>
            <w:tcW w:w="4706" w:type="dxa"/>
            <w:shd w:val="clear" w:color="auto" w:fill="DBE5F1"/>
            <w:vAlign w:val="center"/>
          </w:tcPr>
          <w:p w14:paraId="1ECCAD0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Opatření 2.3.2</w:t>
            </w:r>
            <w:r w:rsidRPr="00C76C35">
              <w:rPr>
                <w:rFonts w:ascii="Calibri" w:hAnsi="Calibri"/>
                <w:sz w:val="20"/>
                <w:szCs w:val="20"/>
              </w:rPr>
              <w:t xml:space="preserve"> Místní komunikace a veřejná prostranství (národní a vlastní zdroje) </w:t>
            </w:r>
          </w:p>
        </w:tc>
      </w:tr>
      <w:tr w:rsidR="00AD60D7" w:rsidRPr="00C76C35" w14:paraId="15B55481" w14:textId="77777777" w:rsidTr="00A50E47">
        <w:trPr>
          <w:jc w:val="center"/>
        </w:trPr>
        <w:tc>
          <w:tcPr>
            <w:tcW w:w="1757" w:type="dxa"/>
            <w:vMerge/>
            <w:tcBorders>
              <w:left w:val="single" w:sz="4" w:space="0" w:color="FFFFFF"/>
            </w:tcBorders>
            <w:shd w:val="clear" w:color="auto" w:fill="4F81BD"/>
            <w:vAlign w:val="center"/>
          </w:tcPr>
          <w:p w14:paraId="7CADB435" w14:textId="77777777" w:rsidR="00AD60D7" w:rsidRPr="00C76C35" w:rsidRDefault="00AD60D7" w:rsidP="00A50E47">
            <w:pPr>
              <w:spacing w:after="0" w:line="240" w:lineRule="auto"/>
              <w:jc w:val="left"/>
              <w:rPr>
                <w:rFonts w:ascii="Calibri" w:hAnsi="Calibri"/>
                <w:b/>
                <w:bCs/>
                <w:color w:val="FFFFFF"/>
                <w:sz w:val="20"/>
                <w:szCs w:val="20"/>
              </w:rPr>
            </w:pPr>
          </w:p>
        </w:tc>
        <w:tc>
          <w:tcPr>
            <w:tcW w:w="2670" w:type="dxa"/>
            <w:vMerge w:val="restart"/>
            <w:shd w:val="clear" w:color="auto" w:fill="DBE5F1"/>
            <w:vAlign w:val="center"/>
          </w:tcPr>
          <w:p w14:paraId="2EE75FA6"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Specifický cíl 2.4</w:t>
            </w:r>
          </w:p>
          <w:p w14:paraId="7D4D29A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Prevence sociálního vyloučení a negativních jevů</w:t>
            </w:r>
          </w:p>
        </w:tc>
        <w:tc>
          <w:tcPr>
            <w:tcW w:w="4706" w:type="dxa"/>
            <w:shd w:val="clear" w:color="auto" w:fill="B8CCE4"/>
            <w:vAlign w:val="center"/>
          </w:tcPr>
          <w:p w14:paraId="144427B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Opatření 2.4.1</w:t>
            </w:r>
            <w:r w:rsidRPr="00C76C35">
              <w:rPr>
                <w:rFonts w:ascii="Calibri" w:hAnsi="Calibri"/>
                <w:sz w:val="20"/>
                <w:szCs w:val="20"/>
              </w:rPr>
              <w:t xml:space="preserve"> Sociální služby a komunitní centra - investiční záměry (IROP 3)</w:t>
            </w:r>
          </w:p>
        </w:tc>
      </w:tr>
      <w:tr w:rsidR="00AD60D7" w:rsidRPr="00C76C35" w14:paraId="7673976F" w14:textId="77777777" w:rsidTr="00A50E47">
        <w:trPr>
          <w:jc w:val="center"/>
        </w:trPr>
        <w:tc>
          <w:tcPr>
            <w:tcW w:w="1757" w:type="dxa"/>
            <w:vMerge/>
            <w:tcBorders>
              <w:left w:val="single" w:sz="4" w:space="0" w:color="FFFFFF"/>
            </w:tcBorders>
            <w:shd w:val="clear" w:color="auto" w:fill="4F81BD"/>
            <w:vAlign w:val="center"/>
          </w:tcPr>
          <w:p w14:paraId="6877A058" w14:textId="77777777" w:rsidR="00AD60D7" w:rsidRPr="00C76C35" w:rsidRDefault="00AD60D7" w:rsidP="00A50E47">
            <w:pPr>
              <w:spacing w:after="0" w:line="240" w:lineRule="auto"/>
              <w:jc w:val="left"/>
              <w:rPr>
                <w:rFonts w:ascii="Calibri" w:hAnsi="Calibri"/>
                <w:b/>
                <w:bCs/>
                <w:color w:val="FFFFFF"/>
                <w:sz w:val="20"/>
                <w:szCs w:val="20"/>
              </w:rPr>
            </w:pPr>
          </w:p>
        </w:tc>
        <w:tc>
          <w:tcPr>
            <w:tcW w:w="2670" w:type="dxa"/>
            <w:vMerge/>
            <w:shd w:val="clear" w:color="auto" w:fill="DBE5F1"/>
            <w:vAlign w:val="center"/>
          </w:tcPr>
          <w:p w14:paraId="504F34BF" w14:textId="77777777" w:rsidR="00AD60D7" w:rsidRPr="00C76C35" w:rsidRDefault="00AD60D7" w:rsidP="00A50E47">
            <w:pPr>
              <w:spacing w:after="0" w:line="240" w:lineRule="auto"/>
              <w:jc w:val="left"/>
              <w:rPr>
                <w:rFonts w:ascii="Calibri" w:hAnsi="Calibri"/>
                <w:sz w:val="20"/>
                <w:szCs w:val="20"/>
              </w:rPr>
            </w:pPr>
          </w:p>
        </w:tc>
        <w:tc>
          <w:tcPr>
            <w:tcW w:w="4706" w:type="dxa"/>
            <w:shd w:val="clear" w:color="auto" w:fill="DBE5F1"/>
            <w:vAlign w:val="center"/>
          </w:tcPr>
          <w:p w14:paraId="09A768F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Opatření 2.4.2</w:t>
            </w:r>
            <w:r w:rsidRPr="00C76C35">
              <w:rPr>
                <w:rFonts w:ascii="Calibri" w:hAnsi="Calibri"/>
                <w:sz w:val="20"/>
                <w:szCs w:val="20"/>
              </w:rPr>
              <w:t xml:space="preserve"> Podpora provozu sociálních služeb a komunitních center v území MAS - neinvestiční záměry (OPZ 1)</w:t>
            </w:r>
          </w:p>
        </w:tc>
      </w:tr>
      <w:tr w:rsidR="00AD60D7" w:rsidRPr="00C76C35" w14:paraId="1073B7CC" w14:textId="77777777" w:rsidTr="00A50E47">
        <w:trPr>
          <w:trHeight w:val="715"/>
          <w:jc w:val="center"/>
        </w:trPr>
        <w:tc>
          <w:tcPr>
            <w:tcW w:w="1757" w:type="dxa"/>
            <w:vMerge/>
            <w:tcBorders>
              <w:left w:val="single" w:sz="4" w:space="0" w:color="FFFFFF"/>
            </w:tcBorders>
            <w:shd w:val="clear" w:color="auto" w:fill="4F81BD"/>
            <w:vAlign w:val="center"/>
          </w:tcPr>
          <w:p w14:paraId="4B85823F" w14:textId="77777777" w:rsidR="00AD60D7" w:rsidRPr="00C76C35" w:rsidRDefault="00AD60D7" w:rsidP="00A50E47">
            <w:pPr>
              <w:spacing w:after="0" w:line="240" w:lineRule="auto"/>
              <w:jc w:val="left"/>
              <w:rPr>
                <w:rFonts w:ascii="Calibri" w:hAnsi="Calibri"/>
                <w:b/>
                <w:bCs/>
                <w:color w:val="FFFFFF"/>
                <w:sz w:val="20"/>
                <w:szCs w:val="20"/>
              </w:rPr>
            </w:pPr>
          </w:p>
        </w:tc>
        <w:tc>
          <w:tcPr>
            <w:tcW w:w="2670" w:type="dxa"/>
            <w:vMerge/>
            <w:shd w:val="clear" w:color="auto" w:fill="DBE5F1"/>
            <w:vAlign w:val="center"/>
          </w:tcPr>
          <w:p w14:paraId="5BE28DB7" w14:textId="77777777" w:rsidR="00AD60D7" w:rsidRPr="00C76C35" w:rsidRDefault="00AD60D7" w:rsidP="00A50E47">
            <w:pPr>
              <w:spacing w:after="0" w:line="240" w:lineRule="auto"/>
              <w:jc w:val="left"/>
              <w:rPr>
                <w:rFonts w:ascii="Calibri" w:hAnsi="Calibri"/>
                <w:sz w:val="20"/>
                <w:szCs w:val="20"/>
              </w:rPr>
            </w:pPr>
          </w:p>
        </w:tc>
        <w:tc>
          <w:tcPr>
            <w:tcW w:w="4706" w:type="dxa"/>
            <w:shd w:val="clear" w:color="auto" w:fill="B8CCE4"/>
            <w:vAlign w:val="center"/>
          </w:tcPr>
          <w:p w14:paraId="1D6395B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Opatření 2.4.3</w:t>
            </w:r>
            <w:r w:rsidRPr="00C76C35">
              <w:rPr>
                <w:rFonts w:ascii="Calibri" w:hAnsi="Calibri"/>
                <w:sz w:val="20"/>
                <w:szCs w:val="20"/>
              </w:rPr>
              <w:t xml:space="preserve"> Rozvoj komunitního života v obcích (vlastní, národní, nadační zdroje)</w:t>
            </w:r>
          </w:p>
        </w:tc>
      </w:tr>
      <w:tr w:rsidR="00AD60D7" w:rsidRPr="00C76C35" w14:paraId="20D38570" w14:textId="77777777" w:rsidTr="00A50E47">
        <w:trPr>
          <w:jc w:val="center"/>
        </w:trPr>
        <w:tc>
          <w:tcPr>
            <w:tcW w:w="1757" w:type="dxa"/>
            <w:vMerge/>
            <w:tcBorders>
              <w:left w:val="single" w:sz="4" w:space="0" w:color="FFFFFF"/>
            </w:tcBorders>
            <w:shd w:val="clear" w:color="auto" w:fill="4F81BD"/>
            <w:vAlign w:val="center"/>
          </w:tcPr>
          <w:p w14:paraId="425EBB91" w14:textId="77777777" w:rsidR="00AD60D7" w:rsidRPr="00C76C35" w:rsidRDefault="00AD60D7" w:rsidP="00A50E47">
            <w:pPr>
              <w:spacing w:after="0" w:line="240" w:lineRule="auto"/>
              <w:jc w:val="left"/>
              <w:rPr>
                <w:rFonts w:ascii="Calibri" w:hAnsi="Calibri"/>
                <w:b/>
                <w:bCs/>
                <w:color w:val="FFFFFF"/>
                <w:sz w:val="20"/>
                <w:szCs w:val="20"/>
              </w:rPr>
            </w:pPr>
          </w:p>
        </w:tc>
        <w:tc>
          <w:tcPr>
            <w:tcW w:w="2670" w:type="dxa"/>
            <w:shd w:val="clear" w:color="auto" w:fill="B8CCE4"/>
            <w:vAlign w:val="center"/>
          </w:tcPr>
          <w:p w14:paraId="474E74D4"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 xml:space="preserve">Specifický cíl: 2.5 </w:t>
            </w:r>
          </w:p>
          <w:p w14:paraId="27E4C9F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Zkvalitnění řízení rizik a řešení katastrof</w:t>
            </w:r>
          </w:p>
        </w:tc>
        <w:tc>
          <w:tcPr>
            <w:tcW w:w="4706" w:type="dxa"/>
            <w:shd w:val="clear" w:color="auto" w:fill="DBE5F1"/>
            <w:vAlign w:val="center"/>
          </w:tcPr>
          <w:p w14:paraId="0F2530F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Opatření: 2.5.1</w:t>
            </w:r>
            <w:r w:rsidRPr="00C76C35">
              <w:rPr>
                <w:rFonts w:ascii="Calibri" w:hAnsi="Calibri"/>
                <w:sz w:val="20"/>
                <w:szCs w:val="20"/>
              </w:rPr>
              <w:t xml:space="preserve"> Odolnost jednotek SDH II. a III. stupně (IROP 2)</w:t>
            </w:r>
          </w:p>
        </w:tc>
      </w:tr>
      <w:tr w:rsidR="00AD60D7" w:rsidRPr="00C76C35" w14:paraId="6FB3D4D9" w14:textId="77777777" w:rsidTr="00A50E47">
        <w:trPr>
          <w:jc w:val="center"/>
        </w:trPr>
        <w:tc>
          <w:tcPr>
            <w:tcW w:w="1757" w:type="dxa"/>
            <w:vMerge/>
            <w:tcBorders>
              <w:left w:val="single" w:sz="4" w:space="0" w:color="FFFFFF"/>
            </w:tcBorders>
            <w:shd w:val="clear" w:color="auto" w:fill="4F81BD"/>
            <w:vAlign w:val="center"/>
          </w:tcPr>
          <w:p w14:paraId="6DB2E523" w14:textId="77777777" w:rsidR="00AD60D7" w:rsidRPr="00C76C35" w:rsidRDefault="00AD60D7" w:rsidP="00A50E47">
            <w:pPr>
              <w:spacing w:after="0" w:line="240" w:lineRule="auto"/>
              <w:jc w:val="left"/>
              <w:rPr>
                <w:rFonts w:ascii="Calibri" w:hAnsi="Calibri"/>
                <w:b/>
                <w:bCs/>
                <w:color w:val="FFFFFF"/>
                <w:sz w:val="20"/>
                <w:szCs w:val="20"/>
              </w:rPr>
            </w:pPr>
          </w:p>
        </w:tc>
        <w:tc>
          <w:tcPr>
            <w:tcW w:w="2670" w:type="dxa"/>
            <w:shd w:val="clear" w:color="auto" w:fill="DBE5F1"/>
            <w:vAlign w:val="center"/>
          </w:tcPr>
          <w:p w14:paraId="030D6C8D"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 xml:space="preserve">Specifický cíl: 2.6 </w:t>
            </w:r>
          </w:p>
          <w:p w14:paraId="350A020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Zachování a péče o kulturní a přírodní dědictví </w:t>
            </w:r>
          </w:p>
        </w:tc>
        <w:tc>
          <w:tcPr>
            <w:tcW w:w="4706" w:type="dxa"/>
            <w:shd w:val="clear" w:color="auto" w:fill="B8CCE4"/>
            <w:vAlign w:val="center"/>
          </w:tcPr>
          <w:p w14:paraId="5BFC0E0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Opatření 2.6.1</w:t>
            </w:r>
            <w:r w:rsidRPr="00C76C35">
              <w:rPr>
                <w:rFonts w:ascii="Calibri" w:hAnsi="Calibri"/>
                <w:sz w:val="20"/>
                <w:szCs w:val="20"/>
              </w:rPr>
              <w:t xml:space="preserve"> Péče a využití kulturního a přírodního dědictví v území MAS (vlastní zdroje, národní a nadační zdroje, dobrovolnictví)</w:t>
            </w:r>
          </w:p>
        </w:tc>
      </w:tr>
      <w:tr w:rsidR="00AD60D7" w:rsidRPr="00C76C35" w14:paraId="3158F0A4" w14:textId="77777777" w:rsidTr="00A50E47">
        <w:trPr>
          <w:jc w:val="center"/>
        </w:trPr>
        <w:tc>
          <w:tcPr>
            <w:tcW w:w="1757" w:type="dxa"/>
            <w:vMerge/>
            <w:tcBorders>
              <w:left w:val="single" w:sz="4" w:space="0" w:color="FFFFFF"/>
            </w:tcBorders>
            <w:shd w:val="clear" w:color="auto" w:fill="4F81BD"/>
            <w:vAlign w:val="center"/>
          </w:tcPr>
          <w:p w14:paraId="60F977A6" w14:textId="77777777" w:rsidR="00AD60D7" w:rsidRPr="00C76C35" w:rsidRDefault="00AD60D7" w:rsidP="00A50E47">
            <w:pPr>
              <w:spacing w:after="0" w:line="240" w:lineRule="auto"/>
              <w:jc w:val="left"/>
              <w:rPr>
                <w:rFonts w:ascii="Calibri" w:hAnsi="Calibri"/>
                <w:b/>
                <w:bCs/>
                <w:color w:val="FFFFFF"/>
                <w:sz w:val="20"/>
                <w:szCs w:val="20"/>
              </w:rPr>
            </w:pPr>
          </w:p>
        </w:tc>
        <w:tc>
          <w:tcPr>
            <w:tcW w:w="2670" w:type="dxa"/>
            <w:shd w:val="clear" w:color="auto" w:fill="B8CCE4"/>
            <w:vAlign w:val="center"/>
          </w:tcPr>
          <w:p w14:paraId="5D700E05"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Specifický cíl 2.7</w:t>
            </w:r>
          </w:p>
          <w:p w14:paraId="2ED6B32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Občanská vybavenost pro spokojený život</w:t>
            </w:r>
          </w:p>
        </w:tc>
        <w:tc>
          <w:tcPr>
            <w:tcW w:w="4706" w:type="dxa"/>
            <w:shd w:val="clear" w:color="auto" w:fill="DBE5F1"/>
            <w:vAlign w:val="center"/>
          </w:tcPr>
          <w:p w14:paraId="7DA4AB9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Opatření 2.7.1</w:t>
            </w:r>
            <w:r w:rsidRPr="00C76C35">
              <w:rPr>
                <w:rFonts w:ascii="Calibri" w:hAnsi="Calibri"/>
                <w:sz w:val="20"/>
                <w:szCs w:val="20"/>
              </w:rPr>
              <w:t xml:space="preserve"> Dotační poradenství pro občanskou vybavenost v oblasti kultury, sportu apod. (národní a vlastní zdroje)</w:t>
            </w:r>
          </w:p>
        </w:tc>
      </w:tr>
      <w:tr w:rsidR="00AD60D7" w:rsidRPr="00C76C35" w14:paraId="58019778" w14:textId="77777777" w:rsidTr="00A50E47">
        <w:trPr>
          <w:jc w:val="center"/>
        </w:trPr>
        <w:tc>
          <w:tcPr>
            <w:tcW w:w="1757" w:type="dxa"/>
            <w:vMerge/>
            <w:tcBorders>
              <w:left w:val="single" w:sz="4" w:space="0" w:color="FFFFFF"/>
            </w:tcBorders>
            <w:shd w:val="clear" w:color="auto" w:fill="4F81BD"/>
            <w:vAlign w:val="center"/>
          </w:tcPr>
          <w:p w14:paraId="3C14A369" w14:textId="77777777" w:rsidR="00AD60D7" w:rsidRPr="00C76C35" w:rsidRDefault="00AD60D7" w:rsidP="00A50E47">
            <w:pPr>
              <w:spacing w:after="0" w:line="240" w:lineRule="auto"/>
              <w:jc w:val="left"/>
              <w:rPr>
                <w:rFonts w:ascii="Calibri" w:hAnsi="Calibri"/>
                <w:b/>
                <w:bCs/>
                <w:color w:val="FFFFFF"/>
                <w:sz w:val="20"/>
                <w:szCs w:val="20"/>
              </w:rPr>
            </w:pPr>
          </w:p>
        </w:tc>
        <w:tc>
          <w:tcPr>
            <w:tcW w:w="2670" w:type="dxa"/>
            <w:shd w:val="clear" w:color="auto" w:fill="DBE5F1"/>
            <w:vAlign w:val="center"/>
          </w:tcPr>
          <w:p w14:paraId="7ECDD931"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 xml:space="preserve">Specifický cíl 2.8 </w:t>
            </w:r>
          </w:p>
          <w:p w14:paraId="3A123C2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Meziobecní, mezinárodní spolupráce a spolupráce MAS </w:t>
            </w:r>
          </w:p>
        </w:tc>
        <w:tc>
          <w:tcPr>
            <w:tcW w:w="4706" w:type="dxa"/>
            <w:shd w:val="clear" w:color="auto" w:fill="B8CCE4"/>
            <w:vAlign w:val="center"/>
          </w:tcPr>
          <w:p w14:paraId="6899F6F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Opatření 2.8.1</w:t>
            </w:r>
            <w:r w:rsidRPr="00C76C35">
              <w:rPr>
                <w:rFonts w:ascii="Calibri" w:hAnsi="Calibri"/>
                <w:sz w:val="20"/>
                <w:szCs w:val="20"/>
              </w:rPr>
              <w:t xml:space="preserve"> Podpora spolupráce subjektů v území (obcí a DSO)</w:t>
            </w:r>
          </w:p>
          <w:p w14:paraId="75A50D71" w14:textId="77777777" w:rsidR="00AD60D7" w:rsidRPr="00C76C35" w:rsidRDefault="00AD60D7" w:rsidP="00A50E47">
            <w:pPr>
              <w:keepNext/>
              <w:keepLines/>
              <w:spacing w:after="0" w:line="240" w:lineRule="auto"/>
              <w:jc w:val="left"/>
              <w:outlineLvl w:val="3"/>
              <w:rPr>
                <w:rFonts w:ascii="Calibri" w:hAnsi="Calibri"/>
                <w:sz w:val="20"/>
                <w:szCs w:val="20"/>
              </w:rPr>
            </w:pPr>
            <w:bookmarkStart w:id="442" w:name="_Toc458423236"/>
            <w:r w:rsidRPr="00C76C35">
              <w:rPr>
                <w:rFonts w:ascii="Calibri" w:hAnsi="Calibri"/>
                <w:b/>
                <w:sz w:val="20"/>
                <w:szCs w:val="20"/>
              </w:rPr>
              <w:t>Opatření 2.8.2</w:t>
            </w:r>
            <w:r w:rsidRPr="00C76C35">
              <w:rPr>
                <w:rFonts w:ascii="Calibri" w:hAnsi="Calibri"/>
                <w:sz w:val="20"/>
                <w:szCs w:val="20"/>
              </w:rPr>
              <w:t xml:space="preserve"> Projekty spolupráce MAS (PRV č. fiche 5)</w:t>
            </w:r>
            <w:bookmarkEnd w:id="442"/>
          </w:p>
        </w:tc>
      </w:tr>
      <w:tr w:rsidR="00AD60D7" w:rsidRPr="00C76C35" w14:paraId="18CBA161" w14:textId="77777777" w:rsidTr="00A50E47">
        <w:trPr>
          <w:jc w:val="center"/>
        </w:trPr>
        <w:tc>
          <w:tcPr>
            <w:tcW w:w="1757" w:type="dxa"/>
            <w:vMerge/>
            <w:tcBorders>
              <w:left w:val="single" w:sz="4" w:space="0" w:color="FFFFFF"/>
              <w:bottom w:val="single" w:sz="4" w:space="0" w:color="FFFFFF"/>
            </w:tcBorders>
            <w:shd w:val="clear" w:color="auto" w:fill="4F81BD"/>
            <w:vAlign w:val="center"/>
          </w:tcPr>
          <w:p w14:paraId="501CB454" w14:textId="77777777" w:rsidR="00AD60D7" w:rsidRPr="00C76C35" w:rsidRDefault="00AD60D7" w:rsidP="00A50E47">
            <w:pPr>
              <w:spacing w:after="0" w:line="240" w:lineRule="auto"/>
              <w:jc w:val="left"/>
              <w:rPr>
                <w:rFonts w:ascii="Calibri" w:hAnsi="Calibri"/>
                <w:b/>
                <w:bCs/>
                <w:color w:val="FFFFFF"/>
                <w:sz w:val="20"/>
                <w:szCs w:val="20"/>
              </w:rPr>
            </w:pPr>
          </w:p>
        </w:tc>
        <w:tc>
          <w:tcPr>
            <w:tcW w:w="2670" w:type="dxa"/>
            <w:shd w:val="clear" w:color="auto" w:fill="B8CCE4"/>
            <w:vAlign w:val="center"/>
          </w:tcPr>
          <w:p w14:paraId="783EDD45"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 xml:space="preserve">Specifický cíl 2.9 </w:t>
            </w:r>
          </w:p>
          <w:p w14:paraId="1EBB895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Rozvoj cestovního ruchu</w:t>
            </w:r>
          </w:p>
        </w:tc>
        <w:tc>
          <w:tcPr>
            <w:tcW w:w="4706" w:type="dxa"/>
            <w:shd w:val="clear" w:color="auto" w:fill="DBE5F1"/>
            <w:vAlign w:val="center"/>
          </w:tcPr>
          <w:p w14:paraId="1B90B06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sz w:val="20"/>
                <w:szCs w:val="20"/>
              </w:rPr>
              <w:t>Opatření: 2.9.1</w:t>
            </w:r>
            <w:r w:rsidRPr="00C76C35">
              <w:rPr>
                <w:rFonts w:ascii="Calibri" w:hAnsi="Calibri"/>
                <w:sz w:val="20"/>
                <w:szCs w:val="20"/>
              </w:rPr>
              <w:t xml:space="preserve"> Cílená podpora cestovního ruchu (vlastní zdroje MAS a národní či grantové zdroje)</w:t>
            </w:r>
          </w:p>
        </w:tc>
      </w:tr>
    </w:tbl>
    <w:p w14:paraId="56FAD0CA" w14:textId="77777777" w:rsidR="00AD60D7" w:rsidRPr="00C76C35" w:rsidRDefault="00AD60D7" w:rsidP="00AD60D7">
      <w:pPr>
        <w:spacing w:before="120" w:after="120" w:line="240" w:lineRule="auto"/>
        <w:rPr>
          <w:rFonts w:ascii="Calibri" w:hAnsi="Calibri"/>
        </w:rPr>
        <w:sectPr w:rsidR="00AD60D7" w:rsidRPr="00C76C35" w:rsidSect="00A50E47">
          <w:footerReference w:type="default" r:id="rId119"/>
          <w:pgSz w:w="11906" w:h="16838"/>
          <w:pgMar w:top="1417" w:right="1417" w:bottom="1417" w:left="1417" w:header="708" w:footer="984" w:gutter="0"/>
          <w:cols w:space="708"/>
          <w:docGrid w:linePitch="360"/>
        </w:sectPr>
      </w:pPr>
    </w:p>
    <w:p w14:paraId="6F28CB51" w14:textId="77777777" w:rsidR="00AD60D7" w:rsidRPr="00E27A0C" w:rsidRDefault="00AD60D7" w:rsidP="00AD60D7">
      <w:pPr>
        <w:pStyle w:val="Nadpis4"/>
      </w:pPr>
      <w:bookmarkStart w:id="443" w:name="_Toc458423237"/>
      <w:r w:rsidRPr="009E50C1">
        <w:t>Strategický cíl</w:t>
      </w:r>
      <w:r>
        <w:t xml:space="preserve">: </w:t>
      </w:r>
      <w:r w:rsidRPr="009E50C1">
        <w:t>2 Rozvoj obcí</w:t>
      </w:r>
      <w:bookmarkEnd w:id="443"/>
      <w:r w:rsidRPr="009E50C1">
        <w:t xml:space="preserve"> </w:t>
      </w:r>
    </w:p>
    <w:p w14:paraId="0B0CDEE3" w14:textId="77777777" w:rsidR="00AD60D7" w:rsidRPr="00C76C35" w:rsidRDefault="00AD60D7" w:rsidP="00B76CE9">
      <w:pPr>
        <w:spacing w:before="120" w:after="120" w:line="240" w:lineRule="auto"/>
        <w:rPr>
          <w:rFonts w:ascii="Calibri" w:hAnsi="Calibri"/>
        </w:rPr>
      </w:pPr>
      <w:r w:rsidRPr="00C76C35">
        <w:rPr>
          <w:rFonts w:ascii="Calibri" w:hAnsi="Calibri"/>
        </w:rPr>
        <w:t>Analýza ukázala rezervy, které obce ve svém rozvoji mají. V obcích, kde se zvýšil počet obyvatel (nová výstavba) je nutné přizpůsobit tomu i dopravní a technickou infrastrukturu a občanské vybavení (školství, občanské služby, apod.). Tam, kde dochází k většímu úbytku obyvatelstva, je třeba zaměřit se na příčinu a tu se snažit eliminovat. K tomu je třeba využít všech možností, které se v území nabízejí. Důležitým faktorem v rozvoji obcí je i podpora cestovního ruchu, zachování a využití památek na území obcí. Pokud budou v obcích a jejich okolí turistické cíle, zájem návštěvníků a turistů zvýší šanci na rozvoj služeb pro cestovní ruch. K tomu je také třeba kvalitní propagace území (obcí a měst) z hlediska turistických zajímavostí. V současné době publicita území existuje, ale je třeba ji dále rozvíjet, a to i s využitím moderních trendů a inovativních prvků. Řada obcí má zájem o rozvoj příhraniční spolupráce se subjekty a obcemi v sousedním Sasku. Společné projekty jsou další z cest, jak rozšířit nabídku aktivit ve školství, ale i ve spolkové činnosti a cestovním ruchu. V souvislosti s adaptací na klimatickou změnu byl přidán specifický cíl vázaný k tomuto tématu. Zařazené specifické cíle řeší komplexně problematiku rozvoje obcí a pokrývají oblast školství, vzdělávání, dopravy, sociální problematiky, posílení řízení rizik, péče o kulturní a přírodní dědictví, spolkový život, občanskou vybavenost a rozvoj partnerství, meziobecní a mezinárodní spolupráci a rozvoj cestovního ruchu.</w:t>
      </w:r>
    </w:p>
    <w:p w14:paraId="07CF52B5" w14:textId="77777777" w:rsidR="00AD60D7" w:rsidRPr="00E27A0C" w:rsidRDefault="00AD60D7" w:rsidP="00AD60D7">
      <w:pPr>
        <w:pStyle w:val="Nadpis4"/>
      </w:pPr>
      <w:bookmarkStart w:id="444" w:name="_Toc458423238"/>
      <w:r>
        <w:t xml:space="preserve">Specifický cíl: </w:t>
      </w:r>
      <w:r w:rsidRPr="009E50C1">
        <w:t>2.1 Koncepční řešení pro školství (</w:t>
      </w:r>
      <w:r>
        <w:t>rozvoj kvalitního a inkluzi</w:t>
      </w:r>
      <w:r w:rsidRPr="0084289F">
        <w:t>vní</w:t>
      </w:r>
      <w:r>
        <w:t xml:space="preserve">ho vzdělávání dětí a žáků do 15 - </w:t>
      </w:r>
      <w:r w:rsidRPr="0084289F">
        <w:t>ti let)</w:t>
      </w:r>
      <w:bookmarkEnd w:id="444"/>
    </w:p>
    <w:p w14:paraId="37A48B9F" w14:textId="77777777" w:rsidR="00AD60D7" w:rsidRPr="00C76C35" w:rsidRDefault="00AD60D7" w:rsidP="00AD60D7">
      <w:pPr>
        <w:spacing w:before="120" w:after="120" w:line="240" w:lineRule="auto"/>
        <w:ind w:left="2832" w:hanging="2832"/>
        <w:rPr>
          <w:rFonts w:ascii="Calibri" w:hAnsi="Calibri"/>
          <w:b/>
        </w:rPr>
      </w:pPr>
      <w:r w:rsidRPr="00C76C35">
        <w:rPr>
          <w:rFonts w:ascii="Calibri" w:hAnsi="Calibri"/>
          <w:b/>
          <w:u w:val="single"/>
        </w:rPr>
        <w:t>Opatření 2.1.1</w:t>
      </w:r>
      <w:r w:rsidRPr="00C76C35">
        <w:rPr>
          <w:rFonts w:ascii="Calibri" w:hAnsi="Calibri"/>
          <w:b/>
        </w:rPr>
        <w:tab/>
        <w:t>Realizace projektů Místních akčních plánů vzdělávání pro ORP Děčín a ORP Ústí nad Labem</w:t>
      </w:r>
    </w:p>
    <w:p w14:paraId="3E8D307F" w14:textId="77777777" w:rsidR="00AD60D7" w:rsidRPr="00C76C35" w:rsidRDefault="00AD60D7" w:rsidP="00AD60D7">
      <w:pPr>
        <w:spacing w:before="120" w:after="120" w:line="240" w:lineRule="auto"/>
        <w:ind w:left="2832" w:hanging="2832"/>
        <w:rPr>
          <w:rFonts w:ascii="Calibri" w:hAnsi="Calibri"/>
          <w:b/>
        </w:rPr>
      </w:pPr>
      <w:r w:rsidRPr="00C76C35">
        <w:rPr>
          <w:rFonts w:ascii="Calibri" w:hAnsi="Calibri"/>
          <w:i/>
        </w:rPr>
        <w:t>Vazba na OP VVV (individuální projekty MAS)</w:t>
      </w:r>
    </w:p>
    <w:p w14:paraId="498A5AE4"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rámci Opatření budou realizovány projekty, které podpoří koncepční řešení pro oblast školství v území MAS Labské skály (v širším kontextu i v širším území). Jde zejména o projekty Místních akčních plánů vzdělávání, které budou realizovány na území celých ORP (Ústí nad Labem, Děčín). MAS Labské skály jako jeden z klíčových aktérů v území obou ORP bude aktivně spolupracovat a naváže partnerství se statutárními městy, případně dalšími relevantními partnery. </w:t>
      </w:r>
    </w:p>
    <w:p w14:paraId="5BCDC61A" w14:textId="77777777" w:rsidR="00AD60D7" w:rsidRPr="00C76C35" w:rsidRDefault="00AD60D7" w:rsidP="00AD60D7">
      <w:pPr>
        <w:spacing w:before="120" w:after="120" w:line="240" w:lineRule="auto"/>
        <w:rPr>
          <w:rFonts w:ascii="Calibri" w:hAnsi="Calibri"/>
          <w:b/>
        </w:rPr>
      </w:pPr>
      <w:r w:rsidRPr="00C76C35">
        <w:rPr>
          <w:rFonts w:ascii="Calibri" w:hAnsi="Calibri"/>
          <w:b/>
        </w:rPr>
        <w:t>Příklad projektů:</w:t>
      </w:r>
    </w:p>
    <w:p w14:paraId="0035B528"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zpracování (jako realizátor, nebo jako partner – podle dohody v území) místních akčních plánů vzdělávání pro ORP Děčín a ORP Ústí nad Labem.</w:t>
      </w:r>
    </w:p>
    <w:p w14:paraId="27736D9D" w14:textId="77777777" w:rsidR="00AD60D7" w:rsidRPr="00CF080D" w:rsidRDefault="00AD60D7" w:rsidP="00AD60D7">
      <w:pPr>
        <w:pStyle w:val="Nadpis4"/>
      </w:pPr>
      <w:bookmarkStart w:id="445" w:name="_Toc458423239"/>
      <w:r w:rsidRPr="009E50C1">
        <w:t>Specifický cíl: 2.2 Podpora klíčových kompetencí a inkluzi</w:t>
      </w:r>
      <w:r w:rsidRPr="00324876">
        <w:t>vního vzdělávání</w:t>
      </w:r>
      <w:bookmarkEnd w:id="445"/>
    </w:p>
    <w:p w14:paraId="1240EEB7" w14:textId="77777777" w:rsidR="00AD60D7" w:rsidRPr="00C76C35" w:rsidRDefault="00AD60D7" w:rsidP="00B76CE9">
      <w:pPr>
        <w:spacing w:before="120" w:after="120" w:line="240" w:lineRule="auto"/>
        <w:rPr>
          <w:rFonts w:ascii="Calibri" w:hAnsi="Calibri"/>
        </w:rPr>
      </w:pPr>
      <w:r w:rsidRPr="00C76C35">
        <w:rPr>
          <w:rFonts w:ascii="Calibri" w:hAnsi="Calibri"/>
        </w:rPr>
        <w:t>V rámci provedených analýz a z komunikace se školami v území existují potřeby na zvýšení kapacity pro předškolní vzdělávání a potřeby investic do zázemí pro dětské skupiny, čímž bude i podpořeno zapojení rodičů dětí nejnižší věkové kategorie na trhu práce. Pro potřeby rozvoje základního vzdělávání bude podpora zacílena na klíčové kompetence vymezené pravidly IROP (v oblastech komunikace v cizích jazycích, v oblasti technických a řemeslných oborů, přírodních věd, ve schopnosti práce s digitálními technologiemi). Současně se podpora bude týkat sociální inkluze - projektů týkajících se zajištění rovného přístupu ke vzdělávání osobám ohroženým sociálním vyloučením. Současně bude toto opatření aplikováno i na podporu projektů zajištujících infrastrukturu pro celoživotní učení ve vybraných klíčových kompetencích (stanovených Pravidly IROP) a podpora infrastruktury pro zájmové a neformální vzdělávání mládeže.</w:t>
      </w:r>
      <w:r w:rsidRPr="00C76C35">
        <w:rPr>
          <w:rFonts w:ascii="Calibri" w:hAnsi="Calibri"/>
        </w:rPr>
        <w:br w:type="page"/>
      </w:r>
    </w:p>
    <w:p w14:paraId="601299B3" w14:textId="77777777" w:rsidR="00AD60D7" w:rsidRPr="00C76C35" w:rsidRDefault="00AD60D7" w:rsidP="00AD60D7">
      <w:pPr>
        <w:spacing w:before="120" w:after="120" w:line="240" w:lineRule="auto"/>
        <w:ind w:left="2832" w:hanging="2832"/>
        <w:rPr>
          <w:rFonts w:ascii="Calibri" w:hAnsi="Calibri"/>
          <w:b/>
        </w:rPr>
      </w:pPr>
      <w:r w:rsidRPr="00C76C35">
        <w:rPr>
          <w:rFonts w:ascii="Calibri" w:hAnsi="Calibri"/>
          <w:b/>
          <w:u w:val="single"/>
        </w:rPr>
        <w:t>Opatření: 2.2.1</w:t>
      </w:r>
      <w:r w:rsidRPr="00C76C35">
        <w:rPr>
          <w:rFonts w:ascii="Calibri" w:hAnsi="Calibri"/>
          <w:b/>
        </w:rPr>
        <w:tab/>
        <w:t xml:space="preserve">Kvalitní školy pro všechny – investice </w:t>
      </w:r>
    </w:p>
    <w:p w14:paraId="449F6336" w14:textId="77777777" w:rsidR="00AD60D7" w:rsidRPr="00C76C35" w:rsidRDefault="00AD60D7" w:rsidP="00AD60D7">
      <w:pPr>
        <w:spacing w:before="120" w:after="120" w:line="240" w:lineRule="auto"/>
        <w:ind w:left="2832" w:hanging="2832"/>
        <w:jc w:val="left"/>
        <w:rPr>
          <w:rFonts w:ascii="Calibri" w:hAnsi="Calibri"/>
          <w:i/>
        </w:rPr>
      </w:pPr>
      <w:r w:rsidRPr="00C76C35">
        <w:rPr>
          <w:rFonts w:ascii="Calibri" w:hAnsi="Calibri"/>
          <w:i/>
        </w:rPr>
        <w:t>Vazba na Operační program IROP</w:t>
      </w:r>
    </w:p>
    <w:p w14:paraId="31ADD9C5" w14:textId="77777777" w:rsidR="00AD60D7" w:rsidRPr="00C76C35" w:rsidRDefault="00AD60D7" w:rsidP="00AD60D7">
      <w:pPr>
        <w:spacing w:before="120" w:after="120" w:line="240" w:lineRule="auto"/>
        <w:ind w:firstLine="708"/>
        <w:rPr>
          <w:rFonts w:ascii="Calibri" w:hAnsi="Calibri"/>
          <w:b/>
        </w:rPr>
      </w:pPr>
      <w:r w:rsidRPr="00C76C35">
        <w:rPr>
          <w:rFonts w:ascii="Calibri" w:hAnsi="Calibri"/>
          <w:b/>
        </w:rPr>
        <w:t xml:space="preserve">V rámci opatření bude realizována podpora projektů, které naplní výše uvedený specifický cíl. Projekty musí vycházet ze zpracovaného strategického rámce MAP tak, aby podpora byla využita účelně a koordinovaně. </w:t>
      </w:r>
    </w:p>
    <w:p w14:paraId="75883B85" w14:textId="77777777" w:rsidR="00AD60D7" w:rsidRPr="00C76C35" w:rsidRDefault="00AD60D7" w:rsidP="00AD60D7">
      <w:pPr>
        <w:spacing w:before="120" w:after="120" w:line="240" w:lineRule="auto"/>
        <w:rPr>
          <w:rFonts w:ascii="Calibri" w:hAnsi="Calibri"/>
          <w:b/>
        </w:rPr>
      </w:pPr>
      <w:r w:rsidRPr="00C76C35">
        <w:rPr>
          <w:rFonts w:ascii="Calibri" w:hAnsi="Calibri"/>
          <w:b/>
        </w:rPr>
        <w:t>Příklady podporovaných projektů:</w:t>
      </w:r>
    </w:p>
    <w:p w14:paraId="06605F2C" w14:textId="77777777" w:rsidR="00AD60D7" w:rsidRPr="007A3196" w:rsidRDefault="00AD60D7" w:rsidP="00B76CE9">
      <w:pPr>
        <w:pStyle w:val="Odstavecseseznamem"/>
        <w:numPr>
          <w:ilvl w:val="0"/>
          <w:numId w:val="9"/>
        </w:numPr>
        <w:spacing w:after="0" w:line="240" w:lineRule="auto"/>
        <w:ind w:left="357" w:hanging="357"/>
        <w:contextualSpacing w:val="0"/>
        <w:rPr>
          <w:rFonts w:ascii="Calibri" w:hAnsi="Calibri"/>
          <w:sz w:val="22"/>
          <w:szCs w:val="22"/>
        </w:rPr>
      </w:pPr>
      <w:r w:rsidRPr="007A3196">
        <w:rPr>
          <w:rFonts w:ascii="Calibri" w:hAnsi="Calibri"/>
          <w:sz w:val="22"/>
          <w:szCs w:val="22"/>
        </w:rPr>
        <w:t>modernizace odborných učeben pro rozvoj klíčových kompetencí  (fyzika, chemie apod.), pořízení vybavení;</w:t>
      </w:r>
    </w:p>
    <w:p w14:paraId="3A2FC638" w14:textId="77777777" w:rsidR="00AD60D7" w:rsidRPr="007A3196" w:rsidRDefault="00AD60D7" w:rsidP="00B76CE9">
      <w:pPr>
        <w:pStyle w:val="Odstavecseseznamem"/>
        <w:numPr>
          <w:ilvl w:val="0"/>
          <w:numId w:val="9"/>
        </w:numPr>
        <w:spacing w:after="0" w:line="240" w:lineRule="auto"/>
        <w:ind w:left="357" w:hanging="357"/>
        <w:contextualSpacing w:val="0"/>
        <w:rPr>
          <w:rFonts w:ascii="Calibri" w:hAnsi="Calibri"/>
          <w:sz w:val="22"/>
          <w:szCs w:val="22"/>
        </w:rPr>
      </w:pPr>
      <w:r w:rsidRPr="007A3196">
        <w:rPr>
          <w:rFonts w:ascii="Calibri" w:hAnsi="Calibri"/>
          <w:sz w:val="22"/>
          <w:szCs w:val="22"/>
        </w:rPr>
        <w:t>modernizace nebo vybudování učeben pro výuku cizích jazyků;</w:t>
      </w:r>
    </w:p>
    <w:p w14:paraId="55D424C4" w14:textId="77777777" w:rsidR="00AD60D7" w:rsidRPr="007A3196" w:rsidRDefault="00AD60D7" w:rsidP="00B76CE9">
      <w:pPr>
        <w:pStyle w:val="Odstavecseseznamem"/>
        <w:numPr>
          <w:ilvl w:val="0"/>
          <w:numId w:val="9"/>
        </w:numPr>
        <w:spacing w:after="0" w:line="240" w:lineRule="auto"/>
        <w:ind w:left="357" w:hanging="357"/>
        <w:contextualSpacing w:val="0"/>
        <w:rPr>
          <w:rFonts w:ascii="Calibri" w:hAnsi="Calibri"/>
          <w:sz w:val="22"/>
          <w:szCs w:val="22"/>
        </w:rPr>
      </w:pPr>
      <w:r w:rsidRPr="007A3196">
        <w:rPr>
          <w:rFonts w:ascii="Calibri" w:hAnsi="Calibri"/>
          <w:sz w:val="22"/>
          <w:szCs w:val="22"/>
        </w:rPr>
        <w:t xml:space="preserve">zajištění vnitřní konvektivity škol a připojení k internetu; </w:t>
      </w:r>
    </w:p>
    <w:p w14:paraId="4693458D" w14:textId="77777777" w:rsidR="00AD60D7" w:rsidRPr="007A3196" w:rsidRDefault="00AD60D7" w:rsidP="00B76CE9">
      <w:pPr>
        <w:pStyle w:val="Odstavecseseznamem"/>
        <w:numPr>
          <w:ilvl w:val="0"/>
          <w:numId w:val="9"/>
        </w:numPr>
        <w:spacing w:after="0" w:line="240" w:lineRule="auto"/>
        <w:ind w:left="357" w:hanging="357"/>
        <w:contextualSpacing w:val="0"/>
        <w:rPr>
          <w:rFonts w:ascii="Calibri" w:hAnsi="Calibri"/>
          <w:sz w:val="22"/>
          <w:szCs w:val="22"/>
        </w:rPr>
      </w:pPr>
      <w:r w:rsidRPr="007A3196">
        <w:rPr>
          <w:rFonts w:ascii="Calibri" w:hAnsi="Calibri"/>
          <w:sz w:val="22"/>
          <w:szCs w:val="22"/>
        </w:rPr>
        <w:t>vybudování nových tříd u MŠ v souvislosti se zvýšením kapacity, včetně úpravy školní zahrady – zeleň, prvky;</w:t>
      </w:r>
    </w:p>
    <w:p w14:paraId="1ADFFD9A" w14:textId="77777777" w:rsidR="00AD60D7" w:rsidRPr="007A3196" w:rsidRDefault="00AD60D7" w:rsidP="00B76CE9">
      <w:pPr>
        <w:pStyle w:val="Odstavecseseznamem"/>
        <w:spacing w:after="0" w:line="240" w:lineRule="auto"/>
        <w:ind w:left="357"/>
        <w:contextualSpacing w:val="0"/>
        <w:rPr>
          <w:rFonts w:ascii="Calibri" w:hAnsi="Calibri"/>
          <w:sz w:val="22"/>
          <w:szCs w:val="22"/>
        </w:rPr>
      </w:pPr>
      <w:r w:rsidRPr="007A3196">
        <w:rPr>
          <w:rFonts w:ascii="Calibri" w:hAnsi="Calibri"/>
          <w:sz w:val="22"/>
          <w:szCs w:val="22"/>
        </w:rPr>
        <w:t xml:space="preserve">projekty na rozšiřování kapacit ZŠ ( kmenových  tříd) mimo klíčové kompetence v odůvodněných případech ( území MAS se nachází ve dvou ORP s vyloučenou lokalitou  ORP Ústí n. L. a  ORP Děčín) </w:t>
      </w:r>
    </w:p>
    <w:p w14:paraId="1E10CC72" w14:textId="77777777" w:rsidR="00AD60D7" w:rsidRPr="007A3196" w:rsidRDefault="00AD60D7" w:rsidP="00B76CE9">
      <w:pPr>
        <w:pStyle w:val="Odstavecseseznamem"/>
        <w:numPr>
          <w:ilvl w:val="0"/>
          <w:numId w:val="9"/>
        </w:numPr>
        <w:spacing w:after="0" w:line="240" w:lineRule="auto"/>
        <w:ind w:left="357" w:hanging="357"/>
        <w:contextualSpacing w:val="0"/>
        <w:rPr>
          <w:rFonts w:ascii="Calibri" w:hAnsi="Calibri"/>
          <w:sz w:val="22"/>
          <w:szCs w:val="22"/>
        </w:rPr>
      </w:pPr>
      <w:r w:rsidRPr="007A3196">
        <w:rPr>
          <w:rFonts w:ascii="Calibri" w:hAnsi="Calibri"/>
          <w:sz w:val="22"/>
          <w:szCs w:val="22"/>
        </w:rPr>
        <w:t>vybudování prostor pro zájmové a neformální vzdělávání dětí v souvislosti s podporou rozvoje  klíčových kompetencí.</w:t>
      </w:r>
    </w:p>
    <w:p w14:paraId="0580008B" w14:textId="77777777" w:rsidR="00AD60D7" w:rsidRPr="000B3878" w:rsidRDefault="00AD60D7" w:rsidP="00AD60D7">
      <w:pPr>
        <w:pStyle w:val="Nadpis4"/>
        <w:rPr>
          <w:color w:val="auto"/>
        </w:rPr>
      </w:pPr>
      <w:bookmarkStart w:id="446" w:name="_Toc458423240"/>
      <w:r w:rsidRPr="000B3878">
        <w:rPr>
          <w:color w:val="auto"/>
        </w:rPr>
        <w:t>Specifický cíl: 2.3 Rozvoj alternativní dopravy a bezpečnost v obcích</w:t>
      </w:r>
      <w:bookmarkEnd w:id="446"/>
      <w:r w:rsidRPr="000B3878">
        <w:rPr>
          <w:color w:val="auto"/>
        </w:rPr>
        <w:t xml:space="preserve"> </w:t>
      </w:r>
    </w:p>
    <w:p w14:paraId="1AA180C8" w14:textId="77777777" w:rsidR="00AD60D7" w:rsidRPr="00C76C35" w:rsidRDefault="00AD60D7" w:rsidP="00B76CE9">
      <w:pPr>
        <w:spacing w:before="120" w:after="120" w:line="240" w:lineRule="auto"/>
        <w:rPr>
          <w:rFonts w:ascii="Calibri" w:hAnsi="Calibri"/>
        </w:rPr>
      </w:pPr>
      <w:r w:rsidRPr="000B3878">
        <w:rPr>
          <w:rFonts w:ascii="Calibri" w:hAnsi="Calibri"/>
        </w:rPr>
        <w:t xml:space="preserve">Specifický cíl reaguje na potřebu budování podmínek pro rozvoj udržitelné dopravy formou cyklostezek, nebo cyklotras, sloužících k nemotorizované dopravě  do zaměstnání, škol a za službami.  </w:t>
      </w:r>
      <w:r w:rsidRPr="00C76C35">
        <w:rPr>
          <w:rFonts w:ascii="Calibri" w:hAnsi="Calibri"/>
        </w:rPr>
        <w:t>Většina obcí v území MAS Labské skály má hustou zástavbu podél silnic II. a III. třídy, kde je potřeba komplexně řešit bezpečnost budováním infrastruktury jako jsou bezpečné chodníky uzpůsobené i pro pohyb handicapovaných obyvatel apod. V rámci specifického cíle je nutné řešit také místní dopravní infrastrukturu, tzn. stav místních komunikací, chodníků podél místních komunikací, veřejná prostranství, přechody, lávky a další. K řešení problému lze přispět i snížením pohybu zemědělské techniky uvnitř obce realizací polních cest kolem obcí v rámci schválených pozemkových úprav.</w:t>
      </w:r>
    </w:p>
    <w:p w14:paraId="40D6398B" w14:textId="77777777" w:rsidR="00AD60D7" w:rsidRPr="00C76C35" w:rsidRDefault="00AD60D7" w:rsidP="00AD60D7">
      <w:pPr>
        <w:spacing w:before="120" w:after="120" w:line="240" w:lineRule="auto"/>
        <w:ind w:left="2832" w:hanging="2832"/>
        <w:rPr>
          <w:rFonts w:ascii="Calibri" w:hAnsi="Calibri"/>
          <w:b/>
          <w:u w:val="single"/>
        </w:rPr>
      </w:pPr>
      <w:r w:rsidRPr="00C76C35">
        <w:rPr>
          <w:rFonts w:ascii="Calibri" w:hAnsi="Calibri"/>
          <w:b/>
          <w:u w:val="single"/>
        </w:rPr>
        <w:t xml:space="preserve">Opatření: 2.3.1 </w:t>
      </w:r>
      <w:r w:rsidRPr="00C76C35">
        <w:rPr>
          <w:rFonts w:ascii="Calibri" w:hAnsi="Calibri"/>
          <w:b/>
        </w:rPr>
        <w:tab/>
        <w:t>Bezpečně na kole, pěšky i veřejnou dopravou</w:t>
      </w:r>
    </w:p>
    <w:p w14:paraId="756A6EDF" w14:textId="77777777" w:rsidR="00AD60D7" w:rsidRPr="00C76C35" w:rsidRDefault="00AD60D7" w:rsidP="00B76CE9">
      <w:pPr>
        <w:spacing w:before="80" w:after="80" w:line="240" w:lineRule="auto"/>
        <w:ind w:left="2829" w:hanging="2829"/>
        <w:jc w:val="left"/>
        <w:rPr>
          <w:rFonts w:ascii="Calibri" w:hAnsi="Calibri"/>
          <w:i/>
        </w:rPr>
      </w:pPr>
      <w:r w:rsidRPr="00C76C35">
        <w:rPr>
          <w:rFonts w:ascii="Calibri" w:hAnsi="Calibri"/>
          <w:i/>
        </w:rPr>
        <w:t>Vazba na Operační program IROP</w:t>
      </w:r>
    </w:p>
    <w:p w14:paraId="0F2C5800" w14:textId="77777777" w:rsidR="00AD60D7" w:rsidRPr="000B3878" w:rsidRDefault="00AD60D7" w:rsidP="00B76CE9">
      <w:pPr>
        <w:spacing w:before="80" w:after="80" w:line="240" w:lineRule="auto"/>
        <w:ind w:firstLine="709"/>
        <w:rPr>
          <w:rFonts w:ascii="Calibri" w:hAnsi="Calibri"/>
        </w:rPr>
      </w:pPr>
      <w:r w:rsidRPr="000B3878">
        <w:rPr>
          <w:rFonts w:ascii="Calibri" w:hAnsi="Calibri"/>
        </w:rPr>
        <w:t>V rámci tohoto opatření bude možné podpořit komplexní řešení bezpečného pohybu v obcích, včetně vybudování cyklostezek a cyklotras, sloužících k nemotorizované dopravě do za</w:t>
      </w:r>
      <w:r w:rsidR="00B76CE9" w:rsidRPr="000B3878">
        <w:rPr>
          <w:rFonts w:ascii="Calibri" w:hAnsi="Calibri"/>
        </w:rPr>
        <w:t>městnání, do škol a za službami. Dále</w:t>
      </w:r>
      <w:r w:rsidRPr="000B3878">
        <w:rPr>
          <w:rFonts w:ascii="Calibri" w:hAnsi="Calibri"/>
        </w:rPr>
        <w:t xml:space="preserve"> bude možné podpořit realizaci projektů, které přispějí k bezpečnosti v obcích např. , rekonstrukce, modernizace  a výstavba chodníků podél silnic I, II a III. Třídy a místních komunikací, které budou  přizpůsobeny  osobám s omezenou schopností pohybu a orientace budování bezbariérových přístupů , zvuková signalizace  apod.. Podpořena může být pouze rekonstrukce, modernizace  a výstavba chodníků v souladu s vyhláškou  č.  398/2009 Sb., které budou z hlediska bezpečnosti nutné s přihlédnutím  ke komplexnosti daného projektu.</w:t>
      </w:r>
    </w:p>
    <w:p w14:paraId="3338BC8F" w14:textId="77777777" w:rsidR="00AD60D7" w:rsidRPr="00C76C35" w:rsidRDefault="00AD60D7" w:rsidP="00B76CE9">
      <w:pPr>
        <w:spacing w:before="80" w:after="80" w:line="240" w:lineRule="auto"/>
        <w:rPr>
          <w:rFonts w:ascii="Calibri" w:hAnsi="Calibri"/>
          <w:b/>
        </w:rPr>
      </w:pPr>
      <w:r w:rsidRPr="00C76C35">
        <w:rPr>
          <w:rFonts w:ascii="Calibri" w:hAnsi="Calibri"/>
          <w:b/>
        </w:rPr>
        <w:t>Příklady podporovaných projektů:</w:t>
      </w:r>
    </w:p>
    <w:p w14:paraId="22A69B82" w14:textId="77777777" w:rsidR="00AD60D7" w:rsidRPr="00C76C35" w:rsidRDefault="00AD60D7" w:rsidP="00B76CE9">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 xml:space="preserve">bezpečné chodníky, včetně řešení bezbariérovosti, </w:t>
      </w:r>
    </w:p>
    <w:p w14:paraId="6CA890BB" w14:textId="77777777" w:rsidR="00AD60D7" w:rsidRPr="00C76C35" w:rsidRDefault="00AD60D7" w:rsidP="00B76CE9">
      <w:pPr>
        <w:pStyle w:val="Odstavecseseznamem"/>
        <w:numPr>
          <w:ilvl w:val="0"/>
          <w:numId w:val="9"/>
        </w:numPr>
        <w:spacing w:after="0" w:line="240" w:lineRule="auto"/>
        <w:ind w:left="357" w:hanging="357"/>
        <w:contextualSpacing w:val="0"/>
        <w:rPr>
          <w:rFonts w:ascii="Calibri" w:hAnsi="Calibri"/>
        </w:rPr>
      </w:pPr>
      <w:r w:rsidRPr="00C76C35">
        <w:rPr>
          <w:rFonts w:ascii="Calibri" w:hAnsi="Calibri"/>
        </w:rPr>
        <w:t>budování</w:t>
      </w:r>
      <w:r>
        <w:rPr>
          <w:rFonts w:ascii="Calibri" w:hAnsi="Calibri"/>
        </w:rPr>
        <w:t xml:space="preserve"> cyklostezky  a </w:t>
      </w:r>
      <w:r w:rsidRPr="00C76C35">
        <w:rPr>
          <w:rFonts w:ascii="Calibri" w:hAnsi="Calibri"/>
        </w:rPr>
        <w:t xml:space="preserve"> cyklotras</w:t>
      </w:r>
      <w:r>
        <w:rPr>
          <w:rFonts w:ascii="Calibri" w:hAnsi="Calibri"/>
        </w:rPr>
        <w:t>y</w:t>
      </w:r>
      <w:r w:rsidRPr="00C76C35">
        <w:rPr>
          <w:rFonts w:ascii="Calibri" w:hAnsi="Calibri"/>
        </w:rPr>
        <w:t xml:space="preserve">, příp. pěších tras, které budou využívány k cestě za vzděláním (do škol), za službami, k lékaři apod. </w:t>
      </w:r>
    </w:p>
    <w:p w14:paraId="19C55337" w14:textId="77777777" w:rsidR="00AD60D7" w:rsidRPr="00C76C35" w:rsidRDefault="00AD60D7" w:rsidP="00AD60D7">
      <w:pPr>
        <w:spacing w:before="120" w:after="120" w:line="240" w:lineRule="auto"/>
        <w:ind w:left="2832" w:hanging="2832"/>
        <w:rPr>
          <w:rFonts w:ascii="Calibri" w:hAnsi="Calibri"/>
          <w:b/>
        </w:rPr>
      </w:pPr>
      <w:r w:rsidRPr="00C76C35">
        <w:rPr>
          <w:rFonts w:ascii="Calibri" w:hAnsi="Calibri"/>
          <w:b/>
          <w:u w:val="single"/>
        </w:rPr>
        <w:t>Opatření 2.3.2</w:t>
      </w:r>
      <w:r w:rsidRPr="00C76C35">
        <w:rPr>
          <w:rFonts w:ascii="Calibri" w:hAnsi="Calibri"/>
          <w:b/>
        </w:rPr>
        <w:tab/>
        <w:t>Místní komunikace a veřejná prostranství</w:t>
      </w:r>
    </w:p>
    <w:p w14:paraId="4216336E" w14:textId="77777777" w:rsidR="00AD60D7" w:rsidRPr="00C76C35" w:rsidRDefault="00AD60D7" w:rsidP="00B76CE9">
      <w:pPr>
        <w:spacing w:before="80" w:after="80" w:line="240" w:lineRule="auto"/>
        <w:ind w:left="2829" w:hanging="2829"/>
        <w:jc w:val="left"/>
        <w:rPr>
          <w:rFonts w:ascii="Calibri" w:hAnsi="Calibri"/>
          <w:i/>
        </w:rPr>
      </w:pPr>
      <w:r w:rsidRPr="00C76C35">
        <w:rPr>
          <w:rFonts w:ascii="Calibri" w:hAnsi="Calibri"/>
          <w:i/>
        </w:rPr>
        <w:t>Národní a vlastní zdroje</w:t>
      </w:r>
    </w:p>
    <w:p w14:paraId="68BFE39E" w14:textId="77777777" w:rsidR="00AD60D7" w:rsidRPr="00C76C35" w:rsidRDefault="00AD60D7" w:rsidP="00B76CE9">
      <w:pPr>
        <w:spacing w:before="80" w:after="80" w:line="240" w:lineRule="auto"/>
        <w:ind w:firstLine="709"/>
        <w:rPr>
          <w:rFonts w:ascii="Calibri" w:hAnsi="Calibri"/>
        </w:rPr>
      </w:pPr>
      <w:r w:rsidRPr="00C76C35">
        <w:rPr>
          <w:rFonts w:ascii="Calibri" w:hAnsi="Calibri"/>
        </w:rPr>
        <w:t xml:space="preserve">V rámci tohoto opatření bude MAS Labské skály reagovat na poptávku obcí po poradenství v rámci národních a krajských dotačních programů, na projekty týkající se úpravy a budování veřejných prostranství, bude spolupracovat s místními občanskými iniciativami, bude poskytovat informační servis k možnostem financování (dotace, granty) a v rámci podpory veřejně prospěšných organizací (místních spolků a neformálních sdružení) bude napomáhat při komunitním plánování apod. </w:t>
      </w:r>
      <w:r w:rsidRPr="00C76C35">
        <w:rPr>
          <w:rFonts w:ascii="Calibri" w:hAnsi="Calibri"/>
        </w:rPr>
        <w:br w:type="page"/>
      </w:r>
    </w:p>
    <w:p w14:paraId="248C0A61" w14:textId="77777777" w:rsidR="00AD60D7" w:rsidRPr="0084289F" w:rsidRDefault="00AD60D7" w:rsidP="00AD60D7">
      <w:pPr>
        <w:pStyle w:val="Nadpis4"/>
      </w:pPr>
      <w:bookmarkStart w:id="447" w:name="_Toc458423241"/>
      <w:r w:rsidRPr="009E50C1">
        <w:t>Specifický cíl 2.4 Prevence sociálního vyloučení a negativních jevů</w:t>
      </w:r>
      <w:bookmarkEnd w:id="447"/>
      <w:r w:rsidRPr="009E50C1">
        <w:t xml:space="preserve"> </w:t>
      </w:r>
    </w:p>
    <w:p w14:paraId="2B76E6E2" w14:textId="77777777" w:rsidR="00AD60D7" w:rsidRPr="00C76C35" w:rsidRDefault="00AD60D7" w:rsidP="00B76CE9">
      <w:pPr>
        <w:spacing w:before="120" w:after="120" w:line="240" w:lineRule="auto"/>
        <w:rPr>
          <w:rFonts w:ascii="Calibri" w:hAnsi="Calibri"/>
        </w:rPr>
      </w:pPr>
      <w:r w:rsidRPr="00C76C35">
        <w:rPr>
          <w:rFonts w:ascii="Calibri" w:hAnsi="Calibri"/>
        </w:rPr>
        <w:t xml:space="preserve">Specifický cíl reaguje na poptávku po chybějících nebo nedostatečných sociálních službách v území, která vyplynula ze zpracování a projednávání komunitních plánů sociálních služeb spádových oblastí Libouchce a Benešova nad Ploučnicí. V průběhu dalších let se předpokládá (resp. některé obce mají záměry) zpracování dalších komunitních plánů sociální péče, kde mohou další požadavky vyplynout. Současně se jeví potřeba zahrnout do řešení i otázku prevence kriminality zejména u dětí a mládeže, dále zacílení na nízkopříjmové skupiny, osoby dlouhodobě nezaměstnané, s nízkým vzděláním a seniory. Podpora rozšíření a realizace nových sociálních služeb s navazujícími komunitními aktivitami, bude realizována i prostřednictvím komplexních komunitních center, ve kterých bude cíleně sociální služba (služby) poskytována a které budou také poskytovat zázemní pro další aktivity cílových skupin (kulturní, vzdělávací, apod.) </w:t>
      </w:r>
    </w:p>
    <w:p w14:paraId="0B84360F" w14:textId="77777777" w:rsidR="00AD60D7" w:rsidRPr="00C76C35" w:rsidRDefault="00AD60D7" w:rsidP="00AD60D7">
      <w:pPr>
        <w:spacing w:before="120" w:after="120" w:line="240" w:lineRule="auto"/>
        <w:ind w:left="2832" w:hanging="2832"/>
        <w:rPr>
          <w:rFonts w:ascii="Calibri" w:hAnsi="Calibri"/>
          <w:b/>
          <w:u w:val="single"/>
        </w:rPr>
      </w:pPr>
      <w:r w:rsidRPr="00C76C35">
        <w:rPr>
          <w:rFonts w:ascii="Calibri" w:hAnsi="Calibri"/>
          <w:b/>
          <w:u w:val="single"/>
        </w:rPr>
        <w:t>Opatření 2.4.1</w:t>
      </w:r>
      <w:r w:rsidRPr="00C76C35">
        <w:rPr>
          <w:rFonts w:ascii="Calibri" w:hAnsi="Calibri"/>
          <w:b/>
        </w:rPr>
        <w:tab/>
        <w:t xml:space="preserve">Sociální služby a komunitní centra - investiční záměry </w:t>
      </w:r>
    </w:p>
    <w:p w14:paraId="6A1A9BA3" w14:textId="77777777" w:rsidR="00AD60D7" w:rsidRPr="00C76C35" w:rsidRDefault="00AD60D7" w:rsidP="00AD60D7">
      <w:pPr>
        <w:spacing w:before="120" w:after="120" w:line="240" w:lineRule="auto"/>
        <w:ind w:left="2832" w:hanging="2832"/>
        <w:jc w:val="left"/>
        <w:rPr>
          <w:rFonts w:ascii="Calibri" w:hAnsi="Calibri"/>
          <w:i/>
        </w:rPr>
      </w:pPr>
      <w:r w:rsidRPr="00C76C35">
        <w:rPr>
          <w:rFonts w:ascii="Calibri" w:hAnsi="Calibri"/>
          <w:i/>
        </w:rPr>
        <w:t>Vazba na Operační program IROP</w:t>
      </w:r>
    </w:p>
    <w:p w14:paraId="19D1B347" w14:textId="77777777" w:rsidR="00AD60D7" w:rsidRPr="000B3878" w:rsidRDefault="00AD60D7" w:rsidP="00AD60D7">
      <w:pPr>
        <w:spacing w:before="120" w:after="120" w:line="240" w:lineRule="auto"/>
        <w:ind w:firstLine="708"/>
        <w:rPr>
          <w:rFonts w:ascii="Calibri" w:hAnsi="Calibri"/>
        </w:rPr>
      </w:pPr>
      <w:r w:rsidRPr="00C76C35">
        <w:rPr>
          <w:rFonts w:ascii="Calibri" w:hAnsi="Calibri"/>
        </w:rPr>
        <w:t>Opatření prostřednictvím IROP umožní investice do vybudování zázemí pro sociální služby a komunitních center, jejichž potřeba vyplývá ze zpracovaných komunitních plánů obcí. V rámci komunitních center budou realizovány</w:t>
      </w:r>
      <w:r>
        <w:rPr>
          <w:rFonts w:ascii="Calibri" w:hAnsi="Calibri"/>
        </w:rPr>
        <w:t xml:space="preserve"> komunitní </w:t>
      </w:r>
      <w:r w:rsidRPr="00C76C35">
        <w:rPr>
          <w:rFonts w:ascii="Calibri" w:hAnsi="Calibri"/>
        </w:rPr>
        <w:t xml:space="preserve"> sociální služby</w:t>
      </w:r>
      <w:r>
        <w:rPr>
          <w:rFonts w:ascii="Calibri" w:hAnsi="Calibri"/>
        </w:rPr>
        <w:t xml:space="preserve"> </w:t>
      </w:r>
      <w:r w:rsidRPr="00C76C35">
        <w:rPr>
          <w:rFonts w:ascii="Calibri" w:hAnsi="Calibri"/>
        </w:rPr>
        <w:t xml:space="preserve"> a dále pak aktivity podporující </w:t>
      </w:r>
      <w:r w:rsidRPr="000B3878">
        <w:rPr>
          <w:rFonts w:ascii="Calibri" w:hAnsi="Calibri"/>
        </w:rPr>
        <w:t>sociální začleňování ohrožených skupin obyvatelstva doplněné o komunitní setkávání.</w:t>
      </w:r>
    </w:p>
    <w:p w14:paraId="1CD77653" w14:textId="77777777" w:rsidR="00AD60D7" w:rsidRPr="000B3878" w:rsidRDefault="00AD60D7" w:rsidP="00AD60D7">
      <w:pPr>
        <w:spacing w:before="120" w:after="120" w:line="240" w:lineRule="auto"/>
        <w:rPr>
          <w:rFonts w:ascii="Calibri" w:hAnsi="Calibri"/>
          <w:b/>
        </w:rPr>
      </w:pPr>
      <w:r w:rsidRPr="000B3878">
        <w:rPr>
          <w:rFonts w:ascii="Calibri" w:hAnsi="Calibri"/>
          <w:b/>
        </w:rPr>
        <w:t>Příklady podporovaných projektů:</w:t>
      </w:r>
    </w:p>
    <w:p w14:paraId="10E3053A" w14:textId="77777777" w:rsidR="00AD60D7" w:rsidRPr="000B3878" w:rsidRDefault="00AD60D7" w:rsidP="00AD60D7">
      <w:pPr>
        <w:pStyle w:val="Odstavecseseznamem"/>
        <w:numPr>
          <w:ilvl w:val="0"/>
          <w:numId w:val="9"/>
        </w:numPr>
        <w:spacing w:before="60" w:after="60" w:line="240" w:lineRule="auto"/>
        <w:ind w:left="357" w:hanging="357"/>
        <w:contextualSpacing w:val="0"/>
        <w:rPr>
          <w:rFonts w:ascii="Calibri" w:hAnsi="Calibri"/>
        </w:rPr>
      </w:pPr>
      <w:r w:rsidRPr="000B3878">
        <w:rPr>
          <w:rFonts w:ascii="Calibri" w:hAnsi="Calibri"/>
        </w:rPr>
        <w:t xml:space="preserve">budování  zázemí pro poskytování registrovaných  sociálních služeb </w:t>
      </w:r>
    </w:p>
    <w:p w14:paraId="704C48F3" w14:textId="77777777" w:rsidR="00AD60D7" w:rsidRPr="000B3878" w:rsidRDefault="00AD60D7" w:rsidP="00AD60D7">
      <w:pPr>
        <w:pStyle w:val="Odstavecseseznamem"/>
        <w:numPr>
          <w:ilvl w:val="0"/>
          <w:numId w:val="9"/>
        </w:numPr>
        <w:spacing w:before="60" w:after="60" w:line="240" w:lineRule="auto"/>
        <w:ind w:left="357" w:hanging="357"/>
        <w:contextualSpacing w:val="0"/>
        <w:rPr>
          <w:rFonts w:ascii="Calibri" w:hAnsi="Calibri"/>
        </w:rPr>
      </w:pPr>
      <w:r w:rsidRPr="000B3878">
        <w:rPr>
          <w:rFonts w:ascii="Calibri" w:hAnsi="Calibri"/>
        </w:rPr>
        <w:t>komunitní centra.</w:t>
      </w:r>
    </w:p>
    <w:p w14:paraId="39978C09" w14:textId="77777777" w:rsidR="00AD60D7" w:rsidRPr="000B3878" w:rsidRDefault="00AD60D7" w:rsidP="00AD60D7">
      <w:pPr>
        <w:spacing w:before="120" w:after="120" w:line="240" w:lineRule="auto"/>
        <w:ind w:left="2832" w:hanging="2832"/>
        <w:rPr>
          <w:rFonts w:ascii="Calibri" w:hAnsi="Calibri"/>
          <w:b/>
        </w:rPr>
      </w:pPr>
      <w:r w:rsidRPr="000B3878">
        <w:rPr>
          <w:rFonts w:ascii="Calibri" w:hAnsi="Calibri"/>
          <w:b/>
          <w:u w:val="single"/>
        </w:rPr>
        <w:t>Opatření 2.4.2</w:t>
      </w:r>
      <w:r w:rsidRPr="000B3878">
        <w:rPr>
          <w:rFonts w:ascii="Calibri" w:hAnsi="Calibri"/>
          <w:b/>
        </w:rPr>
        <w:t xml:space="preserve"> </w:t>
      </w:r>
      <w:r w:rsidRPr="000B3878">
        <w:rPr>
          <w:rFonts w:ascii="Calibri" w:hAnsi="Calibri"/>
          <w:b/>
        </w:rPr>
        <w:tab/>
        <w:t>Podpora provozu sociálních služeb a komunitních center v území MAS - neinvestiční záměry</w:t>
      </w:r>
    </w:p>
    <w:p w14:paraId="05E4158E" w14:textId="77777777" w:rsidR="00AD60D7" w:rsidRPr="000B3878" w:rsidRDefault="00AD60D7" w:rsidP="00AD60D7">
      <w:pPr>
        <w:spacing w:before="120" w:after="120" w:line="240" w:lineRule="auto"/>
        <w:ind w:left="2832" w:hanging="2832"/>
        <w:jc w:val="left"/>
        <w:rPr>
          <w:rFonts w:ascii="Calibri" w:hAnsi="Calibri"/>
          <w:i/>
        </w:rPr>
      </w:pPr>
      <w:r w:rsidRPr="000B3878">
        <w:rPr>
          <w:rFonts w:ascii="Calibri" w:hAnsi="Calibri"/>
          <w:i/>
        </w:rPr>
        <w:t>Vazba na Operační program Zaměstnanost</w:t>
      </w:r>
    </w:p>
    <w:p w14:paraId="1A1BABB9" w14:textId="77777777" w:rsidR="00AD60D7" w:rsidRPr="000B3878" w:rsidRDefault="00AD60D7" w:rsidP="00AD60D7">
      <w:pPr>
        <w:spacing w:before="120" w:after="120" w:line="240" w:lineRule="auto"/>
        <w:rPr>
          <w:rFonts w:ascii="Calibri" w:hAnsi="Calibri"/>
          <w:b/>
        </w:rPr>
      </w:pPr>
      <w:r w:rsidRPr="000B3878">
        <w:rPr>
          <w:rFonts w:ascii="Calibri" w:hAnsi="Calibri"/>
          <w:b/>
        </w:rPr>
        <w:t>Opatření navazuje na předchozí opatření 2.4.1.</w:t>
      </w:r>
    </w:p>
    <w:p w14:paraId="3297A875" w14:textId="77777777" w:rsidR="00AD60D7" w:rsidRPr="000B3878" w:rsidRDefault="00AD60D7" w:rsidP="00AD60D7">
      <w:pPr>
        <w:spacing w:before="120" w:after="120" w:line="240" w:lineRule="auto"/>
        <w:ind w:firstLine="708"/>
        <w:rPr>
          <w:rFonts w:ascii="Calibri" w:hAnsi="Calibri"/>
        </w:rPr>
      </w:pPr>
      <w:r w:rsidRPr="000B3878">
        <w:rPr>
          <w:rFonts w:ascii="Calibri" w:hAnsi="Calibri"/>
        </w:rPr>
        <w:t>Prostřednictvím OPZ bude možné podpořit provoz sociálních služeb a komunitních center, jejichž potřeba je zdokumentována v analýze problémů a potřeb.</w:t>
      </w:r>
    </w:p>
    <w:p w14:paraId="7F265895" w14:textId="77777777" w:rsidR="00AD60D7" w:rsidRPr="000B3878" w:rsidRDefault="00AD60D7" w:rsidP="00AD60D7">
      <w:pPr>
        <w:spacing w:before="120" w:after="120" w:line="240" w:lineRule="auto"/>
        <w:rPr>
          <w:rFonts w:ascii="Calibri" w:hAnsi="Calibri"/>
          <w:b/>
        </w:rPr>
      </w:pPr>
      <w:r w:rsidRPr="000B3878">
        <w:rPr>
          <w:rFonts w:ascii="Calibri" w:hAnsi="Calibri"/>
          <w:b/>
        </w:rPr>
        <w:t>Příklady podporovaných projektů:</w:t>
      </w:r>
    </w:p>
    <w:p w14:paraId="7D21424A" w14:textId="77777777" w:rsidR="00AD60D7" w:rsidRPr="000B3878" w:rsidRDefault="00AD60D7" w:rsidP="00AD60D7">
      <w:pPr>
        <w:pStyle w:val="Odstavecseseznamem"/>
        <w:numPr>
          <w:ilvl w:val="0"/>
          <w:numId w:val="9"/>
        </w:numPr>
        <w:spacing w:before="60" w:after="60" w:line="240" w:lineRule="auto"/>
        <w:ind w:left="357" w:hanging="357"/>
        <w:contextualSpacing w:val="0"/>
        <w:rPr>
          <w:rFonts w:ascii="Calibri" w:hAnsi="Calibri"/>
        </w:rPr>
      </w:pPr>
      <w:r w:rsidRPr="000B3878">
        <w:rPr>
          <w:rFonts w:ascii="Calibri" w:hAnsi="Calibri"/>
        </w:rPr>
        <w:t>podpora provozu komunitních center</w:t>
      </w:r>
    </w:p>
    <w:p w14:paraId="7FF8FBF4" w14:textId="77777777" w:rsidR="00AD60D7" w:rsidRPr="000B3878" w:rsidRDefault="00AD60D7" w:rsidP="00AD60D7">
      <w:pPr>
        <w:pStyle w:val="Odstavecseseznamem"/>
        <w:numPr>
          <w:ilvl w:val="0"/>
          <w:numId w:val="9"/>
        </w:numPr>
        <w:spacing w:before="60" w:after="60" w:line="240" w:lineRule="auto"/>
        <w:ind w:left="357" w:hanging="357"/>
        <w:contextualSpacing w:val="0"/>
        <w:rPr>
          <w:rFonts w:ascii="Calibri" w:hAnsi="Calibri"/>
        </w:rPr>
      </w:pPr>
      <w:r w:rsidRPr="000B3878">
        <w:rPr>
          <w:rFonts w:ascii="Calibri" w:hAnsi="Calibri"/>
        </w:rPr>
        <w:t>podpora registrovaných sociálních služeb.</w:t>
      </w:r>
    </w:p>
    <w:p w14:paraId="0DE6AF36" w14:textId="77777777" w:rsidR="00AD60D7" w:rsidRPr="00C76C35" w:rsidRDefault="00AD60D7" w:rsidP="00AD60D7">
      <w:pPr>
        <w:spacing w:before="120" w:after="120" w:line="240" w:lineRule="auto"/>
        <w:ind w:left="2832" w:hanging="2832"/>
        <w:rPr>
          <w:rFonts w:ascii="Calibri" w:hAnsi="Calibri"/>
          <w:b/>
        </w:rPr>
      </w:pPr>
      <w:r w:rsidRPr="00C76C35">
        <w:rPr>
          <w:rFonts w:ascii="Calibri" w:hAnsi="Calibri"/>
          <w:b/>
          <w:u w:val="single"/>
        </w:rPr>
        <w:t>Opatření 2.4.3</w:t>
      </w:r>
      <w:r w:rsidRPr="00C76C35">
        <w:rPr>
          <w:rFonts w:ascii="Calibri" w:hAnsi="Calibri"/>
          <w:b/>
        </w:rPr>
        <w:tab/>
        <w:t xml:space="preserve">Rozvoj komunitního života v obcích </w:t>
      </w:r>
    </w:p>
    <w:p w14:paraId="65DC6FED" w14:textId="77777777" w:rsidR="00AD60D7" w:rsidRPr="00C76C35" w:rsidRDefault="00AD60D7" w:rsidP="00AD60D7">
      <w:pPr>
        <w:spacing w:before="120" w:after="120" w:line="240" w:lineRule="auto"/>
        <w:ind w:left="2832" w:hanging="2832"/>
        <w:jc w:val="left"/>
        <w:rPr>
          <w:rFonts w:ascii="Calibri" w:hAnsi="Calibri"/>
          <w:i/>
        </w:rPr>
      </w:pPr>
      <w:r w:rsidRPr="00C76C35">
        <w:rPr>
          <w:rFonts w:ascii="Calibri" w:hAnsi="Calibri"/>
          <w:i/>
        </w:rPr>
        <w:t>Národní a vlastní zdroje</w:t>
      </w:r>
    </w:p>
    <w:p w14:paraId="54BEB19C"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rámci tohoto opatření budou realizovány aktivity, které povedou k posílení dobrých mezilidských vztahů, soudržnosti komunit, dále aktivity, které napomohou k prevenci kriminality a užívání návykových látek. Tyto aktivity budou realizovány ve spolupráci s místními aktéry, školami, spolky a obcemi. Realizace opatření bude prováděna poradenstvím k žádostem o granty a dotace na projekty realizované výše uvedenými subjekty, dále přímým zapojením MAS do realizace projektů apod. Patří sem i aktivity podporující například rozvoj knihoven či čtení dětem. </w:t>
      </w:r>
    </w:p>
    <w:p w14:paraId="32B097B2" w14:textId="77777777" w:rsidR="00AD60D7" w:rsidRPr="00C76C35" w:rsidRDefault="00AD60D7" w:rsidP="00AD60D7">
      <w:pPr>
        <w:spacing w:before="120" w:after="120" w:line="240" w:lineRule="auto"/>
        <w:rPr>
          <w:rFonts w:ascii="Calibri" w:hAnsi="Calibri"/>
          <w:b/>
        </w:rPr>
      </w:pPr>
      <w:r w:rsidRPr="00C76C35">
        <w:rPr>
          <w:rFonts w:ascii="Calibri" w:hAnsi="Calibri"/>
          <w:b/>
        </w:rPr>
        <w:br w:type="page"/>
      </w:r>
    </w:p>
    <w:p w14:paraId="3BB86254" w14:textId="77777777" w:rsidR="00AD60D7" w:rsidRPr="00C76C35" w:rsidRDefault="00AD60D7" w:rsidP="00AD60D7">
      <w:pPr>
        <w:spacing w:before="120" w:after="120" w:line="240" w:lineRule="auto"/>
        <w:rPr>
          <w:rFonts w:ascii="Calibri" w:hAnsi="Calibri"/>
          <w:b/>
        </w:rPr>
      </w:pPr>
      <w:r w:rsidRPr="00C76C35">
        <w:rPr>
          <w:rFonts w:ascii="Calibri" w:hAnsi="Calibri"/>
          <w:b/>
        </w:rPr>
        <w:t>Příklady projektů:</w:t>
      </w:r>
    </w:p>
    <w:p w14:paraId="2BA1021D"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tradiční akce v obcích (posvícení, slavnosti, poutě, setkání), které slouží k setkávání místních obyvatel;</w:t>
      </w:r>
    </w:p>
    <w:p w14:paraId="5ADAE4F4"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kulturní akce (výstavy, koncerty) i s využitím sakrálních staveb (kostelů a kaplí podle možností), které v území existují;</w:t>
      </w:r>
    </w:p>
    <w:p w14:paraId="1A8E5D5A"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sportovní soutěže, soutěže hasičských sborů, podpora zapojení mládeže do sportovních klubů;</w:t>
      </w:r>
    </w:p>
    <w:p w14:paraId="62A01112"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 xml:space="preserve">podpora všech prospěšných občanských aktivit (ochotnické divadelní spolky, pěvecké spolky, místní spolky organizující aktivity pro různé skupiny obyvatel), dále podpora a organizování aktivit, které využívají dobrovolnou práci a rozvoj dobrovolnictví (úklidy přírody, aktivity s dětmi apod.); </w:t>
      </w:r>
    </w:p>
    <w:p w14:paraId="31BBD567"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projekty na prevenci kriminality a užívání drog apod.;</w:t>
      </w:r>
    </w:p>
    <w:p w14:paraId="0DF69F8C"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Přírodní komunitní centra – kavárny v přírodě, lesní divadla, přírodní koupaliště, přírodní zábavní a vzdělávací parky, galerie pod otevřeným nebem, aj.;</w:t>
      </w:r>
    </w:p>
    <w:p w14:paraId="49536A24"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 xml:space="preserve">zapojení aktivní veřejnosti do veřejných jednání o důležitých změnách v rámci obcí (územních plánů, pozemkových úprav, zjišťovacích řízení); </w:t>
      </w:r>
    </w:p>
    <w:p w14:paraId="201BCE55"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 xml:space="preserve">zapojení místních spolků a neformálních aktivních skupin do realizace environmentálních aktivit např. budování přírodních atraktivit s následným udržováním, které mohou vzniknout při realizaci opatření v rámci naplánovaných pozemkových úprav apod.; </w:t>
      </w:r>
    </w:p>
    <w:p w14:paraId="65C751E4"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podpora a rozvoj spolkové činnosti, včetně zapojení dětí a mládeže.</w:t>
      </w:r>
    </w:p>
    <w:p w14:paraId="2A9D8ED1" w14:textId="77777777" w:rsidR="00AD60D7" w:rsidRPr="007D2DA4" w:rsidRDefault="00AD60D7" w:rsidP="00AD60D7">
      <w:pPr>
        <w:pStyle w:val="Nadpis4"/>
      </w:pPr>
      <w:bookmarkStart w:id="448" w:name="_Toc458423242"/>
      <w:r w:rsidRPr="009E50C1">
        <w:t>Specifický cíl: 2.5 Zkvalitnění řízení rizik a řešení katastrof</w:t>
      </w:r>
      <w:bookmarkEnd w:id="448"/>
      <w:r w:rsidRPr="009E50C1">
        <w:t xml:space="preserve"> </w:t>
      </w:r>
    </w:p>
    <w:p w14:paraId="797CAC7B" w14:textId="77777777" w:rsidR="00AD60D7" w:rsidRPr="00C76C35" w:rsidRDefault="00AD60D7" w:rsidP="00DA611E">
      <w:pPr>
        <w:spacing w:before="120" w:after="120" w:line="240" w:lineRule="auto"/>
        <w:rPr>
          <w:rFonts w:ascii="Calibri" w:hAnsi="Calibri"/>
        </w:rPr>
      </w:pPr>
      <w:r w:rsidRPr="00C76C35">
        <w:rPr>
          <w:rFonts w:ascii="Calibri" w:hAnsi="Calibri"/>
        </w:rPr>
        <w:t>V souvislosti s probíhající klimatickou změnou je třeba zajistit patřičné zázemí a vybavení jednotek SDH II. a III. stupně, které jsou zařazeny do IZS. ORP Ústí nad Labem a ORP Děčín, ve kterých leží území MAS Labské skály, je na seznamu exponovaných území (Přílohy 5 programového dokumentu). Cílem je dosažení vyšší ochrany života, zdraví osob, majetku a hospodářských aktivit ve vazbě na nová rizika zejména v důsledku změn klimatu, sesuvů půdy, rozsáhlých požárů či mimořádných událostí, což je důležitý předpoklad pro rozvoj konkurenceschopnosti v území MAS Labské skály.</w:t>
      </w:r>
    </w:p>
    <w:p w14:paraId="3EF1F29B" w14:textId="77777777" w:rsidR="00AD60D7" w:rsidRPr="00C76C35" w:rsidRDefault="00AD60D7" w:rsidP="00AD60D7">
      <w:pPr>
        <w:spacing w:before="120" w:after="120" w:line="240" w:lineRule="auto"/>
        <w:ind w:left="2832" w:hanging="2832"/>
        <w:rPr>
          <w:rFonts w:ascii="Calibri" w:hAnsi="Calibri"/>
          <w:b/>
        </w:rPr>
      </w:pPr>
      <w:r w:rsidRPr="00C76C35">
        <w:rPr>
          <w:rFonts w:ascii="Calibri" w:hAnsi="Calibri"/>
          <w:b/>
          <w:u w:val="single"/>
        </w:rPr>
        <w:t>Opatření: 2.5.1</w:t>
      </w:r>
      <w:r w:rsidRPr="00C76C35">
        <w:rPr>
          <w:rFonts w:ascii="Calibri" w:hAnsi="Calibri"/>
          <w:b/>
        </w:rPr>
        <w:tab/>
        <w:t>Odolnost jednotek SDH II. a III. stupně</w:t>
      </w:r>
    </w:p>
    <w:p w14:paraId="62F4EAF7" w14:textId="77777777" w:rsidR="00AD60D7" w:rsidRPr="00C76C35" w:rsidRDefault="00AD60D7" w:rsidP="00AD60D7">
      <w:pPr>
        <w:spacing w:before="120" w:after="120" w:line="240" w:lineRule="auto"/>
        <w:ind w:left="2832" w:hanging="2832"/>
        <w:jc w:val="left"/>
        <w:rPr>
          <w:rFonts w:ascii="Calibri" w:hAnsi="Calibri"/>
          <w:i/>
        </w:rPr>
      </w:pPr>
      <w:r w:rsidRPr="00C76C35">
        <w:rPr>
          <w:rFonts w:ascii="Calibri" w:hAnsi="Calibri"/>
          <w:i/>
        </w:rPr>
        <w:t>Vazba na Operační program IROP</w:t>
      </w:r>
    </w:p>
    <w:p w14:paraId="68E6EA95" w14:textId="77777777" w:rsidR="00AD60D7" w:rsidRPr="00C76C35" w:rsidRDefault="00AD60D7" w:rsidP="00AD60D7">
      <w:pPr>
        <w:spacing w:after="0" w:line="240" w:lineRule="auto"/>
        <w:jc w:val="left"/>
        <w:rPr>
          <w:rFonts w:ascii="Calibri" w:hAnsi="Calibri"/>
          <w:color w:val="000000"/>
          <w:sz w:val="20"/>
          <w:szCs w:val="20"/>
        </w:rPr>
      </w:pPr>
      <w:r w:rsidRPr="00C76C35">
        <w:rPr>
          <w:rFonts w:ascii="Calibri" w:hAnsi="Calibri"/>
          <w:color w:val="000000"/>
          <w:sz w:val="20"/>
          <w:szCs w:val="20"/>
        </w:rPr>
        <w:t>Cílem opatření je adaptace na klimatickou změnu</w:t>
      </w:r>
    </w:p>
    <w:p w14:paraId="7DC242B2" w14:textId="77777777" w:rsidR="00AD60D7" w:rsidRPr="00C76C35" w:rsidRDefault="00AD60D7" w:rsidP="00AD60D7">
      <w:pPr>
        <w:spacing w:after="0" w:line="240" w:lineRule="auto"/>
        <w:rPr>
          <w:rFonts w:ascii="Calibri" w:hAnsi="Calibri"/>
          <w:sz w:val="20"/>
          <w:szCs w:val="20"/>
        </w:rPr>
      </w:pPr>
      <w:r w:rsidRPr="00C76C35">
        <w:rPr>
          <w:rFonts w:ascii="Calibri" w:hAnsi="Calibri"/>
          <w:color w:val="000000"/>
          <w:sz w:val="20"/>
          <w:szCs w:val="20"/>
        </w:rPr>
        <w:t>V souvislosti s probíhající klimatickou změnou, je třeba zajistit patřičné zázemí  jednotek SDH II. a III. stupně, které jsou zařazeny do IZS. ORP Ústí nad Labem a ORP Děčín, ve kterých leží území MAS, je na seznamu exponovaných území Přílohy 5 programového dokumentu. Cílem je dosažení vyšší ochrany života,</w:t>
      </w:r>
      <w:r w:rsidRPr="00C76C35">
        <w:rPr>
          <w:rFonts w:ascii="Calibri" w:hAnsi="Calibri"/>
          <w:sz w:val="20"/>
          <w:szCs w:val="20"/>
        </w:rPr>
        <w:t xml:space="preserve"> zdraví osob, majetku a hospodářských aktivit ve vazbě na nová rizika zejména v důsledku změn klimatu, sesuvů půdy, rozsáhlých požárů či mimořádných událostí, což je důležitý předpoklad pro rozvoj konkurenceschopnosti v území MAS.</w:t>
      </w:r>
    </w:p>
    <w:p w14:paraId="2085AE70" w14:textId="77777777" w:rsidR="00AD60D7" w:rsidRPr="000B3878" w:rsidRDefault="00AD60D7" w:rsidP="00AD60D7">
      <w:pPr>
        <w:spacing w:after="0" w:line="240" w:lineRule="auto"/>
        <w:jc w:val="left"/>
        <w:rPr>
          <w:rFonts w:ascii="Calibri" w:hAnsi="Calibri"/>
          <w:sz w:val="20"/>
          <w:szCs w:val="20"/>
        </w:rPr>
      </w:pPr>
      <w:r w:rsidRPr="000B3878">
        <w:rPr>
          <w:rFonts w:ascii="Calibri" w:hAnsi="Calibri"/>
          <w:sz w:val="20"/>
          <w:szCs w:val="20"/>
        </w:rPr>
        <w:t xml:space="preserve">Opatření vychází  z dokumentu </w:t>
      </w:r>
      <w:r w:rsidRPr="000B3878">
        <w:t>„</w:t>
      </w:r>
      <w:r w:rsidRPr="000B3878">
        <w:rPr>
          <w:rFonts w:ascii="Calibri" w:hAnsi="Calibri"/>
          <w:sz w:val="20"/>
          <w:szCs w:val="20"/>
        </w:rPr>
        <w:t>Zajištění adekvátní odolnosti a vybavenosti základních složek integrovaného záchranného systému – Policie ČR a Hasičského záchranného sboru ČR (včetně JSDH) v území s důrazem na přizpůsobení se změnám klimatu a novým rizikům v období 2014-2020“.</w:t>
      </w:r>
    </w:p>
    <w:p w14:paraId="4381B742" w14:textId="77777777" w:rsidR="00AD60D7" w:rsidRPr="000B3878" w:rsidRDefault="00AD60D7" w:rsidP="00AD60D7">
      <w:pPr>
        <w:spacing w:before="120" w:after="120" w:line="240" w:lineRule="auto"/>
        <w:rPr>
          <w:rFonts w:ascii="Calibri" w:hAnsi="Calibri"/>
          <w:sz w:val="20"/>
          <w:szCs w:val="20"/>
        </w:rPr>
      </w:pPr>
      <w:r w:rsidRPr="000B3878">
        <w:rPr>
          <w:rFonts w:ascii="Calibri" w:hAnsi="Calibri"/>
          <w:sz w:val="20"/>
          <w:szCs w:val="20"/>
        </w:rPr>
        <w:t xml:space="preserve">Území MAS Labské skály se nachází v SO ORP Děčín, kde podle přílohy č. 5 PD platí tato rizika: sucho, sněhové srážky a masivní námrazy, havárie nebezpečných látek. Další část území MAS se nachází na části SO ORP Ústí nad Labem, kde platí rizika (podle zmíněné přílohy 5 PD) – sucho, sněhové srážky a masivní námrazy. </w:t>
      </w:r>
    </w:p>
    <w:p w14:paraId="62603E22" w14:textId="77777777" w:rsidR="00AD60D7" w:rsidRPr="000B3878" w:rsidRDefault="00AD60D7" w:rsidP="00AD60D7">
      <w:pPr>
        <w:spacing w:before="120" w:after="120" w:line="240" w:lineRule="auto"/>
        <w:rPr>
          <w:rFonts w:ascii="Calibri" w:hAnsi="Calibri"/>
          <w:b/>
          <w:bCs/>
        </w:rPr>
      </w:pPr>
      <w:r w:rsidRPr="000B3878">
        <w:rPr>
          <w:rFonts w:ascii="Calibri" w:hAnsi="Calibri"/>
          <w:b/>
          <w:bCs/>
        </w:rPr>
        <w:t>Příklady podporovaných projektů:</w:t>
      </w:r>
    </w:p>
    <w:p w14:paraId="213C926B" w14:textId="77777777" w:rsidR="00AD60D7" w:rsidRPr="000B3878" w:rsidRDefault="00AD60D7" w:rsidP="00AD60D7">
      <w:pPr>
        <w:autoSpaceDE w:val="0"/>
        <w:autoSpaceDN w:val="0"/>
        <w:adjustRightInd w:val="0"/>
        <w:spacing w:after="0" w:line="240" w:lineRule="auto"/>
        <w:jc w:val="left"/>
        <w:rPr>
          <w:rFonts w:ascii="Calibri" w:eastAsia="Calibri" w:hAnsi="Calibri" w:cs="TimesNewRomanPSMT"/>
          <w:sz w:val="20"/>
          <w:szCs w:val="20"/>
        </w:rPr>
      </w:pPr>
      <w:r w:rsidRPr="000B3878">
        <w:rPr>
          <w:rFonts w:ascii="Calibri" w:eastAsia="Calibri" w:hAnsi="Calibri" w:cs="TimesNewRomanPSMT"/>
          <w:sz w:val="20"/>
          <w:szCs w:val="20"/>
        </w:rPr>
        <w:t>a) modernizace garážových prostor s cílem řádného garážování techniky a</w:t>
      </w:r>
    </w:p>
    <w:p w14:paraId="2BC9D436" w14:textId="77777777" w:rsidR="00AD60D7" w:rsidRPr="000B3878" w:rsidRDefault="00AD60D7" w:rsidP="00AD60D7">
      <w:pPr>
        <w:autoSpaceDE w:val="0"/>
        <w:autoSpaceDN w:val="0"/>
        <w:adjustRightInd w:val="0"/>
        <w:spacing w:after="0" w:line="240" w:lineRule="auto"/>
        <w:jc w:val="left"/>
        <w:rPr>
          <w:rFonts w:ascii="Calibri" w:eastAsia="Calibri" w:hAnsi="Calibri" w:cs="TimesNewRomanPSMT"/>
          <w:sz w:val="20"/>
          <w:szCs w:val="20"/>
        </w:rPr>
      </w:pPr>
      <w:r w:rsidRPr="000B3878">
        <w:rPr>
          <w:rFonts w:ascii="Calibri" w:eastAsia="Calibri" w:hAnsi="Calibri" w:cs="TimesNewRomanPSMT"/>
          <w:sz w:val="20"/>
          <w:szCs w:val="20"/>
        </w:rPr>
        <w:t>uskladnění prostředků před povětrnostními vlivy (mráz, voda) vč. zajištění kontinuální připravenosti techniky a prostředků k nasazení (zdroje el. energie),</w:t>
      </w:r>
    </w:p>
    <w:p w14:paraId="78DEDE13" w14:textId="77777777" w:rsidR="00AD60D7" w:rsidRPr="000B3878" w:rsidRDefault="00AD60D7" w:rsidP="00AD60D7">
      <w:pPr>
        <w:autoSpaceDE w:val="0"/>
        <w:autoSpaceDN w:val="0"/>
        <w:adjustRightInd w:val="0"/>
        <w:spacing w:after="0" w:line="240" w:lineRule="auto"/>
        <w:jc w:val="left"/>
        <w:rPr>
          <w:rFonts w:ascii="Calibri" w:eastAsia="Calibri" w:hAnsi="Calibri" w:cs="TimesNewRomanPSMT"/>
          <w:sz w:val="20"/>
          <w:szCs w:val="20"/>
        </w:rPr>
      </w:pPr>
      <w:r w:rsidRPr="000B3878">
        <w:rPr>
          <w:rFonts w:ascii="Calibri" w:eastAsia="Calibri" w:hAnsi="Calibri" w:cs="TimesNewRomanPSMT"/>
          <w:sz w:val="20"/>
          <w:szCs w:val="20"/>
        </w:rPr>
        <w:t>b) snížení energetické závislosti na externím zásobování energiemi pro vytápění a světlo ve stanicích a</w:t>
      </w:r>
    </w:p>
    <w:p w14:paraId="18FA8387" w14:textId="77777777" w:rsidR="00AD60D7" w:rsidRPr="000B3878" w:rsidRDefault="00AD60D7" w:rsidP="00AD60D7">
      <w:pPr>
        <w:autoSpaceDE w:val="0"/>
        <w:autoSpaceDN w:val="0"/>
        <w:adjustRightInd w:val="0"/>
        <w:spacing w:after="0" w:line="240" w:lineRule="auto"/>
        <w:jc w:val="left"/>
        <w:rPr>
          <w:rFonts w:ascii="Calibri" w:eastAsia="Calibri" w:hAnsi="Calibri" w:cs="TimesNewRomanPSMT"/>
          <w:sz w:val="20"/>
          <w:szCs w:val="20"/>
        </w:rPr>
      </w:pPr>
      <w:r w:rsidRPr="000B3878">
        <w:rPr>
          <w:rFonts w:ascii="Calibri" w:eastAsia="Calibri" w:hAnsi="Calibri" w:cs="TimesNewRomanPSMT"/>
          <w:sz w:val="20"/>
          <w:szCs w:val="20"/>
        </w:rPr>
        <w:t>zbrojnicích (nezávislé topení, ohřev vody apod.),</w:t>
      </w:r>
    </w:p>
    <w:p w14:paraId="5D949900" w14:textId="77777777" w:rsidR="00AD60D7" w:rsidRPr="000B3878" w:rsidRDefault="00AD60D7" w:rsidP="00AD60D7">
      <w:pPr>
        <w:autoSpaceDE w:val="0"/>
        <w:autoSpaceDN w:val="0"/>
        <w:adjustRightInd w:val="0"/>
        <w:spacing w:after="0" w:line="240" w:lineRule="auto"/>
        <w:jc w:val="left"/>
        <w:rPr>
          <w:rFonts w:ascii="Calibri" w:eastAsia="Calibri" w:hAnsi="Calibri" w:cs="TimesNewRomanPSMT"/>
          <w:sz w:val="20"/>
          <w:szCs w:val="20"/>
        </w:rPr>
      </w:pPr>
      <w:r w:rsidRPr="000B3878">
        <w:rPr>
          <w:rFonts w:ascii="Calibri" w:eastAsia="Calibri" w:hAnsi="Calibri" w:cs="TimesNewRomanPSMT"/>
          <w:sz w:val="20"/>
          <w:szCs w:val="20"/>
        </w:rPr>
        <w:t>c) náhradní zdroje elektrické energie pro nouzový provoz stanic a zbrojnic,</w:t>
      </w:r>
    </w:p>
    <w:p w14:paraId="28BE6F5E" w14:textId="77777777" w:rsidR="00AD60D7" w:rsidRPr="000B3878" w:rsidRDefault="00AD60D7" w:rsidP="00AD60D7">
      <w:pPr>
        <w:autoSpaceDE w:val="0"/>
        <w:autoSpaceDN w:val="0"/>
        <w:adjustRightInd w:val="0"/>
        <w:spacing w:after="0" w:line="240" w:lineRule="auto"/>
        <w:jc w:val="left"/>
        <w:rPr>
          <w:rFonts w:ascii="Calibri" w:eastAsia="Calibri" w:hAnsi="Calibri" w:cs="TimesNewRomanPSMT"/>
          <w:sz w:val="20"/>
          <w:szCs w:val="20"/>
        </w:rPr>
      </w:pPr>
      <w:r w:rsidRPr="000B3878">
        <w:rPr>
          <w:rFonts w:ascii="Calibri" w:eastAsia="Calibri" w:hAnsi="Calibri" w:cs="TimesNewRomanPSMT"/>
          <w:sz w:val="20"/>
          <w:szCs w:val="20"/>
        </w:rPr>
        <w:t>d) opatření proti vniku povodňové vody do stanic složek IZS ležících v záplavovém území,</w:t>
      </w:r>
    </w:p>
    <w:p w14:paraId="2CC31EE0" w14:textId="77777777" w:rsidR="00AD60D7" w:rsidRPr="000B3878" w:rsidRDefault="00AD60D7" w:rsidP="00AD60D7">
      <w:pPr>
        <w:autoSpaceDE w:val="0"/>
        <w:autoSpaceDN w:val="0"/>
        <w:adjustRightInd w:val="0"/>
        <w:spacing w:after="0" w:line="240" w:lineRule="auto"/>
        <w:jc w:val="left"/>
        <w:rPr>
          <w:rFonts w:ascii="Calibri" w:eastAsia="Calibri" w:hAnsi="Calibri" w:cs="TimesNewRomanPSMT"/>
          <w:sz w:val="20"/>
          <w:szCs w:val="20"/>
        </w:rPr>
      </w:pPr>
      <w:r w:rsidRPr="000B3878">
        <w:rPr>
          <w:rFonts w:ascii="Calibri" w:eastAsia="Calibri" w:hAnsi="Calibri" w:cs="TimesNewRomanPSMT"/>
          <w:sz w:val="20"/>
          <w:szCs w:val="20"/>
        </w:rPr>
        <w:t>e) vytvoření podmínek pro rychlý výjezd jednotek HZS ČR, jednotek SDH obcí, jednotek HZS podniku</w:t>
      </w:r>
    </w:p>
    <w:p w14:paraId="548433EB" w14:textId="77777777" w:rsidR="00AD60D7" w:rsidRPr="0084289F" w:rsidRDefault="00AD60D7" w:rsidP="00AD60D7">
      <w:pPr>
        <w:pStyle w:val="Nadpis4"/>
      </w:pPr>
      <w:bookmarkStart w:id="449" w:name="_Toc458423243"/>
      <w:r w:rsidRPr="009E50C1">
        <w:t>Specifický cíl: 2.6 Zachování a péče o kulturní a přírodní dědictví</w:t>
      </w:r>
      <w:bookmarkEnd w:id="449"/>
      <w:r w:rsidRPr="009E50C1">
        <w:t xml:space="preserve"> </w:t>
      </w:r>
    </w:p>
    <w:p w14:paraId="6EC88F37" w14:textId="77777777" w:rsidR="00AD60D7" w:rsidRPr="00C76C35" w:rsidRDefault="00AD60D7" w:rsidP="00DA611E">
      <w:pPr>
        <w:spacing w:before="120" w:after="120" w:line="240" w:lineRule="auto"/>
        <w:jc w:val="left"/>
        <w:rPr>
          <w:rFonts w:ascii="Calibri" w:hAnsi="Calibri"/>
        </w:rPr>
      </w:pPr>
      <w:r w:rsidRPr="00C76C35">
        <w:rPr>
          <w:rFonts w:ascii="Calibri" w:hAnsi="Calibri"/>
        </w:rPr>
        <w:t>Krajina na území MAS Labské skály prošla vlivem a působením člověka složitým vývojem, na kterém se podepsaly mimo jiné střídající se politické a hospodářské vlivy. Násilné odsuny a poválečné osidlování pohraničních oblastí zpřetrhala pouta k půdě a vyvrátila rodové kořeny. V důsledku velkoplošného obdělávání půdy pak došlo k zániku polních cest, přirozených liniových prvků a dalších přírodních a krajinotvorných elementů. Neudržované a nerespektované vlastnictví pozemků způsobilo, že původní vlastnické parcely dosud evidované v Katastru nemovitostí České republiky neodpovídají skutečnému stavu v terénu.</w:t>
      </w:r>
    </w:p>
    <w:p w14:paraId="1F2B30C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Revitalizace krajiny je důležitou cestou obnovy ztracených spojení, navázání násilně přerušených či zapomenutých příběhů - jedná se o oživování míst, která ztratila svá jména, svoji kontinuitu a identitu. Bez vyřešení vlastnictví pozemků není možno v území realizovat nezbytná ekologická, půdoochraná či krajinotvorná opatření. Toto přetváření obrazu krajiny vyžaduje úzkou spolupráci a větší zapojení vlastníků, obyvatel, obcí a dalších místních iniciativ do procesu přípravy pozemkových úprav. </w:t>
      </w:r>
    </w:p>
    <w:p w14:paraId="56FC4A8B"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území MAS Labské skály je mnoho drobných památek. V posledních letech se zlepšil obecně vztah veřejnosti k těmto svědkům minulosti. Je potřeba podporovat dobrovolnictví v této oblasti a plánovitě řešit obnovu a následnou péči o křížky, Boží muka, malé kapličky apod. Ve vztahu ke kulturním památkám je třeba spolupracovat účinně s vlastníky a společně hledat cestu na zajištění financí na jejich záchranu, obnovu a péči. Na území obcí MAS je řada starých německých hřbitovů, kdy většina z nich je v neuspokojivém a nedůstojném stavu. Na tuto oblast se chce MAS Labské skály ve spolupráci s místními iniciativami zaměřit. V rámci projektů týkajících se kulturního dědictví je možné využít partnerství v rámci přeshraniční spolupráce a také realizovat projekty společně v rámci DSO nebo Mikroregionů. Napomáhat zapojením veřejnosti v rámci pozemkových úprav k vyjasnění a uspořádání vlastnických vztahů, vytvoření samostatných parcel pro kulturní památky a zajištění přístupů k nim. </w:t>
      </w:r>
    </w:p>
    <w:p w14:paraId="27C48C11"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území MAS je jen jedna národní kulturní památka - Benešovský zámek v Benešově nad Ploučnicí. V případě potřeby investic je výhodnější pro žadatele (NPÚ) realizovat projekt přímo v rámci IROP(vzhledem k finanční náročnosti). </w:t>
      </w:r>
    </w:p>
    <w:p w14:paraId="3A3E2C49" w14:textId="77777777" w:rsidR="00AD60D7" w:rsidRPr="00C76C35" w:rsidRDefault="00AD60D7" w:rsidP="00AD60D7">
      <w:pPr>
        <w:spacing w:before="120" w:after="120" w:line="240" w:lineRule="auto"/>
        <w:ind w:left="2832" w:hanging="2832"/>
        <w:rPr>
          <w:rFonts w:ascii="Calibri" w:hAnsi="Calibri"/>
          <w:b/>
        </w:rPr>
      </w:pPr>
      <w:r w:rsidRPr="00C76C35">
        <w:rPr>
          <w:rFonts w:ascii="Calibri" w:hAnsi="Calibri"/>
          <w:b/>
          <w:u w:val="single"/>
        </w:rPr>
        <w:t>Opatření 2.6.1</w:t>
      </w:r>
      <w:r w:rsidRPr="00C76C35">
        <w:rPr>
          <w:rFonts w:ascii="Calibri" w:hAnsi="Calibri"/>
          <w:b/>
        </w:rPr>
        <w:tab/>
      </w:r>
      <w:r w:rsidRPr="00C76C35">
        <w:rPr>
          <w:rFonts w:ascii="Calibri" w:hAnsi="Calibri"/>
          <w:b/>
        </w:rPr>
        <w:tab/>
        <w:t>Péče a využití kulturního a přírodního dědictví v území MAS</w:t>
      </w:r>
    </w:p>
    <w:p w14:paraId="7E35CAA0" w14:textId="77777777" w:rsidR="00AD60D7" w:rsidRPr="00C76C35" w:rsidRDefault="00AD60D7" w:rsidP="00AD60D7">
      <w:pPr>
        <w:spacing w:before="120" w:after="120" w:line="240" w:lineRule="auto"/>
        <w:ind w:left="2832" w:hanging="2832"/>
        <w:jc w:val="left"/>
        <w:rPr>
          <w:rFonts w:ascii="Calibri" w:hAnsi="Calibri"/>
          <w:i/>
        </w:rPr>
      </w:pPr>
      <w:r w:rsidRPr="00C76C35">
        <w:rPr>
          <w:rFonts w:ascii="Calibri" w:hAnsi="Calibri"/>
          <w:i/>
        </w:rPr>
        <w:t>Vlastní zdroje, národní a nadační zdroje, dobrovolnictví</w:t>
      </w:r>
    </w:p>
    <w:p w14:paraId="70AB61B8" w14:textId="77777777" w:rsidR="00AD60D7" w:rsidRPr="00C76C35" w:rsidRDefault="00AD60D7" w:rsidP="00AD60D7">
      <w:pPr>
        <w:spacing w:before="120" w:after="120" w:line="240" w:lineRule="auto"/>
        <w:rPr>
          <w:rFonts w:ascii="Calibri" w:hAnsi="Calibri"/>
          <w:b/>
          <w:bCs/>
        </w:rPr>
      </w:pPr>
      <w:r w:rsidRPr="00C76C35">
        <w:rPr>
          <w:rFonts w:ascii="Calibri" w:hAnsi="Calibri"/>
          <w:b/>
          <w:bCs/>
        </w:rPr>
        <w:t>Příklady projektů:</w:t>
      </w:r>
    </w:p>
    <w:p w14:paraId="79D0CAF3"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 xml:space="preserve">poradenství v oblasti péče o drobné a kulturní nemovité památky; </w:t>
      </w:r>
    </w:p>
    <w:p w14:paraId="5A06B6E6"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 xml:space="preserve">aktivity vedoucí k vybudování místních expozic (lokální muzea a expozice) vztažené k historii obcí, významným událostem; </w:t>
      </w:r>
    </w:p>
    <w:p w14:paraId="4EA381AD"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publikační činnost;</w:t>
      </w:r>
    </w:p>
    <w:p w14:paraId="71B2A7CE"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aktivizace veřejnosti k dobrovolnictví ve vztahu k péči o památky</w:t>
      </w:r>
      <w:r w:rsidRPr="00C76C35">
        <w:rPr>
          <w:rFonts w:ascii="Calibri" w:hAnsi="Calibri"/>
        </w:rPr>
        <w:tab/>
        <w:t xml:space="preserve"> </w:t>
      </w:r>
    </w:p>
    <w:p w14:paraId="6DDC817E"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osvěta ve školách, seznamování veřejnosti s historií území</w:t>
      </w:r>
      <w:r w:rsidRPr="00C76C35">
        <w:rPr>
          <w:rFonts w:ascii="Calibri" w:hAnsi="Calibri"/>
        </w:rPr>
        <w:tab/>
      </w:r>
    </w:p>
    <w:p w14:paraId="3F60C220"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 xml:space="preserve">péče o staré („německé“) hřbitovy; </w:t>
      </w:r>
    </w:p>
    <w:p w14:paraId="7E040922"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 xml:space="preserve">propagace dobré praxe a příkladných projektů z oblasti péče o kulturní a přírodní dědictví; </w:t>
      </w:r>
    </w:p>
    <w:p w14:paraId="7BDF5070"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iniciování aktivního přístupu a komunitního plánování při návrhu Plánu společných zařízení v pozemkových úpravách;</w:t>
      </w:r>
    </w:p>
    <w:p w14:paraId="411DD8E4"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posilování vztahu k místu, podpora místních iniciativ a zaměřených NNO, generování zájmu o přírodu;</w:t>
      </w:r>
    </w:p>
    <w:p w14:paraId="31167493"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partnerská spolupráce při návrhu a následném využití opatření Plánu společných zařízení v pozemkových úpravách.</w:t>
      </w:r>
      <w:r w:rsidRPr="00C76C35">
        <w:rPr>
          <w:rFonts w:ascii="Calibri" w:hAnsi="Calibri"/>
        </w:rPr>
        <w:br w:type="page"/>
      </w:r>
    </w:p>
    <w:p w14:paraId="45830BC3" w14:textId="77777777" w:rsidR="00AD60D7" w:rsidRPr="0084289F" w:rsidRDefault="00AD60D7" w:rsidP="00AD60D7">
      <w:pPr>
        <w:pStyle w:val="Nadpis4"/>
      </w:pPr>
      <w:bookmarkStart w:id="450" w:name="_Toc458423244"/>
      <w:r w:rsidRPr="009E50C1">
        <w:t>Specifický cíl 2.7. Občanská vybavenost pro spokojený život</w:t>
      </w:r>
      <w:bookmarkEnd w:id="450"/>
      <w:r w:rsidRPr="009E50C1">
        <w:t xml:space="preserve"> </w:t>
      </w:r>
    </w:p>
    <w:p w14:paraId="4F6701F1" w14:textId="77777777" w:rsidR="00AD60D7" w:rsidRPr="00C76C35" w:rsidRDefault="00AD60D7" w:rsidP="00AD60D7">
      <w:pPr>
        <w:spacing w:before="120" w:after="120" w:line="240" w:lineRule="auto"/>
        <w:ind w:left="2832" w:hanging="2832"/>
        <w:rPr>
          <w:rFonts w:ascii="Calibri" w:hAnsi="Calibri"/>
          <w:b/>
        </w:rPr>
      </w:pPr>
      <w:r w:rsidRPr="00C76C35">
        <w:rPr>
          <w:rFonts w:ascii="Calibri" w:hAnsi="Calibri"/>
          <w:b/>
          <w:u w:val="single"/>
        </w:rPr>
        <w:t>Opatření. 2.7.1</w:t>
      </w:r>
      <w:r w:rsidRPr="00C76C35">
        <w:rPr>
          <w:rFonts w:ascii="Calibri" w:hAnsi="Calibri"/>
          <w:b/>
        </w:rPr>
        <w:tab/>
        <w:t xml:space="preserve">Dotační poradenství pro občanskou vybavenost v oblasti kultury, sportu apod. </w:t>
      </w:r>
    </w:p>
    <w:p w14:paraId="3DC26D0B" w14:textId="77777777" w:rsidR="00AD60D7" w:rsidRPr="00C76C35" w:rsidRDefault="00AD60D7" w:rsidP="00AD60D7">
      <w:pPr>
        <w:spacing w:before="120" w:after="120" w:line="240" w:lineRule="auto"/>
        <w:rPr>
          <w:rFonts w:ascii="Calibri" w:hAnsi="Calibri"/>
          <w:b/>
        </w:rPr>
      </w:pPr>
      <w:r w:rsidRPr="00C76C35">
        <w:rPr>
          <w:rFonts w:ascii="Calibri" w:hAnsi="Calibri"/>
          <w:i/>
        </w:rPr>
        <w:t>Národní a vlastní zdroje</w:t>
      </w:r>
    </w:p>
    <w:p w14:paraId="66DE0773" w14:textId="77777777" w:rsidR="00AD60D7" w:rsidRPr="00C76C35" w:rsidRDefault="00AD60D7" w:rsidP="00AD60D7">
      <w:pPr>
        <w:spacing w:before="120" w:after="120" w:line="240" w:lineRule="auto"/>
        <w:rPr>
          <w:rFonts w:ascii="Calibri" w:hAnsi="Calibri"/>
          <w:b/>
          <w:bCs/>
        </w:rPr>
      </w:pPr>
      <w:r w:rsidRPr="00C76C35">
        <w:rPr>
          <w:rFonts w:ascii="Calibri" w:hAnsi="Calibri"/>
          <w:b/>
          <w:bCs/>
        </w:rPr>
        <w:t xml:space="preserve">Příklad projektů: </w:t>
      </w:r>
    </w:p>
    <w:p w14:paraId="6ED0B96A"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pomoc při přípravě projektových žádostí.</w:t>
      </w:r>
    </w:p>
    <w:p w14:paraId="58661443" w14:textId="77777777" w:rsidR="00AD60D7" w:rsidRPr="0084289F" w:rsidRDefault="00AD60D7" w:rsidP="00AD60D7">
      <w:pPr>
        <w:pStyle w:val="Nadpis4"/>
      </w:pPr>
      <w:bookmarkStart w:id="451" w:name="_Toc458423245"/>
      <w:r w:rsidRPr="0045569C">
        <w:t xml:space="preserve">Specifický cíl 2.8 Meziobecní, </w:t>
      </w:r>
      <w:r w:rsidRPr="009E50C1">
        <w:t xml:space="preserve">mezinárodní spolupráce </w:t>
      </w:r>
      <w:r w:rsidRPr="0045569C">
        <w:t>a spolupráce MAS</w:t>
      </w:r>
      <w:bookmarkEnd w:id="451"/>
      <w:r w:rsidRPr="0045569C">
        <w:t xml:space="preserve"> </w:t>
      </w:r>
    </w:p>
    <w:p w14:paraId="5F2438D0"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V rámci rozvíjení spolupráce a partnerství je možné realizovat řadu projektů týkajících se společných témat – kulturní dědictví, cestovní ruch, výměna zkušeností, jazykové bariéry apod. Na tyto aktivity se MAS v příštím období zaměří. V rámci své činnosti (v rámci vymezených kapacit) bude realizovat vlastní projekty přeshraniční spolupráce, ale také bude nápomocna svým členům a partnerům při realizaci jejich přeshraničních projektů. V rámci meziobecní spolupráce budou realizovány aktivity vedoucí ke spolupráci obcí a mikroregionů, takové, které řeší společná témata. Současně bude využíváno příkladů dobré praxe k inspiraci.</w:t>
      </w:r>
    </w:p>
    <w:p w14:paraId="0BA461AD"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rámci Programu rozvoje venkova bude MAS Labské skály realizovat projekty Spolupráce (mezi MAS). V rámci absorpční kapacity území existují záměry projektů v oblasti podpory venkovské turistiky a cestovního ruchu – vybudování turistických a informačních center a také projekty podporující regionální producenty, pořádání regionálních farmářských trhů apod. </w:t>
      </w:r>
    </w:p>
    <w:p w14:paraId="3C43E2B8" w14:textId="77777777" w:rsidR="00AD60D7" w:rsidRPr="00C76C35" w:rsidRDefault="00AD60D7" w:rsidP="00AD60D7">
      <w:pPr>
        <w:spacing w:before="120" w:after="120" w:line="240" w:lineRule="auto"/>
        <w:ind w:left="2832" w:hanging="2832"/>
        <w:rPr>
          <w:rFonts w:ascii="Calibri" w:hAnsi="Calibri"/>
          <w:b/>
        </w:rPr>
      </w:pPr>
      <w:r w:rsidRPr="00C76C35">
        <w:rPr>
          <w:rFonts w:ascii="Calibri" w:hAnsi="Calibri"/>
          <w:b/>
          <w:u w:val="single"/>
        </w:rPr>
        <w:t>Opatření: 2.8.1</w:t>
      </w:r>
      <w:r w:rsidRPr="00C76C35">
        <w:rPr>
          <w:rFonts w:ascii="Calibri" w:hAnsi="Calibri"/>
          <w:b/>
        </w:rPr>
        <w:tab/>
        <w:t>Podpora spolupráce subjektů v území</w:t>
      </w:r>
    </w:p>
    <w:p w14:paraId="135D8184" w14:textId="77777777" w:rsidR="00AD60D7" w:rsidRPr="00C76C35" w:rsidRDefault="00AD60D7" w:rsidP="00AD60D7">
      <w:pPr>
        <w:spacing w:before="120" w:after="120" w:line="240" w:lineRule="auto"/>
        <w:rPr>
          <w:rFonts w:ascii="Calibri" w:hAnsi="Calibri"/>
          <w:b/>
          <w:bCs/>
        </w:rPr>
      </w:pPr>
      <w:r w:rsidRPr="00C76C35">
        <w:rPr>
          <w:rFonts w:ascii="Calibri" w:hAnsi="Calibri"/>
          <w:b/>
          <w:bCs/>
        </w:rPr>
        <w:t xml:space="preserve">Příklad projektů: </w:t>
      </w:r>
    </w:p>
    <w:p w14:paraId="053E622C"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 xml:space="preserve">projekty mezinárodní spolupráce v oblasti cestovního ruchu, ale i školství, hasičských sborů, sportu, památek (značení přeshraničních turistických cest; </w:t>
      </w:r>
    </w:p>
    <w:p w14:paraId="4548F4D2"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 xml:space="preserve">exkurze „ na druhou stranu hranice“ z obou směrů; </w:t>
      </w:r>
    </w:p>
    <w:p w14:paraId="1AE4F708"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rozvoj cykloturistiky, lodní dopravy (mariny, převozy přes Labe), poznávání památek, řešení společných problémů v oblasti životního prostředí, ochrany krajiny, apod.</w:t>
      </w:r>
    </w:p>
    <w:p w14:paraId="5CE5A01B"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společné projekty obcí sdružených v DSO.</w:t>
      </w:r>
    </w:p>
    <w:p w14:paraId="703C2078" w14:textId="77777777" w:rsidR="00AD60D7" w:rsidRPr="00C76C35" w:rsidRDefault="00AD60D7" w:rsidP="00AD60D7">
      <w:pPr>
        <w:spacing w:before="120" w:after="120" w:line="240" w:lineRule="auto"/>
        <w:ind w:left="2832" w:hanging="2832"/>
        <w:rPr>
          <w:rFonts w:ascii="Calibri" w:hAnsi="Calibri"/>
          <w:b/>
        </w:rPr>
      </w:pPr>
      <w:r w:rsidRPr="00C76C35">
        <w:rPr>
          <w:rFonts w:ascii="Calibri" w:hAnsi="Calibri"/>
          <w:b/>
          <w:u w:val="single"/>
        </w:rPr>
        <w:t>Opatření 2.8.2</w:t>
      </w:r>
      <w:r w:rsidRPr="00C76C35">
        <w:rPr>
          <w:rFonts w:ascii="Calibri" w:hAnsi="Calibri"/>
          <w:b/>
        </w:rPr>
        <w:tab/>
        <w:t>Projekty spolupráce MAS</w:t>
      </w:r>
    </w:p>
    <w:p w14:paraId="4DB694AD" w14:textId="77777777" w:rsidR="00AD60D7" w:rsidRPr="00C76C35" w:rsidRDefault="00AD60D7" w:rsidP="00AD60D7">
      <w:pPr>
        <w:spacing w:before="120" w:after="120" w:line="240" w:lineRule="auto"/>
        <w:rPr>
          <w:rFonts w:ascii="Calibri" w:hAnsi="Calibri"/>
          <w:i/>
        </w:rPr>
      </w:pPr>
      <w:r w:rsidRPr="00C76C35">
        <w:rPr>
          <w:rFonts w:ascii="Calibri" w:hAnsi="Calibri"/>
          <w:i/>
        </w:rPr>
        <w:t>Vazba na OP PRV</w:t>
      </w:r>
    </w:p>
    <w:p w14:paraId="70729F11"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MAS Labské skály bude realizovat projekty spolupráce zaměřené na rozvoj venkovské turistiky (ve spolupráci s MAS, která bude realizovat aktivity stejného charakteru). Dalším projektem bude v rámci spolupráce MAS z Ústeckého kraje projekt na podporu regionálních výrobců, vč. farmářských a regionálních trhů. </w:t>
      </w:r>
    </w:p>
    <w:p w14:paraId="784D306E" w14:textId="77777777" w:rsidR="00AD60D7" w:rsidRPr="00C76C35" w:rsidRDefault="00AD60D7" w:rsidP="00AD60D7">
      <w:pPr>
        <w:spacing w:before="120" w:after="120" w:line="240" w:lineRule="auto"/>
        <w:rPr>
          <w:rFonts w:ascii="Calibri" w:hAnsi="Calibri"/>
          <w:b/>
          <w:bCs/>
        </w:rPr>
      </w:pPr>
      <w:r w:rsidRPr="00C76C35">
        <w:rPr>
          <w:rFonts w:ascii="Calibri" w:hAnsi="Calibri"/>
          <w:b/>
          <w:bCs/>
        </w:rPr>
        <w:t>Příklady podporovaných projektů:</w:t>
      </w:r>
    </w:p>
    <w:p w14:paraId="4447E379" w14:textId="77777777" w:rsidR="00AD60D7" w:rsidRPr="00C76C35" w:rsidRDefault="00AD60D7" w:rsidP="00AD60D7">
      <w:pPr>
        <w:pStyle w:val="Odstavecseseznamem"/>
        <w:numPr>
          <w:ilvl w:val="0"/>
          <w:numId w:val="9"/>
        </w:numPr>
        <w:spacing w:before="60" w:after="60" w:line="240" w:lineRule="auto"/>
        <w:ind w:left="357" w:hanging="357"/>
        <w:contextualSpacing w:val="0"/>
        <w:jc w:val="left"/>
        <w:rPr>
          <w:rFonts w:ascii="Calibri" w:hAnsi="Calibri"/>
        </w:rPr>
      </w:pPr>
      <w:r w:rsidRPr="00C76C35">
        <w:rPr>
          <w:rFonts w:ascii="Calibri" w:hAnsi="Calibri"/>
        </w:rPr>
        <w:t xml:space="preserve">turistická a informační centra; </w:t>
      </w:r>
    </w:p>
    <w:p w14:paraId="14EE6802" w14:textId="77777777" w:rsidR="00AD60D7" w:rsidRDefault="00AD60D7" w:rsidP="00AD60D7">
      <w:pPr>
        <w:pStyle w:val="Odstavecseseznamem"/>
        <w:numPr>
          <w:ilvl w:val="0"/>
          <w:numId w:val="9"/>
        </w:numPr>
        <w:spacing w:before="60" w:after="60" w:line="240" w:lineRule="auto"/>
        <w:ind w:left="357" w:hanging="357"/>
        <w:contextualSpacing w:val="0"/>
        <w:jc w:val="left"/>
        <w:rPr>
          <w:rFonts w:ascii="Calibri" w:hAnsi="Calibri"/>
        </w:rPr>
      </w:pPr>
      <w:r w:rsidRPr="00C76C35">
        <w:rPr>
          <w:rFonts w:ascii="Calibri" w:hAnsi="Calibri"/>
        </w:rPr>
        <w:t>projekt na podporu regionálních výrobců</w:t>
      </w:r>
      <w:r>
        <w:rPr>
          <w:rFonts w:ascii="Calibri" w:hAnsi="Calibri"/>
        </w:rPr>
        <w:t xml:space="preserve"> apod. </w:t>
      </w:r>
    </w:p>
    <w:p w14:paraId="1918E068" w14:textId="77777777" w:rsidR="00AD60D7" w:rsidRDefault="00AD60D7" w:rsidP="00AD60D7">
      <w:pPr>
        <w:pStyle w:val="Odstavecseseznamem"/>
        <w:spacing w:before="60" w:after="60" w:line="240" w:lineRule="auto"/>
        <w:ind w:left="0"/>
        <w:contextualSpacing w:val="0"/>
        <w:jc w:val="left"/>
        <w:rPr>
          <w:rFonts w:ascii="Calibri" w:hAnsi="Calibri"/>
        </w:rPr>
      </w:pPr>
      <w:r w:rsidRPr="00C76C35">
        <w:rPr>
          <w:rFonts w:ascii="Calibri" w:hAnsi="Calibri"/>
        </w:rPr>
        <w:t xml:space="preserve"> </w:t>
      </w:r>
    </w:p>
    <w:p w14:paraId="6A65BACA" w14:textId="77777777" w:rsidR="00AD60D7" w:rsidRPr="00C76C35" w:rsidRDefault="00AD60D7" w:rsidP="00AD60D7">
      <w:pPr>
        <w:pStyle w:val="Odstavecseseznamem"/>
        <w:numPr>
          <w:ilvl w:val="0"/>
          <w:numId w:val="9"/>
        </w:numPr>
        <w:spacing w:before="60" w:after="60" w:line="240" w:lineRule="auto"/>
        <w:ind w:left="357" w:hanging="357"/>
        <w:contextualSpacing w:val="0"/>
        <w:jc w:val="left"/>
        <w:rPr>
          <w:rFonts w:ascii="Calibri" w:hAnsi="Calibri"/>
        </w:rPr>
      </w:pPr>
      <w:r w:rsidRPr="00C76C35">
        <w:rPr>
          <w:rFonts w:ascii="Calibri" w:hAnsi="Calibri"/>
        </w:rPr>
        <w:br w:type="page"/>
      </w:r>
    </w:p>
    <w:p w14:paraId="5BBBBC63" w14:textId="77777777" w:rsidR="00AD60D7" w:rsidRPr="0084289F" w:rsidRDefault="00AD60D7" w:rsidP="00AD60D7">
      <w:pPr>
        <w:pStyle w:val="Nadpis4"/>
      </w:pPr>
      <w:bookmarkStart w:id="452" w:name="_Toc458423246"/>
      <w:r w:rsidRPr="009E50C1">
        <w:t>Specifický cíl: 2.9 Rozvoj cestovního ruchu</w:t>
      </w:r>
      <w:bookmarkEnd w:id="452"/>
      <w:r w:rsidRPr="009E50C1">
        <w:t xml:space="preserve"> </w:t>
      </w:r>
    </w:p>
    <w:p w14:paraId="4C36F61C" w14:textId="77777777" w:rsidR="00AD60D7" w:rsidRPr="00C76C35" w:rsidRDefault="00AD60D7" w:rsidP="00AD60D7">
      <w:pPr>
        <w:spacing w:before="120" w:after="120" w:line="240" w:lineRule="auto"/>
        <w:ind w:left="2832" w:hanging="2832"/>
        <w:rPr>
          <w:rFonts w:ascii="Calibri" w:hAnsi="Calibri"/>
          <w:b/>
        </w:rPr>
      </w:pPr>
      <w:r w:rsidRPr="00C76C35">
        <w:rPr>
          <w:rFonts w:ascii="Calibri" w:hAnsi="Calibri"/>
          <w:b/>
          <w:u w:val="single"/>
        </w:rPr>
        <w:t>Opatření: 2.9.1</w:t>
      </w:r>
      <w:r w:rsidRPr="00C76C35">
        <w:rPr>
          <w:rFonts w:ascii="Calibri" w:hAnsi="Calibri"/>
          <w:b/>
        </w:rPr>
        <w:tab/>
        <w:t xml:space="preserve">Cílená podpora cestovního ruchu </w:t>
      </w:r>
    </w:p>
    <w:p w14:paraId="738C6955" w14:textId="77777777" w:rsidR="00AD60D7" w:rsidRPr="00C76C35" w:rsidRDefault="00AD60D7" w:rsidP="00AD60D7">
      <w:pPr>
        <w:spacing w:before="120" w:after="120" w:line="240" w:lineRule="auto"/>
        <w:rPr>
          <w:rFonts w:ascii="Calibri" w:hAnsi="Calibri"/>
          <w:i/>
        </w:rPr>
      </w:pPr>
      <w:r w:rsidRPr="00C76C35">
        <w:rPr>
          <w:rFonts w:ascii="Calibri" w:hAnsi="Calibri"/>
          <w:i/>
        </w:rPr>
        <w:t xml:space="preserve">Vlastní zdroje MAS a národní či grantové zdroje </w:t>
      </w:r>
    </w:p>
    <w:p w14:paraId="6CB1E7EC"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kontextu dosud ne zcela využité atraktivity území MAS Labské skály se jeví potřebné cíleně podporovat rozvoj cestovního ruchu. Mimo umožnění využití dotací na investice do rozvoje služeb je třeba věnovat zvýšenou pozornost marketingu, což v některých oblastech území MAS Labské skály zcela chybí. Je třeba realizovat projekty na zviditelnění památek a přírodních atraktivit, projekty podporující pěší dopravu a cykloturistiku, včetně vydávání doprovodných a propagačních tiskovin, map, informací a to i s ohledem na příhraniční polohu území, propagace existujících služeb a zázemí pro cestovní ruch. S podporou cestovního ruchu souvisí rovněž péče a propagace kulturního dědictví. V rámci přeshraniční spolupráce je potřeba využít společných témat týkajících se historie, propojení turistických cest přes hranice, budování naučných stezek, turistických tras, audiotras, cyklostezek, přírodních parků (geopark, barefootpark, lesopark). Budování zázemí pro cestovní ruch (ubytování, stravování, informační centra, publicita) a turistických atraktivit (malebnost krajiny, landart, mokřady, přírodní koupaliště, alejové cesty…) a budování cyklotras a hypostezek jako alternativního druhu dopravy. </w:t>
      </w:r>
    </w:p>
    <w:p w14:paraId="001B474B" w14:textId="77777777" w:rsidR="00AD60D7" w:rsidRPr="00C76C35" w:rsidRDefault="00AD60D7" w:rsidP="00AD60D7">
      <w:pPr>
        <w:spacing w:before="120" w:after="120" w:line="240" w:lineRule="auto"/>
        <w:rPr>
          <w:rFonts w:ascii="Calibri" w:hAnsi="Calibri"/>
          <w:b/>
          <w:bCs/>
        </w:rPr>
      </w:pPr>
      <w:r w:rsidRPr="00C76C35">
        <w:rPr>
          <w:rFonts w:ascii="Calibri" w:hAnsi="Calibri"/>
          <w:b/>
          <w:bCs/>
        </w:rPr>
        <w:t xml:space="preserve">Příklady aktivit MAS Labské skály v rámci realizaci tohoto opatření: </w:t>
      </w:r>
    </w:p>
    <w:p w14:paraId="318AB3C8"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Nastavení spolupráce v rámci rozvoje cestovního ruchu v území (exkurze, dovolenkové balíčky služeb, účinný marketing, spolupráce podnikatelů);</w:t>
      </w:r>
    </w:p>
    <w:p w14:paraId="311FC797"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Realizace projektů místních expozic historie, příp. expozice k přírodním a místním zvláštnostem, tradicím apod.;</w:t>
      </w:r>
    </w:p>
    <w:p w14:paraId="2B38BC1B"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Realizace projektů turistických a informačních center;</w:t>
      </w:r>
    </w:p>
    <w:p w14:paraId="3A951FE4"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Předání informací o možnostech národních a grantových dotací pro rozvoj cestovního ruchu, jak pro podnikatelskou sféru, tak i pro NNO a obce;</w:t>
      </w:r>
    </w:p>
    <w:p w14:paraId="05F53DA1"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 xml:space="preserve">Pomoc při definování záměrů na podporu cestovního ruchu; </w:t>
      </w:r>
    </w:p>
    <w:p w14:paraId="2C4A0E20" w14:textId="77777777" w:rsidR="00AD60D7" w:rsidRPr="00C76C35" w:rsidRDefault="00AD60D7" w:rsidP="00AD60D7">
      <w:pPr>
        <w:pStyle w:val="Odstavecseseznamem"/>
        <w:numPr>
          <w:ilvl w:val="0"/>
          <w:numId w:val="9"/>
        </w:numPr>
        <w:spacing w:before="120" w:after="120" w:line="240" w:lineRule="auto"/>
        <w:ind w:left="357" w:hanging="357"/>
        <w:contextualSpacing w:val="0"/>
        <w:jc w:val="left"/>
        <w:rPr>
          <w:rFonts w:ascii="Calibri" w:hAnsi="Calibri"/>
          <w:b/>
          <w:bCs/>
          <w:color w:val="4F81BD"/>
        </w:rPr>
      </w:pPr>
      <w:r w:rsidRPr="00C76C35">
        <w:rPr>
          <w:rFonts w:ascii="Calibri" w:hAnsi="Calibri"/>
        </w:rPr>
        <w:t>Rozvoj hypoturistiky.</w:t>
      </w:r>
      <w:bookmarkStart w:id="453" w:name="_Toc419834241"/>
      <w:r w:rsidRPr="00C76C35">
        <w:rPr>
          <w:rFonts w:ascii="Calibri" w:hAnsi="Calibri"/>
        </w:rPr>
        <w:br w:type="page"/>
      </w:r>
    </w:p>
    <w:p w14:paraId="300CA3CA" w14:textId="77777777" w:rsidR="00AD60D7" w:rsidRDefault="00AD60D7" w:rsidP="00DA611E">
      <w:pPr>
        <w:pStyle w:val="Nadpis3"/>
        <w:spacing w:after="0"/>
      </w:pPr>
      <w:bookmarkStart w:id="454" w:name="_Toc433928316"/>
      <w:bookmarkStart w:id="455" w:name="_Toc458423247"/>
      <w:bookmarkStart w:id="456" w:name="_Toc458423425"/>
      <w:bookmarkStart w:id="457" w:name="_Toc458424494"/>
      <w:r w:rsidRPr="00171E43">
        <w:t xml:space="preserve">Stanovení specifických cílů a opatření v oblasti ochrany </w:t>
      </w:r>
      <w:r>
        <w:t>P</w:t>
      </w:r>
      <w:r w:rsidRPr="00171E43">
        <w:t>řírody, krajiny a životního prostředí</w:t>
      </w:r>
      <w:bookmarkEnd w:id="453"/>
      <w:bookmarkEnd w:id="454"/>
      <w:bookmarkEnd w:id="455"/>
      <w:bookmarkEnd w:id="456"/>
      <w:bookmarkEnd w:id="457"/>
      <w:r w:rsidRPr="00171E43">
        <w:t xml:space="preserve"> </w:t>
      </w:r>
    </w:p>
    <w:p w14:paraId="6FF43EC4" w14:textId="77777777" w:rsidR="00AD60D7" w:rsidRPr="00DF1C72" w:rsidRDefault="00AD60D7" w:rsidP="00AD60D7">
      <w:r>
        <w:rPr>
          <w:rFonts w:ascii="Calibri" w:hAnsi="Calibri"/>
          <w:noProof/>
          <w:color w:val="000000"/>
        </w:rPr>
        <w:drawing>
          <wp:inline distT="0" distB="0" distL="0" distR="0" wp14:anchorId="3F585FAC" wp14:editId="3C5B13BD">
            <wp:extent cx="5514975" cy="2047875"/>
            <wp:effectExtent l="19050" t="0" r="9525" b="0"/>
            <wp:docPr id="59" name="Diagra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
                    <pic:cNvPicPr>
                      <a:picLocks noChangeArrowheads="1"/>
                    </pic:cNvPicPr>
                  </pic:nvPicPr>
                  <pic:blipFill>
                    <a:blip r:embed="rId120" cstate="print"/>
                    <a:srcRect t="-8740" b="-8704"/>
                    <a:stretch>
                      <a:fillRect/>
                    </a:stretch>
                  </pic:blipFill>
                  <pic:spPr bwMode="auto">
                    <a:xfrm>
                      <a:off x="0" y="0"/>
                      <a:ext cx="5514975" cy="2047875"/>
                    </a:xfrm>
                    <a:prstGeom prst="rect">
                      <a:avLst/>
                    </a:prstGeom>
                    <a:noFill/>
                    <a:ln w="9525">
                      <a:noFill/>
                      <a:miter lim="800000"/>
                      <a:headEnd/>
                      <a:tailEnd/>
                    </a:ln>
                  </pic:spPr>
                </pic:pic>
              </a:graphicData>
            </a:graphic>
          </wp:inline>
        </w:drawing>
      </w:r>
    </w:p>
    <w:p w14:paraId="0818E2DD" w14:textId="77777777" w:rsidR="00AD60D7" w:rsidRDefault="00AD60D7" w:rsidP="00AD60D7">
      <w:pPr>
        <w:pStyle w:val="Nadpis7"/>
      </w:pPr>
      <w:bookmarkStart w:id="458" w:name="_Toc458424570"/>
      <w:r>
        <w:t>Stanovení strategických, specifických cílů a opatření (</w:t>
      </w:r>
      <w:r w:rsidRPr="009E50C1">
        <w:t>Strategický cíl 3</w:t>
      </w:r>
      <w:r>
        <w:t>)</w:t>
      </w:r>
      <w:bookmarkEnd w:id="458"/>
    </w:p>
    <w:tbl>
      <w:tblPr>
        <w:tblW w:w="0" w:type="auto"/>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150"/>
        <w:gridCol w:w="2652"/>
        <w:gridCol w:w="4142"/>
      </w:tblGrid>
      <w:tr w:rsidR="00AD60D7" w:rsidRPr="00C76C35" w14:paraId="03E42644" w14:textId="77777777" w:rsidTr="0056798B">
        <w:tc>
          <w:tcPr>
            <w:tcW w:w="2150" w:type="dxa"/>
            <w:tcBorders>
              <w:top w:val="single" w:sz="4" w:space="0" w:color="FFFFFF"/>
              <w:left w:val="single" w:sz="4" w:space="0" w:color="FFFFFF"/>
              <w:right w:val="single" w:sz="4" w:space="0" w:color="FFFFFF"/>
            </w:tcBorders>
            <w:shd w:val="clear" w:color="auto" w:fill="4F81BD"/>
            <w:vAlign w:val="center"/>
          </w:tcPr>
          <w:p w14:paraId="3DC3DCED" w14:textId="77777777" w:rsidR="00AD60D7" w:rsidRPr="00AB1FD4" w:rsidRDefault="00AD60D7" w:rsidP="00A50E47">
            <w:pPr>
              <w:pStyle w:val="Odstavecseseznamem"/>
              <w:spacing w:before="60" w:after="60" w:line="240" w:lineRule="auto"/>
              <w:ind w:left="0"/>
              <w:contextualSpacing w:val="0"/>
              <w:jc w:val="left"/>
              <w:rPr>
                <w:rFonts w:ascii="Calibri" w:hAnsi="Calibri"/>
                <w:b/>
                <w:bCs/>
                <w:color w:val="FFFFFF"/>
              </w:rPr>
            </w:pPr>
            <w:r w:rsidRPr="00AB1FD4">
              <w:rPr>
                <w:rFonts w:ascii="Calibri" w:hAnsi="Calibri"/>
                <w:b/>
                <w:bCs/>
                <w:color w:val="FFFFFF"/>
              </w:rPr>
              <w:t xml:space="preserve">Strategický cíl </w:t>
            </w:r>
          </w:p>
        </w:tc>
        <w:tc>
          <w:tcPr>
            <w:tcW w:w="2652" w:type="dxa"/>
            <w:tcBorders>
              <w:top w:val="single" w:sz="4" w:space="0" w:color="FFFFFF"/>
              <w:left w:val="single" w:sz="4" w:space="0" w:color="FFFFFF"/>
              <w:right w:val="single" w:sz="4" w:space="0" w:color="FFFFFF"/>
            </w:tcBorders>
            <w:shd w:val="clear" w:color="auto" w:fill="4F81BD"/>
            <w:vAlign w:val="center"/>
          </w:tcPr>
          <w:p w14:paraId="1DFF431F" w14:textId="77777777" w:rsidR="00AD60D7" w:rsidRPr="00AB1FD4" w:rsidRDefault="00AD60D7" w:rsidP="00A50E47">
            <w:pPr>
              <w:pStyle w:val="Odstavecseseznamem"/>
              <w:spacing w:before="60" w:after="60" w:line="240" w:lineRule="auto"/>
              <w:ind w:left="0"/>
              <w:contextualSpacing w:val="0"/>
              <w:jc w:val="left"/>
              <w:rPr>
                <w:rFonts w:ascii="Calibri" w:hAnsi="Calibri"/>
                <w:b/>
                <w:bCs/>
                <w:color w:val="FFFFFF"/>
              </w:rPr>
            </w:pPr>
            <w:r w:rsidRPr="00AB1FD4">
              <w:rPr>
                <w:rFonts w:ascii="Calibri" w:hAnsi="Calibri"/>
                <w:b/>
                <w:bCs/>
                <w:color w:val="FFFFFF"/>
              </w:rPr>
              <w:t xml:space="preserve">Specifický cíl </w:t>
            </w:r>
          </w:p>
        </w:tc>
        <w:tc>
          <w:tcPr>
            <w:tcW w:w="4142" w:type="dxa"/>
            <w:tcBorders>
              <w:top w:val="single" w:sz="4" w:space="0" w:color="FFFFFF"/>
              <w:left w:val="single" w:sz="4" w:space="0" w:color="FFFFFF"/>
              <w:right w:val="single" w:sz="4" w:space="0" w:color="FFFFFF"/>
            </w:tcBorders>
            <w:shd w:val="clear" w:color="auto" w:fill="4F81BD"/>
            <w:vAlign w:val="center"/>
          </w:tcPr>
          <w:p w14:paraId="64BEB9A0" w14:textId="77777777" w:rsidR="00AD60D7" w:rsidRPr="00AB1FD4" w:rsidRDefault="00AD60D7" w:rsidP="00A50E47">
            <w:pPr>
              <w:pStyle w:val="Odstavecseseznamem"/>
              <w:spacing w:before="60" w:after="60" w:line="240" w:lineRule="auto"/>
              <w:ind w:left="0"/>
              <w:contextualSpacing w:val="0"/>
              <w:jc w:val="left"/>
              <w:rPr>
                <w:rFonts w:ascii="Calibri" w:hAnsi="Calibri"/>
                <w:b/>
                <w:bCs/>
                <w:color w:val="FFFFFF"/>
              </w:rPr>
            </w:pPr>
            <w:r w:rsidRPr="00AB1FD4">
              <w:rPr>
                <w:rFonts w:ascii="Calibri" w:hAnsi="Calibri"/>
                <w:b/>
                <w:bCs/>
                <w:color w:val="FFFFFF"/>
              </w:rPr>
              <w:t xml:space="preserve">Opatření </w:t>
            </w:r>
          </w:p>
        </w:tc>
      </w:tr>
      <w:tr w:rsidR="00AD60D7" w:rsidRPr="00C76C35" w14:paraId="6F23F2A0" w14:textId="77777777" w:rsidTr="0056798B">
        <w:trPr>
          <w:trHeight w:val="737"/>
        </w:trPr>
        <w:tc>
          <w:tcPr>
            <w:tcW w:w="2150" w:type="dxa"/>
            <w:vMerge w:val="restart"/>
            <w:tcBorders>
              <w:left w:val="single" w:sz="4" w:space="0" w:color="FFFFFF"/>
            </w:tcBorders>
            <w:shd w:val="clear" w:color="auto" w:fill="4F81BD"/>
            <w:vAlign w:val="center"/>
          </w:tcPr>
          <w:p w14:paraId="629CAAD6" w14:textId="77777777" w:rsidR="00AD60D7" w:rsidRPr="00C76C35" w:rsidRDefault="00AD60D7" w:rsidP="00A50E47">
            <w:pPr>
              <w:spacing w:before="60" w:after="60" w:line="240" w:lineRule="auto"/>
              <w:jc w:val="left"/>
              <w:rPr>
                <w:rFonts w:ascii="Calibri" w:hAnsi="Calibri"/>
                <w:b/>
                <w:bCs/>
                <w:sz w:val="20"/>
                <w:szCs w:val="20"/>
              </w:rPr>
            </w:pPr>
            <w:r w:rsidRPr="00C76C35">
              <w:rPr>
                <w:rFonts w:ascii="Calibri" w:hAnsi="Calibri"/>
                <w:b/>
                <w:bCs/>
                <w:color w:val="FFFFFF"/>
                <w:sz w:val="20"/>
                <w:szCs w:val="20"/>
              </w:rPr>
              <w:t>Strategický cíl 3 Zachování životního prostředí pro další generace</w:t>
            </w:r>
          </w:p>
        </w:tc>
        <w:tc>
          <w:tcPr>
            <w:tcW w:w="2652" w:type="dxa"/>
            <w:vMerge w:val="restart"/>
            <w:shd w:val="clear" w:color="auto" w:fill="B8CCE4"/>
            <w:vAlign w:val="center"/>
          </w:tcPr>
          <w:p w14:paraId="2F52AD0F" w14:textId="77777777" w:rsidR="00AD60D7" w:rsidRPr="00C76C35" w:rsidRDefault="00AD60D7" w:rsidP="00A50E47">
            <w:pPr>
              <w:spacing w:before="60" w:after="60" w:line="240" w:lineRule="auto"/>
              <w:jc w:val="left"/>
              <w:rPr>
                <w:rFonts w:ascii="Calibri" w:hAnsi="Calibri"/>
                <w:sz w:val="20"/>
                <w:szCs w:val="20"/>
              </w:rPr>
            </w:pPr>
            <w:r w:rsidRPr="00C76C35">
              <w:rPr>
                <w:rFonts w:ascii="Calibri" w:hAnsi="Calibri"/>
                <w:b/>
                <w:bCs/>
                <w:sz w:val="20"/>
                <w:szCs w:val="20"/>
              </w:rPr>
              <w:t xml:space="preserve">Specifický cíl 3.1 </w:t>
            </w:r>
            <w:r w:rsidRPr="00C76C35">
              <w:rPr>
                <w:rFonts w:ascii="Calibri" w:hAnsi="Calibri"/>
                <w:bCs/>
                <w:sz w:val="20"/>
                <w:szCs w:val="20"/>
              </w:rPr>
              <w:t>Posílení biodiverzity (OPŽ 1, OPŽ 2)</w:t>
            </w:r>
          </w:p>
        </w:tc>
        <w:tc>
          <w:tcPr>
            <w:tcW w:w="4142" w:type="dxa"/>
            <w:shd w:val="clear" w:color="auto" w:fill="B8CCE4"/>
            <w:vAlign w:val="center"/>
          </w:tcPr>
          <w:p w14:paraId="11C5DFB6" w14:textId="77777777" w:rsidR="00AD60D7" w:rsidRPr="00C76C35" w:rsidRDefault="00AD60D7" w:rsidP="00A50E47">
            <w:pPr>
              <w:spacing w:before="60" w:after="60" w:line="240" w:lineRule="auto"/>
              <w:jc w:val="left"/>
              <w:rPr>
                <w:rFonts w:ascii="Calibri" w:hAnsi="Calibri"/>
                <w:sz w:val="20"/>
                <w:szCs w:val="20"/>
              </w:rPr>
            </w:pPr>
            <w:r w:rsidRPr="00C76C35">
              <w:rPr>
                <w:rFonts w:ascii="Calibri" w:hAnsi="Calibri"/>
                <w:b/>
                <w:bCs/>
                <w:sz w:val="20"/>
                <w:szCs w:val="20"/>
              </w:rPr>
              <w:t>Opatření: 3.1.1</w:t>
            </w:r>
            <w:r w:rsidRPr="00C76C35">
              <w:rPr>
                <w:rFonts w:ascii="Calibri" w:hAnsi="Calibri"/>
                <w:bCs/>
                <w:sz w:val="20"/>
                <w:szCs w:val="20"/>
              </w:rPr>
              <w:t xml:space="preserve"> Likvidace invazivních druhů rostlin (OPŽP 1)</w:t>
            </w:r>
          </w:p>
        </w:tc>
      </w:tr>
      <w:tr w:rsidR="00AD60D7" w:rsidRPr="00C76C35" w14:paraId="730D349A" w14:textId="77777777" w:rsidTr="0056798B">
        <w:trPr>
          <w:trHeight w:val="397"/>
        </w:trPr>
        <w:tc>
          <w:tcPr>
            <w:tcW w:w="2150" w:type="dxa"/>
            <w:vMerge/>
            <w:tcBorders>
              <w:left w:val="single" w:sz="4" w:space="0" w:color="FFFFFF"/>
            </w:tcBorders>
            <w:shd w:val="clear" w:color="auto" w:fill="4F81BD"/>
            <w:vAlign w:val="center"/>
          </w:tcPr>
          <w:p w14:paraId="511FD617" w14:textId="77777777" w:rsidR="00AD60D7" w:rsidRPr="00C76C35" w:rsidRDefault="00AD60D7" w:rsidP="00A50E47">
            <w:pPr>
              <w:spacing w:before="60" w:after="60" w:line="240" w:lineRule="auto"/>
              <w:jc w:val="left"/>
              <w:rPr>
                <w:rFonts w:ascii="Calibri" w:hAnsi="Calibri"/>
                <w:b/>
                <w:bCs/>
                <w:sz w:val="20"/>
                <w:szCs w:val="20"/>
              </w:rPr>
            </w:pPr>
          </w:p>
        </w:tc>
        <w:tc>
          <w:tcPr>
            <w:tcW w:w="2652" w:type="dxa"/>
            <w:vMerge/>
            <w:shd w:val="clear" w:color="auto" w:fill="DBE5F1"/>
            <w:vAlign w:val="center"/>
          </w:tcPr>
          <w:p w14:paraId="4D6514D5" w14:textId="77777777" w:rsidR="00AD60D7" w:rsidRPr="00C76C35" w:rsidRDefault="00AD60D7" w:rsidP="00A50E47">
            <w:pPr>
              <w:spacing w:before="60" w:after="60" w:line="240" w:lineRule="auto"/>
              <w:jc w:val="left"/>
              <w:rPr>
                <w:rFonts w:ascii="Calibri" w:hAnsi="Calibri"/>
                <w:sz w:val="20"/>
                <w:szCs w:val="20"/>
              </w:rPr>
            </w:pPr>
          </w:p>
        </w:tc>
        <w:tc>
          <w:tcPr>
            <w:tcW w:w="4142" w:type="dxa"/>
            <w:shd w:val="clear" w:color="auto" w:fill="DBE5F1"/>
            <w:vAlign w:val="center"/>
          </w:tcPr>
          <w:p w14:paraId="39DD1F79" w14:textId="77777777" w:rsidR="00AD60D7" w:rsidRPr="00C76C35" w:rsidRDefault="00AD60D7" w:rsidP="00A50E47">
            <w:pPr>
              <w:spacing w:before="60" w:after="60" w:line="240" w:lineRule="auto"/>
              <w:jc w:val="left"/>
              <w:rPr>
                <w:rFonts w:ascii="Calibri" w:hAnsi="Calibri"/>
                <w:sz w:val="20"/>
                <w:szCs w:val="20"/>
              </w:rPr>
            </w:pPr>
            <w:r w:rsidRPr="00C76C35">
              <w:rPr>
                <w:rFonts w:ascii="Calibri" w:hAnsi="Calibri"/>
                <w:b/>
                <w:sz w:val="20"/>
                <w:szCs w:val="20"/>
              </w:rPr>
              <w:t xml:space="preserve">Opatření </w:t>
            </w:r>
            <w:r w:rsidRPr="00C76C35">
              <w:rPr>
                <w:rFonts w:ascii="Calibri" w:hAnsi="Calibri"/>
                <w:b/>
                <w:bCs/>
                <w:sz w:val="20"/>
                <w:szCs w:val="20"/>
              </w:rPr>
              <w:t xml:space="preserve">3.1.2 </w:t>
            </w:r>
            <w:r w:rsidRPr="00C76C35">
              <w:rPr>
                <w:rFonts w:ascii="Calibri" w:hAnsi="Calibri"/>
                <w:bCs/>
                <w:sz w:val="20"/>
                <w:szCs w:val="20"/>
              </w:rPr>
              <w:t>Výsadba dřevin (OPŽP 2))</w:t>
            </w:r>
          </w:p>
        </w:tc>
      </w:tr>
      <w:tr w:rsidR="00AD60D7" w:rsidRPr="00C76C35" w14:paraId="190310D8" w14:textId="77777777" w:rsidTr="0056798B">
        <w:trPr>
          <w:trHeight w:val="1077"/>
        </w:trPr>
        <w:tc>
          <w:tcPr>
            <w:tcW w:w="2150" w:type="dxa"/>
            <w:vMerge/>
            <w:tcBorders>
              <w:left w:val="single" w:sz="4" w:space="0" w:color="FFFFFF"/>
              <w:bottom w:val="single" w:sz="4" w:space="0" w:color="FFFFFF"/>
            </w:tcBorders>
            <w:shd w:val="clear" w:color="auto" w:fill="4F81BD"/>
            <w:vAlign w:val="center"/>
          </w:tcPr>
          <w:p w14:paraId="5CA7FB5E" w14:textId="77777777" w:rsidR="00AD60D7" w:rsidRPr="00C76C35" w:rsidRDefault="00AD60D7" w:rsidP="00A50E47">
            <w:pPr>
              <w:spacing w:before="60" w:after="60" w:line="240" w:lineRule="auto"/>
              <w:jc w:val="left"/>
              <w:rPr>
                <w:rFonts w:ascii="Calibri" w:hAnsi="Calibri"/>
                <w:b/>
                <w:bCs/>
                <w:sz w:val="20"/>
                <w:szCs w:val="20"/>
              </w:rPr>
            </w:pPr>
          </w:p>
        </w:tc>
        <w:tc>
          <w:tcPr>
            <w:tcW w:w="2652" w:type="dxa"/>
            <w:shd w:val="clear" w:color="auto" w:fill="DBE5F1"/>
            <w:vAlign w:val="center"/>
          </w:tcPr>
          <w:p w14:paraId="33633611" w14:textId="77777777" w:rsidR="00AD60D7" w:rsidRPr="00C76C35" w:rsidRDefault="00AD60D7" w:rsidP="00A50E47">
            <w:pPr>
              <w:spacing w:before="60" w:after="60" w:line="240" w:lineRule="auto"/>
              <w:jc w:val="left"/>
              <w:rPr>
                <w:rFonts w:ascii="Calibri" w:hAnsi="Calibri"/>
                <w:sz w:val="20"/>
                <w:szCs w:val="20"/>
              </w:rPr>
            </w:pPr>
            <w:r w:rsidRPr="00C76C35">
              <w:rPr>
                <w:rFonts w:ascii="Calibri" w:hAnsi="Calibri"/>
                <w:b/>
                <w:bCs/>
                <w:sz w:val="20"/>
                <w:szCs w:val="20"/>
              </w:rPr>
              <w:t>Specifický cíl 3.2.</w:t>
            </w:r>
            <w:r w:rsidRPr="00C76C35">
              <w:rPr>
                <w:rFonts w:ascii="Calibri" w:hAnsi="Calibri"/>
                <w:bCs/>
                <w:sz w:val="20"/>
                <w:szCs w:val="20"/>
              </w:rPr>
              <w:t xml:space="preserve"> Environmentální výchova a osvěta (vlastní, národní, nadační zdroje)</w:t>
            </w:r>
          </w:p>
        </w:tc>
        <w:tc>
          <w:tcPr>
            <w:tcW w:w="4142" w:type="dxa"/>
            <w:shd w:val="clear" w:color="auto" w:fill="B8CCE4"/>
            <w:vAlign w:val="center"/>
          </w:tcPr>
          <w:p w14:paraId="001DF9C1" w14:textId="77777777" w:rsidR="00AD60D7" w:rsidRPr="00C76C35" w:rsidRDefault="00AD60D7" w:rsidP="00A50E47">
            <w:pPr>
              <w:spacing w:before="60" w:after="60" w:line="240" w:lineRule="auto"/>
              <w:jc w:val="left"/>
              <w:rPr>
                <w:rFonts w:ascii="Calibri" w:hAnsi="Calibri"/>
                <w:sz w:val="20"/>
                <w:szCs w:val="20"/>
              </w:rPr>
            </w:pPr>
            <w:r w:rsidRPr="00C76C35">
              <w:rPr>
                <w:rFonts w:ascii="Calibri" w:hAnsi="Calibri"/>
                <w:b/>
                <w:bCs/>
                <w:sz w:val="20"/>
                <w:szCs w:val="20"/>
              </w:rPr>
              <w:t>Opatření: 3.2.1</w:t>
            </w:r>
            <w:r w:rsidRPr="00C76C35">
              <w:rPr>
                <w:rFonts w:ascii="Calibri" w:hAnsi="Calibri"/>
                <w:bCs/>
                <w:sz w:val="20"/>
                <w:szCs w:val="20"/>
              </w:rPr>
              <w:t xml:space="preserve"> Osvěta v oblasti lokálního čištění odpadních vod, obnovitelných zdrojů a úspory energie a nakládání s odpady </w:t>
            </w:r>
          </w:p>
        </w:tc>
      </w:tr>
    </w:tbl>
    <w:p w14:paraId="25A9FCFF" w14:textId="77777777" w:rsidR="00AD60D7" w:rsidRPr="00B04E58" w:rsidRDefault="00AD60D7" w:rsidP="00AD60D7">
      <w:pPr>
        <w:pStyle w:val="Nadpis4"/>
      </w:pPr>
      <w:bookmarkStart w:id="459" w:name="_Toc458423248"/>
      <w:r w:rsidRPr="009E50C1">
        <w:t>Strategický cíl: 3. Zachování životního prostředí pro další generace</w:t>
      </w:r>
      <w:bookmarkEnd w:id="459"/>
    </w:p>
    <w:p w14:paraId="055B9245" w14:textId="77777777" w:rsidR="00AD60D7" w:rsidRPr="00C76C35" w:rsidRDefault="00AD60D7" w:rsidP="0056798B">
      <w:pPr>
        <w:spacing w:before="120" w:after="120" w:line="240" w:lineRule="auto"/>
        <w:rPr>
          <w:rFonts w:ascii="Calibri" w:hAnsi="Calibri"/>
        </w:rPr>
      </w:pPr>
      <w:r w:rsidRPr="00C76C35">
        <w:rPr>
          <w:rFonts w:ascii="Calibri" w:hAnsi="Calibri"/>
        </w:rPr>
        <w:t xml:space="preserve">Životní prostředí je třetí klíčovou oblastí, na kterou je třeba se zaměřit. Je třeba podporovat zejména snížení emisí v území. Jednou z cest je podpora výměny zdrojů vytápění za nízkoemisní. V území se díky „kotlíkovým“ dotacím tato aktivita objevuje, ale většina lidí stále nemá dostatek informací a nevědí jakým způsobem postupovat. Zde je prostor pro zapojení MAS Labské skály, která může lidem zprostředkovat informační servis a individuální poradenství. </w:t>
      </w:r>
    </w:p>
    <w:p w14:paraId="25071FA2"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Významným aspektem v péči o přírodu a krajinu je problematika vody a vodních poměrů a stejně tak i biodiverzity. V těchto oblastech je nutná cílená a důsledná spolupráce s odborníky a odbornými organizacemi (AOPK). Je třeba realizovat osvětu mezi obyvateli i podnikateli na tato témata, významně v tomto ohledu spolupracovat se zemědělci a správci vodních toků, správci a vlastníky lesů a dalšími organizacemi. </w:t>
      </w:r>
    </w:p>
    <w:p w14:paraId="1D555708"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území je třeba se také věnovat potlačení invazivních druhů rostlin jako např. křídlatky, která se vyskytuje zejména v oblasti břehů řeky Ploučnice a podél břehů některých dalších vodních toků. </w:t>
      </w:r>
    </w:p>
    <w:p w14:paraId="6DF884D4"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Při řešení veřejné zeleně v obcích je třeba brát v úvahu nutnost osazování původními druhy stromů a dřevin, včetně obnovy původních alejí a ovocných sadů.</w:t>
      </w:r>
    </w:p>
    <w:p w14:paraId="720C9852"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Neméně důležitou oblastí jsou zásahy do krajinného rázu, zejména ve vztahu k povolování a umísťování staveb. V tomto ohledu je potřeba při schvalování změn územních plánů postupovat uvážlivě, s rozmyslem a využít všech dostupných odborných konzultací. </w:t>
      </w:r>
    </w:p>
    <w:p w14:paraId="683C83CA"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Samostatnou otázkou je nakládání s odpady. Všechny obce mají propracovaný systém třídění odpadů, stejně se ale vyskytují v okolí obcí černé skládky (některé z nich se nacházejí zejména podél málo používaných polních cest nebo komunikací).</w:t>
      </w:r>
    </w:p>
    <w:p w14:paraId="7498BBEA" w14:textId="77777777" w:rsidR="00AD60D7" w:rsidRDefault="00AD60D7" w:rsidP="00AD60D7">
      <w:pPr>
        <w:pStyle w:val="Nadpis4"/>
      </w:pPr>
      <w:bookmarkStart w:id="460" w:name="_Toc458423249"/>
      <w:r w:rsidRPr="009E50C1">
        <w:t>Specifický cíl: 3.1 Posílení biodiverzity</w:t>
      </w:r>
      <w:bookmarkEnd w:id="460"/>
      <w:r w:rsidRPr="009E50C1">
        <w:t xml:space="preserve"> </w:t>
      </w:r>
    </w:p>
    <w:p w14:paraId="226DF08D" w14:textId="77777777" w:rsidR="00AD60D7" w:rsidRPr="00C76C35" w:rsidRDefault="00AD60D7" w:rsidP="0056798B">
      <w:pPr>
        <w:spacing w:before="120" w:after="120" w:line="240" w:lineRule="auto"/>
        <w:rPr>
          <w:rFonts w:ascii="Calibri" w:hAnsi="Calibri"/>
        </w:rPr>
      </w:pPr>
      <w:r w:rsidRPr="00C76C35">
        <w:rPr>
          <w:rFonts w:ascii="Calibri" w:hAnsi="Calibri"/>
        </w:rPr>
        <w:t>Tento Specifický cíl je zaměřen na posílení biodiverzity. Vyplynul ze zpracovaných analýz, šetření a mapování, které bylo rámci tvorby SCLLD provedeno. V území je třeba řešit oblasti, které jsou zasaženy velkým výskytem invazivních druhů rostlin zejména křídlatky a netýkavky. Z toho důvodu MAS plánuje klíčový projekt na tuto aktivitu, který by byl modelovým příkladem pro ostatní možné žadatele.</w:t>
      </w:r>
    </w:p>
    <w:p w14:paraId="6EB22477"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Po jednání s Pozemkovým úřadem bylo také zařazeno do tohoto specifického cíle Výsadba dřevin, která se týká (podle současných pravidel) výsadby na orné půdě ve velkoplošně chráněných územích.</w:t>
      </w:r>
    </w:p>
    <w:p w14:paraId="432DE1DD" w14:textId="77777777" w:rsidR="00AD60D7" w:rsidRPr="00C76C35" w:rsidRDefault="00AD60D7" w:rsidP="00AD60D7">
      <w:pPr>
        <w:spacing w:before="120" w:after="120" w:line="240" w:lineRule="auto"/>
        <w:ind w:left="2832" w:hanging="2832"/>
        <w:rPr>
          <w:rFonts w:ascii="Calibri" w:hAnsi="Calibri"/>
          <w:b/>
          <w:u w:val="single"/>
        </w:rPr>
      </w:pPr>
      <w:r w:rsidRPr="00C76C35">
        <w:rPr>
          <w:rFonts w:ascii="Calibri" w:hAnsi="Calibri"/>
          <w:b/>
          <w:u w:val="single"/>
        </w:rPr>
        <w:t>Opatření: 3.1.1</w:t>
      </w:r>
      <w:r w:rsidRPr="00C76C35">
        <w:rPr>
          <w:rFonts w:ascii="Calibri" w:hAnsi="Calibri"/>
          <w:b/>
        </w:rPr>
        <w:tab/>
        <w:t xml:space="preserve">Likvidace invazivních druhů rostlin </w:t>
      </w:r>
    </w:p>
    <w:p w14:paraId="523EC635" w14:textId="77777777" w:rsidR="00AD60D7" w:rsidRPr="00C76C35" w:rsidRDefault="00AD60D7" w:rsidP="00AD60D7">
      <w:pPr>
        <w:spacing w:before="120" w:after="120" w:line="240" w:lineRule="auto"/>
        <w:rPr>
          <w:rFonts w:ascii="Calibri" w:hAnsi="Calibri"/>
          <w:b/>
        </w:rPr>
      </w:pPr>
      <w:r w:rsidRPr="00C76C35">
        <w:rPr>
          <w:rFonts w:ascii="Calibri" w:hAnsi="Calibri"/>
          <w:i/>
        </w:rPr>
        <w:t xml:space="preserve">Vazba na Operační program Životní prostředí </w:t>
      </w:r>
    </w:p>
    <w:p w14:paraId="4D46C0C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rámci zpracování podkladů pro analytickou část bylo provedeno vlastní mapování výskytu invazivních druhů rostlin. Bylo zjištěno zejména velké množství výskytu křídlatek a to nejvíce v oblasti vodních toků, ale i přímo v sídlech jednotlivých obcí (zejména v zahrádkách, apod.). V rámci likvidace těchto invazivních druhů rostlin je nutná jednak osvěta a jednak koordinovaný přístup. </w:t>
      </w:r>
    </w:p>
    <w:p w14:paraId="2E5FB212"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Alokace stanovená MAS Labské skály v rámci OPŽ na řešení tohoto problému je s ohledem na výskyt invazivních zdrojů absolutně </w:t>
      </w:r>
      <w:r>
        <w:rPr>
          <w:rFonts w:ascii="Calibri" w:hAnsi="Calibri"/>
        </w:rPr>
        <w:t>nedostačující (855</w:t>
      </w:r>
      <w:r w:rsidRPr="00C76C35">
        <w:rPr>
          <w:rFonts w:ascii="Calibri" w:hAnsi="Calibri"/>
        </w:rPr>
        <w:t xml:space="preserve">.000,-). MAS pomocí svého klíčového projektu plánuje ukázkovou likvidaci na vybrané lokalitě včetně osvěty k tomuto problému </w:t>
      </w:r>
    </w:p>
    <w:p w14:paraId="283F3375"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Projekt na likvidaci křídlatky ve vybrané lokalitě vč. osvěty bude klíčovým projektem MAS.</w:t>
      </w:r>
    </w:p>
    <w:p w14:paraId="1BA5DDF5" w14:textId="77777777" w:rsidR="00AD60D7" w:rsidRPr="00C76C35" w:rsidRDefault="00AD60D7" w:rsidP="00AD60D7">
      <w:pPr>
        <w:spacing w:before="120" w:after="120" w:line="240" w:lineRule="auto"/>
        <w:ind w:left="2832" w:hanging="2832"/>
        <w:rPr>
          <w:rFonts w:ascii="Calibri" w:hAnsi="Calibri"/>
          <w:b/>
        </w:rPr>
      </w:pPr>
      <w:r w:rsidRPr="00C76C35">
        <w:rPr>
          <w:rFonts w:ascii="Calibri" w:hAnsi="Calibri"/>
          <w:b/>
          <w:u w:val="single"/>
        </w:rPr>
        <w:t>Opatření 3.1.2</w:t>
      </w:r>
      <w:r w:rsidRPr="00C76C35">
        <w:rPr>
          <w:rFonts w:ascii="Calibri" w:hAnsi="Calibri"/>
          <w:b/>
        </w:rPr>
        <w:tab/>
        <w:t>Výsadba dřevin</w:t>
      </w:r>
    </w:p>
    <w:p w14:paraId="4540BA4C" w14:textId="77777777" w:rsidR="00AD60D7" w:rsidRPr="00C76C35" w:rsidRDefault="00AD60D7" w:rsidP="00AD60D7">
      <w:pPr>
        <w:spacing w:before="120" w:after="120" w:line="240" w:lineRule="auto"/>
        <w:rPr>
          <w:rFonts w:ascii="Calibri" w:hAnsi="Calibri"/>
          <w:b/>
        </w:rPr>
      </w:pPr>
      <w:r w:rsidRPr="00C76C35">
        <w:rPr>
          <w:rFonts w:ascii="Calibri" w:hAnsi="Calibri"/>
          <w:i/>
        </w:rPr>
        <w:t xml:space="preserve">Vazba na Operační program Životní prostředí </w:t>
      </w:r>
    </w:p>
    <w:p w14:paraId="5F37DB96"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Opatření slouží k podpoře a zachování biodiverzity, zachování vody v krajině, protierozní opatření apod. </w:t>
      </w:r>
    </w:p>
    <w:p w14:paraId="7CEFEB7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Opatření se váže na SC Posílení biodiverzity, ale prolíná se i do specifického cíle podporujícího zemědělské podnikání. K posílení biodiverzity je třeba přistupovat koordinovaným způsoben ve spolupráci jak s dotčenými uživateli pozemků, tak s obcemi a dalšími vlastníky. Při přípravě Programového rámce, byl zjištěn zájem o budování alejí, stromořadí (např. podél cest) a některých protierozních opatření, které navazují na pozemkové úpravy. </w:t>
      </w:r>
    </w:p>
    <w:p w14:paraId="1B2A5775" w14:textId="77777777" w:rsidR="00AD60D7" w:rsidRPr="00C76C35" w:rsidRDefault="00AD60D7" w:rsidP="00AD60D7">
      <w:pPr>
        <w:spacing w:before="120" w:after="120" w:line="240" w:lineRule="auto"/>
        <w:rPr>
          <w:rFonts w:ascii="Calibri" w:hAnsi="Calibri"/>
          <w:b/>
          <w:bCs/>
        </w:rPr>
      </w:pPr>
      <w:r w:rsidRPr="00C76C35">
        <w:rPr>
          <w:rFonts w:ascii="Calibri" w:hAnsi="Calibri"/>
          <w:b/>
          <w:bCs/>
        </w:rPr>
        <w:t>Příklady projektů</w:t>
      </w:r>
    </w:p>
    <w:p w14:paraId="4269E1C5"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výsadba, rekonstrukce a následná péče o prvky ÚSES, ovocné stezky, stezky památných stromů;</w:t>
      </w:r>
    </w:p>
    <w:p w14:paraId="73071A3B" w14:textId="77777777" w:rsidR="0056798B" w:rsidRDefault="0056798B">
      <w:pPr>
        <w:spacing w:after="200"/>
        <w:jc w:val="left"/>
        <w:rPr>
          <w:rFonts w:ascii="Calibri" w:hAnsi="Calibri"/>
          <w:b/>
          <w:bCs/>
          <w:i/>
          <w:iCs/>
          <w:color w:val="1F497D"/>
          <w:szCs w:val="20"/>
        </w:rPr>
      </w:pPr>
      <w:r>
        <w:br w:type="page"/>
      </w:r>
    </w:p>
    <w:p w14:paraId="72863733" w14:textId="77777777" w:rsidR="00AD60D7" w:rsidRPr="0084289F" w:rsidRDefault="00AD60D7" w:rsidP="00AD60D7">
      <w:pPr>
        <w:pStyle w:val="Nadpis4"/>
      </w:pPr>
      <w:bookmarkStart w:id="461" w:name="_Toc458423250"/>
      <w:r w:rsidRPr="009E50C1">
        <w:t xml:space="preserve">Specifický cíl: 3.2. Environmentální výchova </w:t>
      </w:r>
      <w:r w:rsidRPr="00324876">
        <w:t>a osvěta (vlastní, národní, nadační zdroje)</w:t>
      </w:r>
      <w:bookmarkEnd w:id="461"/>
    </w:p>
    <w:p w14:paraId="2200A3C7" w14:textId="77777777" w:rsidR="00AD60D7" w:rsidRPr="00C76C35" w:rsidRDefault="00AD60D7" w:rsidP="00AD60D7">
      <w:pPr>
        <w:spacing w:before="120" w:after="120" w:line="240" w:lineRule="auto"/>
        <w:ind w:left="2832" w:hanging="2832"/>
        <w:rPr>
          <w:rFonts w:ascii="Calibri" w:hAnsi="Calibri"/>
          <w:b/>
        </w:rPr>
      </w:pPr>
      <w:r w:rsidRPr="00C76C35">
        <w:rPr>
          <w:rFonts w:ascii="Calibri" w:hAnsi="Calibri"/>
          <w:b/>
          <w:u w:val="single"/>
        </w:rPr>
        <w:t>Opatření: 3.2.1</w:t>
      </w:r>
      <w:r w:rsidRPr="00C76C35">
        <w:rPr>
          <w:rFonts w:ascii="Calibri" w:hAnsi="Calibri"/>
          <w:b/>
        </w:rPr>
        <w:tab/>
        <w:t xml:space="preserve">Osvěta v oblasti lokálního čištění odpadních vod, obnovitelných zdrojů a úspory energie a nakládání s odpady, retence vody v krajině </w:t>
      </w:r>
    </w:p>
    <w:p w14:paraId="0D97D3B3" w14:textId="77777777" w:rsidR="00AD60D7" w:rsidRPr="00C76C35" w:rsidRDefault="00AD60D7" w:rsidP="00AD60D7">
      <w:pPr>
        <w:spacing w:before="120" w:after="120" w:line="240" w:lineRule="auto"/>
        <w:rPr>
          <w:rFonts w:ascii="Calibri" w:hAnsi="Calibri"/>
          <w:i/>
        </w:rPr>
      </w:pPr>
      <w:r w:rsidRPr="00C76C35">
        <w:rPr>
          <w:rFonts w:ascii="Calibri" w:hAnsi="Calibri"/>
          <w:i/>
        </w:rPr>
        <w:t>Národní a vlastní zdroje</w:t>
      </w:r>
    </w:p>
    <w:p w14:paraId="14A13BAB" w14:textId="77777777" w:rsidR="00AD60D7" w:rsidRPr="00C76C35" w:rsidRDefault="00AD60D7" w:rsidP="00AD60D7">
      <w:pPr>
        <w:spacing w:before="120" w:after="120" w:line="240" w:lineRule="auto"/>
        <w:rPr>
          <w:rFonts w:ascii="Calibri" w:hAnsi="Calibri"/>
          <w:b/>
          <w:bCs/>
        </w:rPr>
      </w:pPr>
      <w:r w:rsidRPr="00C76C35">
        <w:rPr>
          <w:rFonts w:ascii="Calibri" w:hAnsi="Calibri"/>
          <w:b/>
          <w:bCs/>
        </w:rPr>
        <w:t>Příklady projektů</w:t>
      </w:r>
    </w:p>
    <w:p w14:paraId="087AC719"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Realizace projektů týkajících se environmentální výchovy ve spolupráci se školami, obcemi, spolky apod.;</w:t>
      </w:r>
    </w:p>
    <w:p w14:paraId="6934B17E"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Zapojení veřejnosti do realizace projektů (např. využití dobrovolnictví);</w:t>
      </w:r>
    </w:p>
    <w:p w14:paraId="258A1D72"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Zvýšení informovanosti o přínosech pozemkových úprav mezi vlastníky a zástupci obcí a kladení důrazu na jejich zahájení v jednotlivých katastrech;</w:t>
      </w:r>
    </w:p>
    <w:p w14:paraId="3E985CC1"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Poskytování informací a poradenství při využívání dotačních titulů v oblasti lokálního čištění odpadních vod, obnovitelných zdrojů a úspory energie a nakládání s odpady;</w:t>
      </w:r>
    </w:p>
    <w:p w14:paraId="762B36BF"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Zřizování environmentálních vzdělávacích přírodních parků a jejich zapojení do systému školního vzdělávacího procesu a veřejných volnočasových aktivit (podpora pobytu v přírodě a budování kladného vztahu a silného pouta ke krajině);</w:t>
      </w:r>
    </w:p>
    <w:p w14:paraId="72E02708"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Popularizace přírodě blízkého životního stylu (přiblížení ekologického, environmentálního a bio přístupu – příklady dobré praxe, hravá věda, vydávání kuchařek, kalendářů a metodik ke zpracování původních odrůd ovoce, soutěže, výstavy, veřejné akce typu trnkobraní, apod.);</w:t>
      </w:r>
    </w:p>
    <w:p w14:paraId="1C46629B"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Osvěta o důležitosti retence vody v krajině (přednášky, workshopy, výstavy, apod.);</w:t>
      </w:r>
    </w:p>
    <w:p w14:paraId="5341A229"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Koordinace spolupráce jednotlivých aktérů (Státní pozemkový úřad, správci toků, vlastníci pozemků, zemědělci, NNO, apod.);</w:t>
      </w:r>
    </w:p>
    <w:p w14:paraId="17F6CE2C"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Péče o funkčnost retenčních prvků (čištění studánek, jarní úklid kolem toků s využitím dobrovolnictví, a jiné);</w:t>
      </w:r>
    </w:p>
    <w:p w14:paraId="72502833"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zprostředkování informací a poradenství o programu Zelená úsporám.</w:t>
      </w:r>
    </w:p>
    <w:p w14:paraId="082331E7" w14:textId="77777777" w:rsidR="0056798B" w:rsidRDefault="0056798B">
      <w:pPr>
        <w:spacing w:after="200"/>
        <w:jc w:val="left"/>
        <w:rPr>
          <w:rFonts w:ascii="Calibri" w:hAnsi="Calibri"/>
          <w:b/>
          <w:bCs/>
          <w:color w:val="1F497D"/>
          <w:sz w:val="26"/>
          <w:szCs w:val="26"/>
        </w:rPr>
      </w:pPr>
      <w:bookmarkStart w:id="462" w:name="_Toc433928317"/>
      <w:bookmarkStart w:id="463" w:name="_Toc436064391"/>
      <w:bookmarkStart w:id="464" w:name="_Toc436086267"/>
      <w:bookmarkStart w:id="465" w:name="_Toc436086367"/>
      <w:bookmarkStart w:id="466" w:name="_Toc436086469"/>
      <w:bookmarkStart w:id="467" w:name="_Toc436086570"/>
      <w:bookmarkStart w:id="468" w:name="_Toc436088781"/>
      <w:bookmarkStart w:id="469" w:name="_Toc436088964"/>
      <w:bookmarkStart w:id="470" w:name="_Toc436089064"/>
      <w:bookmarkStart w:id="471" w:name="_Toc436089245"/>
      <w:bookmarkStart w:id="472" w:name="_Ref433694364"/>
      <w:bookmarkStart w:id="473" w:name="_Toc433928318"/>
      <w:bookmarkEnd w:id="462"/>
      <w:bookmarkEnd w:id="463"/>
      <w:bookmarkEnd w:id="464"/>
      <w:bookmarkEnd w:id="465"/>
      <w:bookmarkEnd w:id="466"/>
      <w:bookmarkEnd w:id="467"/>
      <w:bookmarkEnd w:id="468"/>
      <w:bookmarkEnd w:id="469"/>
      <w:bookmarkEnd w:id="470"/>
      <w:bookmarkEnd w:id="471"/>
      <w:r>
        <w:br w:type="page"/>
      </w:r>
    </w:p>
    <w:p w14:paraId="493E2AAF" w14:textId="77777777" w:rsidR="00AD60D7" w:rsidRDefault="00AD60D7" w:rsidP="00F726AF">
      <w:pPr>
        <w:pStyle w:val="Nadpis2"/>
      </w:pPr>
      <w:bookmarkStart w:id="474" w:name="_Toc458423251"/>
      <w:bookmarkStart w:id="475" w:name="_Toc458423426"/>
      <w:bookmarkStart w:id="476" w:name="_Toc458424495"/>
      <w:r>
        <w:t>Popis integrovaných a inovativních rysů strategie a hierarchie cílů, včetně jasných a měřitelných cílů pro výstupy a výsledky</w:t>
      </w:r>
      <w:bookmarkEnd w:id="474"/>
      <w:bookmarkEnd w:id="475"/>
      <w:bookmarkEnd w:id="476"/>
    </w:p>
    <w:p w14:paraId="70F84527" w14:textId="77777777" w:rsidR="00AD60D7" w:rsidRDefault="00AD60D7" w:rsidP="00AD60D7">
      <w:pPr>
        <w:pStyle w:val="Nadpis3"/>
      </w:pPr>
      <w:bookmarkStart w:id="477" w:name="_Toc458423252"/>
      <w:bookmarkStart w:id="478" w:name="_Toc458423427"/>
      <w:bookmarkStart w:id="479" w:name="_Toc458424496"/>
      <w:r w:rsidRPr="00171E43">
        <w:t>Integrační prvky ve Strategii SCLLD a prioritních oblastech rozvoje</w:t>
      </w:r>
      <w:bookmarkEnd w:id="472"/>
      <w:bookmarkEnd w:id="473"/>
      <w:bookmarkEnd w:id="477"/>
      <w:bookmarkEnd w:id="478"/>
      <w:bookmarkEnd w:id="479"/>
      <w:r w:rsidRPr="00171E43">
        <w:t xml:space="preserve"> </w:t>
      </w:r>
    </w:p>
    <w:p w14:paraId="7F81D13D" w14:textId="77777777" w:rsidR="00AD60D7" w:rsidRPr="00C76C35" w:rsidRDefault="00AD60D7" w:rsidP="0056798B">
      <w:pPr>
        <w:spacing w:before="120" w:after="120" w:line="240" w:lineRule="auto"/>
        <w:rPr>
          <w:rFonts w:ascii="Calibri" w:hAnsi="Calibri"/>
        </w:rPr>
      </w:pPr>
      <w:r w:rsidRPr="00C76C35">
        <w:rPr>
          <w:rFonts w:ascii="Calibri" w:hAnsi="Calibri"/>
        </w:rPr>
        <w:t xml:space="preserve">Většina obcí a měst na území MAS Labské skály má podobné problémy a potřeby, jejichž intenzita se liší podle místních podmínek. Integrovaná strategie území (SCLLD) nabízí řadu řešení v jakých oblastech spolupracovat a jak celé území sblížit a najít společné zájmy. </w:t>
      </w:r>
    </w:p>
    <w:p w14:paraId="32451CE7" w14:textId="77777777" w:rsidR="00AD60D7" w:rsidRPr="00C76C35" w:rsidRDefault="00AD60D7" w:rsidP="00AD60D7">
      <w:pPr>
        <w:spacing w:before="120" w:after="120" w:line="240" w:lineRule="auto"/>
        <w:rPr>
          <w:rFonts w:ascii="Calibri" w:hAnsi="Calibri"/>
          <w:b/>
        </w:rPr>
      </w:pPr>
      <w:r w:rsidRPr="00C76C35">
        <w:rPr>
          <w:rFonts w:ascii="Calibri" w:hAnsi="Calibri"/>
          <w:b/>
        </w:rPr>
        <w:t>Společnými integračními prvky jsou především:</w:t>
      </w:r>
    </w:p>
    <w:p w14:paraId="20729A9E"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integrovaný přístup při tvorbě strategie, vzájemné vazby a komplementarity mezi strategickými, specifickými cíli a opatřeními;</w:t>
      </w:r>
    </w:p>
    <w:p w14:paraId="67A26AED"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vzájemná spolupráce v rámci MAS Labské skály se všemi aktéry, které v MAS Labské skály působí;</w:t>
      </w:r>
    </w:p>
    <w:p w14:paraId="5CECE388"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společná práce na utváření této Strategie SCLLD;</w:t>
      </w:r>
    </w:p>
    <w:p w14:paraId="06E1C5A8"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společný zájem na řešení problémů, které přesahují jednotlivé hranice obcí (a měst);</w:t>
      </w:r>
    </w:p>
    <w:p w14:paraId="1E686B11"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společná realizace projektů;</w:t>
      </w:r>
    </w:p>
    <w:p w14:paraId="26E02506" w14:textId="77777777" w:rsidR="00AD60D7" w:rsidRPr="00C76C35" w:rsidRDefault="00AD60D7" w:rsidP="00AD60D7">
      <w:pPr>
        <w:pStyle w:val="Odstavecseseznamem"/>
        <w:numPr>
          <w:ilvl w:val="0"/>
          <w:numId w:val="9"/>
        </w:numPr>
        <w:spacing w:before="60" w:after="60" w:line="240" w:lineRule="auto"/>
        <w:ind w:left="357" w:hanging="357"/>
        <w:contextualSpacing w:val="0"/>
        <w:rPr>
          <w:rFonts w:ascii="Calibri" w:hAnsi="Calibri"/>
        </w:rPr>
      </w:pPr>
      <w:r w:rsidRPr="00C76C35">
        <w:rPr>
          <w:rFonts w:ascii="Calibri" w:hAnsi="Calibri"/>
        </w:rPr>
        <w:t>společná propagace území MAS Labské skály.</w:t>
      </w:r>
    </w:p>
    <w:p w14:paraId="7FF91358" w14:textId="77777777" w:rsidR="00AD60D7" w:rsidRPr="00C76C35" w:rsidRDefault="00AD60D7" w:rsidP="00AD60D7">
      <w:pPr>
        <w:spacing w:before="120" w:after="120" w:line="240" w:lineRule="auto"/>
        <w:rPr>
          <w:rFonts w:ascii="Calibri" w:hAnsi="Calibri"/>
          <w:b/>
        </w:rPr>
      </w:pPr>
      <w:r w:rsidRPr="00C76C35">
        <w:rPr>
          <w:rFonts w:ascii="Calibri" w:hAnsi="Calibri"/>
          <w:b/>
        </w:rPr>
        <w:t>Konkrétní příklady integrovaných řešení v klíčových oblastech rozvoje</w:t>
      </w:r>
    </w:p>
    <w:p w14:paraId="116811B4" w14:textId="77777777" w:rsidR="00AD60D7" w:rsidRPr="00C76C35" w:rsidRDefault="00AD60D7" w:rsidP="0056798B">
      <w:pPr>
        <w:spacing w:before="120" w:after="120" w:line="240" w:lineRule="auto"/>
        <w:rPr>
          <w:rFonts w:ascii="Calibri" w:hAnsi="Calibri"/>
        </w:rPr>
      </w:pPr>
      <w:r w:rsidRPr="00C76C35">
        <w:rPr>
          <w:rFonts w:ascii="Calibri" w:hAnsi="Calibri"/>
        </w:rPr>
        <w:t xml:space="preserve">Hlavním problémem je nezaměstnanost, kterou je třeba řešit na celém území MAS labské skály. Získat zaměstnání budou mít z hlediska větších možností zejména obyvatelé obcí Libouchec, Petrovice, Velké Chvojno a Jílové, případně Tisá, které leží v blízkosti plánované výstavby logistických center. Otázkou je jaké profese zde najdou uplatnění. Nutná je cílená spolupráce se zaměstnavateli, aby tato možnost byla využita především obyvateli z okolních obcí, případně z území MAS. Subjektem, který může koordinovat informační kampaň a spolupráci může být např. MAS Labské skály. </w:t>
      </w:r>
    </w:p>
    <w:p w14:paraId="607BEE3F"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Rozvoj cestovního ruchu a budování atraktivit je dalším společným tématem, při kterém by bylo možné a účelné sdružit zájmy a prostředky. Budování naučných tras, lyžařských stezek, cyklotras, turistických cest apod. napříč územím, případně s přeshraničním přesahem, spolupráce při záchraně a využití kulturního dědictví, které se na území MAS Labské skály nachází, společné projekty k historii a podobně, to vše jsou příkladem integrovaných projektů.</w:t>
      </w:r>
    </w:p>
    <w:p w14:paraId="0D6FC826"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Důležitá je rovněž společná prezentace navenek – společné vystupování při řešení problémů na území ve vztahu k vyšším správním celkům, připomínkování legislativy apod. V následujícím období bude navázáno na budování vztahů s širším okolím a to jednak spolupráce v rámci ostatních MAS Ústeckého kraje a také s dalšími organizacemi, které v území působí, zejména se Spolkem obnovy venkova, Svazem měst a obcí apod. </w:t>
      </w:r>
    </w:p>
    <w:p w14:paraId="145E0471"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Současně bude kladen důraz na vzdělávání dospělých, a to jak k získání dovedností, znalostí a informací pro podnikání, tak i realizace projektů k propagaci příkladů dobré praxe a inspirace, dále vzdělávací semináře a workshopy k získání praktických informací z oblasti legislativy u dosud ne příliš využívaných druhů podnikání (např. sociální podnikání). Tyto aktivity budou realizovány pro celé území MAS Labské skály ve spolupráci s různými subjekty, které se touto problematikou zabývají. </w:t>
      </w:r>
    </w:p>
    <w:p w14:paraId="75DD2416"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Dalším významným integračním prvkem strategie je vzájemná provázanost a návaznost definovaných potřeb, která je zohledněna v návrzích na jejich řešení a v celkové koncepci navržených prioritních oblastí, strategických, specifických cílů i navržených opatření. </w:t>
      </w:r>
    </w:p>
    <w:p w14:paraId="3FBE534F" w14:textId="77777777" w:rsidR="0056798B" w:rsidRDefault="0056798B">
      <w:pPr>
        <w:spacing w:after="200"/>
        <w:jc w:val="left"/>
        <w:rPr>
          <w:rFonts w:ascii="Calibri" w:hAnsi="Calibri"/>
          <w:b/>
          <w:bCs/>
          <w:color w:val="1F497D"/>
          <w:szCs w:val="20"/>
        </w:rPr>
      </w:pPr>
      <w:r>
        <w:br w:type="page"/>
      </w:r>
    </w:p>
    <w:p w14:paraId="038EC629" w14:textId="77777777" w:rsidR="00AD60D7" w:rsidRDefault="00AD60D7" w:rsidP="00AD60D7">
      <w:pPr>
        <w:pStyle w:val="Nadpis3"/>
      </w:pPr>
      <w:bookmarkStart w:id="480" w:name="_Toc458423253"/>
      <w:bookmarkStart w:id="481" w:name="_Toc458423428"/>
      <w:bookmarkStart w:id="482" w:name="_Toc458424497"/>
      <w:r w:rsidRPr="00171E43">
        <w:t>Inovativní prvky ve všech třech prioritních oblastech</w:t>
      </w:r>
      <w:bookmarkEnd w:id="480"/>
      <w:bookmarkEnd w:id="481"/>
      <w:bookmarkEnd w:id="482"/>
    </w:p>
    <w:p w14:paraId="1754B8D0" w14:textId="77777777" w:rsidR="00AD60D7" w:rsidRPr="00C76C35" w:rsidRDefault="00AD60D7" w:rsidP="00AD60D7">
      <w:pPr>
        <w:spacing w:before="240" w:after="120" w:line="240" w:lineRule="auto"/>
        <w:rPr>
          <w:rFonts w:ascii="Calibri" w:hAnsi="Calibri"/>
          <w:b/>
        </w:rPr>
      </w:pPr>
      <w:r w:rsidRPr="00C76C35">
        <w:rPr>
          <w:rFonts w:ascii="Calibri" w:hAnsi="Calibri"/>
          <w:b/>
        </w:rPr>
        <w:t>PRIORITNÍ OBLAST A - Rozvoj ekonomiky v území</w:t>
      </w:r>
    </w:p>
    <w:p w14:paraId="2842B398" w14:textId="77777777" w:rsidR="00AD60D7" w:rsidRPr="00C76C35" w:rsidRDefault="00AD60D7" w:rsidP="0056798B">
      <w:pPr>
        <w:spacing w:before="120" w:after="120" w:line="240" w:lineRule="auto"/>
        <w:rPr>
          <w:rFonts w:ascii="Calibri" w:hAnsi="Calibri"/>
        </w:rPr>
      </w:pPr>
      <w:r w:rsidRPr="00C76C35">
        <w:rPr>
          <w:rFonts w:ascii="Calibri" w:hAnsi="Calibri"/>
        </w:rPr>
        <w:t xml:space="preserve">Přestože v uplynulém programovém období 2007 - 2013 (realizace SPL od 2009) byla nastavena fiche Vzdělávání (určeno pro fyzické a právnické osoby, které mají vážný zájem zahájit nebo rozšířit podnikání, případně jiné působení na venkově v rámci aktivit podporovaných v ose III) a bylo konzultováno několik projektů na vzdělávání, vlivem nedostatku finančních prostředků, či nemožnosti naplnění podmínek PRV nebyly podány v této fichi žádné projekty. Neznamená to však, že není v území potřeba realizace vzdělávacích aktivit pro zájemce o podnikání, nebo další vzdělávání dospělých. V programovém období 2014 – 2020 je nutné se zaměřit především na přípravu a posléze realizaci vzdělávacích projektů. K tomu je nutné využít všechny možnosti, které se nabízí, např. kapacitní využití místních škol, komunitní školy, spolupráce se zaměstnavateli, motivace k realizaci nových podnikatelských aktivit, rozvoj sociálního podnikání. </w:t>
      </w:r>
    </w:p>
    <w:p w14:paraId="21F09241"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Inovace by v této oblasti měly vést především k ekonomickému růstu, vzniku nových podnikatelských aktivit, rozvoji stávajících firem, rozvoji lokálního (resp. tradičního) podnikání a služeb, snížení nezaměstnanosti v území a zvýšení kvalifikace uchazečů o zaměstnání.</w:t>
      </w:r>
    </w:p>
    <w:p w14:paraId="25279EC2" w14:textId="77777777" w:rsidR="00AD60D7" w:rsidRPr="00C76C35" w:rsidRDefault="00AD60D7" w:rsidP="00AD60D7">
      <w:pPr>
        <w:spacing w:before="120" w:after="120" w:line="240" w:lineRule="auto"/>
        <w:rPr>
          <w:rFonts w:ascii="Calibri" w:hAnsi="Calibri"/>
          <w:b/>
        </w:rPr>
      </w:pPr>
      <w:r w:rsidRPr="00C76C35">
        <w:rPr>
          <w:rFonts w:ascii="Calibri" w:hAnsi="Calibri"/>
          <w:b/>
        </w:rPr>
        <w:t>Inovacemi v tomto ohledu jsou například tyto aktivity</w:t>
      </w:r>
    </w:p>
    <w:p w14:paraId="7C023577"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realizace projektů k předání informací a dovedností (vzdělávání), které povedou k rozvoji podnikání, včetně sociálního podnikání, rozvoji služeb v cestovním ruchu;</w:t>
      </w:r>
    </w:p>
    <w:p w14:paraId="7BCA10E2"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podpora a osvěta v oblasti lokálního podnikání s důrazem na rozvoj lokální ekonomiky, včetně podpory výrobců regionálních výrobků – podpora v oblasti marketingu, farmářských a řemeslných trhů apod.; </w:t>
      </w:r>
    </w:p>
    <w:p w14:paraId="11F6BBA5"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nastartování a rozvoj vzájemné spolupráce podnikatelů, spolupráce mezi zaměstnavateli, institucemi, školami (tvorba sítí pro předávání informací, zkušeností, úzká spolupráce partnerů);</w:t>
      </w:r>
    </w:p>
    <w:p w14:paraId="41896110"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zprostředkování informací k realizaci sociálního podnikání;</w:t>
      </w:r>
    </w:p>
    <w:p w14:paraId="4E5D7E86"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cílená spolupráce se zaměstnavateli;</w:t>
      </w:r>
    </w:p>
    <w:p w14:paraId="73CBC11B"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vzdělávací a osvětové projekty zaměřené na podporu podnikání, vhodnou volbu povolání s vazbou na konkrétní potřeby trhu práce, rekvalifikační programy a programy celoživotního vzdělávání.</w:t>
      </w:r>
    </w:p>
    <w:p w14:paraId="6ABC0E42" w14:textId="77777777" w:rsidR="00AD60D7" w:rsidRPr="00C76C35" w:rsidRDefault="00AD60D7" w:rsidP="00AD60D7">
      <w:pPr>
        <w:spacing w:before="240" w:after="120" w:line="240" w:lineRule="auto"/>
        <w:rPr>
          <w:rFonts w:ascii="Calibri" w:hAnsi="Calibri"/>
          <w:b/>
        </w:rPr>
      </w:pPr>
      <w:r w:rsidRPr="00C76C35">
        <w:rPr>
          <w:rFonts w:ascii="Calibri" w:hAnsi="Calibri"/>
          <w:b/>
        </w:rPr>
        <w:t>PRIORITNÍ OBLAST B - Rozvoj obcí</w:t>
      </w:r>
    </w:p>
    <w:p w14:paraId="4B7BF815"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V oblasti rozvoje obcí je důležitým inovativním prvkem, se kterým tato Strategie počítá, důsledná a aktivní meziobecní spolupráce, zejména předávání zkušeností a příkladů dobré praxe. Území MAS zahrnuje oblasti tří DSO. Obce sdružené v těchto svazcích dosud realizovaly společné projekty ve velmi omezené míře. V meziobecní spolupráci i na úrovni spolupráce mezi DSO je přitom velký potenciál. Jedná se např. o projekty v oblasti cestovního ruchu, vzdělávání, projekty škol i dalších vzájemně spolupracujících organizací zabývajících se volnočasovými aktivitami, sportovními aktivitami, prevencí negativních jevů apod. Další inovací z hlediska rozvoje obcí může být sociální podnikání. Využití možností a kapacit, které obce mají, může vést k řešení problémů lokální nezaměstnanosti a všech doprovodných jevů, jež s nezaměstnaností souvisí. Je však nutné, aby byl při vážném zájmu o využití sociálního podnikání připraven kvalitní a reálný podnikatelský záměr.</w:t>
      </w:r>
    </w:p>
    <w:p w14:paraId="6DE90C00"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Inovacemi v tomto ohledu jsou například tyto aktivity: </w:t>
      </w:r>
    </w:p>
    <w:p w14:paraId="207E5C0E"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vzdělávání zastupitelů - realizace projektů vedoucích ke zvýšení znalostí zastupitelů v oblasti zapojení veřejnosti a komunitního rozvoje;</w:t>
      </w:r>
    </w:p>
    <w:p w14:paraId="2A9E48E6"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koncepční řešení rozvoje školství (MAP – místní akční plány rozvoje vzdělávání);</w:t>
      </w:r>
    </w:p>
    <w:p w14:paraId="155F61CB"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podpora přírodovědného a technického vzdělávání včetně potřebné osvěty a publicity; </w:t>
      </w:r>
    </w:p>
    <w:p w14:paraId="0737721B"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maximální využití strategického plánování; </w:t>
      </w:r>
    </w:p>
    <w:p w14:paraId="7521229D"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zaměření se na skupiny obyvatel ohrožených sociálním vyloučením (seniory, nízkopříjmové skupiny, nezaměstnaní apod.); </w:t>
      </w:r>
    </w:p>
    <w:p w14:paraId="1339D2B4"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zavedení a rozvoj prorodinné politiky obcí; </w:t>
      </w:r>
    </w:p>
    <w:p w14:paraId="2C550BFF"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rozvoj občanské společnosti, spolkové činnosti podporou neziskových organizací – grantové a dotační poradenství v různých oblastech jejich činnosti; </w:t>
      </w:r>
    </w:p>
    <w:p w14:paraId="55BA0FD9"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výměna informací, zkušeností a spolupráce obcí ve výše uvedených tématech; </w:t>
      </w:r>
    </w:p>
    <w:p w14:paraId="5DFEEC58"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inovace v oblasti přístupu k rozvoji cestovního ruchu – vyhledávání dalších atraktivit, tvz. produktové balíčky v oblasti cestovního ruchu, realizace projektů, které využijí nové informační technologie (např. mobilní aplikace) apod. </w:t>
      </w:r>
    </w:p>
    <w:p w14:paraId="17BDD71E" w14:textId="77777777" w:rsidR="00AD60D7" w:rsidRPr="00C76C35" w:rsidRDefault="00AD60D7" w:rsidP="00AD60D7">
      <w:pPr>
        <w:spacing w:before="240" w:after="120" w:line="240" w:lineRule="auto"/>
        <w:rPr>
          <w:rFonts w:ascii="Calibri" w:hAnsi="Calibri"/>
          <w:b/>
        </w:rPr>
      </w:pPr>
      <w:r w:rsidRPr="00C76C35">
        <w:rPr>
          <w:rFonts w:ascii="Calibri" w:hAnsi="Calibri"/>
          <w:b/>
        </w:rPr>
        <w:t>PRIORITNÍ OBLAST C - Příroda, krajina, životní prostředí</w:t>
      </w:r>
    </w:p>
    <w:p w14:paraId="68F269FF"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Inovacemi v tomto ohledu jsou například tyto aktivity: </w:t>
      </w:r>
    </w:p>
    <w:p w14:paraId="36D93C25"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podpora a poradenství v oblasti využití „kotlíkových dotací“;</w:t>
      </w:r>
    </w:p>
    <w:p w14:paraId="46E52F7B"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podpora a vzdělávání v oblasti využití obnovitelných zdrojů;</w:t>
      </w:r>
    </w:p>
    <w:p w14:paraId="615B6BEE"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poradenství v oblasti grantových podpor/nadací v oblasti péče o krajinu a přírodu;</w:t>
      </w:r>
    </w:p>
    <w:p w14:paraId="0B487908"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cílená environmentální výchova dětí a mládeže - společné projekty škol a neziskových organizací.</w:t>
      </w:r>
    </w:p>
    <w:p w14:paraId="7657ED23"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 xml:space="preserve">V rámci činnosti MAS bude kladen důraz na udržitelnost inovací, které jsou v jednotlivých oblastech navrženy. Půjde především o koordinaci činností a jejich provázanost, tak aby byly co nejvíce využitelné k řešení daných problémů, které v území existují. </w:t>
      </w:r>
    </w:p>
    <w:p w14:paraId="263151A0"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t>Důležitým aspektem je monitorování naplňování Strategie SCLLD a zejména zpětná vazba od cílových skupin v území na které jsou jednotlivá opatření zaměřena. Sledování vývoje - naplňování SCLLD bude prováděno, jednak kanceláří MAS (manažery a spolupracovníky, kteří dobře znají území), ale také nezávisle monitorovacím výborem MAS (členy, kteří na základě jasných postupů budou situaci v území pravidelně vyhodnocovat). O naplňování SCLLD bude pravidelně informována členská základna MAS i veřejnost prostřednictvím internetových stránek a pravidelných zpráv. V rámci tohoto monitoringu, bude možné koordinovat jednotlivé činnosti a aktivity, které budou směřovat k základním cílům Strategie, tak jak byly nastaveny.</w:t>
      </w:r>
    </w:p>
    <w:p w14:paraId="4D152EFB" w14:textId="77777777" w:rsidR="00AD60D7" w:rsidRPr="00C76C35" w:rsidRDefault="00AD60D7" w:rsidP="00AD60D7">
      <w:pPr>
        <w:tabs>
          <w:tab w:val="left" w:pos="6445"/>
        </w:tabs>
        <w:rPr>
          <w:rFonts w:ascii="Calibri" w:hAnsi="Calibri"/>
        </w:rPr>
      </w:pPr>
    </w:p>
    <w:p w14:paraId="40B83471" w14:textId="77777777" w:rsidR="00AD60D7" w:rsidRPr="00C76C35" w:rsidRDefault="00AD60D7" w:rsidP="00AD60D7">
      <w:pPr>
        <w:rPr>
          <w:rFonts w:ascii="Calibri" w:hAnsi="Calibri"/>
        </w:rPr>
      </w:pPr>
    </w:p>
    <w:p w14:paraId="75C0A40C" w14:textId="77777777" w:rsidR="00AD60D7" w:rsidRPr="00C76C35" w:rsidRDefault="00AD60D7" w:rsidP="00AD60D7">
      <w:pPr>
        <w:rPr>
          <w:rFonts w:ascii="Calibri" w:hAnsi="Calibri"/>
        </w:rPr>
        <w:sectPr w:rsidR="00AD60D7" w:rsidRPr="00C76C35" w:rsidSect="00A50E47">
          <w:footerReference w:type="default" r:id="rId121"/>
          <w:pgSz w:w="11906" w:h="16838"/>
          <w:pgMar w:top="1418" w:right="1418" w:bottom="1418" w:left="1418" w:header="709" w:footer="0" w:gutter="0"/>
          <w:cols w:space="708"/>
          <w:docGrid w:linePitch="360"/>
        </w:sectPr>
      </w:pPr>
    </w:p>
    <w:p w14:paraId="7A6247C2" w14:textId="77777777" w:rsidR="00AD60D7" w:rsidRDefault="00AD60D7" w:rsidP="00AD60D7">
      <w:pPr>
        <w:pStyle w:val="Nadpis3"/>
      </w:pPr>
      <w:bookmarkStart w:id="483" w:name="_Toc458423254"/>
      <w:bookmarkStart w:id="484" w:name="_Toc458423429"/>
      <w:bookmarkStart w:id="485" w:name="_Toc458424498"/>
      <w:r w:rsidRPr="00CD77E9">
        <w:t>Hierarchie cílů včetně jasných a měřitelných cílů pro výstupy a výsledky</w:t>
      </w:r>
      <w:bookmarkEnd w:id="483"/>
      <w:bookmarkEnd w:id="484"/>
      <w:bookmarkEnd w:id="485"/>
    </w:p>
    <w:p w14:paraId="2767D0CB" w14:textId="77777777" w:rsidR="00AD60D7" w:rsidRPr="00812507" w:rsidRDefault="00AD60D7" w:rsidP="00AD60D7">
      <w:pPr>
        <w:pStyle w:val="Nadpis7"/>
      </w:pPr>
      <w:bookmarkStart w:id="486" w:name="_Toc458424571"/>
      <w:r w:rsidRPr="008D05F5">
        <w:t xml:space="preserve">Hierarchie cílů - přehled měřitelných cílů pro výstupy a výsledky (Strategický cíl </w:t>
      </w:r>
      <w:r>
        <w:t>1</w:t>
      </w:r>
      <w:r w:rsidRPr="008D05F5">
        <w:t>)</w:t>
      </w:r>
      <w:bookmarkEnd w:id="486"/>
    </w:p>
    <w:tbl>
      <w:tblPr>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484"/>
        <w:gridCol w:w="2994"/>
        <w:gridCol w:w="3705"/>
        <w:gridCol w:w="1192"/>
        <w:gridCol w:w="2622"/>
        <w:gridCol w:w="996"/>
        <w:gridCol w:w="999"/>
      </w:tblGrid>
      <w:tr w:rsidR="00AD60D7" w:rsidRPr="005A0576" w14:paraId="6CFDBED8" w14:textId="77777777" w:rsidTr="005A0576">
        <w:tc>
          <w:tcPr>
            <w:tcW w:w="530" w:type="pct"/>
            <w:tcBorders>
              <w:top w:val="single" w:sz="4" w:space="0" w:color="FFFFFF"/>
              <w:left w:val="single" w:sz="4" w:space="0" w:color="FFFFFF"/>
              <w:right w:val="nil"/>
            </w:tcBorders>
            <w:shd w:val="clear" w:color="auto" w:fill="4F81BD"/>
            <w:vAlign w:val="center"/>
          </w:tcPr>
          <w:p w14:paraId="54C1C433" w14:textId="77777777" w:rsidR="00AD60D7" w:rsidRPr="005A0576" w:rsidRDefault="00AD60D7" w:rsidP="005A0576">
            <w:pPr>
              <w:spacing w:after="0" w:line="240" w:lineRule="auto"/>
              <w:jc w:val="left"/>
              <w:rPr>
                <w:rFonts w:ascii="Calibri" w:hAnsi="Calibri"/>
                <w:b/>
                <w:bCs/>
                <w:color w:val="FFFFFF"/>
                <w:sz w:val="19"/>
                <w:szCs w:val="19"/>
              </w:rPr>
            </w:pPr>
            <w:r w:rsidRPr="005A0576">
              <w:rPr>
                <w:rFonts w:ascii="Calibri" w:hAnsi="Calibri"/>
                <w:b/>
                <w:bCs/>
                <w:color w:val="FFFFFF"/>
                <w:sz w:val="19"/>
                <w:szCs w:val="19"/>
              </w:rPr>
              <w:t>Specifický cíl</w:t>
            </w:r>
          </w:p>
        </w:tc>
        <w:tc>
          <w:tcPr>
            <w:tcW w:w="1070" w:type="pct"/>
            <w:tcBorders>
              <w:top w:val="single" w:sz="4" w:space="0" w:color="FFFFFF"/>
              <w:left w:val="nil"/>
              <w:right w:val="nil"/>
            </w:tcBorders>
            <w:shd w:val="clear" w:color="auto" w:fill="4F81BD"/>
            <w:vAlign w:val="center"/>
          </w:tcPr>
          <w:p w14:paraId="2890CB2B" w14:textId="77777777" w:rsidR="00AD60D7" w:rsidRPr="005A0576" w:rsidRDefault="00AD60D7" w:rsidP="005A0576">
            <w:pPr>
              <w:spacing w:after="0" w:line="240" w:lineRule="auto"/>
              <w:jc w:val="left"/>
              <w:rPr>
                <w:rFonts w:ascii="Calibri" w:hAnsi="Calibri"/>
                <w:b/>
                <w:bCs/>
                <w:color w:val="FFFFFF"/>
                <w:sz w:val="19"/>
                <w:szCs w:val="19"/>
              </w:rPr>
            </w:pPr>
            <w:r w:rsidRPr="005A0576">
              <w:rPr>
                <w:rFonts w:ascii="Calibri" w:hAnsi="Calibri"/>
                <w:b/>
                <w:bCs/>
                <w:color w:val="FFFFFF"/>
                <w:sz w:val="19"/>
                <w:szCs w:val="19"/>
              </w:rPr>
              <w:t>Opatření</w:t>
            </w:r>
          </w:p>
        </w:tc>
        <w:tc>
          <w:tcPr>
            <w:tcW w:w="1324" w:type="pct"/>
            <w:tcBorders>
              <w:top w:val="single" w:sz="4" w:space="0" w:color="FFFFFF"/>
              <w:left w:val="nil"/>
              <w:right w:val="nil"/>
            </w:tcBorders>
            <w:shd w:val="clear" w:color="auto" w:fill="4F81BD"/>
            <w:vAlign w:val="center"/>
          </w:tcPr>
          <w:p w14:paraId="55CF0703" w14:textId="77777777" w:rsidR="00AD60D7" w:rsidRPr="005A0576" w:rsidRDefault="00AD60D7" w:rsidP="005A0576">
            <w:pPr>
              <w:spacing w:after="0" w:line="240" w:lineRule="auto"/>
              <w:jc w:val="left"/>
              <w:rPr>
                <w:rFonts w:ascii="Calibri" w:hAnsi="Calibri"/>
                <w:b/>
                <w:bCs/>
                <w:color w:val="FFFFFF"/>
                <w:sz w:val="19"/>
                <w:szCs w:val="19"/>
              </w:rPr>
            </w:pPr>
            <w:r w:rsidRPr="005A0576">
              <w:rPr>
                <w:rFonts w:ascii="Calibri" w:hAnsi="Calibri"/>
                <w:b/>
                <w:bCs/>
                <w:color w:val="FFFFFF"/>
                <w:sz w:val="19"/>
                <w:szCs w:val="19"/>
              </w:rPr>
              <w:t>Název/kód indikátoru</w:t>
            </w:r>
          </w:p>
        </w:tc>
        <w:tc>
          <w:tcPr>
            <w:tcW w:w="426" w:type="pct"/>
            <w:tcBorders>
              <w:top w:val="single" w:sz="4" w:space="0" w:color="FFFFFF"/>
              <w:left w:val="nil"/>
              <w:right w:val="nil"/>
            </w:tcBorders>
            <w:shd w:val="clear" w:color="auto" w:fill="4F81BD"/>
            <w:vAlign w:val="center"/>
          </w:tcPr>
          <w:p w14:paraId="024CE87E" w14:textId="77777777" w:rsidR="00AD60D7" w:rsidRPr="005A0576" w:rsidRDefault="00AD60D7" w:rsidP="005A0576">
            <w:pPr>
              <w:spacing w:after="0" w:line="240" w:lineRule="auto"/>
              <w:jc w:val="left"/>
              <w:rPr>
                <w:rFonts w:ascii="Calibri" w:hAnsi="Calibri"/>
                <w:b/>
                <w:bCs/>
                <w:color w:val="FFFFFF"/>
                <w:sz w:val="19"/>
                <w:szCs w:val="19"/>
              </w:rPr>
            </w:pPr>
            <w:r w:rsidRPr="005A0576">
              <w:rPr>
                <w:rFonts w:ascii="Calibri" w:hAnsi="Calibri"/>
                <w:b/>
                <w:bCs/>
                <w:color w:val="FFFFFF"/>
                <w:sz w:val="19"/>
                <w:szCs w:val="19"/>
              </w:rPr>
              <w:t>Měrná jednotka</w:t>
            </w:r>
          </w:p>
        </w:tc>
        <w:tc>
          <w:tcPr>
            <w:tcW w:w="937" w:type="pct"/>
            <w:tcBorders>
              <w:top w:val="single" w:sz="4" w:space="0" w:color="FFFFFF"/>
              <w:left w:val="nil"/>
              <w:right w:val="nil"/>
            </w:tcBorders>
            <w:shd w:val="clear" w:color="auto" w:fill="4F81BD"/>
            <w:vAlign w:val="center"/>
          </w:tcPr>
          <w:p w14:paraId="5B7FDA8D" w14:textId="77777777" w:rsidR="00AD60D7" w:rsidRPr="005A0576" w:rsidRDefault="00AD60D7" w:rsidP="005A0576">
            <w:pPr>
              <w:spacing w:after="0" w:line="240" w:lineRule="auto"/>
              <w:jc w:val="left"/>
              <w:rPr>
                <w:rFonts w:ascii="Calibri" w:hAnsi="Calibri"/>
                <w:b/>
                <w:bCs/>
                <w:color w:val="FFFFFF"/>
                <w:sz w:val="19"/>
                <w:szCs w:val="19"/>
              </w:rPr>
            </w:pPr>
            <w:r w:rsidRPr="005A0576">
              <w:rPr>
                <w:rFonts w:ascii="Calibri" w:hAnsi="Calibri"/>
                <w:b/>
                <w:bCs/>
                <w:color w:val="FFFFFF"/>
                <w:sz w:val="19"/>
                <w:szCs w:val="19"/>
              </w:rPr>
              <w:t>Typ</w:t>
            </w:r>
          </w:p>
        </w:tc>
        <w:tc>
          <w:tcPr>
            <w:tcW w:w="356" w:type="pct"/>
            <w:tcBorders>
              <w:top w:val="single" w:sz="4" w:space="0" w:color="FFFFFF"/>
              <w:left w:val="nil"/>
              <w:right w:val="nil"/>
            </w:tcBorders>
            <w:shd w:val="clear" w:color="auto" w:fill="4F81BD"/>
            <w:vAlign w:val="center"/>
          </w:tcPr>
          <w:p w14:paraId="52F03694" w14:textId="77777777" w:rsidR="00AD60D7" w:rsidRPr="005A0576" w:rsidRDefault="00AD60D7" w:rsidP="005A0576">
            <w:pPr>
              <w:spacing w:after="0" w:line="240" w:lineRule="auto"/>
              <w:jc w:val="left"/>
              <w:rPr>
                <w:rFonts w:ascii="Calibri" w:hAnsi="Calibri"/>
                <w:b/>
                <w:bCs/>
                <w:color w:val="FFFFFF"/>
                <w:sz w:val="19"/>
                <w:szCs w:val="19"/>
              </w:rPr>
            </w:pPr>
            <w:r w:rsidRPr="005A0576">
              <w:rPr>
                <w:rFonts w:ascii="Calibri" w:hAnsi="Calibri"/>
                <w:b/>
                <w:bCs/>
                <w:color w:val="FFFFFF"/>
                <w:sz w:val="19"/>
                <w:szCs w:val="19"/>
              </w:rPr>
              <w:t>Výchozí hodnota</w:t>
            </w:r>
          </w:p>
        </w:tc>
        <w:tc>
          <w:tcPr>
            <w:tcW w:w="357" w:type="pct"/>
            <w:tcBorders>
              <w:top w:val="single" w:sz="4" w:space="0" w:color="FFFFFF"/>
              <w:left w:val="nil"/>
              <w:right w:val="single" w:sz="4" w:space="0" w:color="FFFFFF"/>
            </w:tcBorders>
            <w:shd w:val="clear" w:color="auto" w:fill="4F81BD"/>
            <w:vAlign w:val="center"/>
          </w:tcPr>
          <w:p w14:paraId="646AB710" w14:textId="77777777" w:rsidR="00AD60D7" w:rsidRPr="005A0576" w:rsidRDefault="00AD60D7" w:rsidP="005A0576">
            <w:pPr>
              <w:spacing w:after="0" w:line="240" w:lineRule="auto"/>
              <w:jc w:val="left"/>
              <w:rPr>
                <w:rFonts w:ascii="Calibri" w:hAnsi="Calibri"/>
                <w:b/>
                <w:bCs/>
                <w:color w:val="FFFFFF"/>
                <w:sz w:val="19"/>
                <w:szCs w:val="19"/>
              </w:rPr>
            </w:pPr>
            <w:r w:rsidRPr="005A0576">
              <w:rPr>
                <w:rFonts w:ascii="Calibri" w:hAnsi="Calibri"/>
                <w:b/>
                <w:bCs/>
                <w:color w:val="FFFFFF"/>
                <w:sz w:val="19"/>
                <w:szCs w:val="19"/>
              </w:rPr>
              <w:t>Cílová hodnota</w:t>
            </w:r>
          </w:p>
        </w:tc>
      </w:tr>
      <w:tr w:rsidR="00AD60D7" w:rsidRPr="005A0576" w14:paraId="2A42855B" w14:textId="77777777" w:rsidTr="005A0576">
        <w:trPr>
          <w:trHeight w:val="454"/>
        </w:trPr>
        <w:tc>
          <w:tcPr>
            <w:tcW w:w="530" w:type="pct"/>
            <w:vMerge w:val="restart"/>
            <w:tcBorders>
              <w:left w:val="single" w:sz="4" w:space="0" w:color="FFFFFF"/>
            </w:tcBorders>
            <w:shd w:val="clear" w:color="auto" w:fill="4F81BD"/>
            <w:vAlign w:val="center"/>
          </w:tcPr>
          <w:p w14:paraId="5D8F6319" w14:textId="77777777" w:rsidR="00AD60D7" w:rsidRPr="005A0576" w:rsidRDefault="00AD60D7" w:rsidP="005A0576">
            <w:pPr>
              <w:spacing w:after="0" w:line="240" w:lineRule="auto"/>
              <w:jc w:val="left"/>
              <w:rPr>
                <w:rFonts w:ascii="Calibri" w:hAnsi="Calibri"/>
                <w:b/>
                <w:bCs/>
                <w:color w:val="FFFFFF"/>
                <w:sz w:val="19"/>
                <w:szCs w:val="19"/>
              </w:rPr>
            </w:pPr>
            <w:r w:rsidRPr="005A0576">
              <w:rPr>
                <w:rFonts w:ascii="Calibri" w:hAnsi="Calibri"/>
                <w:b/>
                <w:bCs/>
                <w:color w:val="FFFFFF"/>
                <w:sz w:val="19"/>
                <w:szCs w:val="19"/>
              </w:rPr>
              <w:t>Specifický cíl 1.1</w:t>
            </w:r>
          </w:p>
          <w:p w14:paraId="60D98F05" w14:textId="77777777" w:rsidR="00AD60D7" w:rsidRPr="005A0576" w:rsidRDefault="00AD60D7" w:rsidP="005A0576">
            <w:pPr>
              <w:spacing w:after="0" w:line="240" w:lineRule="auto"/>
              <w:jc w:val="left"/>
              <w:rPr>
                <w:rFonts w:ascii="Calibri" w:hAnsi="Calibri"/>
                <w:b/>
                <w:bCs/>
                <w:color w:val="FFFFFF"/>
                <w:sz w:val="19"/>
                <w:szCs w:val="19"/>
              </w:rPr>
            </w:pPr>
            <w:r w:rsidRPr="005A0576">
              <w:rPr>
                <w:rFonts w:ascii="Calibri" w:hAnsi="Calibri"/>
                <w:b/>
                <w:bCs/>
                <w:color w:val="FFFFFF"/>
                <w:sz w:val="19"/>
                <w:szCs w:val="19"/>
              </w:rPr>
              <w:t>Podpora podnikání</w:t>
            </w:r>
          </w:p>
        </w:tc>
        <w:tc>
          <w:tcPr>
            <w:tcW w:w="1070" w:type="pct"/>
            <w:vMerge w:val="restart"/>
            <w:shd w:val="clear" w:color="auto" w:fill="B8CCE4"/>
            <w:vAlign w:val="center"/>
          </w:tcPr>
          <w:p w14:paraId="1550A3F6" w14:textId="77777777" w:rsidR="00AD60D7" w:rsidRPr="005A0576" w:rsidRDefault="00AD60D7" w:rsidP="005A0576">
            <w:pPr>
              <w:spacing w:after="0" w:line="240" w:lineRule="auto"/>
              <w:jc w:val="left"/>
              <w:rPr>
                <w:rFonts w:ascii="Calibri" w:hAnsi="Calibri"/>
                <w:b/>
                <w:sz w:val="19"/>
                <w:szCs w:val="19"/>
              </w:rPr>
            </w:pPr>
            <w:r w:rsidRPr="005A0576">
              <w:rPr>
                <w:rFonts w:ascii="Calibri" w:hAnsi="Calibri"/>
                <w:b/>
                <w:sz w:val="19"/>
                <w:szCs w:val="19"/>
              </w:rPr>
              <w:t>Opatření 1.1.1</w:t>
            </w:r>
          </w:p>
          <w:p w14:paraId="51AED27B"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 xml:space="preserve">Podpora zemědělského podnikání – investice do hmotného majetku číslo (č. fiche PRV 1) </w:t>
            </w:r>
          </w:p>
        </w:tc>
        <w:tc>
          <w:tcPr>
            <w:tcW w:w="1324" w:type="pct"/>
            <w:shd w:val="clear" w:color="auto" w:fill="B8CCE4"/>
            <w:vAlign w:val="center"/>
          </w:tcPr>
          <w:p w14:paraId="3ACDA8C7"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93701 Počet podpořených podniků/příjemců</w:t>
            </w:r>
          </w:p>
        </w:tc>
        <w:tc>
          <w:tcPr>
            <w:tcW w:w="426" w:type="pct"/>
            <w:shd w:val="clear" w:color="auto" w:fill="B8CCE4"/>
            <w:vAlign w:val="center"/>
          </w:tcPr>
          <w:p w14:paraId="7ED0A9F0"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Podniky/</w:t>
            </w:r>
          </w:p>
          <w:p w14:paraId="26145F9D"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příjemci</w:t>
            </w:r>
          </w:p>
        </w:tc>
        <w:tc>
          <w:tcPr>
            <w:tcW w:w="937" w:type="pct"/>
            <w:shd w:val="clear" w:color="auto" w:fill="B8CCE4"/>
            <w:vAlign w:val="center"/>
          </w:tcPr>
          <w:p w14:paraId="76A4D496"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B8CCE4"/>
            <w:vAlign w:val="center"/>
          </w:tcPr>
          <w:p w14:paraId="2C7C746E"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B8CCE4"/>
            <w:vAlign w:val="center"/>
          </w:tcPr>
          <w:p w14:paraId="3D8B7634"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9</w:t>
            </w:r>
          </w:p>
        </w:tc>
      </w:tr>
      <w:tr w:rsidR="00AD60D7" w:rsidRPr="005A0576" w14:paraId="0CE32EF5" w14:textId="77777777" w:rsidTr="005A0576">
        <w:trPr>
          <w:trHeight w:val="454"/>
        </w:trPr>
        <w:tc>
          <w:tcPr>
            <w:tcW w:w="530" w:type="pct"/>
            <w:vMerge/>
            <w:tcBorders>
              <w:left w:val="single" w:sz="4" w:space="0" w:color="FFFFFF"/>
            </w:tcBorders>
            <w:shd w:val="clear" w:color="auto" w:fill="4F81BD"/>
            <w:vAlign w:val="center"/>
          </w:tcPr>
          <w:p w14:paraId="5502AD14"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DBE5F1"/>
            <w:vAlign w:val="center"/>
          </w:tcPr>
          <w:p w14:paraId="62B6BADF" w14:textId="77777777" w:rsidR="00AD60D7" w:rsidRPr="005A0576" w:rsidRDefault="00AD60D7" w:rsidP="005A0576">
            <w:pPr>
              <w:spacing w:after="0" w:line="240" w:lineRule="auto"/>
              <w:jc w:val="left"/>
              <w:rPr>
                <w:rFonts w:ascii="Calibri" w:hAnsi="Calibri"/>
                <w:sz w:val="19"/>
                <w:szCs w:val="19"/>
              </w:rPr>
            </w:pPr>
          </w:p>
        </w:tc>
        <w:tc>
          <w:tcPr>
            <w:tcW w:w="1324" w:type="pct"/>
            <w:shd w:val="clear" w:color="auto" w:fill="DBE5F1"/>
            <w:vAlign w:val="center"/>
          </w:tcPr>
          <w:p w14:paraId="172BD85A"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94800 Pracovní místa vytvořená v rámci podpořených projektů (Leader)</w:t>
            </w:r>
          </w:p>
        </w:tc>
        <w:tc>
          <w:tcPr>
            <w:tcW w:w="426" w:type="pct"/>
            <w:shd w:val="clear" w:color="auto" w:fill="DBE5F1"/>
            <w:vAlign w:val="center"/>
          </w:tcPr>
          <w:p w14:paraId="0817B849"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FTE</w:t>
            </w:r>
          </w:p>
        </w:tc>
        <w:tc>
          <w:tcPr>
            <w:tcW w:w="937" w:type="pct"/>
            <w:shd w:val="clear" w:color="auto" w:fill="DBE5F1"/>
            <w:vAlign w:val="center"/>
          </w:tcPr>
          <w:p w14:paraId="110575DB"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NČI/výsledek</w:t>
            </w:r>
          </w:p>
        </w:tc>
        <w:tc>
          <w:tcPr>
            <w:tcW w:w="356" w:type="pct"/>
            <w:shd w:val="clear" w:color="auto" w:fill="DBE5F1"/>
            <w:vAlign w:val="center"/>
          </w:tcPr>
          <w:p w14:paraId="198701EA"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DBE5F1"/>
            <w:vAlign w:val="center"/>
          </w:tcPr>
          <w:p w14:paraId="6B61400D"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3</w:t>
            </w:r>
          </w:p>
        </w:tc>
      </w:tr>
      <w:tr w:rsidR="00AD60D7" w:rsidRPr="005A0576" w14:paraId="794BBC85" w14:textId="77777777" w:rsidTr="005A0576">
        <w:trPr>
          <w:trHeight w:val="510"/>
        </w:trPr>
        <w:tc>
          <w:tcPr>
            <w:tcW w:w="530" w:type="pct"/>
            <w:vMerge/>
            <w:tcBorders>
              <w:left w:val="single" w:sz="4" w:space="0" w:color="FFFFFF"/>
            </w:tcBorders>
            <w:shd w:val="clear" w:color="auto" w:fill="4F81BD"/>
            <w:vAlign w:val="center"/>
          </w:tcPr>
          <w:p w14:paraId="028D26C7"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val="restart"/>
            <w:shd w:val="clear" w:color="auto" w:fill="B8CCE4"/>
            <w:vAlign w:val="center"/>
          </w:tcPr>
          <w:p w14:paraId="7C15557D" w14:textId="77777777" w:rsidR="00AD60D7" w:rsidRPr="005A0576" w:rsidRDefault="00AD60D7" w:rsidP="005A0576">
            <w:pPr>
              <w:keepNext/>
              <w:keepLines/>
              <w:spacing w:after="0" w:line="240" w:lineRule="auto"/>
              <w:jc w:val="left"/>
              <w:outlineLvl w:val="3"/>
              <w:rPr>
                <w:rFonts w:ascii="Calibri" w:hAnsi="Calibri"/>
                <w:b/>
                <w:sz w:val="19"/>
                <w:szCs w:val="19"/>
              </w:rPr>
            </w:pPr>
            <w:bookmarkStart w:id="487" w:name="_Toc458423255"/>
            <w:r w:rsidRPr="005A0576">
              <w:rPr>
                <w:rFonts w:ascii="Calibri" w:hAnsi="Calibri"/>
                <w:b/>
                <w:sz w:val="19"/>
                <w:szCs w:val="19"/>
              </w:rPr>
              <w:t>Opatření 1.1.2</w:t>
            </w:r>
            <w:bookmarkEnd w:id="487"/>
            <w:r w:rsidRPr="005A0576">
              <w:rPr>
                <w:rFonts w:ascii="Calibri" w:hAnsi="Calibri"/>
                <w:b/>
                <w:sz w:val="19"/>
                <w:szCs w:val="19"/>
              </w:rPr>
              <w:t xml:space="preserve"> </w:t>
            </w:r>
          </w:p>
          <w:p w14:paraId="597D9B44" w14:textId="77777777" w:rsidR="00AD60D7" w:rsidRPr="005A0576" w:rsidRDefault="00AD60D7" w:rsidP="005A0576">
            <w:pPr>
              <w:keepNext/>
              <w:keepLines/>
              <w:spacing w:after="0" w:line="240" w:lineRule="auto"/>
              <w:jc w:val="left"/>
              <w:outlineLvl w:val="3"/>
              <w:rPr>
                <w:rFonts w:ascii="Calibri" w:hAnsi="Calibri"/>
                <w:sz w:val="19"/>
                <w:szCs w:val="19"/>
              </w:rPr>
            </w:pPr>
            <w:bookmarkStart w:id="488" w:name="_Toc458423256"/>
            <w:r w:rsidRPr="005A0576">
              <w:rPr>
                <w:rFonts w:ascii="Calibri" w:hAnsi="Calibri"/>
                <w:bCs/>
                <w:sz w:val="19"/>
                <w:szCs w:val="19"/>
              </w:rPr>
              <w:t>Zemědělství - Zpracování zemědělských produktů (č. fiche PRV 2)</w:t>
            </w:r>
            <w:bookmarkEnd w:id="488"/>
          </w:p>
        </w:tc>
        <w:tc>
          <w:tcPr>
            <w:tcW w:w="1324" w:type="pct"/>
            <w:shd w:val="clear" w:color="auto" w:fill="B8CCE4"/>
            <w:vAlign w:val="center"/>
          </w:tcPr>
          <w:p w14:paraId="42BA5E0A"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93701 Počet podpořených podniků/příjemců</w:t>
            </w:r>
          </w:p>
        </w:tc>
        <w:tc>
          <w:tcPr>
            <w:tcW w:w="426" w:type="pct"/>
            <w:shd w:val="clear" w:color="auto" w:fill="B8CCE4"/>
            <w:vAlign w:val="center"/>
          </w:tcPr>
          <w:p w14:paraId="02B6736A"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Podniky/</w:t>
            </w:r>
          </w:p>
          <w:p w14:paraId="2C764B74"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příjemci</w:t>
            </w:r>
          </w:p>
        </w:tc>
        <w:tc>
          <w:tcPr>
            <w:tcW w:w="937" w:type="pct"/>
            <w:shd w:val="clear" w:color="auto" w:fill="B8CCE4"/>
            <w:vAlign w:val="center"/>
          </w:tcPr>
          <w:p w14:paraId="51395F7C"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B8CCE4"/>
            <w:vAlign w:val="center"/>
          </w:tcPr>
          <w:p w14:paraId="2110E753"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B8CCE4"/>
            <w:vAlign w:val="center"/>
          </w:tcPr>
          <w:p w14:paraId="20871560"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3</w:t>
            </w:r>
          </w:p>
        </w:tc>
      </w:tr>
      <w:tr w:rsidR="00AD60D7" w:rsidRPr="005A0576" w14:paraId="49C5B43B" w14:textId="77777777" w:rsidTr="005A0576">
        <w:trPr>
          <w:trHeight w:val="510"/>
        </w:trPr>
        <w:tc>
          <w:tcPr>
            <w:tcW w:w="530" w:type="pct"/>
            <w:vMerge/>
            <w:tcBorders>
              <w:left w:val="single" w:sz="4" w:space="0" w:color="FFFFFF"/>
            </w:tcBorders>
            <w:shd w:val="clear" w:color="auto" w:fill="4F81BD"/>
            <w:vAlign w:val="center"/>
          </w:tcPr>
          <w:p w14:paraId="698C2071"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DBE5F1"/>
            <w:vAlign w:val="center"/>
          </w:tcPr>
          <w:p w14:paraId="3FC57F12" w14:textId="77777777" w:rsidR="00AD60D7" w:rsidRPr="005A0576" w:rsidRDefault="00AD60D7" w:rsidP="005A0576">
            <w:pPr>
              <w:keepNext/>
              <w:keepLines/>
              <w:spacing w:after="0" w:line="240" w:lineRule="auto"/>
              <w:jc w:val="left"/>
              <w:outlineLvl w:val="3"/>
              <w:rPr>
                <w:rFonts w:ascii="Calibri" w:hAnsi="Calibri"/>
                <w:sz w:val="19"/>
                <w:szCs w:val="19"/>
              </w:rPr>
            </w:pPr>
          </w:p>
        </w:tc>
        <w:tc>
          <w:tcPr>
            <w:tcW w:w="1324" w:type="pct"/>
            <w:shd w:val="clear" w:color="auto" w:fill="DBE5F1"/>
            <w:vAlign w:val="center"/>
          </w:tcPr>
          <w:p w14:paraId="16A89E39"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94800 Pracovní místa vytvořená v rámci podpořených projektů (Leader)</w:t>
            </w:r>
          </w:p>
        </w:tc>
        <w:tc>
          <w:tcPr>
            <w:tcW w:w="426" w:type="pct"/>
            <w:shd w:val="clear" w:color="auto" w:fill="DBE5F1"/>
            <w:vAlign w:val="center"/>
          </w:tcPr>
          <w:p w14:paraId="5DCAAB86"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FTE</w:t>
            </w:r>
          </w:p>
        </w:tc>
        <w:tc>
          <w:tcPr>
            <w:tcW w:w="937" w:type="pct"/>
            <w:shd w:val="clear" w:color="auto" w:fill="DBE5F1"/>
            <w:vAlign w:val="center"/>
          </w:tcPr>
          <w:p w14:paraId="43232412"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NČI/výsledek</w:t>
            </w:r>
          </w:p>
        </w:tc>
        <w:tc>
          <w:tcPr>
            <w:tcW w:w="356" w:type="pct"/>
            <w:shd w:val="clear" w:color="auto" w:fill="DBE5F1"/>
            <w:vAlign w:val="center"/>
          </w:tcPr>
          <w:p w14:paraId="362BB210"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DBE5F1"/>
            <w:vAlign w:val="center"/>
          </w:tcPr>
          <w:p w14:paraId="455ADC64"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2</w:t>
            </w:r>
          </w:p>
        </w:tc>
      </w:tr>
      <w:tr w:rsidR="00AD60D7" w:rsidRPr="005A0576" w14:paraId="304F2E9C" w14:textId="77777777" w:rsidTr="005A0576">
        <w:trPr>
          <w:trHeight w:val="443"/>
        </w:trPr>
        <w:tc>
          <w:tcPr>
            <w:tcW w:w="530" w:type="pct"/>
            <w:vMerge/>
            <w:tcBorders>
              <w:left w:val="single" w:sz="4" w:space="0" w:color="FFFFFF"/>
            </w:tcBorders>
            <w:shd w:val="clear" w:color="auto" w:fill="4F81BD"/>
            <w:vAlign w:val="center"/>
          </w:tcPr>
          <w:p w14:paraId="40A01559"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val="restart"/>
            <w:shd w:val="clear" w:color="auto" w:fill="B8CCE4"/>
            <w:vAlign w:val="center"/>
          </w:tcPr>
          <w:p w14:paraId="585FCFF9" w14:textId="77777777" w:rsidR="00AD60D7" w:rsidRPr="005A0576" w:rsidRDefault="00AD60D7" w:rsidP="005A0576">
            <w:pPr>
              <w:keepNext/>
              <w:keepLines/>
              <w:spacing w:after="0" w:line="240" w:lineRule="auto"/>
              <w:jc w:val="left"/>
              <w:outlineLvl w:val="3"/>
              <w:rPr>
                <w:rFonts w:ascii="Calibri" w:hAnsi="Calibri"/>
                <w:b/>
                <w:sz w:val="19"/>
                <w:szCs w:val="19"/>
              </w:rPr>
            </w:pPr>
            <w:bookmarkStart w:id="489" w:name="_Toc458423257"/>
            <w:r w:rsidRPr="005A0576">
              <w:rPr>
                <w:rFonts w:ascii="Calibri" w:hAnsi="Calibri"/>
                <w:b/>
                <w:sz w:val="19"/>
                <w:szCs w:val="19"/>
              </w:rPr>
              <w:t>Opatření 1.1.3</w:t>
            </w:r>
            <w:bookmarkEnd w:id="489"/>
            <w:r w:rsidRPr="005A0576">
              <w:rPr>
                <w:rFonts w:ascii="Calibri" w:hAnsi="Calibri"/>
                <w:b/>
                <w:sz w:val="19"/>
                <w:szCs w:val="19"/>
              </w:rPr>
              <w:t xml:space="preserve"> </w:t>
            </w:r>
          </w:p>
          <w:p w14:paraId="6EBA58B9"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Rozvoj podnikání na venkově a rozvoj venkovské turistiky, vč. agroturistiky (č. fiche PRV 3)</w:t>
            </w:r>
          </w:p>
        </w:tc>
        <w:tc>
          <w:tcPr>
            <w:tcW w:w="1324" w:type="pct"/>
            <w:shd w:val="clear" w:color="auto" w:fill="B8CCE4"/>
            <w:vAlign w:val="center"/>
          </w:tcPr>
          <w:p w14:paraId="7DEAA62B"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93701 Počet podpořených podniků/příjemců</w:t>
            </w:r>
          </w:p>
        </w:tc>
        <w:tc>
          <w:tcPr>
            <w:tcW w:w="426" w:type="pct"/>
            <w:shd w:val="clear" w:color="auto" w:fill="B8CCE4"/>
            <w:vAlign w:val="center"/>
          </w:tcPr>
          <w:p w14:paraId="2DF5AE4B"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Podniky/</w:t>
            </w:r>
          </w:p>
          <w:p w14:paraId="452C31A9"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příjemci</w:t>
            </w:r>
          </w:p>
        </w:tc>
        <w:tc>
          <w:tcPr>
            <w:tcW w:w="937" w:type="pct"/>
            <w:shd w:val="clear" w:color="auto" w:fill="B8CCE4"/>
            <w:vAlign w:val="center"/>
          </w:tcPr>
          <w:p w14:paraId="4B7A05FF"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B8CCE4"/>
            <w:vAlign w:val="center"/>
          </w:tcPr>
          <w:p w14:paraId="2344ED2B"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B8CCE4"/>
            <w:vAlign w:val="center"/>
          </w:tcPr>
          <w:p w14:paraId="264B42D2"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7</w:t>
            </w:r>
          </w:p>
        </w:tc>
      </w:tr>
      <w:tr w:rsidR="00AD60D7" w:rsidRPr="005A0576" w14:paraId="21378AEE" w14:textId="77777777" w:rsidTr="005A0576">
        <w:trPr>
          <w:trHeight w:val="442"/>
        </w:trPr>
        <w:tc>
          <w:tcPr>
            <w:tcW w:w="530" w:type="pct"/>
            <w:vMerge/>
            <w:tcBorders>
              <w:left w:val="single" w:sz="4" w:space="0" w:color="FFFFFF"/>
            </w:tcBorders>
            <w:shd w:val="clear" w:color="auto" w:fill="4F81BD"/>
            <w:vAlign w:val="center"/>
          </w:tcPr>
          <w:p w14:paraId="68BBD29D"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DBE5F1"/>
            <w:vAlign w:val="center"/>
          </w:tcPr>
          <w:p w14:paraId="088BB6DE" w14:textId="77777777" w:rsidR="00AD60D7" w:rsidRPr="005A0576" w:rsidRDefault="00AD60D7" w:rsidP="005A0576">
            <w:pPr>
              <w:keepNext/>
              <w:keepLines/>
              <w:spacing w:after="0" w:line="240" w:lineRule="auto"/>
              <w:jc w:val="left"/>
              <w:outlineLvl w:val="3"/>
              <w:rPr>
                <w:rFonts w:ascii="Calibri" w:hAnsi="Calibri"/>
                <w:sz w:val="19"/>
                <w:szCs w:val="19"/>
              </w:rPr>
            </w:pPr>
          </w:p>
        </w:tc>
        <w:tc>
          <w:tcPr>
            <w:tcW w:w="1324" w:type="pct"/>
            <w:shd w:val="clear" w:color="auto" w:fill="DBE5F1"/>
            <w:vAlign w:val="center"/>
          </w:tcPr>
          <w:p w14:paraId="72F3105A"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94800 Pracovní místa vytvořená v rámci podpořených projektů (Leader)</w:t>
            </w:r>
          </w:p>
        </w:tc>
        <w:tc>
          <w:tcPr>
            <w:tcW w:w="426" w:type="pct"/>
            <w:shd w:val="clear" w:color="auto" w:fill="DBE5F1"/>
            <w:vAlign w:val="center"/>
          </w:tcPr>
          <w:p w14:paraId="71C74541"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FTE</w:t>
            </w:r>
          </w:p>
        </w:tc>
        <w:tc>
          <w:tcPr>
            <w:tcW w:w="937" w:type="pct"/>
            <w:shd w:val="clear" w:color="auto" w:fill="DBE5F1"/>
            <w:vAlign w:val="center"/>
          </w:tcPr>
          <w:p w14:paraId="04B8B27F"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NČI/výsledek</w:t>
            </w:r>
          </w:p>
        </w:tc>
        <w:tc>
          <w:tcPr>
            <w:tcW w:w="356" w:type="pct"/>
            <w:shd w:val="clear" w:color="auto" w:fill="DBE5F1"/>
            <w:vAlign w:val="center"/>
          </w:tcPr>
          <w:p w14:paraId="3CA46A8F"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DBE5F1"/>
            <w:vAlign w:val="center"/>
          </w:tcPr>
          <w:p w14:paraId="0A98C12D"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1</w:t>
            </w:r>
          </w:p>
        </w:tc>
      </w:tr>
      <w:tr w:rsidR="00AD60D7" w:rsidRPr="005A0576" w14:paraId="51CC9123" w14:textId="77777777" w:rsidTr="005A0576">
        <w:trPr>
          <w:trHeight w:val="340"/>
        </w:trPr>
        <w:tc>
          <w:tcPr>
            <w:tcW w:w="530" w:type="pct"/>
            <w:vMerge/>
            <w:tcBorders>
              <w:left w:val="single" w:sz="4" w:space="0" w:color="FFFFFF"/>
            </w:tcBorders>
            <w:shd w:val="clear" w:color="auto" w:fill="4F81BD"/>
            <w:vAlign w:val="center"/>
          </w:tcPr>
          <w:p w14:paraId="6AD98D0C"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val="restart"/>
            <w:shd w:val="clear" w:color="auto" w:fill="B8CCE4"/>
            <w:vAlign w:val="center"/>
          </w:tcPr>
          <w:p w14:paraId="3704F53A" w14:textId="77777777" w:rsidR="00AD60D7" w:rsidRPr="005A0576" w:rsidRDefault="00AD60D7" w:rsidP="005A0576">
            <w:pPr>
              <w:spacing w:after="0" w:line="240" w:lineRule="auto"/>
              <w:jc w:val="left"/>
              <w:rPr>
                <w:rFonts w:ascii="Calibri" w:hAnsi="Calibri"/>
                <w:b/>
                <w:sz w:val="19"/>
                <w:szCs w:val="19"/>
              </w:rPr>
            </w:pPr>
            <w:r w:rsidRPr="005A0576">
              <w:rPr>
                <w:rFonts w:ascii="Calibri" w:hAnsi="Calibri"/>
                <w:b/>
                <w:sz w:val="19"/>
                <w:szCs w:val="19"/>
              </w:rPr>
              <w:t>Opatření 1.1.4</w:t>
            </w:r>
          </w:p>
          <w:p w14:paraId="54409340"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bCs/>
                <w:sz w:val="19"/>
                <w:szCs w:val="19"/>
              </w:rPr>
              <w:t xml:space="preserve">Předávání znalostí a zkušeností </w:t>
            </w:r>
            <w:r w:rsidRPr="005A0576">
              <w:rPr>
                <w:rFonts w:ascii="Calibri" w:hAnsi="Calibri"/>
                <w:bCs/>
                <w:sz w:val="19"/>
                <w:szCs w:val="19"/>
              </w:rPr>
              <w:br/>
              <w:t>(č. fiche PRV 4)</w:t>
            </w:r>
          </w:p>
        </w:tc>
        <w:tc>
          <w:tcPr>
            <w:tcW w:w="1324" w:type="pct"/>
            <w:shd w:val="clear" w:color="auto" w:fill="B8CCE4"/>
            <w:vAlign w:val="center"/>
          </w:tcPr>
          <w:p w14:paraId="4C5DEEA4"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92301 Počet účastníků vzdělávání (jen vzdělávací akce)</w:t>
            </w:r>
          </w:p>
        </w:tc>
        <w:tc>
          <w:tcPr>
            <w:tcW w:w="426" w:type="pct"/>
            <w:shd w:val="clear" w:color="auto" w:fill="B8CCE4"/>
            <w:vAlign w:val="center"/>
          </w:tcPr>
          <w:p w14:paraId="4A98F51A"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osoby</w:t>
            </w:r>
          </w:p>
        </w:tc>
        <w:tc>
          <w:tcPr>
            <w:tcW w:w="937" w:type="pct"/>
            <w:shd w:val="clear" w:color="auto" w:fill="B8CCE4"/>
            <w:vAlign w:val="center"/>
          </w:tcPr>
          <w:p w14:paraId="68FFB305"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B8CCE4"/>
            <w:vAlign w:val="center"/>
          </w:tcPr>
          <w:p w14:paraId="3483B915"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B8CCE4"/>
            <w:vAlign w:val="center"/>
          </w:tcPr>
          <w:p w14:paraId="3C60348B"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25</w:t>
            </w:r>
          </w:p>
        </w:tc>
      </w:tr>
      <w:tr w:rsidR="00AD60D7" w:rsidRPr="005A0576" w14:paraId="3F42FFBF" w14:textId="77777777" w:rsidTr="005A0576">
        <w:trPr>
          <w:trHeight w:val="283"/>
        </w:trPr>
        <w:tc>
          <w:tcPr>
            <w:tcW w:w="530" w:type="pct"/>
            <w:vMerge/>
            <w:tcBorders>
              <w:left w:val="single" w:sz="4" w:space="0" w:color="FFFFFF"/>
            </w:tcBorders>
            <w:shd w:val="clear" w:color="auto" w:fill="4F81BD"/>
            <w:vAlign w:val="center"/>
          </w:tcPr>
          <w:p w14:paraId="2FE8C0FC"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DBE5F1"/>
            <w:vAlign w:val="center"/>
          </w:tcPr>
          <w:p w14:paraId="0F405226" w14:textId="77777777" w:rsidR="00AD60D7" w:rsidRPr="005A0576" w:rsidRDefault="00AD60D7" w:rsidP="005A0576">
            <w:pPr>
              <w:spacing w:after="0" w:line="240" w:lineRule="auto"/>
              <w:jc w:val="left"/>
              <w:rPr>
                <w:rFonts w:ascii="Calibri" w:hAnsi="Calibri"/>
                <w:color w:val="FF0000"/>
                <w:sz w:val="19"/>
                <w:szCs w:val="19"/>
              </w:rPr>
            </w:pPr>
          </w:p>
        </w:tc>
        <w:tc>
          <w:tcPr>
            <w:tcW w:w="1324" w:type="pct"/>
            <w:shd w:val="clear" w:color="auto" w:fill="DBE5F1"/>
            <w:vAlign w:val="center"/>
          </w:tcPr>
          <w:p w14:paraId="319C4409"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Vlastní - Informační akce</w:t>
            </w:r>
          </w:p>
        </w:tc>
        <w:tc>
          <w:tcPr>
            <w:tcW w:w="426" w:type="pct"/>
            <w:shd w:val="clear" w:color="auto" w:fill="DBE5F1"/>
            <w:vAlign w:val="center"/>
          </w:tcPr>
          <w:p w14:paraId="52EAEB01"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akce</w:t>
            </w:r>
          </w:p>
        </w:tc>
        <w:tc>
          <w:tcPr>
            <w:tcW w:w="937" w:type="pct"/>
            <w:shd w:val="clear" w:color="auto" w:fill="DBE5F1"/>
            <w:vAlign w:val="center"/>
          </w:tcPr>
          <w:p w14:paraId="1946681F"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DBE5F1"/>
            <w:vAlign w:val="center"/>
          </w:tcPr>
          <w:p w14:paraId="3D15302C"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DBE5F1"/>
            <w:vAlign w:val="center"/>
          </w:tcPr>
          <w:p w14:paraId="70E5E9B0"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2</w:t>
            </w:r>
          </w:p>
        </w:tc>
      </w:tr>
      <w:tr w:rsidR="00AD60D7" w:rsidRPr="005A0576" w14:paraId="2B0E4D72" w14:textId="77777777" w:rsidTr="005A0576">
        <w:trPr>
          <w:trHeight w:val="794"/>
        </w:trPr>
        <w:tc>
          <w:tcPr>
            <w:tcW w:w="530" w:type="pct"/>
            <w:vMerge/>
            <w:tcBorders>
              <w:left w:val="single" w:sz="4" w:space="0" w:color="FFFFFF"/>
            </w:tcBorders>
            <w:shd w:val="clear" w:color="auto" w:fill="4F81BD"/>
            <w:vAlign w:val="center"/>
          </w:tcPr>
          <w:p w14:paraId="085A1124"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B8CCE4"/>
            <w:vAlign w:val="center"/>
          </w:tcPr>
          <w:p w14:paraId="025041E3" w14:textId="77777777" w:rsidR="00AD60D7" w:rsidRPr="005A0576" w:rsidRDefault="00AD60D7" w:rsidP="005A0576">
            <w:pPr>
              <w:spacing w:after="0" w:line="240" w:lineRule="auto"/>
              <w:jc w:val="left"/>
              <w:rPr>
                <w:rFonts w:ascii="Calibri" w:hAnsi="Calibri"/>
                <w:color w:val="FF0000"/>
                <w:sz w:val="19"/>
                <w:szCs w:val="19"/>
              </w:rPr>
            </w:pPr>
          </w:p>
        </w:tc>
        <w:tc>
          <w:tcPr>
            <w:tcW w:w="1324" w:type="pct"/>
            <w:shd w:val="clear" w:color="auto" w:fill="B8CCE4"/>
            <w:vAlign w:val="center"/>
          </w:tcPr>
          <w:p w14:paraId="5BFC5098"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92030 - T3 Celkový počet vyškolených účastníků podle čl. 14 nařízení EU č. 1305/2013 (Vzdělávací akce)</w:t>
            </w:r>
          </w:p>
        </w:tc>
        <w:tc>
          <w:tcPr>
            <w:tcW w:w="426" w:type="pct"/>
            <w:shd w:val="clear" w:color="auto" w:fill="B8CCE4"/>
            <w:vAlign w:val="center"/>
          </w:tcPr>
          <w:p w14:paraId="79ACBAB9"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participants</w:t>
            </w:r>
          </w:p>
        </w:tc>
        <w:tc>
          <w:tcPr>
            <w:tcW w:w="937" w:type="pct"/>
            <w:shd w:val="clear" w:color="auto" w:fill="B8CCE4"/>
            <w:vAlign w:val="center"/>
          </w:tcPr>
          <w:p w14:paraId="72844470"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NČI/výsledek</w:t>
            </w:r>
          </w:p>
        </w:tc>
        <w:tc>
          <w:tcPr>
            <w:tcW w:w="356" w:type="pct"/>
            <w:shd w:val="clear" w:color="auto" w:fill="B8CCE4"/>
            <w:vAlign w:val="center"/>
          </w:tcPr>
          <w:p w14:paraId="574278FE"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B8CCE4"/>
            <w:vAlign w:val="center"/>
          </w:tcPr>
          <w:p w14:paraId="2C288F4D"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20</w:t>
            </w:r>
          </w:p>
        </w:tc>
      </w:tr>
      <w:tr w:rsidR="00AD60D7" w:rsidRPr="005A0576" w14:paraId="5C4760D0" w14:textId="77777777" w:rsidTr="005A0576">
        <w:trPr>
          <w:trHeight w:val="397"/>
        </w:trPr>
        <w:tc>
          <w:tcPr>
            <w:tcW w:w="530" w:type="pct"/>
            <w:vMerge/>
            <w:tcBorders>
              <w:left w:val="single" w:sz="4" w:space="0" w:color="FFFFFF"/>
            </w:tcBorders>
            <w:shd w:val="clear" w:color="auto" w:fill="4F81BD"/>
            <w:vAlign w:val="center"/>
          </w:tcPr>
          <w:p w14:paraId="5EBDEB66"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val="restart"/>
            <w:shd w:val="clear" w:color="auto" w:fill="DBE5F1"/>
            <w:vAlign w:val="center"/>
          </w:tcPr>
          <w:p w14:paraId="36FC91DB" w14:textId="77777777" w:rsidR="00AD60D7" w:rsidRPr="005A0576" w:rsidRDefault="00AD60D7" w:rsidP="005A0576">
            <w:pPr>
              <w:spacing w:after="0" w:line="240" w:lineRule="auto"/>
              <w:jc w:val="left"/>
              <w:rPr>
                <w:rFonts w:ascii="Calibri" w:hAnsi="Calibri"/>
                <w:b/>
                <w:sz w:val="19"/>
                <w:szCs w:val="19"/>
              </w:rPr>
            </w:pPr>
            <w:r w:rsidRPr="005A0576">
              <w:rPr>
                <w:rFonts w:ascii="Calibri" w:hAnsi="Calibri"/>
                <w:b/>
                <w:sz w:val="19"/>
                <w:szCs w:val="19"/>
              </w:rPr>
              <w:t xml:space="preserve">Opatření 1.1.5 </w:t>
            </w:r>
          </w:p>
          <w:p w14:paraId="12744452"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Podpora sociálního podnikání - investice (IROP 4)</w:t>
            </w:r>
          </w:p>
        </w:tc>
        <w:tc>
          <w:tcPr>
            <w:tcW w:w="1324" w:type="pct"/>
            <w:shd w:val="clear" w:color="auto" w:fill="DBE5F1"/>
            <w:vAlign w:val="center"/>
          </w:tcPr>
          <w:p w14:paraId="116DB564"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 xml:space="preserve">10000 Počet podniků, které dostávají podporu </w:t>
            </w:r>
          </w:p>
        </w:tc>
        <w:tc>
          <w:tcPr>
            <w:tcW w:w="426" w:type="pct"/>
            <w:shd w:val="clear" w:color="auto" w:fill="DBE5F1"/>
            <w:vAlign w:val="center"/>
          </w:tcPr>
          <w:p w14:paraId="38D46843"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 xml:space="preserve">Podniky </w:t>
            </w:r>
          </w:p>
        </w:tc>
        <w:tc>
          <w:tcPr>
            <w:tcW w:w="937" w:type="pct"/>
            <w:shd w:val="clear" w:color="auto" w:fill="DBE5F1"/>
            <w:vAlign w:val="center"/>
          </w:tcPr>
          <w:p w14:paraId="47B0AF40"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DBE5F1"/>
            <w:vAlign w:val="center"/>
          </w:tcPr>
          <w:p w14:paraId="60400D14"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DBE5F1"/>
            <w:vAlign w:val="center"/>
          </w:tcPr>
          <w:p w14:paraId="1442A883"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2</w:t>
            </w:r>
          </w:p>
        </w:tc>
      </w:tr>
      <w:tr w:rsidR="00AD60D7" w:rsidRPr="005A0576" w14:paraId="59808602" w14:textId="77777777" w:rsidTr="005A0576">
        <w:trPr>
          <w:trHeight w:val="283"/>
        </w:trPr>
        <w:tc>
          <w:tcPr>
            <w:tcW w:w="530" w:type="pct"/>
            <w:vMerge/>
            <w:tcBorders>
              <w:left w:val="single" w:sz="4" w:space="0" w:color="FFFFFF"/>
            </w:tcBorders>
            <w:shd w:val="clear" w:color="auto" w:fill="4F81BD"/>
            <w:vAlign w:val="center"/>
          </w:tcPr>
          <w:p w14:paraId="3959E062"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B8CCE4"/>
            <w:vAlign w:val="center"/>
          </w:tcPr>
          <w:p w14:paraId="4801DAC1" w14:textId="77777777" w:rsidR="00AD60D7" w:rsidRPr="005A0576" w:rsidRDefault="00AD60D7" w:rsidP="005A0576">
            <w:pPr>
              <w:spacing w:after="0" w:line="240" w:lineRule="auto"/>
              <w:jc w:val="left"/>
              <w:rPr>
                <w:rFonts w:ascii="Calibri" w:hAnsi="Calibri"/>
                <w:color w:val="FF0000"/>
                <w:sz w:val="19"/>
                <w:szCs w:val="19"/>
              </w:rPr>
            </w:pPr>
          </w:p>
        </w:tc>
        <w:tc>
          <w:tcPr>
            <w:tcW w:w="1324" w:type="pct"/>
            <w:shd w:val="clear" w:color="auto" w:fill="B8CCE4"/>
            <w:vAlign w:val="center"/>
          </w:tcPr>
          <w:p w14:paraId="0A31FF13"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10102 Počet podniků pobírajících granty</w:t>
            </w:r>
          </w:p>
        </w:tc>
        <w:tc>
          <w:tcPr>
            <w:tcW w:w="426" w:type="pct"/>
            <w:shd w:val="clear" w:color="auto" w:fill="B8CCE4"/>
            <w:vAlign w:val="center"/>
          </w:tcPr>
          <w:p w14:paraId="3B133107"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Podniky</w:t>
            </w:r>
          </w:p>
        </w:tc>
        <w:tc>
          <w:tcPr>
            <w:tcW w:w="937" w:type="pct"/>
            <w:shd w:val="clear" w:color="auto" w:fill="B8CCE4"/>
            <w:vAlign w:val="center"/>
          </w:tcPr>
          <w:p w14:paraId="6A4CAB10"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B8CCE4"/>
            <w:vAlign w:val="center"/>
          </w:tcPr>
          <w:p w14:paraId="1A4B76A2"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B8CCE4"/>
            <w:vAlign w:val="center"/>
          </w:tcPr>
          <w:p w14:paraId="5C12D4F4"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2</w:t>
            </w:r>
          </w:p>
        </w:tc>
      </w:tr>
      <w:tr w:rsidR="00AD60D7" w:rsidRPr="005A0576" w14:paraId="44BCE44C" w14:textId="77777777" w:rsidTr="005A0576">
        <w:trPr>
          <w:trHeight w:val="397"/>
        </w:trPr>
        <w:tc>
          <w:tcPr>
            <w:tcW w:w="530" w:type="pct"/>
            <w:vMerge/>
            <w:tcBorders>
              <w:left w:val="single" w:sz="4" w:space="0" w:color="FFFFFF"/>
            </w:tcBorders>
            <w:shd w:val="clear" w:color="auto" w:fill="4F81BD"/>
            <w:vAlign w:val="center"/>
          </w:tcPr>
          <w:p w14:paraId="32A1CDC0"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DBE5F1"/>
            <w:vAlign w:val="center"/>
          </w:tcPr>
          <w:p w14:paraId="045EFC1F" w14:textId="77777777" w:rsidR="00AD60D7" w:rsidRPr="005A0576" w:rsidRDefault="00AD60D7" w:rsidP="005A0576">
            <w:pPr>
              <w:spacing w:after="0" w:line="240" w:lineRule="auto"/>
              <w:jc w:val="left"/>
              <w:rPr>
                <w:rFonts w:ascii="Calibri" w:hAnsi="Calibri"/>
                <w:color w:val="FF0000"/>
                <w:sz w:val="19"/>
                <w:szCs w:val="19"/>
              </w:rPr>
            </w:pPr>
          </w:p>
        </w:tc>
        <w:tc>
          <w:tcPr>
            <w:tcW w:w="1324" w:type="pct"/>
            <w:shd w:val="clear" w:color="auto" w:fill="DBE5F1"/>
            <w:vAlign w:val="center"/>
          </w:tcPr>
          <w:p w14:paraId="4AFADBAC"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 xml:space="preserve">10400 Zvýšení zaměstnanosti v podporovaných podnicích </w:t>
            </w:r>
          </w:p>
        </w:tc>
        <w:tc>
          <w:tcPr>
            <w:tcW w:w="426" w:type="pct"/>
            <w:shd w:val="clear" w:color="auto" w:fill="DBE5F1"/>
            <w:vAlign w:val="center"/>
          </w:tcPr>
          <w:p w14:paraId="14CA27FC"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FTE</w:t>
            </w:r>
          </w:p>
        </w:tc>
        <w:tc>
          <w:tcPr>
            <w:tcW w:w="937" w:type="pct"/>
            <w:shd w:val="clear" w:color="auto" w:fill="DBE5F1"/>
            <w:vAlign w:val="center"/>
          </w:tcPr>
          <w:p w14:paraId="2A6CA180"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DBE5F1"/>
            <w:vAlign w:val="center"/>
          </w:tcPr>
          <w:p w14:paraId="247C72C2"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DBE5F1"/>
            <w:vAlign w:val="center"/>
          </w:tcPr>
          <w:p w14:paraId="554B4C59"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10</w:t>
            </w:r>
          </w:p>
        </w:tc>
      </w:tr>
      <w:tr w:rsidR="00AD60D7" w:rsidRPr="005A0576" w14:paraId="693156FF" w14:textId="77777777" w:rsidTr="005A0576">
        <w:trPr>
          <w:trHeight w:val="397"/>
        </w:trPr>
        <w:tc>
          <w:tcPr>
            <w:tcW w:w="530" w:type="pct"/>
            <w:vMerge/>
            <w:tcBorders>
              <w:left w:val="single" w:sz="4" w:space="0" w:color="FFFFFF"/>
            </w:tcBorders>
            <w:shd w:val="clear" w:color="auto" w:fill="4F81BD"/>
            <w:vAlign w:val="center"/>
          </w:tcPr>
          <w:p w14:paraId="1D8F1C04"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B8CCE4"/>
            <w:vAlign w:val="center"/>
          </w:tcPr>
          <w:p w14:paraId="16328838" w14:textId="77777777" w:rsidR="00AD60D7" w:rsidRPr="005A0576" w:rsidRDefault="00AD60D7" w:rsidP="005A0576">
            <w:pPr>
              <w:spacing w:after="0" w:line="240" w:lineRule="auto"/>
              <w:jc w:val="left"/>
              <w:rPr>
                <w:rFonts w:ascii="Calibri" w:hAnsi="Calibri"/>
                <w:color w:val="FF0000"/>
                <w:sz w:val="19"/>
                <w:szCs w:val="19"/>
              </w:rPr>
            </w:pPr>
          </w:p>
        </w:tc>
        <w:tc>
          <w:tcPr>
            <w:tcW w:w="1324" w:type="pct"/>
            <w:shd w:val="clear" w:color="auto" w:fill="B8CCE4"/>
            <w:vAlign w:val="center"/>
          </w:tcPr>
          <w:p w14:paraId="2BA079C0"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 xml:space="preserve">10411 Míra nezaměstnanosti osob s nejnižším vzděláním </w:t>
            </w:r>
          </w:p>
        </w:tc>
        <w:tc>
          <w:tcPr>
            <w:tcW w:w="426" w:type="pct"/>
            <w:shd w:val="clear" w:color="auto" w:fill="B8CCE4"/>
            <w:vAlign w:val="center"/>
          </w:tcPr>
          <w:p w14:paraId="466B9770"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w:t>
            </w:r>
          </w:p>
        </w:tc>
        <w:tc>
          <w:tcPr>
            <w:tcW w:w="937" w:type="pct"/>
            <w:shd w:val="clear" w:color="auto" w:fill="B8CCE4"/>
            <w:vAlign w:val="center"/>
          </w:tcPr>
          <w:p w14:paraId="289D719D"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NČI/výsledek</w:t>
            </w:r>
          </w:p>
        </w:tc>
        <w:tc>
          <w:tcPr>
            <w:tcW w:w="356" w:type="pct"/>
            <w:shd w:val="clear" w:color="auto" w:fill="B8CCE4"/>
            <w:vAlign w:val="center"/>
          </w:tcPr>
          <w:p w14:paraId="3B1C6A47"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28,5</w:t>
            </w:r>
          </w:p>
        </w:tc>
        <w:tc>
          <w:tcPr>
            <w:tcW w:w="357" w:type="pct"/>
            <w:shd w:val="clear" w:color="auto" w:fill="B8CCE4"/>
            <w:vAlign w:val="center"/>
          </w:tcPr>
          <w:p w14:paraId="4C260241"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22,0</w:t>
            </w:r>
          </w:p>
        </w:tc>
      </w:tr>
      <w:tr w:rsidR="00AD60D7" w:rsidRPr="005A0576" w14:paraId="1E439B9F" w14:textId="77777777" w:rsidTr="005A0576">
        <w:trPr>
          <w:trHeight w:val="454"/>
        </w:trPr>
        <w:tc>
          <w:tcPr>
            <w:tcW w:w="530" w:type="pct"/>
            <w:vMerge/>
            <w:tcBorders>
              <w:left w:val="single" w:sz="4" w:space="0" w:color="FFFFFF"/>
            </w:tcBorders>
            <w:shd w:val="clear" w:color="auto" w:fill="4F81BD"/>
            <w:vAlign w:val="center"/>
          </w:tcPr>
          <w:p w14:paraId="24E3573F"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DBE5F1"/>
            <w:vAlign w:val="center"/>
          </w:tcPr>
          <w:p w14:paraId="4096C0DC" w14:textId="77777777" w:rsidR="00AD60D7" w:rsidRPr="005A0576" w:rsidRDefault="00AD60D7" w:rsidP="005A0576">
            <w:pPr>
              <w:spacing w:after="0" w:line="240" w:lineRule="auto"/>
              <w:jc w:val="left"/>
              <w:rPr>
                <w:rFonts w:ascii="Calibri" w:hAnsi="Calibri"/>
                <w:color w:val="FF0000"/>
                <w:sz w:val="19"/>
                <w:szCs w:val="19"/>
              </w:rPr>
            </w:pPr>
          </w:p>
        </w:tc>
        <w:tc>
          <w:tcPr>
            <w:tcW w:w="1324" w:type="pct"/>
            <w:shd w:val="clear" w:color="auto" w:fill="DBE5F1"/>
            <w:vAlign w:val="center"/>
          </w:tcPr>
          <w:p w14:paraId="7271A1DE"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10105 Počet nových podniků, které dostávají podporu</w:t>
            </w:r>
          </w:p>
        </w:tc>
        <w:tc>
          <w:tcPr>
            <w:tcW w:w="426" w:type="pct"/>
            <w:shd w:val="clear" w:color="auto" w:fill="DBE5F1"/>
            <w:vAlign w:val="center"/>
          </w:tcPr>
          <w:p w14:paraId="0C5BBBB6"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Podniky</w:t>
            </w:r>
          </w:p>
        </w:tc>
        <w:tc>
          <w:tcPr>
            <w:tcW w:w="937" w:type="pct"/>
            <w:shd w:val="clear" w:color="auto" w:fill="DBE5F1"/>
            <w:vAlign w:val="center"/>
          </w:tcPr>
          <w:p w14:paraId="363CE48C"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DBE5F1"/>
            <w:vAlign w:val="center"/>
          </w:tcPr>
          <w:p w14:paraId="5918A7DF"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DBE5F1"/>
            <w:vAlign w:val="center"/>
          </w:tcPr>
          <w:p w14:paraId="21ED0E20"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2</w:t>
            </w:r>
          </w:p>
        </w:tc>
      </w:tr>
      <w:tr w:rsidR="00AD60D7" w:rsidRPr="005A0576" w14:paraId="468E3298" w14:textId="77777777" w:rsidTr="005A0576">
        <w:trPr>
          <w:trHeight w:val="454"/>
        </w:trPr>
        <w:tc>
          <w:tcPr>
            <w:tcW w:w="530" w:type="pct"/>
            <w:vMerge/>
            <w:tcBorders>
              <w:left w:val="single" w:sz="4" w:space="0" w:color="FFFFFF"/>
            </w:tcBorders>
            <w:shd w:val="clear" w:color="auto" w:fill="4F81BD"/>
            <w:vAlign w:val="center"/>
          </w:tcPr>
          <w:p w14:paraId="22B5ECDE"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B8CCE4"/>
            <w:vAlign w:val="center"/>
          </w:tcPr>
          <w:p w14:paraId="384CCCC7" w14:textId="77777777" w:rsidR="00AD60D7" w:rsidRPr="005A0576" w:rsidRDefault="00AD60D7" w:rsidP="005A0576">
            <w:pPr>
              <w:spacing w:after="0" w:line="240" w:lineRule="auto"/>
              <w:jc w:val="left"/>
              <w:rPr>
                <w:rFonts w:ascii="Calibri" w:hAnsi="Calibri"/>
                <w:color w:val="FF0000"/>
                <w:sz w:val="19"/>
                <w:szCs w:val="19"/>
              </w:rPr>
            </w:pPr>
          </w:p>
        </w:tc>
        <w:tc>
          <w:tcPr>
            <w:tcW w:w="1324" w:type="pct"/>
            <w:shd w:val="clear" w:color="auto" w:fill="B8CCE4"/>
            <w:vAlign w:val="center"/>
          </w:tcPr>
          <w:p w14:paraId="7558B6BF"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10300 Soukromé investice odpovídající veřejné podpoře podniků (granty)</w:t>
            </w:r>
          </w:p>
        </w:tc>
        <w:tc>
          <w:tcPr>
            <w:tcW w:w="426" w:type="pct"/>
            <w:shd w:val="clear" w:color="auto" w:fill="B8CCE4"/>
            <w:vAlign w:val="center"/>
          </w:tcPr>
          <w:p w14:paraId="6767B006"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EUR</w:t>
            </w:r>
          </w:p>
        </w:tc>
        <w:tc>
          <w:tcPr>
            <w:tcW w:w="937" w:type="pct"/>
            <w:shd w:val="clear" w:color="auto" w:fill="B8CCE4"/>
            <w:vAlign w:val="center"/>
          </w:tcPr>
          <w:p w14:paraId="0FD8D317"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B8CCE4"/>
            <w:vAlign w:val="center"/>
          </w:tcPr>
          <w:p w14:paraId="0C26C4F8"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B8CCE4"/>
            <w:vAlign w:val="center"/>
          </w:tcPr>
          <w:p w14:paraId="465F06A1" w14:textId="17E286B7" w:rsidR="00AD60D7" w:rsidRPr="005A0576" w:rsidRDefault="007A3196" w:rsidP="005A0576">
            <w:pPr>
              <w:spacing w:after="0" w:line="240" w:lineRule="auto"/>
              <w:jc w:val="left"/>
              <w:rPr>
                <w:rFonts w:ascii="Calibri" w:hAnsi="Calibri"/>
                <w:sz w:val="19"/>
                <w:szCs w:val="19"/>
              </w:rPr>
            </w:pPr>
            <w:r w:rsidRPr="007A3196">
              <w:rPr>
                <w:rFonts w:ascii="Calibri" w:hAnsi="Calibri"/>
                <w:color w:val="7030A0"/>
                <w:sz w:val="19"/>
                <w:szCs w:val="19"/>
              </w:rPr>
              <w:t>7273</w:t>
            </w:r>
          </w:p>
        </w:tc>
      </w:tr>
      <w:tr w:rsidR="00AD60D7" w:rsidRPr="005A0576" w14:paraId="0104D2EE" w14:textId="77777777" w:rsidTr="005A0576">
        <w:trPr>
          <w:trHeight w:val="454"/>
        </w:trPr>
        <w:tc>
          <w:tcPr>
            <w:tcW w:w="530" w:type="pct"/>
            <w:vMerge/>
            <w:tcBorders>
              <w:left w:val="single" w:sz="4" w:space="0" w:color="FFFFFF"/>
            </w:tcBorders>
            <w:shd w:val="clear" w:color="auto" w:fill="4F81BD"/>
            <w:vAlign w:val="center"/>
          </w:tcPr>
          <w:p w14:paraId="5837BE78"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DBE5F1"/>
            <w:vAlign w:val="center"/>
          </w:tcPr>
          <w:p w14:paraId="6D92E5D8" w14:textId="77777777" w:rsidR="00AD60D7" w:rsidRPr="005A0576" w:rsidRDefault="00AD60D7" w:rsidP="005A0576">
            <w:pPr>
              <w:spacing w:after="0" w:line="240" w:lineRule="auto"/>
              <w:jc w:val="left"/>
              <w:rPr>
                <w:rFonts w:ascii="Calibri" w:hAnsi="Calibri"/>
                <w:color w:val="FF0000"/>
                <w:sz w:val="19"/>
                <w:szCs w:val="19"/>
              </w:rPr>
            </w:pPr>
          </w:p>
        </w:tc>
        <w:tc>
          <w:tcPr>
            <w:tcW w:w="1324" w:type="pct"/>
            <w:shd w:val="clear" w:color="auto" w:fill="DBE5F1"/>
            <w:vAlign w:val="center"/>
          </w:tcPr>
          <w:p w14:paraId="37889105"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10403 Zvýšení zaměstnanosti v podporovaných podnicích se zaměřením na znevýhodněné skupiny</w:t>
            </w:r>
          </w:p>
        </w:tc>
        <w:tc>
          <w:tcPr>
            <w:tcW w:w="426" w:type="pct"/>
            <w:shd w:val="clear" w:color="auto" w:fill="DBE5F1"/>
            <w:vAlign w:val="center"/>
          </w:tcPr>
          <w:p w14:paraId="0D3048E8"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FTE</w:t>
            </w:r>
          </w:p>
        </w:tc>
        <w:tc>
          <w:tcPr>
            <w:tcW w:w="937" w:type="pct"/>
            <w:shd w:val="clear" w:color="auto" w:fill="DBE5F1"/>
            <w:vAlign w:val="center"/>
          </w:tcPr>
          <w:p w14:paraId="1069A8D4"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DBE5F1"/>
            <w:vAlign w:val="center"/>
          </w:tcPr>
          <w:p w14:paraId="407E7780"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DBE5F1"/>
            <w:vAlign w:val="center"/>
          </w:tcPr>
          <w:p w14:paraId="4EBB42F7"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4</w:t>
            </w:r>
          </w:p>
        </w:tc>
      </w:tr>
      <w:tr w:rsidR="00AD60D7" w:rsidRPr="005A0576" w14:paraId="214664E3" w14:textId="77777777" w:rsidTr="005A0576">
        <w:trPr>
          <w:trHeight w:val="510"/>
        </w:trPr>
        <w:tc>
          <w:tcPr>
            <w:tcW w:w="530" w:type="pct"/>
            <w:vMerge/>
            <w:tcBorders>
              <w:left w:val="single" w:sz="4" w:space="0" w:color="FFFFFF"/>
            </w:tcBorders>
            <w:shd w:val="clear" w:color="auto" w:fill="4F81BD"/>
            <w:vAlign w:val="center"/>
          </w:tcPr>
          <w:p w14:paraId="311C95BB"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val="restart"/>
            <w:shd w:val="clear" w:color="auto" w:fill="B8CCE4"/>
            <w:vAlign w:val="center"/>
          </w:tcPr>
          <w:p w14:paraId="30A8F34A" w14:textId="77777777" w:rsidR="00AD60D7" w:rsidRPr="005A0576" w:rsidRDefault="00AD60D7" w:rsidP="005A0576">
            <w:pPr>
              <w:spacing w:after="0" w:line="240" w:lineRule="auto"/>
              <w:jc w:val="left"/>
              <w:rPr>
                <w:rFonts w:ascii="Calibri" w:hAnsi="Calibri"/>
                <w:b/>
                <w:bCs/>
                <w:sz w:val="19"/>
                <w:szCs w:val="19"/>
              </w:rPr>
            </w:pPr>
            <w:r w:rsidRPr="005A0576">
              <w:rPr>
                <w:rFonts w:ascii="Calibri" w:hAnsi="Calibri"/>
                <w:b/>
                <w:sz w:val="19"/>
                <w:szCs w:val="19"/>
              </w:rPr>
              <w:t>Opatření 1.1.6</w:t>
            </w:r>
          </w:p>
          <w:p w14:paraId="5C8A2061"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bCs/>
                <w:sz w:val="19"/>
                <w:szCs w:val="19"/>
              </w:rPr>
              <w:t>Sociální podnikání – podpora provozu (OPZ 3)</w:t>
            </w:r>
          </w:p>
        </w:tc>
        <w:tc>
          <w:tcPr>
            <w:tcW w:w="1324" w:type="pct"/>
            <w:shd w:val="clear" w:color="auto" w:fill="B8CCE4"/>
            <w:vAlign w:val="center"/>
          </w:tcPr>
          <w:p w14:paraId="3A091E2A"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10213 Počet sociálních podniků vzniklých díky podpoře</w:t>
            </w:r>
          </w:p>
        </w:tc>
        <w:tc>
          <w:tcPr>
            <w:tcW w:w="426" w:type="pct"/>
            <w:shd w:val="clear" w:color="auto" w:fill="B8CCE4"/>
            <w:vAlign w:val="center"/>
          </w:tcPr>
          <w:p w14:paraId="0AD7093A"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organizace</w:t>
            </w:r>
          </w:p>
        </w:tc>
        <w:tc>
          <w:tcPr>
            <w:tcW w:w="937" w:type="pct"/>
            <w:shd w:val="clear" w:color="auto" w:fill="B8CCE4"/>
            <w:vAlign w:val="center"/>
          </w:tcPr>
          <w:p w14:paraId="7689B2FC"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B8CCE4"/>
            <w:vAlign w:val="center"/>
          </w:tcPr>
          <w:p w14:paraId="1BA4613D"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B8CCE4"/>
            <w:vAlign w:val="center"/>
          </w:tcPr>
          <w:p w14:paraId="0C332606"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1</w:t>
            </w:r>
          </w:p>
        </w:tc>
      </w:tr>
      <w:tr w:rsidR="00AD60D7" w:rsidRPr="005A0576" w14:paraId="1EC27E90" w14:textId="77777777" w:rsidTr="005A0576">
        <w:trPr>
          <w:trHeight w:val="340"/>
        </w:trPr>
        <w:tc>
          <w:tcPr>
            <w:tcW w:w="530" w:type="pct"/>
            <w:vMerge/>
            <w:tcBorders>
              <w:left w:val="single" w:sz="4" w:space="0" w:color="FFFFFF"/>
            </w:tcBorders>
            <w:shd w:val="clear" w:color="auto" w:fill="4F81BD"/>
            <w:vAlign w:val="center"/>
          </w:tcPr>
          <w:p w14:paraId="24990E7D"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DBE5F1"/>
            <w:vAlign w:val="center"/>
          </w:tcPr>
          <w:p w14:paraId="1ECDA9D4" w14:textId="77777777" w:rsidR="00AD60D7" w:rsidRPr="005A0576" w:rsidRDefault="00AD60D7" w:rsidP="005A0576">
            <w:pPr>
              <w:spacing w:after="0" w:line="240" w:lineRule="auto"/>
              <w:jc w:val="left"/>
              <w:rPr>
                <w:rFonts w:ascii="Calibri" w:hAnsi="Calibri"/>
                <w:b/>
                <w:sz w:val="19"/>
                <w:szCs w:val="19"/>
              </w:rPr>
            </w:pPr>
          </w:p>
        </w:tc>
        <w:tc>
          <w:tcPr>
            <w:tcW w:w="1324" w:type="pct"/>
            <w:shd w:val="clear" w:color="auto" w:fill="DBE5F1"/>
            <w:vAlign w:val="center"/>
          </w:tcPr>
          <w:p w14:paraId="52F8EA61"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60000 Celkový počet účastníků</w:t>
            </w:r>
          </w:p>
        </w:tc>
        <w:tc>
          <w:tcPr>
            <w:tcW w:w="426" w:type="pct"/>
            <w:shd w:val="clear" w:color="auto" w:fill="DBE5F1"/>
            <w:vAlign w:val="center"/>
          </w:tcPr>
          <w:p w14:paraId="32446634"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osoby</w:t>
            </w:r>
          </w:p>
        </w:tc>
        <w:tc>
          <w:tcPr>
            <w:tcW w:w="937" w:type="pct"/>
            <w:shd w:val="clear" w:color="auto" w:fill="DBE5F1"/>
            <w:vAlign w:val="center"/>
          </w:tcPr>
          <w:p w14:paraId="0511A000"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DBE5F1"/>
            <w:vAlign w:val="center"/>
          </w:tcPr>
          <w:p w14:paraId="1033E1F1"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DBE5F1"/>
            <w:vAlign w:val="center"/>
          </w:tcPr>
          <w:p w14:paraId="316F8809"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5</w:t>
            </w:r>
          </w:p>
        </w:tc>
      </w:tr>
      <w:tr w:rsidR="00AD60D7" w:rsidRPr="005A0576" w14:paraId="07C7F011" w14:textId="77777777" w:rsidTr="005A0576">
        <w:trPr>
          <w:trHeight w:val="340"/>
        </w:trPr>
        <w:tc>
          <w:tcPr>
            <w:tcW w:w="530" w:type="pct"/>
            <w:vMerge/>
            <w:tcBorders>
              <w:left w:val="single" w:sz="4" w:space="0" w:color="FFFFFF"/>
            </w:tcBorders>
            <w:shd w:val="clear" w:color="auto" w:fill="4F81BD"/>
            <w:vAlign w:val="center"/>
          </w:tcPr>
          <w:p w14:paraId="267E241E"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B8CCE4"/>
            <w:vAlign w:val="center"/>
          </w:tcPr>
          <w:p w14:paraId="503C6984" w14:textId="77777777" w:rsidR="00AD60D7" w:rsidRPr="005A0576" w:rsidRDefault="00AD60D7" w:rsidP="005A0576">
            <w:pPr>
              <w:spacing w:after="0" w:line="240" w:lineRule="auto"/>
              <w:jc w:val="left"/>
              <w:rPr>
                <w:rFonts w:ascii="Calibri" w:hAnsi="Calibri"/>
                <w:b/>
                <w:sz w:val="19"/>
                <w:szCs w:val="19"/>
              </w:rPr>
            </w:pPr>
          </w:p>
        </w:tc>
        <w:tc>
          <w:tcPr>
            <w:tcW w:w="1324" w:type="pct"/>
            <w:shd w:val="clear" w:color="auto" w:fill="B8CCE4"/>
            <w:vAlign w:val="center"/>
          </w:tcPr>
          <w:p w14:paraId="38A8C5E5"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10211 Počet soc. podniků vzniklých díky podpoře, které fungují i po ukončení podpory</w:t>
            </w:r>
          </w:p>
        </w:tc>
        <w:tc>
          <w:tcPr>
            <w:tcW w:w="426" w:type="pct"/>
            <w:shd w:val="clear" w:color="auto" w:fill="B8CCE4"/>
            <w:vAlign w:val="center"/>
          </w:tcPr>
          <w:p w14:paraId="3DBCACF8"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organizace</w:t>
            </w:r>
          </w:p>
        </w:tc>
        <w:tc>
          <w:tcPr>
            <w:tcW w:w="937" w:type="pct"/>
            <w:shd w:val="clear" w:color="auto" w:fill="B8CCE4"/>
            <w:vAlign w:val="center"/>
          </w:tcPr>
          <w:p w14:paraId="0A448A94"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NČI/výsledek</w:t>
            </w:r>
          </w:p>
        </w:tc>
        <w:tc>
          <w:tcPr>
            <w:tcW w:w="356" w:type="pct"/>
            <w:shd w:val="clear" w:color="auto" w:fill="B8CCE4"/>
            <w:vAlign w:val="center"/>
          </w:tcPr>
          <w:p w14:paraId="0284F323"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B8CCE4"/>
            <w:vAlign w:val="center"/>
          </w:tcPr>
          <w:p w14:paraId="41702F00"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1</w:t>
            </w:r>
          </w:p>
        </w:tc>
      </w:tr>
      <w:tr w:rsidR="00492D1C" w:rsidRPr="005A0576" w14:paraId="307B2D8C" w14:textId="77777777" w:rsidTr="005A0576">
        <w:trPr>
          <w:trHeight w:val="340"/>
        </w:trPr>
        <w:tc>
          <w:tcPr>
            <w:tcW w:w="530" w:type="pct"/>
            <w:vMerge w:val="restart"/>
            <w:tcBorders>
              <w:left w:val="single" w:sz="4" w:space="0" w:color="FFFFFF"/>
            </w:tcBorders>
            <w:shd w:val="clear" w:color="auto" w:fill="4F81BD"/>
            <w:vAlign w:val="center"/>
          </w:tcPr>
          <w:p w14:paraId="1C517739" w14:textId="77777777" w:rsidR="00492D1C" w:rsidRPr="005A0576" w:rsidRDefault="00492D1C" w:rsidP="005A0576">
            <w:pPr>
              <w:spacing w:after="0" w:line="240" w:lineRule="auto"/>
              <w:jc w:val="left"/>
              <w:rPr>
                <w:rFonts w:ascii="Calibri" w:hAnsi="Calibri"/>
                <w:b/>
                <w:bCs/>
                <w:color w:val="FFFFFF"/>
                <w:sz w:val="19"/>
                <w:szCs w:val="19"/>
              </w:rPr>
            </w:pPr>
            <w:r w:rsidRPr="005A0576">
              <w:rPr>
                <w:rFonts w:ascii="Calibri" w:hAnsi="Calibri"/>
                <w:b/>
                <w:bCs/>
                <w:color w:val="FFFFFF"/>
                <w:sz w:val="19"/>
                <w:szCs w:val="19"/>
              </w:rPr>
              <w:t>Specifický cíl 1.2</w:t>
            </w:r>
          </w:p>
          <w:p w14:paraId="7C577E46" w14:textId="77777777" w:rsidR="00492D1C" w:rsidRPr="005A0576" w:rsidRDefault="00492D1C" w:rsidP="005A0576">
            <w:pPr>
              <w:spacing w:after="0" w:line="240" w:lineRule="auto"/>
              <w:jc w:val="left"/>
              <w:rPr>
                <w:rFonts w:ascii="Calibri" w:hAnsi="Calibri"/>
                <w:b/>
                <w:bCs/>
                <w:color w:val="FFFFFF"/>
                <w:sz w:val="19"/>
                <w:szCs w:val="19"/>
              </w:rPr>
            </w:pPr>
            <w:r w:rsidRPr="005A0576">
              <w:rPr>
                <w:rFonts w:ascii="Calibri" w:hAnsi="Calibri"/>
                <w:b/>
                <w:bCs/>
                <w:color w:val="FFFFFF"/>
                <w:sz w:val="19"/>
                <w:szCs w:val="19"/>
              </w:rPr>
              <w:t>Zvýšení lokální zaměstnanosti</w:t>
            </w:r>
          </w:p>
        </w:tc>
        <w:tc>
          <w:tcPr>
            <w:tcW w:w="1070" w:type="pct"/>
            <w:vMerge w:val="restart"/>
            <w:shd w:val="clear" w:color="auto" w:fill="DBE5F1"/>
            <w:vAlign w:val="center"/>
          </w:tcPr>
          <w:p w14:paraId="439448F4" w14:textId="77777777" w:rsidR="00492D1C" w:rsidRPr="005A0576" w:rsidRDefault="00492D1C" w:rsidP="005A0576">
            <w:pPr>
              <w:spacing w:after="0" w:line="240" w:lineRule="auto"/>
              <w:jc w:val="left"/>
              <w:rPr>
                <w:rFonts w:ascii="Calibri" w:hAnsi="Calibri"/>
                <w:b/>
                <w:sz w:val="19"/>
                <w:szCs w:val="19"/>
              </w:rPr>
            </w:pPr>
            <w:r w:rsidRPr="005A0576">
              <w:rPr>
                <w:rFonts w:ascii="Calibri" w:hAnsi="Calibri"/>
                <w:b/>
                <w:sz w:val="19"/>
                <w:szCs w:val="19"/>
              </w:rPr>
              <w:t>Opatření 1.2.1</w:t>
            </w:r>
          </w:p>
          <w:p w14:paraId="2ABF867E" w14:textId="77777777" w:rsidR="00492D1C" w:rsidRPr="005A0576" w:rsidRDefault="00492D1C" w:rsidP="005A0576">
            <w:pPr>
              <w:spacing w:after="0" w:line="240" w:lineRule="auto"/>
              <w:jc w:val="left"/>
              <w:rPr>
                <w:rFonts w:ascii="Calibri" w:hAnsi="Calibri"/>
                <w:b/>
                <w:sz w:val="19"/>
                <w:szCs w:val="19"/>
              </w:rPr>
            </w:pPr>
            <w:r w:rsidRPr="005A0576">
              <w:rPr>
                <w:rFonts w:ascii="Calibri" w:hAnsi="Calibri"/>
                <w:sz w:val="19"/>
                <w:szCs w:val="19"/>
              </w:rPr>
              <w:t>Podpora lokální zaměstnanosti (OPZ 4)</w:t>
            </w:r>
          </w:p>
        </w:tc>
        <w:tc>
          <w:tcPr>
            <w:tcW w:w="1324" w:type="pct"/>
            <w:shd w:val="clear" w:color="auto" w:fill="DBE5F1"/>
            <w:vAlign w:val="center"/>
          </w:tcPr>
          <w:p w14:paraId="10975F0D"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60000 Celkový počet účastníků</w:t>
            </w:r>
          </w:p>
        </w:tc>
        <w:tc>
          <w:tcPr>
            <w:tcW w:w="426" w:type="pct"/>
            <w:shd w:val="clear" w:color="auto" w:fill="DBE5F1"/>
            <w:vAlign w:val="center"/>
          </w:tcPr>
          <w:p w14:paraId="1A262FF2"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osoby</w:t>
            </w:r>
          </w:p>
        </w:tc>
        <w:tc>
          <w:tcPr>
            <w:tcW w:w="937" w:type="pct"/>
            <w:shd w:val="clear" w:color="auto" w:fill="DBE5F1"/>
            <w:vAlign w:val="center"/>
          </w:tcPr>
          <w:p w14:paraId="460A0F8F"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DBE5F1"/>
            <w:vAlign w:val="center"/>
          </w:tcPr>
          <w:p w14:paraId="0B03C714"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DBE5F1"/>
            <w:vAlign w:val="center"/>
          </w:tcPr>
          <w:p w14:paraId="2AF913D9"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40</w:t>
            </w:r>
          </w:p>
        </w:tc>
      </w:tr>
      <w:tr w:rsidR="00492D1C" w:rsidRPr="005A0576" w14:paraId="14B14625" w14:textId="77777777" w:rsidTr="005A0576">
        <w:trPr>
          <w:trHeight w:val="340"/>
        </w:trPr>
        <w:tc>
          <w:tcPr>
            <w:tcW w:w="530" w:type="pct"/>
            <w:vMerge/>
            <w:tcBorders>
              <w:left w:val="single" w:sz="4" w:space="0" w:color="FFFFFF"/>
            </w:tcBorders>
            <w:shd w:val="clear" w:color="auto" w:fill="4F81BD"/>
            <w:vAlign w:val="center"/>
          </w:tcPr>
          <w:p w14:paraId="008F12CE" w14:textId="77777777" w:rsidR="00492D1C" w:rsidRPr="005A0576" w:rsidRDefault="00492D1C" w:rsidP="005A0576">
            <w:pPr>
              <w:spacing w:after="0" w:line="240" w:lineRule="auto"/>
              <w:jc w:val="left"/>
              <w:rPr>
                <w:rFonts w:ascii="Calibri" w:hAnsi="Calibri"/>
                <w:b/>
                <w:bCs/>
                <w:color w:val="FFFFFF"/>
                <w:sz w:val="19"/>
                <w:szCs w:val="19"/>
              </w:rPr>
            </w:pPr>
          </w:p>
        </w:tc>
        <w:tc>
          <w:tcPr>
            <w:tcW w:w="1070" w:type="pct"/>
            <w:vMerge/>
            <w:shd w:val="clear" w:color="auto" w:fill="B8CCE4"/>
            <w:vAlign w:val="center"/>
          </w:tcPr>
          <w:p w14:paraId="0BD10C21" w14:textId="77777777" w:rsidR="00492D1C" w:rsidRPr="005A0576" w:rsidRDefault="00492D1C" w:rsidP="005A0576">
            <w:pPr>
              <w:spacing w:after="0" w:line="240" w:lineRule="auto"/>
              <w:jc w:val="left"/>
              <w:rPr>
                <w:rFonts w:ascii="Calibri" w:hAnsi="Calibri"/>
                <w:b/>
                <w:sz w:val="19"/>
                <w:szCs w:val="19"/>
              </w:rPr>
            </w:pPr>
          </w:p>
        </w:tc>
        <w:tc>
          <w:tcPr>
            <w:tcW w:w="1324" w:type="pct"/>
            <w:shd w:val="clear" w:color="auto" w:fill="B8CCE4"/>
            <w:vAlign w:val="center"/>
          </w:tcPr>
          <w:p w14:paraId="6DCB16AB"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62600 Účastníci, kteří získali kvalifikaci po ukončení své účasti</w:t>
            </w:r>
          </w:p>
        </w:tc>
        <w:tc>
          <w:tcPr>
            <w:tcW w:w="426" w:type="pct"/>
            <w:shd w:val="clear" w:color="auto" w:fill="B8CCE4"/>
            <w:vAlign w:val="center"/>
          </w:tcPr>
          <w:p w14:paraId="23318ACF"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osoby</w:t>
            </w:r>
          </w:p>
        </w:tc>
        <w:tc>
          <w:tcPr>
            <w:tcW w:w="937" w:type="pct"/>
            <w:shd w:val="clear" w:color="auto" w:fill="B8CCE4"/>
            <w:vAlign w:val="center"/>
          </w:tcPr>
          <w:p w14:paraId="3EA6D9A0"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NČI/výsledek</w:t>
            </w:r>
          </w:p>
        </w:tc>
        <w:tc>
          <w:tcPr>
            <w:tcW w:w="356" w:type="pct"/>
            <w:shd w:val="clear" w:color="auto" w:fill="B8CCE4"/>
            <w:vAlign w:val="center"/>
          </w:tcPr>
          <w:p w14:paraId="21F7B255"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B8CCE4"/>
            <w:vAlign w:val="center"/>
          </w:tcPr>
          <w:p w14:paraId="36812D3D"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10</w:t>
            </w:r>
          </w:p>
        </w:tc>
      </w:tr>
      <w:tr w:rsidR="00492D1C" w:rsidRPr="005A0576" w14:paraId="4B822E10" w14:textId="77777777" w:rsidTr="005A0576">
        <w:trPr>
          <w:trHeight w:val="510"/>
        </w:trPr>
        <w:tc>
          <w:tcPr>
            <w:tcW w:w="530" w:type="pct"/>
            <w:vMerge/>
            <w:tcBorders>
              <w:left w:val="single" w:sz="4" w:space="0" w:color="FFFFFF"/>
            </w:tcBorders>
            <w:shd w:val="clear" w:color="auto" w:fill="4F81BD"/>
            <w:vAlign w:val="center"/>
          </w:tcPr>
          <w:p w14:paraId="6FDCA9C4" w14:textId="77777777" w:rsidR="00492D1C" w:rsidRPr="005A0576" w:rsidRDefault="00492D1C" w:rsidP="005A0576">
            <w:pPr>
              <w:spacing w:after="0" w:line="240" w:lineRule="auto"/>
              <w:jc w:val="left"/>
              <w:rPr>
                <w:rFonts w:ascii="Calibri" w:hAnsi="Calibri"/>
                <w:b/>
                <w:bCs/>
                <w:color w:val="FFFFFF"/>
                <w:sz w:val="19"/>
                <w:szCs w:val="19"/>
              </w:rPr>
            </w:pPr>
          </w:p>
        </w:tc>
        <w:tc>
          <w:tcPr>
            <w:tcW w:w="1070" w:type="pct"/>
            <w:vMerge/>
            <w:shd w:val="clear" w:color="auto" w:fill="DBE5F1"/>
            <w:vAlign w:val="center"/>
          </w:tcPr>
          <w:p w14:paraId="7F69CA79" w14:textId="77777777" w:rsidR="00492D1C" w:rsidRPr="005A0576" w:rsidRDefault="00492D1C" w:rsidP="005A0576">
            <w:pPr>
              <w:spacing w:after="0" w:line="240" w:lineRule="auto"/>
              <w:jc w:val="left"/>
              <w:rPr>
                <w:rFonts w:ascii="Calibri" w:hAnsi="Calibri"/>
                <w:color w:val="FF0000"/>
                <w:sz w:val="19"/>
                <w:szCs w:val="19"/>
              </w:rPr>
            </w:pPr>
          </w:p>
        </w:tc>
        <w:tc>
          <w:tcPr>
            <w:tcW w:w="1324" w:type="pct"/>
            <w:shd w:val="clear" w:color="auto" w:fill="DBE5F1"/>
            <w:vAlign w:val="center"/>
          </w:tcPr>
          <w:p w14:paraId="188970FB"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 xml:space="preserve">62800 </w:t>
            </w:r>
            <w:r w:rsidRPr="005A0576">
              <w:rPr>
                <w:rStyle w:val="datalabel"/>
                <w:rFonts w:ascii="Calibri" w:hAnsi="Calibri"/>
                <w:sz w:val="19"/>
                <w:szCs w:val="19"/>
              </w:rPr>
              <w:t>Znevýhodnění účastníci, kteří po ukončení své účasti hledají zaměstnání, jsou v procesu vzdělávání, rozšiřují si kvalifikaci nebo jsou zaměstnaní, a to i OSVČ</w:t>
            </w:r>
          </w:p>
        </w:tc>
        <w:tc>
          <w:tcPr>
            <w:tcW w:w="426" w:type="pct"/>
            <w:shd w:val="clear" w:color="auto" w:fill="DBE5F1"/>
            <w:vAlign w:val="center"/>
          </w:tcPr>
          <w:p w14:paraId="6BC00BBF"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osoby</w:t>
            </w:r>
          </w:p>
        </w:tc>
        <w:tc>
          <w:tcPr>
            <w:tcW w:w="937" w:type="pct"/>
            <w:shd w:val="clear" w:color="auto" w:fill="DBE5F1"/>
            <w:vAlign w:val="center"/>
          </w:tcPr>
          <w:p w14:paraId="418F91ED"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NČI/výsledek</w:t>
            </w:r>
          </w:p>
        </w:tc>
        <w:tc>
          <w:tcPr>
            <w:tcW w:w="356" w:type="pct"/>
            <w:shd w:val="clear" w:color="auto" w:fill="DBE5F1"/>
            <w:vAlign w:val="center"/>
          </w:tcPr>
          <w:p w14:paraId="3BDE0E89"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DBE5F1"/>
            <w:vAlign w:val="center"/>
          </w:tcPr>
          <w:p w14:paraId="50E064A7"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20</w:t>
            </w:r>
          </w:p>
        </w:tc>
      </w:tr>
      <w:tr w:rsidR="00492D1C" w:rsidRPr="005A0576" w14:paraId="0106CA18" w14:textId="77777777" w:rsidTr="005A0576">
        <w:trPr>
          <w:trHeight w:val="510"/>
        </w:trPr>
        <w:tc>
          <w:tcPr>
            <w:tcW w:w="530" w:type="pct"/>
            <w:vMerge/>
            <w:tcBorders>
              <w:left w:val="single" w:sz="4" w:space="0" w:color="FFFFFF"/>
            </w:tcBorders>
            <w:shd w:val="clear" w:color="auto" w:fill="4F81BD"/>
            <w:vAlign w:val="center"/>
          </w:tcPr>
          <w:p w14:paraId="5C2DFC05" w14:textId="77777777" w:rsidR="00492D1C" w:rsidRPr="005A0576" w:rsidRDefault="00492D1C" w:rsidP="005A0576">
            <w:pPr>
              <w:spacing w:after="0" w:line="240" w:lineRule="auto"/>
              <w:jc w:val="left"/>
              <w:rPr>
                <w:rFonts w:ascii="Calibri" w:hAnsi="Calibri"/>
                <w:b/>
                <w:bCs/>
                <w:color w:val="FFFFFF"/>
                <w:sz w:val="19"/>
                <w:szCs w:val="19"/>
              </w:rPr>
            </w:pPr>
          </w:p>
        </w:tc>
        <w:tc>
          <w:tcPr>
            <w:tcW w:w="1070" w:type="pct"/>
            <w:vMerge/>
            <w:shd w:val="clear" w:color="auto" w:fill="B8CCE4"/>
            <w:vAlign w:val="center"/>
          </w:tcPr>
          <w:p w14:paraId="6B2A2E58" w14:textId="77777777" w:rsidR="00492D1C" w:rsidRPr="005A0576" w:rsidRDefault="00492D1C" w:rsidP="005A0576">
            <w:pPr>
              <w:spacing w:after="0" w:line="240" w:lineRule="auto"/>
              <w:jc w:val="left"/>
              <w:rPr>
                <w:rFonts w:ascii="Calibri" w:hAnsi="Calibri"/>
                <w:color w:val="FF0000"/>
                <w:sz w:val="19"/>
                <w:szCs w:val="19"/>
              </w:rPr>
            </w:pPr>
          </w:p>
        </w:tc>
        <w:tc>
          <w:tcPr>
            <w:tcW w:w="1324" w:type="pct"/>
            <w:shd w:val="clear" w:color="auto" w:fill="B8CCE4"/>
            <w:vAlign w:val="center"/>
          </w:tcPr>
          <w:p w14:paraId="4C40E0B3"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62900 Účastníci zaměstnaní 6 měsíců po ukončení své účasti vč. OSVČ</w:t>
            </w:r>
          </w:p>
        </w:tc>
        <w:tc>
          <w:tcPr>
            <w:tcW w:w="426" w:type="pct"/>
            <w:shd w:val="clear" w:color="auto" w:fill="B8CCE4"/>
            <w:vAlign w:val="center"/>
          </w:tcPr>
          <w:p w14:paraId="6FF9213F"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osoby</w:t>
            </w:r>
          </w:p>
        </w:tc>
        <w:tc>
          <w:tcPr>
            <w:tcW w:w="937" w:type="pct"/>
            <w:shd w:val="clear" w:color="auto" w:fill="B8CCE4"/>
            <w:vAlign w:val="center"/>
          </w:tcPr>
          <w:p w14:paraId="437D4F25"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NČI/výsledek</w:t>
            </w:r>
          </w:p>
        </w:tc>
        <w:tc>
          <w:tcPr>
            <w:tcW w:w="356" w:type="pct"/>
            <w:shd w:val="clear" w:color="auto" w:fill="B8CCE4"/>
            <w:vAlign w:val="center"/>
          </w:tcPr>
          <w:p w14:paraId="39520F97"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B8CCE4"/>
            <w:vAlign w:val="center"/>
          </w:tcPr>
          <w:p w14:paraId="1C2CE2D5"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10</w:t>
            </w:r>
          </w:p>
        </w:tc>
      </w:tr>
      <w:tr w:rsidR="00492D1C" w:rsidRPr="005A0576" w14:paraId="41C1C627" w14:textId="77777777" w:rsidTr="005A0576">
        <w:trPr>
          <w:trHeight w:val="510"/>
        </w:trPr>
        <w:tc>
          <w:tcPr>
            <w:tcW w:w="530" w:type="pct"/>
            <w:vMerge/>
            <w:tcBorders>
              <w:left w:val="single" w:sz="4" w:space="0" w:color="FFFFFF"/>
            </w:tcBorders>
            <w:shd w:val="clear" w:color="auto" w:fill="4F81BD"/>
            <w:vAlign w:val="center"/>
          </w:tcPr>
          <w:p w14:paraId="7C839D7B" w14:textId="77777777" w:rsidR="00492D1C" w:rsidRPr="005A0576" w:rsidRDefault="00492D1C" w:rsidP="005A0576">
            <w:pPr>
              <w:spacing w:after="0" w:line="240" w:lineRule="auto"/>
              <w:jc w:val="left"/>
              <w:rPr>
                <w:rFonts w:ascii="Calibri" w:hAnsi="Calibri"/>
                <w:b/>
                <w:bCs/>
                <w:color w:val="FFFFFF"/>
                <w:sz w:val="19"/>
                <w:szCs w:val="19"/>
              </w:rPr>
            </w:pPr>
          </w:p>
        </w:tc>
        <w:tc>
          <w:tcPr>
            <w:tcW w:w="1070" w:type="pct"/>
            <w:vMerge/>
            <w:shd w:val="clear" w:color="auto" w:fill="DBE5F1"/>
            <w:vAlign w:val="center"/>
          </w:tcPr>
          <w:p w14:paraId="603D82AD" w14:textId="77777777" w:rsidR="00492D1C" w:rsidRPr="005A0576" w:rsidRDefault="00492D1C" w:rsidP="005A0576">
            <w:pPr>
              <w:spacing w:after="0" w:line="240" w:lineRule="auto"/>
              <w:jc w:val="left"/>
              <w:rPr>
                <w:rFonts w:ascii="Calibri" w:hAnsi="Calibri"/>
                <w:color w:val="FF0000"/>
                <w:sz w:val="19"/>
                <w:szCs w:val="19"/>
              </w:rPr>
            </w:pPr>
          </w:p>
        </w:tc>
        <w:tc>
          <w:tcPr>
            <w:tcW w:w="1324" w:type="pct"/>
            <w:shd w:val="clear" w:color="auto" w:fill="DBE5F1"/>
            <w:vAlign w:val="center"/>
          </w:tcPr>
          <w:p w14:paraId="32CB0A21"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63100 Účastníci ve věku nad 54 let zaměstnaní 6 měsíců po ukončení své účasti vč. OSVČ</w:t>
            </w:r>
          </w:p>
        </w:tc>
        <w:tc>
          <w:tcPr>
            <w:tcW w:w="426" w:type="pct"/>
            <w:shd w:val="clear" w:color="auto" w:fill="DBE5F1"/>
            <w:vAlign w:val="center"/>
          </w:tcPr>
          <w:p w14:paraId="32506151"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osoby</w:t>
            </w:r>
          </w:p>
        </w:tc>
        <w:tc>
          <w:tcPr>
            <w:tcW w:w="937" w:type="pct"/>
            <w:shd w:val="clear" w:color="auto" w:fill="DBE5F1"/>
            <w:vAlign w:val="center"/>
          </w:tcPr>
          <w:p w14:paraId="50B22549"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NČI/výsledek</w:t>
            </w:r>
          </w:p>
        </w:tc>
        <w:tc>
          <w:tcPr>
            <w:tcW w:w="356" w:type="pct"/>
            <w:shd w:val="clear" w:color="auto" w:fill="DBE5F1"/>
            <w:vAlign w:val="center"/>
          </w:tcPr>
          <w:p w14:paraId="5D4D3896"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DBE5F1"/>
            <w:vAlign w:val="center"/>
          </w:tcPr>
          <w:p w14:paraId="7680AEE0" w14:textId="77777777" w:rsidR="00492D1C" w:rsidRPr="005A0576" w:rsidRDefault="00492D1C" w:rsidP="005A0576">
            <w:pPr>
              <w:spacing w:after="0" w:line="240" w:lineRule="auto"/>
              <w:jc w:val="left"/>
              <w:rPr>
                <w:rFonts w:ascii="Calibri" w:hAnsi="Calibri"/>
                <w:sz w:val="19"/>
                <w:szCs w:val="19"/>
              </w:rPr>
            </w:pPr>
            <w:r w:rsidRPr="005A0576">
              <w:rPr>
                <w:rFonts w:ascii="Calibri" w:hAnsi="Calibri"/>
                <w:sz w:val="19"/>
                <w:szCs w:val="19"/>
              </w:rPr>
              <w:t>5</w:t>
            </w:r>
          </w:p>
        </w:tc>
      </w:tr>
      <w:tr w:rsidR="00492D1C" w:rsidRPr="005A0576" w14:paraId="35F75145" w14:textId="77777777" w:rsidTr="005A0576">
        <w:trPr>
          <w:trHeight w:val="510"/>
        </w:trPr>
        <w:tc>
          <w:tcPr>
            <w:tcW w:w="530" w:type="pct"/>
            <w:vMerge/>
            <w:tcBorders>
              <w:left w:val="single" w:sz="4" w:space="0" w:color="FFFFFF"/>
            </w:tcBorders>
            <w:shd w:val="clear" w:color="auto" w:fill="4F81BD"/>
            <w:vAlign w:val="center"/>
          </w:tcPr>
          <w:p w14:paraId="0C052E40" w14:textId="77777777" w:rsidR="00492D1C" w:rsidRPr="005A0576" w:rsidRDefault="00492D1C" w:rsidP="005A0576">
            <w:pPr>
              <w:spacing w:after="0" w:line="240" w:lineRule="auto"/>
              <w:jc w:val="left"/>
              <w:rPr>
                <w:rFonts w:ascii="Calibri" w:hAnsi="Calibri"/>
                <w:b/>
                <w:bCs/>
                <w:color w:val="FFFFFF"/>
                <w:sz w:val="19"/>
                <w:szCs w:val="19"/>
              </w:rPr>
            </w:pPr>
          </w:p>
        </w:tc>
        <w:tc>
          <w:tcPr>
            <w:tcW w:w="1070" w:type="pct"/>
            <w:vMerge/>
            <w:shd w:val="clear" w:color="auto" w:fill="DBE5F1"/>
            <w:vAlign w:val="center"/>
          </w:tcPr>
          <w:p w14:paraId="3DCC0BD1" w14:textId="77777777" w:rsidR="00492D1C" w:rsidRPr="005A0576" w:rsidRDefault="00492D1C" w:rsidP="005A0576">
            <w:pPr>
              <w:spacing w:after="0" w:line="240" w:lineRule="auto"/>
              <w:jc w:val="left"/>
              <w:rPr>
                <w:rFonts w:ascii="Calibri" w:hAnsi="Calibri"/>
                <w:color w:val="FF0000"/>
                <w:sz w:val="19"/>
                <w:szCs w:val="19"/>
              </w:rPr>
            </w:pPr>
          </w:p>
        </w:tc>
        <w:tc>
          <w:tcPr>
            <w:tcW w:w="1324" w:type="pct"/>
            <w:shd w:val="clear" w:color="auto" w:fill="DBE5F1"/>
            <w:vAlign w:val="center"/>
          </w:tcPr>
          <w:p w14:paraId="57EE1E1A" w14:textId="0329D6F0" w:rsidR="00492D1C" w:rsidRPr="005A0576" w:rsidRDefault="00492D1C" w:rsidP="005A0576">
            <w:pPr>
              <w:spacing w:after="0" w:line="240" w:lineRule="auto"/>
              <w:jc w:val="left"/>
              <w:rPr>
                <w:rFonts w:ascii="Calibri" w:hAnsi="Calibri"/>
                <w:sz w:val="19"/>
                <w:szCs w:val="19"/>
              </w:rPr>
            </w:pPr>
            <w:r>
              <w:rPr>
                <w:rFonts w:ascii="Calibri" w:hAnsi="Calibri"/>
                <w:sz w:val="19"/>
                <w:szCs w:val="19"/>
              </w:rPr>
              <w:t xml:space="preserve">62000 </w:t>
            </w:r>
            <w:r w:rsidRPr="00421830">
              <w:rPr>
                <w:rStyle w:val="datalabel"/>
                <w:rFonts w:asciiTheme="minorHAnsi" w:hAnsiTheme="minorHAnsi"/>
                <w:sz w:val="20"/>
                <w:szCs w:val="20"/>
              </w:rPr>
              <w:t>Počet projektů, které zcela nebo zčásti provádějí sociální partneři nebo nevládní organizace</w:t>
            </w:r>
          </w:p>
        </w:tc>
        <w:tc>
          <w:tcPr>
            <w:tcW w:w="426" w:type="pct"/>
            <w:shd w:val="clear" w:color="auto" w:fill="DBE5F1"/>
            <w:vAlign w:val="center"/>
          </w:tcPr>
          <w:p w14:paraId="6505A8BB" w14:textId="577ED31C" w:rsidR="00492D1C" w:rsidRPr="005A0576" w:rsidRDefault="00492D1C" w:rsidP="005A0576">
            <w:pPr>
              <w:spacing w:after="0" w:line="240" w:lineRule="auto"/>
              <w:jc w:val="left"/>
              <w:rPr>
                <w:rFonts w:ascii="Calibri" w:hAnsi="Calibri"/>
                <w:sz w:val="19"/>
                <w:szCs w:val="19"/>
              </w:rPr>
            </w:pPr>
            <w:r>
              <w:rPr>
                <w:rFonts w:ascii="Calibri" w:hAnsi="Calibri"/>
                <w:sz w:val="19"/>
                <w:szCs w:val="19"/>
              </w:rPr>
              <w:t>projekty</w:t>
            </w:r>
          </w:p>
        </w:tc>
        <w:tc>
          <w:tcPr>
            <w:tcW w:w="937" w:type="pct"/>
            <w:shd w:val="clear" w:color="auto" w:fill="DBE5F1"/>
            <w:vAlign w:val="center"/>
          </w:tcPr>
          <w:p w14:paraId="2526ED3F" w14:textId="39FE5918" w:rsidR="00492D1C" w:rsidRPr="005A0576" w:rsidRDefault="00492D1C" w:rsidP="005A0576">
            <w:pPr>
              <w:spacing w:after="0" w:line="240" w:lineRule="auto"/>
              <w:jc w:val="left"/>
              <w:rPr>
                <w:rFonts w:ascii="Calibri" w:hAnsi="Calibri"/>
                <w:sz w:val="19"/>
                <w:szCs w:val="19"/>
              </w:rPr>
            </w:pPr>
            <w:r>
              <w:rPr>
                <w:rFonts w:ascii="Calibri" w:hAnsi="Calibri"/>
                <w:sz w:val="19"/>
                <w:szCs w:val="19"/>
              </w:rPr>
              <w:t>NČI/výstup</w:t>
            </w:r>
          </w:p>
        </w:tc>
        <w:tc>
          <w:tcPr>
            <w:tcW w:w="356" w:type="pct"/>
            <w:shd w:val="clear" w:color="auto" w:fill="DBE5F1"/>
            <w:vAlign w:val="center"/>
          </w:tcPr>
          <w:p w14:paraId="61683F29" w14:textId="7C0A521D" w:rsidR="00492D1C" w:rsidRPr="005A0576" w:rsidRDefault="00492D1C" w:rsidP="005A0576">
            <w:pPr>
              <w:spacing w:after="0" w:line="240" w:lineRule="auto"/>
              <w:jc w:val="left"/>
              <w:rPr>
                <w:rFonts w:ascii="Calibri" w:hAnsi="Calibri"/>
                <w:sz w:val="19"/>
                <w:szCs w:val="19"/>
              </w:rPr>
            </w:pPr>
            <w:r>
              <w:rPr>
                <w:rFonts w:ascii="Calibri" w:hAnsi="Calibri"/>
                <w:sz w:val="19"/>
                <w:szCs w:val="19"/>
              </w:rPr>
              <w:t>0</w:t>
            </w:r>
          </w:p>
        </w:tc>
        <w:tc>
          <w:tcPr>
            <w:tcW w:w="357" w:type="pct"/>
            <w:shd w:val="clear" w:color="auto" w:fill="DBE5F1"/>
            <w:vAlign w:val="center"/>
          </w:tcPr>
          <w:p w14:paraId="774BE75A" w14:textId="5BA70F60" w:rsidR="00492D1C" w:rsidRPr="005A0576" w:rsidRDefault="00492D1C" w:rsidP="005A0576">
            <w:pPr>
              <w:spacing w:after="0" w:line="240" w:lineRule="auto"/>
              <w:jc w:val="left"/>
              <w:rPr>
                <w:rFonts w:ascii="Calibri" w:hAnsi="Calibri"/>
                <w:sz w:val="19"/>
                <w:szCs w:val="19"/>
              </w:rPr>
            </w:pPr>
            <w:r>
              <w:rPr>
                <w:rFonts w:ascii="Calibri" w:hAnsi="Calibri"/>
                <w:sz w:val="19"/>
                <w:szCs w:val="19"/>
              </w:rPr>
              <w:t>2</w:t>
            </w:r>
          </w:p>
        </w:tc>
      </w:tr>
      <w:tr w:rsidR="00492D1C" w:rsidRPr="005A0576" w14:paraId="4F6F95B1" w14:textId="77777777" w:rsidTr="005A0576">
        <w:trPr>
          <w:trHeight w:val="510"/>
        </w:trPr>
        <w:tc>
          <w:tcPr>
            <w:tcW w:w="530" w:type="pct"/>
            <w:vMerge/>
            <w:tcBorders>
              <w:left w:val="single" w:sz="4" w:space="0" w:color="FFFFFF"/>
            </w:tcBorders>
            <w:shd w:val="clear" w:color="auto" w:fill="4F81BD"/>
            <w:vAlign w:val="center"/>
          </w:tcPr>
          <w:p w14:paraId="59D57C59" w14:textId="77777777" w:rsidR="00492D1C" w:rsidRPr="005A0576" w:rsidRDefault="00492D1C" w:rsidP="005A0576">
            <w:pPr>
              <w:spacing w:after="0" w:line="240" w:lineRule="auto"/>
              <w:jc w:val="left"/>
              <w:rPr>
                <w:rFonts w:ascii="Calibri" w:hAnsi="Calibri"/>
                <w:b/>
                <w:bCs/>
                <w:color w:val="FFFFFF"/>
                <w:sz w:val="19"/>
                <w:szCs w:val="19"/>
              </w:rPr>
            </w:pPr>
          </w:p>
        </w:tc>
        <w:tc>
          <w:tcPr>
            <w:tcW w:w="1070" w:type="pct"/>
            <w:vMerge/>
            <w:shd w:val="clear" w:color="auto" w:fill="DBE5F1"/>
            <w:vAlign w:val="center"/>
          </w:tcPr>
          <w:p w14:paraId="6E10423D" w14:textId="77777777" w:rsidR="00492D1C" w:rsidRPr="005A0576" w:rsidRDefault="00492D1C" w:rsidP="005A0576">
            <w:pPr>
              <w:spacing w:after="0" w:line="240" w:lineRule="auto"/>
              <w:jc w:val="left"/>
              <w:rPr>
                <w:rFonts w:ascii="Calibri" w:hAnsi="Calibri"/>
                <w:color w:val="FF0000"/>
                <w:sz w:val="19"/>
                <w:szCs w:val="19"/>
              </w:rPr>
            </w:pPr>
          </w:p>
        </w:tc>
        <w:tc>
          <w:tcPr>
            <w:tcW w:w="1324" w:type="pct"/>
            <w:shd w:val="clear" w:color="auto" w:fill="DBE5F1"/>
            <w:vAlign w:val="center"/>
          </w:tcPr>
          <w:p w14:paraId="3345EC5D" w14:textId="77777777" w:rsidR="00492D1C" w:rsidRPr="007A3196" w:rsidRDefault="00492D1C" w:rsidP="005A0576">
            <w:pPr>
              <w:spacing w:after="0" w:line="240" w:lineRule="auto"/>
              <w:jc w:val="left"/>
              <w:rPr>
                <w:rFonts w:ascii="Calibri" w:hAnsi="Calibri"/>
                <w:b/>
                <w:color w:val="7030A0"/>
                <w:sz w:val="19"/>
                <w:szCs w:val="19"/>
              </w:rPr>
            </w:pPr>
            <w:r w:rsidRPr="007A3196">
              <w:rPr>
                <w:rFonts w:ascii="Calibri" w:hAnsi="Calibri"/>
                <w:b/>
                <w:color w:val="7030A0"/>
                <w:sz w:val="19"/>
                <w:szCs w:val="19"/>
              </w:rPr>
              <w:t xml:space="preserve">62700 </w:t>
            </w:r>
          </w:p>
          <w:p w14:paraId="67D00988" w14:textId="77777777" w:rsidR="00492D1C" w:rsidRPr="007A3196" w:rsidRDefault="00492D1C" w:rsidP="00492D1C">
            <w:pPr>
              <w:pStyle w:val="Default"/>
              <w:rPr>
                <w:b/>
                <w:color w:val="7030A0"/>
                <w:sz w:val="20"/>
                <w:szCs w:val="20"/>
              </w:rPr>
            </w:pPr>
            <w:r w:rsidRPr="007A3196">
              <w:rPr>
                <w:b/>
                <w:color w:val="7030A0"/>
                <w:sz w:val="20"/>
                <w:szCs w:val="20"/>
              </w:rPr>
              <w:t xml:space="preserve">Účastníci zaměstnaní po ukončení své účasti, včetně OSVČ </w:t>
            </w:r>
          </w:p>
          <w:p w14:paraId="00CA0B2F" w14:textId="3CA8D025" w:rsidR="00492D1C" w:rsidRPr="007A3196" w:rsidRDefault="00492D1C" w:rsidP="005A0576">
            <w:pPr>
              <w:spacing w:after="0" w:line="240" w:lineRule="auto"/>
              <w:jc w:val="left"/>
              <w:rPr>
                <w:rFonts w:ascii="Calibri" w:hAnsi="Calibri"/>
                <w:b/>
                <w:color w:val="7030A0"/>
                <w:sz w:val="19"/>
                <w:szCs w:val="19"/>
              </w:rPr>
            </w:pPr>
          </w:p>
        </w:tc>
        <w:tc>
          <w:tcPr>
            <w:tcW w:w="426" w:type="pct"/>
            <w:shd w:val="clear" w:color="auto" w:fill="DBE5F1"/>
            <w:vAlign w:val="center"/>
          </w:tcPr>
          <w:p w14:paraId="621BC8A3" w14:textId="299FE10E" w:rsidR="00492D1C" w:rsidRPr="007A3196" w:rsidRDefault="00492D1C" w:rsidP="005A0576">
            <w:pPr>
              <w:spacing w:after="0" w:line="240" w:lineRule="auto"/>
              <w:jc w:val="left"/>
              <w:rPr>
                <w:rFonts w:ascii="Calibri" w:hAnsi="Calibri"/>
                <w:b/>
                <w:color w:val="7030A0"/>
                <w:sz w:val="19"/>
                <w:szCs w:val="19"/>
              </w:rPr>
            </w:pPr>
            <w:r w:rsidRPr="007A3196">
              <w:rPr>
                <w:rFonts w:ascii="Calibri" w:hAnsi="Calibri"/>
                <w:b/>
                <w:color w:val="7030A0"/>
                <w:sz w:val="19"/>
                <w:szCs w:val="19"/>
              </w:rPr>
              <w:t>osoby</w:t>
            </w:r>
          </w:p>
        </w:tc>
        <w:tc>
          <w:tcPr>
            <w:tcW w:w="937" w:type="pct"/>
            <w:shd w:val="clear" w:color="auto" w:fill="DBE5F1"/>
            <w:vAlign w:val="center"/>
          </w:tcPr>
          <w:p w14:paraId="5EED08C1" w14:textId="1C4F3071" w:rsidR="00492D1C" w:rsidRPr="007A3196" w:rsidRDefault="00492D1C" w:rsidP="005A0576">
            <w:pPr>
              <w:spacing w:after="0" w:line="240" w:lineRule="auto"/>
              <w:jc w:val="left"/>
              <w:rPr>
                <w:rFonts w:ascii="Calibri" w:hAnsi="Calibri"/>
                <w:b/>
                <w:color w:val="7030A0"/>
                <w:sz w:val="19"/>
                <w:szCs w:val="19"/>
              </w:rPr>
            </w:pPr>
            <w:r w:rsidRPr="007A3196">
              <w:rPr>
                <w:rFonts w:ascii="Calibri" w:hAnsi="Calibri"/>
                <w:b/>
                <w:color w:val="7030A0"/>
                <w:sz w:val="19"/>
                <w:szCs w:val="19"/>
              </w:rPr>
              <w:t>NČI/výsledek</w:t>
            </w:r>
          </w:p>
        </w:tc>
        <w:tc>
          <w:tcPr>
            <w:tcW w:w="356" w:type="pct"/>
            <w:shd w:val="clear" w:color="auto" w:fill="DBE5F1"/>
            <w:vAlign w:val="center"/>
          </w:tcPr>
          <w:p w14:paraId="4675BCDD" w14:textId="63E24257" w:rsidR="00492D1C" w:rsidRPr="007A3196" w:rsidRDefault="00492D1C" w:rsidP="005A0576">
            <w:pPr>
              <w:spacing w:after="0" w:line="240" w:lineRule="auto"/>
              <w:jc w:val="left"/>
              <w:rPr>
                <w:rFonts w:ascii="Calibri" w:hAnsi="Calibri"/>
                <w:b/>
                <w:color w:val="7030A0"/>
                <w:sz w:val="19"/>
                <w:szCs w:val="19"/>
              </w:rPr>
            </w:pPr>
            <w:r w:rsidRPr="007A3196">
              <w:rPr>
                <w:rFonts w:ascii="Calibri" w:hAnsi="Calibri"/>
                <w:b/>
                <w:color w:val="7030A0"/>
                <w:sz w:val="19"/>
                <w:szCs w:val="19"/>
              </w:rPr>
              <w:t>0</w:t>
            </w:r>
          </w:p>
        </w:tc>
        <w:tc>
          <w:tcPr>
            <w:tcW w:w="357" w:type="pct"/>
            <w:shd w:val="clear" w:color="auto" w:fill="DBE5F1"/>
            <w:vAlign w:val="center"/>
          </w:tcPr>
          <w:p w14:paraId="2DDB4194" w14:textId="16D2496C" w:rsidR="00492D1C" w:rsidRPr="007A3196" w:rsidRDefault="00492D1C" w:rsidP="005A0576">
            <w:pPr>
              <w:spacing w:after="0" w:line="240" w:lineRule="auto"/>
              <w:jc w:val="left"/>
              <w:rPr>
                <w:rFonts w:ascii="Calibri" w:hAnsi="Calibri"/>
                <w:b/>
                <w:color w:val="7030A0"/>
                <w:sz w:val="19"/>
                <w:szCs w:val="19"/>
              </w:rPr>
            </w:pPr>
            <w:r w:rsidRPr="007A3196">
              <w:rPr>
                <w:rFonts w:ascii="Calibri" w:hAnsi="Calibri"/>
                <w:b/>
                <w:color w:val="7030A0"/>
                <w:sz w:val="19"/>
                <w:szCs w:val="19"/>
              </w:rPr>
              <w:t>10</w:t>
            </w:r>
          </w:p>
        </w:tc>
      </w:tr>
      <w:tr w:rsidR="00AD60D7" w:rsidRPr="005A0576" w14:paraId="65487AE8" w14:textId="77777777" w:rsidTr="005A0576">
        <w:trPr>
          <w:trHeight w:val="340"/>
        </w:trPr>
        <w:tc>
          <w:tcPr>
            <w:tcW w:w="530" w:type="pct"/>
            <w:vMerge/>
            <w:tcBorders>
              <w:left w:val="single" w:sz="4" w:space="0" w:color="FFFFFF"/>
            </w:tcBorders>
            <w:shd w:val="clear" w:color="auto" w:fill="4F81BD"/>
            <w:vAlign w:val="center"/>
          </w:tcPr>
          <w:p w14:paraId="41DBACE5"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val="restart"/>
            <w:shd w:val="clear" w:color="auto" w:fill="B8CCE4"/>
            <w:vAlign w:val="center"/>
          </w:tcPr>
          <w:p w14:paraId="2384A828" w14:textId="77777777" w:rsidR="00AD60D7" w:rsidRPr="005A0576" w:rsidRDefault="00AD60D7" w:rsidP="005A0576">
            <w:pPr>
              <w:spacing w:after="0" w:line="240" w:lineRule="auto"/>
              <w:jc w:val="left"/>
              <w:rPr>
                <w:rFonts w:ascii="Calibri" w:hAnsi="Calibri"/>
                <w:b/>
                <w:sz w:val="19"/>
                <w:szCs w:val="19"/>
              </w:rPr>
            </w:pPr>
            <w:r w:rsidRPr="005A0576">
              <w:rPr>
                <w:rFonts w:ascii="Calibri" w:hAnsi="Calibri"/>
                <w:b/>
                <w:sz w:val="19"/>
                <w:szCs w:val="19"/>
              </w:rPr>
              <w:t xml:space="preserve">Opatření: 1.2.2 </w:t>
            </w:r>
          </w:p>
          <w:p w14:paraId="3333CDA4" w14:textId="77777777" w:rsidR="00AD60D7" w:rsidRPr="005A0576" w:rsidRDefault="00AD60D7" w:rsidP="005A0576">
            <w:pPr>
              <w:spacing w:after="0" w:line="240" w:lineRule="auto"/>
              <w:jc w:val="left"/>
              <w:rPr>
                <w:rFonts w:ascii="Calibri" w:hAnsi="Calibri"/>
                <w:b/>
                <w:sz w:val="19"/>
                <w:szCs w:val="19"/>
              </w:rPr>
            </w:pPr>
            <w:r w:rsidRPr="005A0576">
              <w:rPr>
                <w:rFonts w:ascii="Calibri" w:hAnsi="Calibri"/>
                <w:sz w:val="19"/>
                <w:szCs w:val="19"/>
              </w:rPr>
              <w:t>Podpora péče o děti zaměstnaných rodičů (OPZ 2)</w:t>
            </w:r>
          </w:p>
        </w:tc>
        <w:tc>
          <w:tcPr>
            <w:tcW w:w="1324" w:type="pct"/>
            <w:shd w:val="clear" w:color="auto" w:fill="B8CCE4"/>
            <w:vAlign w:val="center"/>
          </w:tcPr>
          <w:p w14:paraId="6564CE83"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50001 Kapacita podpořených zařízení péče o děti nebo vzdělávacích zařízení</w:t>
            </w:r>
          </w:p>
        </w:tc>
        <w:tc>
          <w:tcPr>
            <w:tcW w:w="426" w:type="pct"/>
            <w:shd w:val="clear" w:color="auto" w:fill="B8CCE4"/>
            <w:vAlign w:val="center"/>
          </w:tcPr>
          <w:p w14:paraId="675371CC"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osoby</w:t>
            </w:r>
          </w:p>
        </w:tc>
        <w:tc>
          <w:tcPr>
            <w:tcW w:w="937" w:type="pct"/>
            <w:shd w:val="clear" w:color="auto" w:fill="B8CCE4"/>
            <w:vAlign w:val="center"/>
          </w:tcPr>
          <w:p w14:paraId="074182C5"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B8CCE4"/>
            <w:vAlign w:val="center"/>
          </w:tcPr>
          <w:p w14:paraId="77426301"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B8CCE4"/>
            <w:vAlign w:val="center"/>
          </w:tcPr>
          <w:p w14:paraId="48DD1A58"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55</w:t>
            </w:r>
          </w:p>
        </w:tc>
      </w:tr>
      <w:tr w:rsidR="00AD60D7" w:rsidRPr="005A0576" w14:paraId="1D4057F8" w14:textId="77777777" w:rsidTr="005A0576">
        <w:trPr>
          <w:trHeight w:val="340"/>
        </w:trPr>
        <w:tc>
          <w:tcPr>
            <w:tcW w:w="530" w:type="pct"/>
            <w:vMerge/>
            <w:tcBorders>
              <w:left w:val="single" w:sz="4" w:space="0" w:color="FFFFFF"/>
            </w:tcBorders>
            <w:shd w:val="clear" w:color="auto" w:fill="4F81BD"/>
            <w:vAlign w:val="center"/>
          </w:tcPr>
          <w:p w14:paraId="28A0076D"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DBE5F1"/>
            <w:vAlign w:val="center"/>
          </w:tcPr>
          <w:p w14:paraId="1E499EB7" w14:textId="77777777" w:rsidR="00AD60D7" w:rsidRPr="005A0576" w:rsidRDefault="00AD60D7" w:rsidP="005A0576">
            <w:pPr>
              <w:spacing w:after="0" w:line="240" w:lineRule="auto"/>
              <w:jc w:val="left"/>
              <w:rPr>
                <w:rFonts w:ascii="Calibri" w:hAnsi="Calibri"/>
                <w:b/>
                <w:color w:val="FF0000"/>
                <w:sz w:val="19"/>
                <w:szCs w:val="19"/>
              </w:rPr>
            </w:pPr>
          </w:p>
        </w:tc>
        <w:tc>
          <w:tcPr>
            <w:tcW w:w="1324" w:type="pct"/>
            <w:shd w:val="clear" w:color="auto" w:fill="DBE5F1"/>
            <w:vAlign w:val="center"/>
          </w:tcPr>
          <w:p w14:paraId="095A9C37"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50100 Počet podpořených zařízení péče o děti předškolního věku</w:t>
            </w:r>
          </w:p>
        </w:tc>
        <w:tc>
          <w:tcPr>
            <w:tcW w:w="426" w:type="pct"/>
            <w:shd w:val="clear" w:color="auto" w:fill="DBE5F1"/>
            <w:vAlign w:val="center"/>
          </w:tcPr>
          <w:p w14:paraId="74279343"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zařízení</w:t>
            </w:r>
          </w:p>
        </w:tc>
        <w:tc>
          <w:tcPr>
            <w:tcW w:w="937" w:type="pct"/>
            <w:shd w:val="clear" w:color="auto" w:fill="DBE5F1"/>
            <w:vAlign w:val="center"/>
          </w:tcPr>
          <w:p w14:paraId="2D4974C4"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DBE5F1"/>
            <w:vAlign w:val="center"/>
          </w:tcPr>
          <w:p w14:paraId="76114DC1"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DBE5F1"/>
            <w:vAlign w:val="center"/>
          </w:tcPr>
          <w:p w14:paraId="10E0DB0E"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1</w:t>
            </w:r>
          </w:p>
        </w:tc>
      </w:tr>
      <w:tr w:rsidR="00AD60D7" w:rsidRPr="005A0576" w14:paraId="546DA390" w14:textId="77777777" w:rsidTr="005A0576">
        <w:trPr>
          <w:trHeight w:val="340"/>
        </w:trPr>
        <w:tc>
          <w:tcPr>
            <w:tcW w:w="530" w:type="pct"/>
            <w:vMerge/>
            <w:tcBorders>
              <w:left w:val="single" w:sz="4" w:space="0" w:color="FFFFFF"/>
            </w:tcBorders>
            <w:shd w:val="clear" w:color="auto" w:fill="4F81BD"/>
            <w:vAlign w:val="center"/>
          </w:tcPr>
          <w:p w14:paraId="487B7B31"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B8CCE4"/>
            <w:vAlign w:val="center"/>
          </w:tcPr>
          <w:p w14:paraId="4431E62F" w14:textId="77777777" w:rsidR="00AD60D7" w:rsidRPr="005A0576" w:rsidRDefault="00AD60D7" w:rsidP="005A0576">
            <w:pPr>
              <w:spacing w:after="0" w:line="240" w:lineRule="auto"/>
              <w:jc w:val="left"/>
              <w:rPr>
                <w:rFonts w:ascii="Calibri" w:hAnsi="Calibri"/>
                <w:b/>
                <w:color w:val="FF0000"/>
                <w:sz w:val="19"/>
                <w:szCs w:val="19"/>
              </w:rPr>
            </w:pPr>
          </w:p>
        </w:tc>
        <w:tc>
          <w:tcPr>
            <w:tcW w:w="1324" w:type="pct"/>
            <w:shd w:val="clear" w:color="auto" w:fill="B8CCE4"/>
            <w:vAlign w:val="center"/>
          </w:tcPr>
          <w:p w14:paraId="49587BAE" w14:textId="758A475D" w:rsidR="00AD60D7" w:rsidRPr="005A0576" w:rsidRDefault="001D4F47" w:rsidP="005A0576">
            <w:pPr>
              <w:spacing w:after="0" w:line="240" w:lineRule="auto"/>
              <w:jc w:val="left"/>
              <w:rPr>
                <w:rFonts w:ascii="Calibri" w:hAnsi="Calibri"/>
                <w:sz w:val="19"/>
                <w:szCs w:val="19"/>
              </w:rPr>
            </w:pPr>
            <w:r>
              <w:rPr>
                <w:rFonts w:ascii="Calibri" w:hAnsi="Calibri"/>
                <w:sz w:val="19"/>
                <w:szCs w:val="19"/>
              </w:rPr>
              <w:t>50120</w:t>
            </w:r>
            <w:r w:rsidR="00AD60D7" w:rsidRPr="005A0576">
              <w:rPr>
                <w:rFonts w:ascii="Calibri" w:hAnsi="Calibri"/>
                <w:sz w:val="19"/>
                <w:szCs w:val="19"/>
              </w:rPr>
              <w:t xml:space="preserve"> Počet osob využívajících zařízení péče o děti do 3 let</w:t>
            </w:r>
          </w:p>
        </w:tc>
        <w:tc>
          <w:tcPr>
            <w:tcW w:w="426" w:type="pct"/>
            <w:shd w:val="clear" w:color="auto" w:fill="B8CCE4"/>
            <w:vAlign w:val="center"/>
          </w:tcPr>
          <w:p w14:paraId="628D9D8C"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osoby</w:t>
            </w:r>
          </w:p>
        </w:tc>
        <w:tc>
          <w:tcPr>
            <w:tcW w:w="937" w:type="pct"/>
            <w:shd w:val="clear" w:color="auto" w:fill="B8CCE4"/>
            <w:vAlign w:val="center"/>
          </w:tcPr>
          <w:p w14:paraId="6DE1EDCE"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NČI/výsledek</w:t>
            </w:r>
          </w:p>
        </w:tc>
        <w:tc>
          <w:tcPr>
            <w:tcW w:w="356" w:type="pct"/>
            <w:shd w:val="clear" w:color="auto" w:fill="B8CCE4"/>
            <w:vAlign w:val="center"/>
          </w:tcPr>
          <w:p w14:paraId="0F6CF1E6" w14:textId="1EEA488C" w:rsidR="00AD60D7" w:rsidRPr="005A0576" w:rsidRDefault="001D4F47" w:rsidP="005A0576">
            <w:pPr>
              <w:spacing w:after="0" w:line="240" w:lineRule="auto"/>
              <w:jc w:val="left"/>
              <w:rPr>
                <w:rFonts w:ascii="Calibri" w:hAnsi="Calibri"/>
                <w:sz w:val="19"/>
                <w:szCs w:val="19"/>
              </w:rPr>
            </w:pPr>
            <w:r>
              <w:rPr>
                <w:rFonts w:ascii="Calibri" w:hAnsi="Calibri"/>
                <w:sz w:val="19"/>
                <w:szCs w:val="19"/>
              </w:rPr>
              <w:t>0</w:t>
            </w:r>
          </w:p>
        </w:tc>
        <w:tc>
          <w:tcPr>
            <w:tcW w:w="357" w:type="pct"/>
            <w:shd w:val="clear" w:color="auto" w:fill="B8CCE4"/>
            <w:vAlign w:val="center"/>
          </w:tcPr>
          <w:p w14:paraId="6188B3FC" w14:textId="117B80F0" w:rsidR="00AD60D7" w:rsidRPr="005A0576" w:rsidRDefault="001D4F47" w:rsidP="005A0576">
            <w:pPr>
              <w:spacing w:after="0" w:line="240" w:lineRule="auto"/>
              <w:jc w:val="left"/>
              <w:rPr>
                <w:rFonts w:ascii="Calibri" w:hAnsi="Calibri"/>
                <w:sz w:val="19"/>
                <w:szCs w:val="19"/>
              </w:rPr>
            </w:pPr>
            <w:r>
              <w:rPr>
                <w:rFonts w:ascii="Calibri" w:hAnsi="Calibri"/>
                <w:sz w:val="19"/>
                <w:szCs w:val="19"/>
              </w:rPr>
              <w:t>2</w:t>
            </w:r>
          </w:p>
        </w:tc>
      </w:tr>
      <w:tr w:rsidR="00AD60D7" w:rsidRPr="005A0576" w14:paraId="211FCEEA" w14:textId="77777777" w:rsidTr="005A0576">
        <w:trPr>
          <w:trHeight w:val="340"/>
        </w:trPr>
        <w:tc>
          <w:tcPr>
            <w:tcW w:w="530" w:type="pct"/>
            <w:vMerge/>
            <w:tcBorders>
              <w:left w:val="single" w:sz="4" w:space="0" w:color="FFFFFF"/>
            </w:tcBorders>
            <w:shd w:val="clear" w:color="auto" w:fill="4F81BD"/>
            <w:vAlign w:val="center"/>
          </w:tcPr>
          <w:p w14:paraId="0D289D10"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DBE5F1"/>
            <w:vAlign w:val="center"/>
          </w:tcPr>
          <w:p w14:paraId="6A1E28CE" w14:textId="77777777" w:rsidR="00AD60D7" w:rsidRPr="005A0576" w:rsidRDefault="00AD60D7" w:rsidP="005A0576">
            <w:pPr>
              <w:spacing w:after="0" w:line="240" w:lineRule="auto"/>
              <w:jc w:val="left"/>
              <w:rPr>
                <w:rFonts w:ascii="Calibri" w:hAnsi="Calibri"/>
                <w:color w:val="FF0000"/>
                <w:sz w:val="19"/>
                <w:szCs w:val="19"/>
              </w:rPr>
            </w:pPr>
          </w:p>
        </w:tc>
        <w:tc>
          <w:tcPr>
            <w:tcW w:w="1324" w:type="pct"/>
            <w:shd w:val="clear" w:color="auto" w:fill="DBE5F1"/>
            <w:vAlign w:val="center"/>
          </w:tcPr>
          <w:p w14:paraId="2210574E"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50110 Počet osob využívajících zařízení péče o děti předškolního věku</w:t>
            </w:r>
          </w:p>
        </w:tc>
        <w:tc>
          <w:tcPr>
            <w:tcW w:w="426" w:type="pct"/>
            <w:shd w:val="clear" w:color="auto" w:fill="DBE5F1"/>
            <w:vAlign w:val="center"/>
          </w:tcPr>
          <w:p w14:paraId="67F21776"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osoby</w:t>
            </w:r>
          </w:p>
        </w:tc>
        <w:tc>
          <w:tcPr>
            <w:tcW w:w="937" w:type="pct"/>
            <w:shd w:val="clear" w:color="auto" w:fill="DBE5F1"/>
            <w:vAlign w:val="center"/>
          </w:tcPr>
          <w:p w14:paraId="4D7AF8B0"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NČI/výsledek</w:t>
            </w:r>
          </w:p>
        </w:tc>
        <w:tc>
          <w:tcPr>
            <w:tcW w:w="356" w:type="pct"/>
            <w:shd w:val="clear" w:color="auto" w:fill="DBE5F1"/>
            <w:vAlign w:val="center"/>
          </w:tcPr>
          <w:p w14:paraId="01A34438"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DBE5F1"/>
            <w:vAlign w:val="center"/>
          </w:tcPr>
          <w:p w14:paraId="6F7CC85F" w14:textId="2BDAC469" w:rsidR="00AD60D7" w:rsidRPr="005A0576" w:rsidRDefault="00643F02" w:rsidP="005A0576">
            <w:pPr>
              <w:spacing w:after="0" w:line="240" w:lineRule="auto"/>
              <w:jc w:val="left"/>
              <w:rPr>
                <w:rFonts w:ascii="Calibri" w:hAnsi="Calibri"/>
                <w:sz w:val="19"/>
                <w:szCs w:val="19"/>
              </w:rPr>
            </w:pPr>
            <w:r>
              <w:rPr>
                <w:rFonts w:ascii="Calibri" w:hAnsi="Calibri"/>
                <w:sz w:val="19"/>
                <w:szCs w:val="19"/>
              </w:rPr>
              <w:t>5</w:t>
            </w:r>
          </w:p>
        </w:tc>
      </w:tr>
      <w:tr w:rsidR="00AD60D7" w:rsidRPr="005A0576" w14:paraId="4E87D281" w14:textId="77777777" w:rsidTr="005A0576">
        <w:trPr>
          <w:trHeight w:val="340"/>
        </w:trPr>
        <w:tc>
          <w:tcPr>
            <w:tcW w:w="530" w:type="pct"/>
            <w:vMerge/>
            <w:tcBorders>
              <w:left w:val="single" w:sz="4" w:space="0" w:color="FFFFFF"/>
            </w:tcBorders>
            <w:shd w:val="clear" w:color="auto" w:fill="4F81BD"/>
            <w:vAlign w:val="center"/>
          </w:tcPr>
          <w:p w14:paraId="5C51A353"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B8CCE4"/>
            <w:vAlign w:val="center"/>
          </w:tcPr>
          <w:p w14:paraId="42F38975" w14:textId="77777777" w:rsidR="00AD60D7" w:rsidRPr="005A0576" w:rsidRDefault="00AD60D7" w:rsidP="005A0576">
            <w:pPr>
              <w:spacing w:after="0" w:line="240" w:lineRule="auto"/>
              <w:jc w:val="left"/>
              <w:rPr>
                <w:rFonts w:ascii="Calibri" w:hAnsi="Calibri"/>
                <w:color w:val="FF0000"/>
                <w:sz w:val="19"/>
                <w:szCs w:val="19"/>
              </w:rPr>
            </w:pPr>
          </w:p>
        </w:tc>
        <w:tc>
          <w:tcPr>
            <w:tcW w:w="1324" w:type="pct"/>
            <w:shd w:val="clear" w:color="auto" w:fill="B8CCE4"/>
            <w:vAlign w:val="center"/>
          </w:tcPr>
          <w:p w14:paraId="13ED3356"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 xml:space="preserve">60000 Celkový počet účastníků </w:t>
            </w:r>
          </w:p>
        </w:tc>
        <w:tc>
          <w:tcPr>
            <w:tcW w:w="426" w:type="pct"/>
            <w:shd w:val="clear" w:color="auto" w:fill="B8CCE4"/>
            <w:vAlign w:val="center"/>
          </w:tcPr>
          <w:p w14:paraId="0DD717F4"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osoby</w:t>
            </w:r>
          </w:p>
        </w:tc>
        <w:tc>
          <w:tcPr>
            <w:tcW w:w="937" w:type="pct"/>
            <w:shd w:val="clear" w:color="auto" w:fill="B8CCE4"/>
            <w:vAlign w:val="center"/>
          </w:tcPr>
          <w:p w14:paraId="0FBE977A"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B8CCE4"/>
            <w:vAlign w:val="center"/>
          </w:tcPr>
          <w:p w14:paraId="1DC5E0C4"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B8CCE4"/>
            <w:vAlign w:val="center"/>
          </w:tcPr>
          <w:p w14:paraId="4B4C7095"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55</w:t>
            </w:r>
          </w:p>
        </w:tc>
      </w:tr>
      <w:tr w:rsidR="00AD60D7" w:rsidRPr="005A0576" w14:paraId="06BFB038" w14:textId="77777777" w:rsidTr="005A0576">
        <w:trPr>
          <w:trHeight w:val="340"/>
        </w:trPr>
        <w:tc>
          <w:tcPr>
            <w:tcW w:w="530" w:type="pct"/>
            <w:vMerge/>
            <w:tcBorders>
              <w:left w:val="single" w:sz="4" w:space="0" w:color="FFFFFF"/>
            </w:tcBorders>
            <w:shd w:val="clear" w:color="auto" w:fill="4F81BD"/>
            <w:vAlign w:val="center"/>
          </w:tcPr>
          <w:p w14:paraId="4BA3788D"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DBE5F1"/>
            <w:vAlign w:val="center"/>
          </w:tcPr>
          <w:p w14:paraId="5954A352" w14:textId="77777777" w:rsidR="00AD60D7" w:rsidRPr="005A0576" w:rsidRDefault="00AD60D7" w:rsidP="005A0576">
            <w:pPr>
              <w:spacing w:after="0" w:line="240" w:lineRule="auto"/>
              <w:jc w:val="left"/>
              <w:rPr>
                <w:rFonts w:ascii="Calibri" w:hAnsi="Calibri"/>
                <w:color w:val="FF0000"/>
                <w:sz w:val="19"/>
                <w:szCs w:val="19"/>
              </w:rPr>
            </w:pPr>
          </w:p>
        </w:tc>
        <w:tc>
          <w:tcPr>
            <w:tcW w:w="1324" w:type="pct"/>
            <w:shd w:val="clear" w:color="auto" w:fill="DBE5F1"/>
            <w:vAlign w:val="center"/>
          </w:tcPr>
          <w:p w14:paraId="1F0A626C"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62000 Počet projektů, které zcela nebo z části provádějí sociální partneři nebo nevládní organizace</w:t>
            </w:r>
          </w:p>
        </w:tc>
        <w:tc>
          <w:tcPr>
            <w:tcW w:w="426" w:type="pct"/>
            <w:shd w:val="clear" w:color="auto" w:fill="DBE5F1"/>
            <w:vAlign w:val="center"/>
          </w:tcPr>
          <w:p w14:paraId="6C6E96B5"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projekty</w:t>
            </w:r>
          </w:p>
        </w:tc>
        <w:tc>
          <w:tcPr>
            <w:tcW w:w="937" w:type="pct"/>
            <w:shd w:val="clear" w:color="auto" w:fill="DBE5F1"/>
            <w:vAlign w:val="center"/>
          </w:tcPr>
          <w:p w14:paraId="699896E9"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DBE5F1"/>
            <w:vAlign w:val="center"/>
          </w:tcPr>
          <w:p w14:paraId="1DE25DE9"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DBE5F1"/>
            <w:vAlign w:val="center"/>
          </w:tcPr>
          <w:p w14:paraId="10397164"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3</w:t>
            </w:r>
          </w:p>
        </w:tc>
      </w:tr>
      <w:tr w:rsidR="00AD60D7" w:rsidRPr="005A0576" w14:paraId="7F77CA39" w14:textId="77777777" w:rsidTr="005A0576">
        <w:trPr>
          <w:trHeight w:val="340"/>
        </w:trPr>
        <w:tc>
          <w:tcPr>
            <w:tcW w:w="530" w:type="pct"/>
            <w:vMerge/>
            <w:tcBorders>
              <w:left w:val="single" w:sz="4" w:space="0" w:color="FFFFFF"/>
              <w:bottom w:val="single" w:sz="4" w:space="0" w:color="FFFFFF"/>
            </w:tcBorders>
            <w:shd w:val="clear" w:color="auto" w:fill="4F81BD"/>
            <w:vAlign w:val="center"/>
          </w:tcPr>
          <w:p w14:paraId="02D8123D" w14:textId="77777777" w:rsidR="00AD60D7" w:rsidRPr="005A0576" w:rsidRDefault="00AD60D7" w:rsidP="005A0576">
            <w:pPr>
              <w:spacing w:after="0" w:line="240" w:lineRule="auto"/>
              <w:jc w:val="left"/>
              <w:rPr>
                <w:rFonts w:ascii="Calibri" w:hAnsi="Calibri"/>
                <w:b/>
                <w:bCs/>
                <w:color w:val="FFFFFF"/>
                <w:sz w:val="19"/>
                <w:szCs w:val="19"/>
              </w:rPr>
            </w:pPr>
          </w:p>
        </w:tc>
        <w:tc>
          <w:tcPr>
            <w:tcW w:w="1070" w:type="pct"/>
            <w:vMerge/>
            <w:shd w:val="clear" w:color="auto" w:fill="B8CCE4"/>
            <w:vAlign w:val="center"/>
          </w:tcPr>
          <w:p w14:paraId="364062FC" w14:textId="77777777" w:rsidR="00AD60D7" w:rsidRPr="005A0576" w:rsidRDefault="00AD60D7" w:rsidP="005A0576">
            <w:pPr>
              <w:spacing w:after="0" w:line="240" w:lineRule="auto"/>
              <w:jc w:val="left"/>
              <w:rPr>
                <w:rFonts w:ascii="Calibri" w:hAnsi="Calibri"/>
                <w:color w:val="FF0000"/>
                <w:sz w:val="19"/>
                <w:szCs w:val="19"/>
              </w:rPr>
            </w:pPr>
          </w:p>
        </w:tc>
        <w:tc>
          <w:tcPr>
            <w:tcW w:w="1324" w:type="pct"/>
            <w:shd w:val="clear" w:color="auto" w:fill="B8CCE4"/>
            <w:vAlign w:val="center"/>
          </w:tcPr>
          <w:p w14:paraId="5F22398F"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62200 Počet projektů zaměřených na orgány veřejné správy a veřejné služby na celostátní mezinárodní a místní úrovni</w:t>
            </w:r>
          </w:p>
        </w:tc>
        <w:tc>
          <w:tcPr>
            <w:tcW w:w="426" w:type="pct"/>
            <w:shd w:val="clear" w:color="auto" w:fill="B8CCE4"/>
            <w:vAlign w:val="center"/>
          </w:tcPr>
          <w:p w14:paraId="3F0715E4"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projekty</w:t>
            </w:r>
          </w:p>
        </w:tc>
        <w:tc>
          <w:tcPr>
            <w:tcW w:w="937" w:type="pct"/>
            <w:shd w:val="clear" w:color="auto" w:fill="B8CCE4"/>
            <w:vAlign w:val="center"/>
          </w:tcPr>
          <w:p w14:paraId="0DDF97BC"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NČI/výstup</w:t>
            </w:r>
          </w:p>
        </w:tc>
        <w:tc>
          <w:tcPr>
            <w:tcW w:w="356" w:type="pct"/>
            <w:shd w:val="clear" w:color="auto" w:fill="B8CCE4"/>
            <w:vAlign w:val="center"/>
          </w:tcPr>
          <w:p w14:paraId="55CCBAD9"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0</w:t>
            </w:r>
          </w:p>
        </w:tc>
        <w:tc>
          <w:tcPr>
            <w:tcW w:w="357" w:type="pct"/>
            <w:shd w:val="clear" w:color="auto" w:fill="B8CCE4"/>
            <w:vAlign w:val="center"/>
          </w:tcPr>
          <w:p w14:paraId="2A28EF79" w14:textId="77777777" w:rsidR="00AD60D7" w:rsidRPr="005A0576" w:rsidRDefault="00AD60D7" w:rsidP="005A0576">
            <w:pPr>
              <w:spacing w:after="0" w:line="240" w:lineRule="auto"/>
              <w:jc w:val="left"/>
              <w:rPr>
                <w:rFonts w:ascii="Calibri" w:hAnsi="Calibri"/>
                <w:sz w:val="19"/>
                <w:szCs w:val="19"/>
              </w:rPr>
            </w:pPr>
            <w:r w:rsidRPr="005A0576">
              <w:rPr>
                <w:rFonts w:ascii="Calibri" w:hAnsi="Calibri"/>
                <w:sz w:val="19"/>
                <w:szCs w:val="19"/>
              </w:rPr>
              <w:t>2</w:t>
            </w:r>
          </w:p>
        </w:tc>
      </w:tr>
    </w:tbl>
    <w:p w14:paraId="3195E1AC" w14:textId="77777777" w:rsidR="00AD60D7" w:rsidRDefault="00AD60D7" w:rsidP="00AD60D7"/>
    <w:p w14:paraId="5DFF4BCA" w14:textId="77777777" w:rsidR="00AD60D7" w:rsidRPr="008D05F5" w:rsidRDefault="00AD60D7" w:rsidP="00AD60D7">
      <w:pPr>
        <w:pStyle w:val="Nadpis7"/>
      </w:pPr>
      <w:bookmarkStart w:id="490" w:name="_Toc458424572"/>
      <w:r w:rsidRPr="008D05F5">
        <w:t xml:space="preserve">Hierarchie cílů - přehled měřitelných cílů pro výstupy a výsledky (Strategický cíl </w:t>
      </w:r>
      <w:r>
        <w:t>2</w:t>
      </w:r>
      <w:r w:rsidRPr="008D05F5">
        <w:t>)</w:t>
      </w:r>
      <w:bookmarkEnd w:id="490"/>
    </w:p>
    <w:tbl>
      <w:tblPr>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674"/>
        <w:gridCol w:w="2891"/>
        <w:gridCol w:w="2524"/>
        <w:gridCol w:w="2037"/>
        <w:gridCol w:w="1673"/>
        <w:gridCol w:w="1825"/>
        <w:gridCol w:w="1368"/>
      </w:tblGrid>
      <w:tr w:rsidR="00AD60D7" w:rsidRPr="00C76C35" w14:paraId="3F9FC136" w14:textId="77777777" w:rsidTr="005A0576">
        <w:trPr>
          <w:trHeight w:val="680"/>
        </w:trPr>
        <w:tc>
          <w:tcPr>
            <w:tcW w:w="598" w:type="pct"/>
            <w:tcBorders>
              <w:top w:val="single" w:sz="4" w:space="0" w:color="FFFFFF"/>
              <w:left w:val="single" w:sz="4" w:space="0" w:color="FFFFFF"/>
              <w:right w:val="nil"/>
            </w:tcBorders>
            <w:shd w:val="clear" w:color="auto" w:fill="4F81BD"/>
            <w:vAlign w:val="center"/>
          </w:tcPr>
          <w:p w14:paraId="260B6917"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 xml:space="preserve">Specifický cíl </w:t>
            </w:r>
          </w:p>
        </w:tc>
        <w:tc>
          <w:tcPr>
            <w:tcW w:w="1033" w:type="pct"/>
            <w:tcBorders>
              <w:top w:val="single" w:sz="4" w:space="0" w:color="FFFFFF"/>
              <w:left w:val="nil"/>
              <w:right w:val="nil"/>
            </w:tcBorders>
            <w:shd w:val="clear" w:color="auto" w:fill="4F81BD"/>
            <w:vAlign w:val="center"/>
          </w:tcPr>
          <w:p w14:paraId="1ECB4FA1"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 xml:space="preserve">Opatření </w:t>
            </w:r>
          </w:p>
        </w:tc>
        <w:tc>
          <w:tcPr>
            <w:tcW w:w="902" w:type="pct"/>
            <w:tcBorders>
              <w:top w:val="single" w:sz="4" w:space="0" w:color="FFFFFF"/>
              <w:left w:val="nil"/>
              <w:right w:val="nil"/>
            </w:tcBorders>
            <w:shd w:val="clear" w:color="auto" w:fill="4F81BD"/>
            <w:vAlign w:val="center"/>
          </w:tcPr>
          <w:p w14:paraId="78BA96C5"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Název/kód indikátoru</w:t>
            </w:r>
          </w:p>
        </w:tc>
        <w:tc>
          <w:tcPr>
            <w:tcW w:w="728" w:type="pct"/>
            <w:tcBorders>
              <w:top w:val="single" w:sz="4" w:space="0" w:color="FFFFFF"/>
              <w:left w:val="nil"/>
              <w:right w:val="nil"/>
            </w:tcBorders>
            <w:shd w:val="clear" w:color="auto" w:fill="4F81BD"/>
            <w:vAlign w:val="center"/>
          </w:tcPr>
          <w:p w14:paraId="2937081E"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Měrná jednotka</w:t>
            </w:r>
          </w:p>
        </w:tc>
        <w:tc>
          <w:tcPr>
            <w:tcW w:w="598" w:type="pct"/>
            <w:tcBorders>
              <w:top w:val="single" w:sz="4" w:space="0" w:color="FFFFFF"/>
              <w:left w:val="nil"/>
              <w:right w:val="nil"/>
            </w:tcBorders>
            <w:shd w:val="clear" w:color="auto" w:fill="4F81BD"/>
            <w:vAlign w:val="center"/>
          </w:tcPr>
          <w:p w14:paraId="3F3F26D0"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 xml:space="preserve">Typ </w:t>
            </w:r>
          </w:p>
        </w:tc>
        <w:tc>
          <w:tcPr>
            <w:tcW w:w="652" w:type="pct"/>
            <w:tcBorders>
              <w:top w:val="single" w:sz="4" w:space="0" w:color="FFFFFF"/>
              <w:left w:val="nil"/>
              <w:right w:val="nil"/>
            </w:tcBorders>
            <w:shd w:val="clear" w:color="auto" w:fill="4F81BD"/>
            <w:vAlign w:val="center"/>
          </w:tcPr>
          <w:p w14:paraId="74C0D113"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Výchozí hodnota</w:t>
            </w:r>
          </w:p>
        </w:tc>
        <w:tc>
          <w:tcPr>
            <w:tcW w:w="489" w:type="pct"/>
            <w:tcBorders>
              <w:top w:val="single" w:sz="4" w:space="0" w:color="FFFFFF"/>
              <w:left w:val="nil"/>
              <w:right w:val="single" w:sz="4" w:space="0" w:color="FFFFFF"/>
            </w:tcBorders>
            <w:shd w:val="clear" w:color="auto" w:fill="4F81BD"/>
            <w:vAlign w:val="center"/>
          </w:tcPr>
          <w:p w14:paraId="2421CC1A"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Cílová hodnota</w:t>
            </w:r>
          </w:p>
        </w:tc>
      </w:tr>
      <w:tr w:rsidR="00AD60D7" w:rsidRPr="00C76C35" w14:paraId="6D96C97F" w14:textId="77777777" w:rsidTr="005A0576">
        <w:trPr>
          <w:trHeight w:val="454"/>
        </w:trPr>
        <w:tc>
          <w:tcPr>
            <w:tcW w:w="598" w:type="pct"/>
            <w:vMerge w:val="restart"/>
            <w:tcBorders>
              <w:left w:val="single" w:sz="4" w:space="0" w:color="FFFFFF"/>
            </w:tcBorders>
            <w:shd w:val="clear" w:color="auto" w:fill="4F81BD"/>
            <w:vAlign w:val="center"/>
          </w:tcPr>
          <w:p w14:paraId="6EC3FE32"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Specifický cíl 2.2</w:t>
            </w:r>
          </w:p>
          <w:p w14:paraId="6FFBAC3D"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Podpora klíčových kompetencí a inkluzivního vzdělávání</w:t>
            </w:r>
          </w:p>
        </w:tc>
        <w:tc>
          <w:tcPr>
            <w:tcW w:w="1033" w:type="pct"/>
            <w:vMerge w:val="restart"/>
            <w:shd w:val="clear" w:color="auto" w:fill="B8CCE4"/>
            <w:vAlign w:val="center"/>
          </w:tcPr>
          <w:p w14:paraId="250B858A"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b/>
                <w:sz w:val="20"/>
                <w:szCs w:val="20"/>
              </w:rPr>
              <w:t>Opatření: 2.2.1</w:t>
            </w:r>
            <w:r w:rsidRPr="00906CAD">
              <w:rPr>
                <w:rFonts w:ascii="Calibri" w:hAnsi="Calibri"/>
                <w:sz w:val="20"/>
                <w:szCs w:val="20"/>
              </w:rPr>
              <w:t xml:space="preserve"> Kvalitní školy pro všechny – investice </w:t>
            </w:r>
          </w:p>
          <w:p w14:paraId="460ECFD5" w14:textId="77777777" w:rsidR="00AD60D7" w:rsidRPr="00906CAD" w:rsidRDefault="00AD60D7" w:rsidP="005A0576">
            <w:pPr>
              <w:spacing w:after="0" w:line="240" w:lineRule="auto"/>
              <w:jc w:val="left"/>
              <w:rPr>
                <w:rFonts w:ascii="Calibri" w:hAnsi="Calibri"/>
                <w:bCs/>
                <w:sz w:val="20"/>
                <w:szCs w:val="20"/>
              </w:rPr>
            </w:pPr>
            <w:r w:rsidRPr="00906CAD">
              <w:rPr>
                <w:rFonts w:ascii="Calibri" w:hAnsi="Calibri"/>
                <w:sz w:val="20"/>
                <w:szCs w:val="20"/>
              </w:rPr>
              <w:t>(IROP 5)</w:t>
            </w:r>
          </w:p>
        </w:tc>
        <w:tc>
          <w:tcPr>
            <w:tcW w:w="902" w:type="pct"/>
            <w:shd w:val="clear" w:color="auto" w:fill="B8CCE4"/>
            <w:vAlign w:val="center"/>
          </w:tcPr>
          <w:p w14:paraId="4147E9E8"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50020 Podíl tříletých dětí umístěných v předškolním zařízení</w:t>
            </w:r>
          </w:p>
        </w:tc>
        <w:tc>
          <w:tcPr>
            <w:tcW w:w="728" w:type="pct"/>
            <w:shd w:val="clear" w:color="auto" w:fill="B8CCE4"/>
            <w:vAlign w:val="center"/>
          </w:tcPr>
          <w:p w14:paraId="7EE546B7"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w:t>
            </w:r>
          </w:p>
        </w:tc>
        <w:tc>
          <w:tcPr>
            <w:tcW w:w="598" w:type="pct"/>
            <w:shd w:val="clear" w:color="auto" w:fill="B8CCE4"/>
            <w:vAlign w:val="center"/>
          </w:tcPr>
          <w:p w14:paraId="3CD6C7BA"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NČI/výsledek</w:t>
            </w:r>
          </w:p>
        </w:tc>
        <w:tc>
          <w:tcPr>
            <w:tcW w:w="652" w:type="pct"/>
            <w:shd w:val="clear" w:color="auto" w:fill="B8CCE4"/>
            <w:vAlign w:val="center"/>
          </w:tcPr>
          <w:p w14:paraId="16B8FE1E"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77,3</w:t>
            </w:r>
          </w:p>
        </w:tc>
        <w:tc>
          <w:tcPr>
            <w:tcW w:w="489" w:type="pct"/>
            <w:shd w:val="clear" w:color="auto" w:fill="B8CCE4"/>
            <w:vAlign w:val="center"/>
          </w:tcPr>
          <w:p w14:paraId="51F98CAE"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90,5</w:t>
            </w:r>
          </w:p>
        </w:tc>
      </w:tr>
      <w:tr w:rsidR="00AD60D7" w:rsidRPr="00C76C35" w14:paraId="1E349064" w14:textId="77777777" w:rsidTr="005A0576">
        <w:trPr>
          <w:trHeight w:val="397"/>
        </w:trPr>
        <w:tc>
          <w:tcPr>
            <w:tcW w:w="598" w:type="pct"/>
            <w:vMerge/>
            <w:tcBorders>
              <w:left w:val="single" w:sz="4" w:space="0" w:color="FFFFFF"/>
            </w:tcBorders>
            <w:shd w:val="clear" w:color="auto" w:fill="4F81BD"/>
            <w:vAlign w:val="center"/>
          </w:tcPr>
          <w:p w14:paraId="4CBD089E" w14:textId="77777777" w:rsidR="00AD60D7" w:rsidRPr="00906CAD" w:rsidRDefault="00AD60D7" w:rsidP="005A0576">
            <w:pPr>
              <w:spacing w:after="0" w:line="240" w:lineRule="auto"/>
              <w:jc w:val="left"/>
              <w:rPr>
                <w:rFonts w:ascii="Calibri" w:hAnsi="Calibri"/>
                <w:b/>
                <w:bCs/>
                <w:color w:val="FFFFFF"/>
                <w:sz w:val="20"/>
                <w:szCs w:val="20"/>
              </w:rPr>
            </w:pPr>
          </w:p>
        </w:tc>
        <w:tc>
          <w:tcPr>
            <w:tcW w:w="1033" w:type="pct"/>
            <w:vMerge/>
            <w:shd w:val="clear" w:color="auto" w:fill="DBE5F1"/>
            <w:vAlign w:val="center"/>
          </w:tcPr>
          <w:p w14:paraId="0B007C6E" w14:textId="77777777" w:rsidR="00AD60D7" w:rsidRPr="00906CAD" w:rsidRDefault="00AD60D7" w:rsidP="005A0576">
            <w:pPr>
              <w:spacing w:after="0" w:line="240" w:lineRule="auto"/>
              <w:jc w:val="left"/>
              <w:rPr>
                <w:rFonts w:ascii="Calibri" w:hAnsi="Calibri"/>
                <w:b/>
                <w:sz w:val="20"/>
                <w:szCs w:val="20"/>
              </w:rPr>
            </w:pPr>
          </w:p>
        </w:tc>
        <w:tc>
          <w:tcPr>
            <w:tcW w:w="902" w:type="pct"/>
            <w:shd w:val="clear" w:color="auto" w:fill="DBE5F1"/>
            <w:vAlign w:val="center"/>
          </w:tcPr>
          <w:p w14:paraId="2CB23212"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50030 Podíl osob předčasně opouštějících vzdělávací systém</w:t>
            </w:r>
          </w:p>
        </w:tc>
        <w:tc>
          <w:tcPr>
            <w:tcW w:w="728" w:type="pct"/>
            <w:shd w:val="clear" w:color="auto" w:fill="DBE5F1"/>
            <w:vAlign w:val="center"/>
          </w:tcPr>
          <w:p w14:paraId="4B37B986"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w:t>
            </w:r>
          </w:p>
        </w:tc>
        <w:tc>
          <w:tcPr>
            <w:tcW w:w="598" w:type="pct"/>
            <w:shd w:val="clear" w:color="auto" w:fill="DBE5F1"/>
            <w:vAlign w:val="center"/>
          </w:tcPr>
          <w:p w14:paraId="33D5337B"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NČI/výsledek</w:t>
            </w:r>
          </w:p>
        </w:tc>
        <w:tc>
          <w:tcPr>
            <w:tcW w:w="652" w:type="pct"/>
            <w:shd w:val="clear" w:color="auto" w:fill="DBE5F1"/>
            <w:vAlign w:val="center"/>
          </w:tcPr>
          <w:p w14:paraId="1524BB72"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5,4</w:t>
            </w:r>
          </w:p>
        </w:tc>
        <w:tc>
          <w:tcPr>
            <w:tcW w:w="489" w:type="pct"/>
            <w:shd w:val="clear" w:color="auto" w:fill="DBE5F1"/>
            <w:vAlign w:val="center"/>
          </w:tcPr>
          <w:p w14:paraId="3D37BC03"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5,0</w:t>
            </w:r>
          </w:p>
        </w:tc>
      </w:tr>
      <w:tr w:rsidR="00AD60D7" w:rsidRPr="00C76C35" w14:paraId="71876D26" w14:textId="77777777" w:rsidTr="005A0576">
        <w:trPr>
          <w:trHeight w:val="397"/>
        </w:trPr>
        <w:tc>
          <w:tcPr>
            <w:tcW w:w="598" w:type="pct"/>
            <w:vMerge/>
            <w:tcBorders>
              <w:left w:val="single" w:sz="4" w:space="0" w:color="FFFFFF"/>
            </w:tcBorders>
            <w:shd w:val="clear" w:color="auto" w:fill="4F81BD"/>
            <w:vAlign w:val="center"/>
          </w:tcPr>
          <w:p w14:paraId="619402E0" w14:textId="77777777" w:rsidR="00AD60D7" w:rsidRPr="00906CAD" w:rsidRDefault="00AD60D7" w:rsidP="005A0576">
            <w:pPr>
              <w:spacing w:after="0" w:line="240" w:lineRule="auto"/>
              <w:jc w:val="left"/>
              <w:rPr>
                <w:rFonts w:ascii="Calibri" w:hAnsi="Calibri"/>
                <w:b/>
                <w:bCs/>
                <w:color w:val="FFFFFF"/>
                <w:sz w:val="20"/>
                <w:szCs w:val="20"/>
              </w:rPr>
            </w:pPr>
          </w:p>
        </w:tc>
        <w:tc>
          <w:tcPr>
            <w:tcW w:w="1033" w:type="pct"/>
            <w:vMerge/>
            <w:shd w:val="clear" w:color="auto" w:fill="B8CCE4"/>
            <w:vAlign w:val="center"/>
          </w:tcPr>
          <w:p w14:paraId="063F2E36" w14:textId="77777777" w:rsidR="00AD60D7" w:rsidRPr="00906CAD" w:rsidRDefault="00AD60D7" w:rsidP="005A0576">
            <w:pPr>
              <w:spacing w:after="0" w:line="240" w:lineRule="auto"/>
              <w:jc w:val="left"/>
              <w:rPr>
                <w:rFonts w:ascii="Calibri" w:hAnsi="Calibri"/>
                <w:b/>
                <w:sz w:val="20"/>
                <w:szCs w:val="20"/>
              </w:rPr>
            </w:pPr>
          </w:p>
        </w:tc>
        <w:tc>
          <w:tcPr>
            <w:tcW w:w="902" w:type="pct"/>
            <w:shd w:val="clear" w:color="auto" w:fill="B8CCE4"/>
            <w:vAlign w:val="center"/>
          </w:tcPr>
          <w:p w14:paraId="40DC7122"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50000 Počet podpořených vzdělávacích zařízení </w:t>
            </w:r>
          </w:p>
        </w:tc>
        <w:tc>
          <w:tcPr>
            <w:tcW w:w="728" w:type="pct"/>
            <w:shd w:val="clear" w:color="auto" w:fill="B8CCE4"/>
            <w:vAlign w:val="center"/>
          </w:tcPr>
          <w:p w14:paraId="63ED02EF"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zařízení</w:t>
            </w:r>
          </w:p>
        </w:tc>
        <w:tc>
          <w:tcPr>
            <w:tcW w:w="598" w:type="pct"/>
            <w:shd w:val="clear" w:color="auto" w:fill="B8CCE4"/>
            <w:vAlign w:val="center"/>
          </w:tcPr>
          <w:p w14:paraId="16968602"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NČI/výstup</w:t>
            </w:r>
          </w:p>
        </w:tc>
        <w:tc>
          <w:tcPr>
            <w:tcW w:w="652" w:type="pct"/>
            <w:shd w:val="clear" w:color="auto" w:fill="B8CCE4"/>
            <w:vAlign w:val="center"/>
          </w:tcPr>
          <w:p w14:paraId="279FC5E2"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B8CCE4"/>
            <w:vAlign w:val="center"/>
          </w:tcPr>
          <w:p w14:paraId="377729B2" w14:textId="1F3E27F2" w:rsidR="00AD60D7" w:rsidRPr="00906CAD" w:rsidRDefault="007A3196" w:rsidP="005A0576">
            <w:pPr>
              <w:spacing w:after="0" w:line="240" w:lineRule="auto"/>
              <w:jc w:val="left"/>
              <w:rPr>
                <w:rFonts w:ascii="Calibri" w:hAnsi="Calibri"/>
                <w:sz w:val="20"/>
                <w:szCs w:val="20"/>
              </w:rPr>
            </w:pPr>
            <w:r>
              <w:rPr>
                <w:rFonts w:ascii="Calibri" w:hAnsi="Calibri"/>
                <w:sz w:val="20"/>
                <w:szCs w:val="20"/>
              </w:rPr>
              <w:t>14</w:t>
            </w:r>
          </w:p>
        </w:tc>
      </w:tr>
      <w:tr w:rsidR="00AD60D7" w:rsidRPr="00C76C35" w14:paraId="76253B02" w14:textId="77777777" w:rsidTr="005A0576">
        <w:trPr>
          <w:trHeight w:val="680"/>
        </w:trPr>
        <w:tc>
          <w:tcPr>
            <w:tcW w:w="598" w:type="pct"/>
            <w:vMerge/>
            <w:tcBorders>
              <w:left w:val="single" w:sz="4" w:space="0" w:color="FFFFFF"/>
            </w:tcBorders>
            <w:shd w:val="clear" w:color="auto" w:fill="4F81BD"/>
            <w:vAlign w:val="center"/>
          </w:tcPr>
          <w:p w14:paraId="737342B0" w14:textId="77777777" w:rsidR="00AD60D7" w:rsidRPr="00906CAD" w:rsidRDefault="00AD60D7" w:rsidP="005A0576">
            <w:pPr>
              <w:spacing w:after="0" w:line="240" w:lineRule="auto"/>
              <w:jc w:val="left"/>
              <w:rPr>
                <w:rFonts w:ascii="Calibri" w:hAnsi="Calibri"/>
                <w:b/>
                <w:bCs/>
                <w:color w:val="FFFFFF"/>
                <w:sz w:val="20"/>
                <w:szCs w:val="20"/>
              </w:rPr>
            </w:pPr>
          </w:p>
        </w:tc>
        <w:tc>
          <w:tcPr>
            <w:tcW w:w="1033" w:type="pct"/>
            <w:vMerge/>
            <w:shd w:val="clear" w:color="auto" w:fill="DBE5F1"/>
            <w:vAlign w:val="center"/>
          </w:tcPr>
          <w:p w14:paraId="27D24BC1" w14:textId="77777777" w:rsidR="00AD60D7" w:rsidRPr="00906CAD" w:rsidRDefault="00AD60D7" w:rsidP="005A0576">
            <w:pPr>
              <w:spacing w:after="0" w:line="240" w:lineRule="auto"/>
              <w:jc w:val="left"/>
              <w:rPr>
                <w:rFonts w:ascii="Calibri" w:hAnsi="Calibri"/>
                <w:b/>
                <w:sz w:val="20"/>
                <w:szCs w:val="20"/>
              </w:rPr>
            </w:pPr>
          </w:p>
        </w:tc>
        <w:tc>
          <w:tcPr>
            <w:tcW w:w="902" w:type="pct"/>
            <w:shd w:val="clear" w:color="auto" w:fill="DBE5F1"/>
            <w:vAlign w:val="center"/>
          </w:tcPr>
          <w:p w14:paraId="49B101A8"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50001 Kapacita podporovaných zařízení péče o děti nebo vzdělávacích zařízení</w:t>
            </w:r>
          </w:p>
        </w:tc>
        <w:tc>
          <w:tcPr>
            <w:tcW w:w="728" w:type="pct"/>
            <w:shd w:val="clear" w:color="auto" w:fill="DBE5F1"/>
            <w:vAlign w:val="center"/>
          </w:tcPr>
          <w:p w14:paraId="26995C01"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osoby</w:t>
            </w:r>
          </w:p>
        </w:tc>
        <w:tc>
          <w:tcPr>
            <w:tcW w:w="598" w:type="pct"/>
            <w:shd w:val="clear" w:color="auto" w:fill="DBE5F1"/>
            <w:vAlign w:val="center"/>
          </w:tcPr>
          <w:p w14:paraId="646B6143"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NČI/výstup</w:t>
            </w:r>
          </w:p>
        </w:tc>
        <w:tc>
          <w:tcPr>
            <w:tcW w:w="652" w:type="pct"/>
            <w:shd w:val="clear" w:color="auto" w:fill="DBE5F1"/>
            <w:vAlign w:val="center"/>
          </w:tcPr>
          <w:p w14:paraId="067F2B73"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DBE5F1"/>
            <w:vAlign w:val="center"/>
          </w:tcPr>
          <w:p w14:paraId="57B281AA"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1640</w:t>
            </w:r>
          </w:p>
        </w:tc>
      </w:tr>
      <w:tr w:rsidR="00AD60D7" w:rsidRPr="00C76C35" w14:paraId="3E25F2B3" w14:textId="77777777" w:rsidTr="005A0576">
        <w:trPr>
          <w:trHeight w:val="680"/>
        </w:trPr>
        <w:tc>
          <w:tcPr>
            <w:tcW w:w="598" w:type="pct"/>
            <w:vMerge/>
            <w:tcBorders>
              <w:left w:val="single" w:sz="4" w:space="0" w:color="FFFFFF"/>
            </w:tcBorders>
            <w:shd w:val="clear" w:color="auto" w:fill="4F81BD"/>
            <w:vAlign w:val="center"/>
          </w:tcPr>
          <w:p w14:paraId="0D55BD48" w14:textId="77777777" w:rsidR="00AD60D7" w:rsidRPr="00906CAD" w:rsidRDefault="00AD60D7" w:rsidP="005A0576">
            <w:pPr>
              <w:spacing w:after="0" w:line="240" w:lineRule="auto"/>
              <w:jc w:val="left"/>
              <w:rPr>
                <w:rFonts w:ascii="Calibri" w:hAnsi="Calibri"/>
                <w:b/>
                <w:bCs/>
                <w:color w:val="FFFFFF"/>
                <w:sz w:val="20"/>
                <w:szCs w:val="20"/>
              </w:rPr>
            </w:pPr>
          </w:p>
        </w:tc>
        <w:tc>
          <w:tcPr>
            <w:tcW w:w="1033" w:type="pct"/>
            <w:vMerge/>
            <w:shd w:val="clear" w:color="auto" w:fill="B8CCE4"/>
            <w:vAlign w:val="center"/>
          </w:tcPr>
          <w:p w14:paraId="2D4B28E2" w14:textId="77777777" w:rsidR="00AD60D7" w:rsidRPr="00906CAD" w:rsidRDefault="00AD60D7" w:rsidP="005A0576">
            <w:pPr>
              <w:spacing w:after="0" w:line="240" w:lineRule="auto"/>
              <w:jc w:val="left"/>
              <w:rPr>
                <w:rFonts w:ascii="Calibri" w:hAnsi="Calibri"/>
                <w:b/>
                <w:sz w:val="20"/>
                <w:szCs w:val="20"/>
              </w:rPr>
            </w:pPr>
          </w:p>
        </w:tc>
        <w:tc>
          <w:tcPr>
            <w:tcW w:w="902" w:type="pct"/>
            <w:shd w:val="clear" w:color="auto" w:fill="B8CCE4"/>
            <w:vAlign w:val="center"/>
          </w:tcPr>
          <w:p w14:paraId="376C22A5"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50120 Počet osob využívající zařízení péče o děti do 3 let</w:t>
            </w:r>
          </w:p>
        </w:tc>
        <w:tc>
          <w:tcPr>
            <w:tcW w:w="728" w:type="pct"/>
            <w:shd w:val="clear" w:color="auto" w:fill="B8CCE4"/>
            <w:vAlign w:val="center"/>
          </w:tcPr>
          <w:p w14:paraId="4A79E4CA"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osoby</w:t>
            </w:r>
          </w:p>
        </w:tc>
        <w:tc>
          <w:tcPr>
            <w:tcW w:w="598" w:type="pct"/>
            <w:shd w:val="clear" w:color="auto" w:fill="B8CCE4"/>
            <w:vAlign w:val="center"/>
          </w:tcPr>
          <w:p w14:paraId="414AF2D9"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NČI/výsledek</w:t>
            </w:r>
          </w:p>
        </w:tc>
        <w:tc>
          <w:tcPr>
            <w:tcW w:w="652" w:type="pct"/>
            <w:shd w:val="clear" w:color="auto" w:fill="B8CCE4"/>
            <w:vAlign w:val="center"/>
          </w:tcPr>
          <w:p w14:paraId="73534406" w14:textId="72E001B0" w:rsidR="00AD60D7" w:rsidRPr="00906CAD" w:rsidRDefault="00EB7113" w:rsidP="005A0576">
            <w:pPr>
              <w:spacing w:after="0" w:line="240" w:lineRule="auto"/>
              <w:jc w:val="left"/>
              <w:rPr>
                <w:rFonts w:ascii="Calibri" w:hAnsi="Calibri"/>
                <w:sz w:val="20"/>
                <w:szCs w:val="20"/>
              </w:rPr>
            </w:pPr>
            <w:r>
              <w:rPr>
                <w:rFonts w:ascii="Calibri" w:hAnsi="Calibri"/>
                <w:sz w:val="20"/>
                <w:szCs w:val="20"/>
              </w:rPr>
              <w:t>52</w:t>
            </w:r>
          </w:p>
        </w:tc>
        <w:tc>
          <w:tcPr>
            <w:tcW w:w="489" w:type="pct"/>
            <w:shd w:val="clear" w:color="auto" w:fill="B8CCE4"/>
            <w:vAlign w:val="center"/>
          </w:tcPr>
          <w:p w14:paraId="5C65882C" w14:textId="4ABCB6D5" w:rsidR="00AD60D7" w:rsidRPr="00906CAD" w:rsidRDefault="00EB7113" w:rsidP="005A0576">
            <w:pPr>
              <w:spacing w:after="0" w:line="240" w:lineRule="auto"/>
              <w:jc w:val="left"/>
              <w:rPr>
                <w:rFonts w:ascii="Calibri" w:hAnsi="Calibri"/>
                <w:sz w:val="20"/>
                <w:szCs w:val="20"/>
              </w:rPr>
            </w:pPr>
            <w:r>
              <w:rPr>
                <w:rFonts w:ascii="Calibri" w:hAnsi="Calibri"/>
                <w:sz w:val="20"/>
                <w:szCs w:val="20"/>
              </w:rPr>
              <w:t>57</w:t>
            </w:r>
          </w:p>
        </w:tc>
      </w:tr>
      <w:tr w:rsidR="00AD60D7" w:rsidRPr="00C76C35" w14:paraId="48CC596B" w14:textId="77777777" w:rsidTr="005A0576">
        <w:trPr>
          <w:trHeight w:val="510"/>
        </w:trPr>
        <w:tc>
          <w:tcPr>
            <w:tcW w:w="598" w:type="pct"/>
            <w:vMerge w:val="restart"/>
            <w:tcBorders>
              <w:left w:val="single" w:sz="4" w:space="0" w:color="FFFFFF"/>
            </w:tcBorders>
            <w:shd w:val="clear" w:color="auto" w:fill="4F81BD"/>
            <w:vAlign w:val="center"/>
          </w:tcPr>
          <w:p w14:paraId="50DC9A63"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Specifický cíl: 2.3</w:t>
            </w:r>
          </w:p>
          <w:p w14:paraId="3A1BAE3E"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Rozvoj alternativní dopravy a bezpečnost v obcích</w:t>
            </w:r>
          </w:p>
        </w:tc>
        <w:tc>
          <w:tcPr>
            <w:tcW w:w="1033" w:type="pct"/>
            <w:vMerge w:val="restart"/>
            <w:shd w:val="clear" w:color="auto" w:fill="DBE5F1"/>
            <w:vAlign w:val="center"/>
          </w:tcPr>
          <w:p w14:paraId="52F8580A" w14:textId="77777777" w:rsidR="00AD60D7" w:rsidRPr="00906CAD" w:rsidRDefault="00AD60D7" w:rsidP="005A0576">
            <w:pPr>
              <w:spacing w:after="0" w:line="240" w:lineRule="auto"/>
              <w:jc w:val="left"/>
              <w:rPr>
                <w:rFonts w:ascii="Calibri" w:hAnsi="Calibri"/>
                <w:bCs/>
                <w:sz w:val="20"/>
                <w:szCs w:val="20"/>
              </w:rPr>
            </w:pPr>
            <w:r w:rsidRPr="00906CAD">
              <w:rPr>
                <w:rFonts w:ascii="Calibri" w:hAnsi="Calibri"/>
                <w:b/>
                <w:bCs/>
                <w:sz w:val="20"/>
                <w:szCs w:val="20"/>
              </w:rPr>
              <w:t xml:space="preserve">Opatření: 2.3.1 </w:t>
            </w:r>
            <w:r w:rsidRPr="00906CAD">
              <w:rPr>
                <w:rFonts w:ascii="Calibri" w:hAnsi="Calibri"/>
                <w:bCs/>
                <w:sz w:val="20"/>
                <w:szCs w:val="20"/>
              </w:rPr>
              <w:t xml:space="preserve">Bezpečně na kole, pěšky i veřejnou dopravou </w:t>
            </w:r>
          </w:p>
          <w:p w14:paraId="1C565778" w14:textId="77777777" w:rsidR="00AD60D7" w:rsidRPr="00906CAD" w:rsidRDefault="00AD60D7" w:rsidP="005A0576">
            <w:pPr>
              <w:spacing w:after="0" w:line="240" w:lineRule="auto"/>
              <w:jc w:val="left"/>
              <w:rPr>
                <w:rFonts w:ascii="Calibri" w:hAnsi="Calibri"/>
                <w:b/>
                <w:bCs/>
                <w:sz w:val="20"/>
                <w:szCs w:val="20"/>
              </w:rPr>
            </w:pPr>
            <w:r w:rsidRPr="00906CAD">
              <w:rPr>
                <w:rFonts w:ascii="Calibri" w:hAnsi="Calibri"/>
                <w:bCs/>
                <w:sz w:val="20"/>
                <w:szCs w:val="20"/>
              </w:rPr>
              <w:t>(IROP 1)</w:t>
            </w:r>
          </w:p>
        </w:tc>
        <w:tc>
          <w:tcPr>
            <w:tcW w:w="902" w:type="pct"/>
            <w:shd w:val="clear" w:color="auto" w:fill="DBE5F1"/>
            <w:vAlign w:val="center"/>
          </w:tcPr>
          <w:p w14:paraId="37665649"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76310 Podíl cyklistiky na přepravních výkonech</w:t>
            </w:r>
          </w:p>
        </w:tc>
        <w:tc>
          <w:tcPr>
            <w:tcW w:w="728" w:type="pct"/>
            <w:shd w:val="clear" w:color="auto" w:fill="DBE5F1"/>
            <w:vAlign w:val="center"/>
          </w:tcPr>
          <w:p w14:paraId="6C08F121"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w:t>
            </w:r>
          </w:p>
        </w:tc>
        <w:tc>
          <w:tcPr>
            <w:tcW w:w="598" w:type="pct"/>
            <w:shd w:val="clear" w:color="auto" w:fill="DBE5F1"/>
            <w:vAlign w:val="center"/>
          </w:tcPr>
          <w:p w14:paraId="2E176B30"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NČI/výsledek</w:t>
            </w:r>
          </w:p>
        </w:tc>
        <w:tc>
          <w:tcPr>
            <w:tcW w:w="652" w:type="pct"/>
            <w:shd w:val="clear" w:color="auto" w:fill="DBE5F1"/>
            <w:vAlign w:val="center"/>
          </w:tcPr>
          <w:p w14:paraId="5377CF00"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7</w:t>
            </w:r>
          </w:p>
        </w:tc>
        <w:tc>
          <w:tcPr>
            <w:tcW w:w="489" w:type="pct"/>
            <w:shd w:val="clear" w:color="auto" w:fill="DBE5F1"/>
            <w:vAlign w:val="center"/>
          </w:tcPr>
          <w:p w14:paraId="364D268A"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10</w:t>
            </w:r>
          </w:p>
        </w:tc>
      </w:tr>
      <w:tr w:rsidR="00AD60D7" w:rsidRPr="00C76C35" w14:paraId="0A5C1899" w14:textId="77777777" w:rsidTr="005A0576">
        <w:trPr>
          <w:trHeight w:val="454"/>
        </w:trPr>
        <w:tc>
          <w:tcPr>
            <w:tcW w:w="598" w:type="pct"/>
            <w:vMerge/>
            <w:tcBorders>
              <w:left w:val="single" w:sz="4" w:space="0" w:color="FFFFFF"/>
            </w:tcBorders>
            <w:shd w:val="clear" w:color="auto" w:fill="4F81BD"/>
            <w:vAlign w:val="center"/>
          </w:tcPr>
          <w:p w14:paraId="628F3D2E"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vMerge/>
            <w:shd w:val="clear" w:color="auto" w:fill="B8CCE4"/>
            <w:vAlign w:val="center"/>
          </w:tcPr>
          <w:p w14:paraId="2C2AE95A" w14:textId="77777777" w:rsidR="00AD60D7" w:rsidRPr="00906CAD" w:rsidRDefault="00AD60D7" w:rsidP="005A0576">
            <w:pPr>
              <w:spacing w:after="0" w:line="240" w:lineRule="auto"/>
              <w:jc w:val="left"/>
              <w:rPr>
                <w:rFonts w:ascii="Calibri" w:hAnsi="Calibri"/>
                <w:color w:val="FF0000"/>
                <w:sz w:val="20"/>
                <w:szCs w:val="20"/>
              </w:rPr>
            </w:pPr>
          </w:p>
        </w:tc>
        <w:tc>
          <w:tcPr>
            <w:tcW w:w="902" w:type="pct"/>
            <w:shd w:val="clear" w:color="auto" w:fill="B8CCE4"/>
            <w:vAlign w:val="center"/>
          </w:tcPr>
          <w:p w14:paraId="0546DACB"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76100 Délka nově vybudovaných cyklostezek a cyklotras </w:t>
            </w:r>
          </w:p>
        </w:tc>
        <w:tc>
          <w:tcPr>
            <w:tcW w:w="728" w:type="pct"/>
            <w:shd w:val="clear" w:color="auto" w:fill="B8CCE4"/>
            <w:vAlign w:val="center"/>
          </w:tcPr>
          <w:p w14:paraId="0A4460F6"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Km</w:t>
            </w:r>
          </w:p>
        </w:tc>
        <w:tc>
          <w:tcPr>
            <w:tcW w:w="598" w:type="pct"/>
            <w:shd w:val="clear" w:color="auto" w:fill="B8CCE4"/>
            <w:vAlign w:val="center"/>
          </w:tcPr>
          <w:p w14:paraId="7C486E38"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NČI/výstup</w:t>
            </w:r>
          </w:p>
        </w:tc>
        <w:tc>
          <w:tcPr>
            <w:tcW w:w="652" w:type="pct"/>
            <w:shd w:val="clear" w:color="auto" w:fill="B8CCE4"/>
            <w:vAlign w:val="center"/>
          </w:tcPr>
          <w:p w14:paraId="01B944AC"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B8CCE4"/>
            <w:vAlign w:val="center"/>
          </w:tcPr>
          <w:p w14:paraId="3B8C245F"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4</w:t>
            </w:r>
          </w:p>
        </w:tc>
      </w:tr>
      <w:tr w:rsidR="00AD60D7" w:rsidRPr="00C76C35" w14:paraId="4AD2F855" w14:textId="77777777" w:rsidTr="005A0576">
        <w:trPr>
          <w:trHeight w:val="454"/>
        </w:trPr>
        <w:tc>
          <w:tcPr>
            <w:tcW w:w="598" w:type="pct"/>
            <w:vMerge/>
            <w:tcBorders>
              <w:left w:val="single" w:sz="4" w:space="0" w:color="FFFFFF"/>
            </w:tcBorders>
            <w:shd w:val="clear" w:color="auto" w:fill="4F81BD"/>
            <w:vAlign w:val="center"/>
          </w:tcPr>
          <w:p w14:paraId="0A286606"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vMerge/>
            <w:shd w:val="clear" w:color="auto" w:fill="DBE5F1"/>
            <w:vAlign w:val="center"/>
          </w:tcPr>
          <w:p w14:paraId="4ADEAFBF" w14:textId="77777777" w:rsidR="00AD60D7" w:rsidRPr="00906CAD" w:rsidRDefault="00AD60D7" w:rsidP="005A0576">
            <w:pPr>
              <w:spacing w:after="0" w:line="240" w:lineRule="auto"/>
              <w:jc w:val="left"/>
              <w:rPr>
                <w:rFonts w:ascii="Calibri" w:hAnsi="Calibri"/>
                <w:color w:val="FF0000"/>
                <w:sz w:val="20"/>
                <w:szCs w:val="20"/>
              </w:rPr>
            </w:pPr>
          </w:p>
        </w:tc>
        <w:tc>
          <w:tcPr>
            <w:tcW w:w="902" w:type="pct"/>
            <w:shd w:val="clear" w:color="auto" w:fill="DBE5F1"/>
            <w:vAlign w:val="center"/>
          </w:tcPr>
          <w:p w14:paraId="5C091BBC"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75120 Podíl veřejné osobní dopravy na celkových výkonech v osobní dopravě</w:t>
            </w:r>
          </w:p>
        </w:tc>
        <w:tc>
          <w:tcPr>
            <w:tcW w:w="728" w:type="pct"/>
            <w:shd w:val="clear" w:color="auto" w:fill="DBE5F1"/>
            <w:vAlign w:val="center"/>
          </w:tcPr>
          <w:p w14:paraId="6479E3F8"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w:t>
            </w:r>
          </w:p>
        </w:tc>
        <w:tc>
          <w:tcPr>
            <w:tcW w:w="598" w:type="pct"/>
            <w:shd w:val="clear" w:color="auto" w:fill="DBE5F1"/>
            <w:vAlign w:val="center"/>
          </w:tcPr>
          <w:p w14:paraId="332B97C8"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NČI/výsledek</w:t>
            </w:r>
          </w:p>
        </w:tc>
        <w:tc>
          <w:tcPr>
            <w:tcW w:w="652" w:type="pct"/>
            <w:shd w:val="clear" w:color="auto" w:fill="DBE5F1"/>
            <w:vAlign w:val="center"/>
          </w:tcPr>
          <w:p w14:paraId="2A6AA2B5"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30</w:t>
            </w:r>
          </w:p>
        </w:tc>
        <w:tc>
          <w:tcPr>
            <w:tcW w:w="489" w:type="pct"/>
            <w:shd w:val="clear" w:color="auto" w:fill="DBE5F1"/>
            <w:vAlign w:val="center"/>
          </w:tcPr>
          <w:p w14:paraId="57F0C56E"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35</w:t>
            </w:r>
          </w:p>
        </w:tc>
      </w:tr>
      <w:tr w:rsidR="00AD60D7" w:rsidRPr="00C76C35" w14:paraId="47E6403F" w14:textId="77777777" w:rsidTr="005A0576">
        <w:trPr>
          <w:trHeight w:val="737"/>
        </w:trPr>
        <w:tc>
          <w:tcPr>
            <w:tcW w:w="598" w:type="pct"/>
            <w:vMerge/>
            <w:tcBorders>
              <w:left w:val="single" w:sz="4" w:space="0" w:color="FFFFFF"/>
            </w:tcBorders>
            <w:shd w:val="clear" w:color="auto" w:fill="4F81BD"/>
            <w:vAlign w:val="center"/>
          </w:tcPr>
          <w:p w14:paraId="1A8DB9E3"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vMerge/>
            <w:shd w:val="clear" w:color="auto" w:fill="B8CCE4"/>
            <w:vAlign w:val="center"/>
          </w:tcPr>
          <w:p w14:paraId="4A20E73F" w14:textId="77777777" w:rsidR="00AD60D7" w:rsidRPr="00906CAD" w:rsidRDefault="00AD60D7" w:rsidP="005A0576">
            <w:pPr>
              <w:spacing w:after="0" w:line="240" w:lineRule="auto"/>
              <w:jc w:val="left"/>
              <w:rPr>
                <w:rFonts w:ascii="Calibri" w:hAnsi="Calibri"/>
                <w:color w:val="FF0000"/>
                <w:sz w:val="20"/>
                <w:szCs w:val="20"/>
              </w:rPr>
            </w:pPr>
          </w:p>
        </w:tc>
        <w:tc>
          <w:tcPr>
            <w:tcW w:w="902" w:type="pct"/>
            <w:shd w:val="clear" w:color="auto" w:fill="B8CCE4"/>
            <w:vAlign w:val="center"/>
          </w:tcPr>
          <w:p w14:paraId="6B54350D" w14:textId="77777777" w:rsidR="00AD60D7" w:rsidRPr="00906CAD" w:rsidRDefault="00AD60D7" w:rsidP="005A0576">
            <w:pPr>
              <w:spacing w:after="0" w:line="240" w:lineRule="auto"/>
              <w:jc w:val="left"/>
              <w:rPr>
                <w:rFonts w:ascii="Calibri" w:eastAsia="Calibri" w:hAnsi="Calibri"/>
                <w:sz w:val="20"/>
                <w:szCs w:val="20"/>
                <w:lang w:eastAsia="en-US"/>
              </w:rPr>
            </w:pPr>
            <w:r w:rsidRPr="00906CAD">
              <w:rPr>
                <w:rFonts w:ascii="Calibri" w:eastAsia="Calibri" w:hAnsi="Calibri"/>
                <w:sz w:val="20"/>
                <w:szCs w:val="20"/>
                <w:lang w:eastAsia="en-US"/>
              </w:rPr>
              <w:t>75001 Počet realizací vedoucích ke zvýšení bezpečnosti v dopravě</w:t>
            </w:r>
          </w:p>
        </w:tc>
        <w:tc>
          <w:tcPr>
            <w:tcW w:w="728" w:type="pct"/>
            <w:shd w:val="clear" w:color="auto" w:fill="B8CCE4"/>
            <w:vAlign w:val="center"/>
          </w:tcPr>
          <w:p w14:paraId="18841369"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realizace</w:t>
            </w:r>
          </w:p>
        </w:tc>
        <w:tc>
          <w:tcPr>
            <w:tcW w:w="598" w:type="pct"/>
            <w:shd w:val="clear" w:color="auto" w:fill="B8CCE4"/>
            <w:vAlign w:val="center"/>
          </w:tcPr>
          <w:p w14:paraId="1DE954F9"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NČI/výstup</w:t>
            </w:r>
          </w:p>
        </w:tc>
        <w:tc>
          <w:tcPr>
            <w:tcW w:w="652" w:type="pct"/>
            <w:shd w:val="clear" w:color="auto" w:fill="B8CCE4"/>
            <w:vAlign w:val="center"/>
          </w:tcPr>
          <w:p w14:paraId="1B6DA648"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B8CCE4"/>
            <w:vAlign w:val="center"/>
          </w:tcPr>
          <w:p w14:paraId="5890D91E"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6</w:t>
            </w:r>
          </w:p>
        </w:tc>
      </w:tr>
      <w:tr w:rsidR="00AD60D7" w:rsidRPr="00C76C35" w14:paraId="2E5C8FB9" w14:textId="77777777" w:rsidTr="005A0576">
        <w:trPr>
          <w:trHeight w:val="510"/>
        </w:trPr>
        <w:tc>
          <w:tcPr>
            <w:tcW w:w="598" w:type="pct"/>
            <w:vMerge/>
            <w:tcBorders>
              <w:left w:val="single" w:sz="4" w:space="0" w:color="FFFFFF"/>
            </w:tcBorders>
            <w:shd w:val="clear" w:color="auto" w:fill="4F81BD"/>
            <w:vAlign w:val="center"/>
          </w:tcPr>
          <w:p w14:paraId="673B7D63"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vMerge/>
            <w:shd w:val="clear" w:color="auto" w:fill="DBE5F1"/>
            <w:vAlign w:val="center"/>
          </w:tcPr>
          <w:p w14:paraId="70462A42" w14:textId="77777777" w:rsidR="00AD60D7" w:rsidRPr="00906CAD" w:rsidRDefault="00AD60D7" w:rsidP="005A0576">
            <w:pPr>
              <w:spacing w:after="0" w:line="240" w:lineRule="auto"/>
              <w:jc w:val="left"/>
              <w:rPr>
                <w:rFonts w:ascii="Calibri" w:hAnsi="Calibri"/>
                <w:color w:val="FF0000"/>
                <w:sz w:val="20"/>
                <w:szCs w:val="20"/>
              </w:rPr>
            </w:pPr>
          </w:p>
        </w:tc>
        <w:tc>
          <w:tcPr>
            <w:tcW w:w="902" w:type="pct"/>
            <w:shd w:val="clear" w:color="auto" w:fill="DBE5F1"/>
            <w:vAlign w:val="center"/>
          </w:tcPr>
          <w:p w14:paraId="4ED02A60" w14:textId="77777777" w:rsidR="00AD60D7" w:rsidRPr="00906CAD" w:rsidRDefault="00AD60D7" w:rsidP="005A0576">
            <w:pPr>
              <w:spacing w:after="0" w:line="240" w:lineRule="auto"/>
              <w:jc w:val="left"/>
              <w:rPr>
                <w:rFonts w:ascii="Calibri" w:eastAsia="Calibri" w:hAnsi="Calibri"/>
                <w:sz w:val="20"/>
                <w:szCs w:val="20"/>
                <w:lang w:eastAsia="en-US"/>
              </w:rPr>
            </w:pPr>
            <w:r w:rsidRPr="00906CAD">
              <w:rPr>
                <w:rFonts w:ascii="Calibri" w:eastAsia="Calibri" w:hAnsi="Calibri"/>
                <w:sz w:val="20"/>
                <w:szCs w:val="20"/>
                <w:lang w:eastAsia="en-US"/>
              </w:rPr>
              <w:t>76401 Počet parkovacích míst pro jízdní kola</w:t>
            </w:r>
          </w:p>
        </w:tc>
        <w:tc>
          <w:tcPr>
            <w:tcW w:w="728" w:type="pct"/>
            <w:shd w:val="clear" w:color="auto" w:fill="DBE5F1"/>
            <w:vAlign w:val="center"/>
          </w:tcPr>
          <w:p w14:paraId="22F67D38"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Parkovací místa</w:t>
            </w:r>
          </w:p>
        </w:tc>
        <w:tc>
          <w:tcPr>
            <w:tcW w:w="598" w:type="pct"/>
            <w:shd w:val="clear" w:color="auto" w:fill="DBE5F1"/>
            <w:vAlign w:val="center"/>
          </w:tcPr>
          <w:p w14:paraId="652E86BD"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NČI/výstup</w:t>
            </w:r>
          </w:p>
        </w:tc>
        <w:tc>
          <w:tcPr>
            <w:tcW w:w="652" w:type="pct"/>
            <w:shd w:val="clear" w:color="auto" w:fill="DBE5F1"/>
            <w:vAlign w:val="center"/>
          </w:tcPr>
          <w:p w14:paraId="44F3DFBF"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DBE5F1"/>
            <w:vAlign w:val="center"/>
          </w:tcPr>
          <w:p w14:paraId="5ADB691E" w14:textId="6B528B69" w:rsidR="00AD60D7" w:rsidRPr="00906CAD" w:rsidRDefault="008B6397" w:rsidP="005A0576">
            <w:pPr>
              <w:spacing w:after="0" w:line="240" w:lineRule="auto"/>
              <w:jc w:val="left"/>
              <w:rPr>
                <w:rFonts w:ascii="Calibri" w:hAnsi="Calibri"/>
                <w:sz w:val="20"/>
                <w:szCs w:val="20"/>
              </w:rPr>
            </w:pPr>
            <w:r w:rsidRPr="008B6397">
              <w:rPr>
                <w:rFonts w:ascii="Calibri" w:hAnsi="Calibri"/>
                <w:color w:val="7030A0"/>
                <w:sz w:val="20"/>
                <w:szCs w:val="20"/>
              </w:rPr>
              <w:t>30</w:t>
            </w:r>
          </w:p>
        </w:tc>
      </w:tr>
      <w:tr w:rsidR="00AD60D7" w:rsidRPr="00C76C35" w14:paraId="1119BFC5" w14:textId="77777777" w:rsidTr="005A0576">
        <w:trPr>
          <w:trHeight w:val="510"/>
        </w:trPr>
        <w:tc>
          <w:tcPr>
            <w:tcW w:w="598" w:type="pct"/>
            <w:vMerge/>
            <w:tcBorders>
              <w:left w:val="single" w:sz="4" w:space="0" w:color="FFFFFF"/>
            </w:tcBorders>
            <w:shd w:val="clear" w:color="auto" w:fill="4F81BD"/>
            <w:vAlign w:val="center"/>
          </w:tcPr>
          <w:p w14:paraId="30026E4C"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shd w:val="clear" w:color="auto" w:fill="B8CCE4"/>
            <w:vAlign w:val="center"/>
          </w:tcPr>
          <w:p w14:paraId="684E1506" w14:textId="77777777" w:rsidR="00AD60D7" w:rsidRPr="00906CAD" w:rsidRDefault="00AD60D7" w:rsidP="005A0576">
            <w:pPr>
              <w:spacing w:after="0" w:line="240" w:lineRule="auto"/>
              <w:jc w:val="left"/>
              <w:rPr>
                <w:rFonts w:ascii="Calibri" w:hAnsi="Calibri"/>
                <w:color w:val="FF0000"/>
                <w:sz w:val="20"/>
                <w:szCs w:val="20"/>
              </w:rPr>
            </w:pPr>
            <w:r w:rsidRPr="00906CAD">
              <w:rPr>
                <w:rFonts w:ascii="Calibri" w:hAnsi="Calibri"/>
                <w:b/>
                <w:bCs/>
                <w:sz w:val="20"/>
                <w:szCs w:val="20"/>
              </w:rPr>
              <w:t xml:space="preserve">Opatření 2.3.2 </w:t>
            </w:r>
            <w:r w:rsidRPr="00906CAD">
              <w:rPr>
                <w:rFonts w:ascii="Calibri" w:hAnsi="Calibri"/>
                <w:bCs/>
                <w:sz w:val="20"/>
                <w:szCs w:val="20"/>
              </w:rPr>
              <w:t>Místní komunikace a veřejná prostranství (národní a vlastní zdroje)</w:t>
            </w:r>
          </w:p>
        </w:tc>
        <w:tc>
          <w:tcPr>
            <w:tcW w:w="902" w:type="pct"/>
            <w:shd w:val="clear" w:color="auto" w:fill="B8CCE4"/>
            <w:vAlign w:val="center"/>
          </w:tcPr>
          <w:p w14:paraId="168988F5" w14:textId="77777777" w:rsidR="00AD60D7" w:rsidRPr="00906CAD" w:rsidRDefault="00AD60D7" w:rsidP="005A0576">
            <w:pPr>
              <w:spacing w:after="0" w:line="240" w:lineRule="auto"/>
              <w:jc w:val="left"/>
              <w:rPr>
                <w:rFonts w:ascii="Calibri" w:eastAsia="Calibri" w:hAnsi="Calibri"/>
                <w:sz w:val="20"/>
                <w:szCs w:val="20"/>
                <w:lang w:eastAsia="en-US"/>
              </w:rPr>
            </w:pPr>
            <w:r w:rsidRPr="00906CAD">
              <w:rPr>
                <w:rFonts w:ascii="Calibri" w:eastAsia="Calibri" w:hAnsi="Calibri"/>
                <w:sz w:val="20"/>
                <w:szCs w:val="20"/>
                <w:lang w:eastAsia="en-US"/>
              </w:rPr>
              <w:t>Vlastní – počet realizovaných konzultací/seminářů k danému tématu</w:t>
            </w:r>
          </w:p>
        </w:tc>
        <w:tc>
          <w:tcPr>
            <w:tcW w:w="728" w:type="pct"/>
            <w:shd w:val="clear" w:color="auto" w:fill="B8CCE4"/>
            <w:vAlign w:val="center"/>
          </w:tcPr>
          <w:p w14:paraId="3557E98F"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Počet</w:t>
            </w:r>
          </w:p>
        </w:tc>
        <w:tc>
          <w:tcPr>
            <w:tcW w:w="598" w:type="pct"/>
            <w:shd w:val="clear" w:color="auto" w:fill="B8CCE4"/>
            <w:vAlign w:val="center"/>
          </w:tcPr>
          <w:p w14:paraId="08A7E287"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Vlastní indikátor MAS</w:t>
            </w:r>
          </w:p>
        </w:tc>
        <w:tc>
          <w:tcPr>
            <w:tcW w:w="652" w:type="pct"/>
            <w:shd w:val="clear" w:color="auto" w:fill="B8CCE4"/>
            <w:vAlign w:val="center"/>
          </w:tcPr>
          <w:p w14:paraId="2BAA04C6"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B8CCE4"/>
            <w:vAlign w:val="center"/>
          </w:tcPr>
          <w:p w14:paraId="3485EE75"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10</w:t>
            </w:r>
          </w:p>
        </w:tc>
      </w:tr>
      <w:tr w:rsidR="00AD60D7" w:rsidRPr="00C76C35" w14:paraId="185033A9" w14:textId="77777777" w:rsidTr="005A0576">
        <w:tc>
          <w:tcPr>
            <w:tcW w:w="598" w:type="pct"/>
            <w:vMerge w:val="restart"/>
            <w:tcBorders>
              <w:left w:val="single" w:sz="4" w:space="0" w:color="FFFFFF"/>
            </w:tcBorders>
            <w:shd w:val="clear" w:color="auto" w:fill="4F81BD"/>
            <w:vAlign w:val="center"/>
          </w:tcPr>
          <w:p w14:paraId="23DEA410"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Specifický cíl 2.4</w:t>
            </w:r>
          </w:p>
          <w:p w14:paraId="2F48B5D5"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Prevence sociálního vyloučení a negativních jevů</w:t>
            </w:r>
          </w:p>
        </w:tc>
        <w:tc>
          <w:tcPr>
            <w:tcW w:w="1033" w:type="pct"/>
            <w:vMerge w:val="restart"/>
            <w:shd w:val="clear" w:color="auto" w:fill="DBE5F1"/>
            <w:vAlign w:val="center"/>
          </w:tcPr>
          <w:p w14:paraId="137472D1" w14:textId="77777777" w:rsidR="00AD60D7" w:rsidRPr="00906CAD" w:rsidRDefault="00AD60D7" w:rsidP="005A0576">
            <w:pPr>
              <w:spacing w:after="0" w:line="240" w:lineRule="auto"/>
              <w:jc w:val="left"/>
              <w:rPr>
                <w:rFonts w:ascii="Calibri" w:hAnsi="Calibri"/>
                <w:bCs/>
                <w:sz w:val="20"/>
                <w:szCs w:val="20"/>
              </w:rPr>
            </w:pPr>
            <w:r w:rsidRPr="00906CAD">
              <w:rPr>
                <w:rFonts w:ascii="Calibri" w:hAnsi="Calibri"/>
                <w:b/>
                <w:sz w:val="20"/>
                <w:szCs w:val="20"/>
              </w:rPr>
              <w:t xml:space="preserve">Opatření </w:t>
            </w:r>
            <w:r w:rsidRPr="00906CAD">
              <w:rPr>
                <w:rFonts w:ascii="Calibri" w:hAnsi="Calibri"/>
                <w:b/>
                <w:bCs/>
                <w:sz w:val="20"/>
                <w:szCs w:val="20"/>
              </w:rPr>
              <w:t>2.4.1</w:t>
            </w:r>
            <w:r w:rsidRPr="00906CAD">
              <w:rPr>
                <w:rFonts w:ascii="Calibri" w:hAnsi="Calibri"/>
                <w:bCs/>
                <w:sz w:val="20"/>
                <w:szCs w:val="20"/>
              </w:rPr>
              <w:t xml:space="preserve"> Sociální služby a komunitní centra - investiční záměry </w:t>
            </w:r>
          </w:p>
          <w:p w14:paraId="75656582"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bCs/>
                <w:sz w:val="20"/>
                <w:szCs w:val="20"/>
              </w:rPr>
              <w:t>(IROP 3)</w:t>
            </w:r>
          </w:p>
        </w:tc>
        <w:tc>
          <w:tcPr>
            <w:tcW w:w="902" w:type="pct"/>
            <w:shd w:val="clear" w:color="auto" w:fill="DBE5F1"/>
            <w:vAlign w:val="center"/>
          </w:tcPr>
          <w:p w14:paraId="4DF42529"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55401Počet podpořených zázemí pro služby a sociální práci </w:t>
            </w:r>
          </w:p>
        </w:tc>
        <w:tc>
          <w:tcPr>
            <w:tcW w:w="728" w:type="pct"/>
            <w:shd w:val="clear" w:color="auto" w:fill="DBE5F1"/>
            <w:vAlign w:val="center"/>
          </w:tcPr>
          <w:p w14:paraId="2A427654"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Zázemí </w:t>
            </w:r>
          </w:p>
        </w:tc>
        <w:tc>
          <w:tcPr>
            <w:tcW w:w="598" w:type="pct"/>
            <w:shd w:val="clear" w:color="auto" w:fill="DBE5F1"/>
            <w:vAlign w:val="center"/>
          </w:tcPr>
          <w:p w14:paraId="52C24596"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NČI/výstup</w:t>
            </w:r>
          </w:p>
        </w:tc>
        <w:tc>
          <w:tcPr>
            <w:tcW w:w="652" w:type="pct"/>
            <w:shd w:val="clear" w:color="auto" w:fill="DBE5F1"/>
            <w:vAlign w:val="center"/>
          </w:tcPr>
          <w:p w14:paraId="01F479DE"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DBE5F1"/>
            <w:vAlign w:val="center"/>
          </w:tcPr>
          <w:p w14:paraId="1AF3DC1E" w14:textId="4D10ECB2" w:rsidR="00AD60D7" w:rsidRPr="00906CAD" w:rsidRDefault="008B6397" w:rsidP="005A0576">
            <w:pPr>
              <w:spacing w:after="0" w:line="240" w:lineRule="auto"/>
              <w:jc w:val="left"/>
              <w:rPr>
                <w:rFonts w:ascii="Calibri" w:hAnsi="Calibri"/>
                <w:sz w:val="20"/>
                <w:szCs w:val="20"/>
              </w:rPr>
            </w:pPr>
            <w:r w:rsidRPr="008B6397">
              <w:rPr>
                <w:rFonts w:ascii="Calibri" w:hAnsi="Calibri"/>
                <w:color w:val="7030A0"/>
                <w:sz w:val="20"/>
                <w:szCs w:val="20"/>
              </w:rPr>
              <w:t>6</w:t>
            </w:r>
          </w:p>
        </w:tc>
      </w:tr>
      <w:tr w:rsidR="00AD60D7" w:rsidRPr="00C76C35" w14:paraId="14A8901A" w14:textId="77777777" w:rsidTr="005A0576">
        <w:tc>
          <w:tcPr>
            <w:tcW w:w="598" w:type="pct"/>
            <w:vMerge/>
            <w:tcBorders>
              <w:left w:val="single" w:sz="4" w:space="0" w:color="FFFFFF"/>
            </w:tcBorders>
            <w:shd w:val="clear" w:color="auto" w:fill="4F81BD"/>
            <w:vAlign w:val="center"/>
          </w:tcPr>
          <w:p w14:paraId="57DA8CD2"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vMerge/>
            <w:shd w:val="clear" w:color="auto" w:fill="B8CCE4"/>
            <w:vAlign w:val="center"/>
          </w:tcPr>
          <w:p w14:paraId="7659377E" w14:textId="77777777" w:rsidR="00AD60D7" w:rsidRPr="00906CAD" w:rsidRDefault="00AD60D7" w:rsidP="005A0576">
            <w:pPr>
              <w:spacing w:after="0" w:line="240" w:lineRule="auto"/>
              <w:jc w:val="left"/>
              <w:rPr>
                <w:rFonts w:ascii="Calibri" w:hAnsi="Calibri"/>
                <w:sz w:val="20"/>
                <w:szCs w:val="20"/>
              </w:rPr>
            </w:pPr>
          </w:p>
        </w:tc>
        <w:tc>
          <w:tcPr>
            <w:tcW w:w="902" w:type="pct"/>
            <w:shd w:val="clear" w:color="auto" w:fill="B8CCE4"/>
            <w:vAlign w:val="center"/>
          </w:tcPr>
          <w:p w14:paraId="57B2C97E"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55402 Počet poskytovaných druhů sociálních služeb</w:t>
            </w:r>
          </w:p>
        </w:tc>
        <w:tc>
          <w:tcPr>
            <w:tcW w:w="728" w:type="pct"/>
            <w:shd w:val="clear" w:color="auto" w:fill="B8CCE4"/>
            <w:vAlign w:val="center"/>
          </w:tcPr>
          <w:p w14:paraId="00E8D632"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Služby</w:t>
            </w:r>
          </w:p>
        </w:tc>
        <w:tc>
          <w:tcPr>
            <w:tcW w:w="598" w:type="pct"/>
            <w:shd w:val="clear" w:color="auto" w:fill="B8CCE4"/>
            <w:vAlign w:val="center"/>
          </w:tcPr>
          <w:p w14:paraId="7F6DF375"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NČI/výstup</w:t>
            </w:r>
          </w:p>
        </w:tc>
        <w:tc>
          <w:tcPr>
            <w:tcW w:w="652" w:type="pct"/>
            <w:shd w:val="clear" w:color="auto" w:fill="B8CCE4"/>
            <w:vAlign w:val="center"/>
          </w:tcPr>
          <w:p w14:paraId="3821D1A8"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B8CCE4"/>
            <w:vAlign w:val="center"/>
          </w:tcPr>
          <w:p w14:paraId="0474ECAE" w14:textId="009A976A" w:rsidR="00AD60D7" w:rsidRPr="00906CAD" w:rsidRDefault="008B6397" w:rsidP="005A0576">
            <w:pPr>
              <w:spacing w:after="0" w:line="240" w:lineRule="auto"/>
              <w:jc w:val="left"/>
              <w:rPr>
                <w:rFonts w:ascii="Calibri" w:hAnsi="Calibri"/>
                <w:sz w:val="20"/>
                <w:szCs w:val="20"/>
              </w:rPr>
            </w:pPr>
            <w:r w:rsidRPr="008B6397">
              <w:rPr>
                <w:rFonts w:ascii="Calibri" w:hAnsi="Calibri"/>
                <w:color w:val="7030A0"/>
                <w:sz w:val="20"/>
                <w:szCs w:val="20"/>
              </w:rPr>
              <w:t>2</w:t>
            </w:r>
          </w:p>
        </w:tc>
      </w:tr>
      <w:tr w:rsidR="00AD60D7" w:rsidRPr="00C76C35" w14:paraId="56F2512C" w14:textId="77777777" w:rsidTr="005A0576">
        <w:tc>
          <w:tcPr>
            <w:tcW w:w="598" w:type="pct"/>
            <w:vMerge/>
            <w:tcBorders>
              <w:left w:val="single" w:sz="4" w:space="0" w:color="FFFFFF"/>
            </w:tcBorders>
            <w:shd w:val="clear" w:color="auto" w:fill="4F81BD"/>
            <w:vAlign w:val="center"/>
          </w:tcPr>
          <w:p w14:paraId="21ACF476"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vMerge/>
            <w:shd w:val="clear" w:color="auto" w:fill="DBE5F1"/>
            <w:vAlign w:val="center"/>
          </w:tcPr>
          <w:p w14:paraId="032B237E" w14:textId="77777777" w:rsidR="00AD60D7" w:rsidRPr="00906CAD" w:rsidRDefault="00AD60D7" w:rsidP="005A0576">
            <w:pPr>
              <w:spacing w:after="0" w:line="240" w:lineRule="auto"/>
              <w:jc w:val="left"/>
              <w:rPr>
                <w:rFonts w:ascii="Calibri" w:hAnsi="Calibri"/>
                <w:color w:val="FF0000"/>
                <w:sz w:val="20"/>
                <w:szCs w:val="20"/>
              </w:rPr>
            </w:pPr>
          </w:p>
        </w:tc>
        <w:tc>
          <w:tcPr>
            <w:tcW w:w="902" w:type="pct"/>
            <w:shd w:val="clear" w:color="auto" w:fill="DBE5F1"/>
            <w:vAlign w:val="center"/>
          </w:tcPr>
          <w:p w14:paraId="28FD5D56"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67510 Kapacita služeb sociální práce</w:t>
            </w:r>
          </w:p>
        </w:tc>
        <w:tc>
          <w:tcPr>
            <w:tcW w:w="728" w:type="pct"/>
            <w:shd w:val="clear" w:color="auto" w:fill="DBE5F1"/>
            <w:vAlign w:val="center"/>
          </w:tcPr>
          <w:p w14:paraId="1AF26771"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Klienti </w:t>
            </w:r>
          </w:p>
        </w:tc>
        <w:tc>
          <w:tcPr>
            <w:tcW w:w="598" w:type="pct"/>
            <w:shd w:val="clear" w:color="auto" w:fill="DBE5F1"/>
            <w:vAlign w:val="center"/>
          </w:tcPr>
          <w:p w14:paraId="60771132"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NČI/výsledek</w:t>
            </w:r>
          </w:p>
        </w:tc>
        <w:tc>
          <w:tcPr>
            <w:tcW w:w="652" w:type="pct"/>
            <w:shd w:val="clear" w:color="auto" w:fill="DBE5F1"/>
            <w:vAlign w:val="center"/>
          </w:tcPr>
          <w:p w14:paraId="52DB9F61"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10</w:t>
            </w:r>
          </w:p>
        </w:tc>
        <w:tc>
          <w:tcPr>
            <w:tcW w:w="489" w:type="pct"/>
            <w:shd w:val="clear" w:color="auto" w:fill="DBE5F1"/>
            <w:vAlign w:val="center"/>
          </w:tcPr>
          <w:p w14:paraId="4E7E1B83" w14:textId="5DC1DC8F" w:rsidR="00AD60D7" w:rsidRPr="00906CAD" w:rsidRDefault="008B6397" w:rsidP="005A0576">
            <w:pPr>
              <w:spacing w:after="0" w:line="240" w:lineRule="auto"/>
              <w:jc w:val="left"/>
              <w:rPr>
                <w:rFonts w:ascii="Calibri" w:hAnsi="Calibri"/>
                <w:sz w:val="20"/>
                <w:szCs w:val="20"/>
              </w:rPr>
            </w:pPr>
            <w:r w:rsidRPr="008B6397">
              <w:rPr>
                <w:rFonts w:ascii="Calibri" w:hAnsi="Calibri"/>
                <w:color w:val="7030A0"/>
                <w:sz w:val="20"/>
                <w:szCs w:val="20"/>
              </w:rPr>
              <w:t>54</w:t>
            </w:r>
          </w:p>
        </w:tc>
      </w:tr>
      <w:tr w:rsidR="00AD60D7" w:rsidRPr="00C76C35" w14:paraId="5EAD2C6C" w14:textId="77777777" w:rsidTr="005A0576">
        <w:trPr>
          <w:trHeight w:val="454"/>
        </w:trPr>
        <w:tc>
          <w:tcPr>
            <w:tcW w:w="598" w:type="pct"/>
            <w:vMerge/>
            <w:tcBorders>
              <w:left w:val="single" w:sz="4" w:space="0" w:color="FFFFFF"/>
            </w:tcBorders>
            <w:shd w:val="clear" w:color="auto" w:fill="4F81BD"/>
            <w:vAlign w:val="center"/>
          </w:tcPr>
          <w:p w14:paraId="2920E3FF"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vMerge w:val="restart"/>
            <w:shd w:val="clear" w:color="auto" w:fill="B8CCE4"/>
            <w:vAlign w:val="center"/>
          </w:tcPr>
          <w:p w14:paraId="6DD76D66"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b/>
                <w:sz w:val="20"/>
                <w:szCs w:val="20"/>
              </w:rPr>
              <w:t xml:space="preserve">Opatření </w:t>
            </w:r>
            <w:r w:rsidRPr="00906CAD">
              <w:rPr>
                <w:rFonts w:ascii="Calibri" w:hAnsi="Calibri"/>
                <w:b/>
                <w:bCs/>
                <w:sz w:val="20"/>
                <w:szCs w:val="20"/>
              </w:rPr>
              <w:t>2.4.2</w:t>
            </w:r>
            <w:r w:rsidRPr="00906CAD">
              <w:rPr>
                <w:rFonts w:ascii="Calibri" w:hAnsi="Calibri"/>
                <w:bCs/>
                <w:sz w:val="20"/>
                <w:szCs w:val="20"/>
              </w:rPr>
              <w:t xml:space="preserve"> Podpora provozu sociálních služeb a komunitních center v území MAS - neinvestiční záměry, (OPZ 1)</w:t>
            </w:r>
          </w:p>
        </w:tc>
        <w:tc>
          <w:tcPr>
            <w:tcW w:w="902" w:type="pct"/>
            <w:shd w:val="clear" w:color="auto" w:fill="B8CCE4"/>
            <w:vAlign w:val="center"/>
          </w:tcPr>
          <w:p w14:paraId="7C8CD1FF"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67010 Využívání podpořených služeb</w:t>
            </w:r>
          </w:p>
        </w:tc>
        <w:tc>
          <w:tcPr>
            <w:tcW w:w="728" w:type="pct"/>
            <w:shd w:val="clear" w:color="auto" w:fill="B8CCE4"/>
            <w:vAlign w:val="center"/>
          </w:tcPr>
          <w:p w14:paraId="41610BDD"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osoby</w:t>
            </w:r>
          </w:p>
        </w:tc>
        <w:tc>
          <w:tcPr>
            <w:tcW w:w="598" w:type="pct"/>
            <w:shd w:val="clear" w:color="auto" w:fill="B8CCE4"/>
            <w:vAlign w:val="center"/>
          </w:tcPr>
          <w:p w14:paraId="4310EA3D"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NČI/výsledek</w:t>
            </w:r>
          </w:p>
        </w:tc>
        <w:tc>
          <w:tcPr>
            <w:tcW w:w="652" w:type="pct"/>
            <w:shd w:val="clear" w:color="auto" w:fill="B8CCE4"/>
            <w:vAlign w:val="center"/>
          </w:tcPr>
          <w:p w14:paraId="7AF6EE8A"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B8CCE4"/>
            <w:vAlign w:val="center"/>
          </w:tcPr>
          <w:p w14:paraId="6E2A0FCD"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20</w:t>
            </w:r>
          </w:p>
        </w:tc>
      </w:tr>
      <w:tr w:rsidR="00AD60D7" w:rsidRPr="00C76C35" w14:paraId="76A2DB20" w14:textId="77777777" w:rsidTr="005A0576">
        <w:trPr>
          <w:trHeight w:val="454"/>
        </w:trPr>
        <w:tc>
          <w:tcPr>
            <w:tcW w:w="598" w:type="pct"/>
            <w:vMerge/>
            <w:tcBorders>
              <w:left w:val="single" w:sz="4" w:space="0" w:color="FFFFFF"/>
            </w:tcBorders>
            <w:shd w:val="clear" w:color="auto" w:fill="4F81BD"/>
            <w:vAlign w:val="center"/>
          </w:tcPr>
          <w:p w14:paraId="348E1C4D"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vMerge/>
            <w:shd w:val="clear" w:color="auto" w:fill="DBE5F1"/>
            <w:vAlign w:val="center"/>
          </w:tcPr>
          <w:p w14:paraId="4AE0937C" w14:textId="77777777" w:rsidR="00AD60D7" w:rsidRPr="00906CAD" w:rsidRDefault="00AD60D7" w:rsidP="005A0576">
            <w:pPr>
              <w:spacing w:after="0" w:line="240" w:lineRule="auto"/>
              <w:jc w:val="left"/>
              <w:rPr>
                <w:rFonts w:ascii="Calibri" w:hAnsi="Calibri"/>
                <w:color w:val="FF0000"/>
                <w:sz w:val="20"/>
                <w:szCs w:val="20"/>
              </w:rPr>
            </w:pPr>
          </w:p>
        </w:tc>
        <w:tc>
          <w:tcPr>
            <w:tcW w:w="902" w:type="pct"/>
            <w:shd w:val="clear" w:color="auto" w:fill="DBE5F1"/>
            <w:vAlign w:val="center"/>
          </w:tcPr>
          <w:p w14:paraId="2486C9E6"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67001 Kapacita podpořených služeb</w:t>
            </w:r>
          </w:p>
        </w:tc>
        <w:tc>
          <w:tcPr>
            <w:tcW w:w="728" w:type="pct"/>
            <w:shd w:val="clear" w:color="auto" w:fill="DBE5F1"/>
            <w:vAlign w:val="center"/>
          </w:tcPr>
          <w:p w14:paraId="61FC4BD4"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Místa</w:t>
            </w:r>
          </w:p>
        </w:tc>
        <w:tc>
          <w:tcPr>
            <w:tcW w:w="598" w:type="pct"/>
            <w:shd w:val="clear" w:color="auto" w:fill="DBE5F1"/>
            <w:vAlign w:val="center"/>
          </w:tcPr>
          <w:p w14:paraId="26F5E49A"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NČI/výstup</w:t>
            </w:r>
          </w:p>
        </w:tc>
        <w:tc>
          <w:tcPr>
            <w:tcW w:w="652" w:type="pct"/>
            <w:shd w:val="clear" w:color="auto" w:fill="DBE5F1"/>
            <w:vAlign w:val="center"/>
          </w:tcPr>
          <w:p w14:paraId="424FA097"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DBE5F1"/>
            <w:vAlign w:val="center"/>
          </w:tcPr>
          <w:p w14:paraId="03D0A6FD"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20</w:t>
            </w:r>
          </w:p>
        </w:tc>
      </w:tr>
      <w:tr w:rsidR="00AD60D7" w:rsidRPr="00C76C35" w14:paraId="27DD4BB7" w14:textId="77777777" w:rsidTr="005A0576">
        <w:tc>
          <w:tcPr>
            <w:tcW w:w="598" w:type="pct"/>
            <w:vMerge/>
            <w:tcBorders>
              <w:left w:val="single" w:sz="4" w:space="0" w:color="FFFFFF"/>
            </w:tcBorders>
            <w:shd w:val="clear" w:color="auto" w:fill="4F81BD"/>
            <w:vAlign w:val="center"/>
          </w:tcPr>
          <w:p w14:paraId="60BD42B3"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vMerge/>
            <w:shd w:val="clear" w:color="auto" w:fill="B8CCE4"/>
            <w:vAlign w:val="center"/>
          </w:tcPr>
          <w:p w14:paraId="57B4B267" w14:textId="77777777" w:rsidR="00AD60D7" w:rsidRPr="00906CAD" w:rsidRDefault="00AD60D7" w:rsidP="005A0576">
            <w:pPr>
              <w:spacing w:after="0" w:line="240" w:lineRule="auto"/>
              <w:jc w:val="left"/>
              <w:rPr>
                <w:rFonts w:ascii="Calibri" w:hAnsi="Calibri"/>
                <w:color w:val="FF0000"/>
                <w:sz w:val="20"/>
                <w:szCs w:val="20"/>
              </w:rPr>
            </w:pPr>
          </w:p>
        </w:tc>
        <w:tc>
          <w:tcPr>
            <w:tcW w:w="902" w:type="pct"/>
            <w:shd w:val="clear" w:color="auto" w:fill="B8CCE4"/>
            <w:vAlign w:val="center"/>
          </w:tcPr>
          <w:p w14:paraId="4A2D1067"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60000 Celkový počet účastníků </w:t>
            </w:r>
          </w:p>
        </w:tc>
        <w:tc>
          <w:tcPr>
            <w:tcW w:w="728" w:type="pct"/>
            <w:shd w:val="clear" w:color="auto" w:fill="B8CCE4"/>
            <w:vAlign w:val="center"/>
          </w:tcPr>
          <w:p w14:paraId="3DDB2A57"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osoby</w:t>
            </w:r>
          </w:p>
        </w:tc>
        <w:tc>
          <w:tcPr>
            <w:tcW w:w="598" w:type="pct"/>
            <w:shd w:val="clear" w:color="auto" w:fill="B8CCE4"/>
            <w:vAlign w:val="center"/>
          </w:tcPr>
          <w:p w14:paraId="1BF42D2A"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NČI/výstup</w:t>
            </w:r>
          </w:p>
        </w:tc>
        <w:tc>
          <w:tcPr>
            <w:tcW w:w="652" w:type="pct"/>
            <w:shd w:val="clear" w:color="auto" w:fill="B8CCE4"/>
            <w:vAlign w:val="center"/>
          </w:tcPr>
          <w:p w14:paraId="01756AC5"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B8CCE4"/>
            <w:vAlign w:val="center"/>
          </w:tcPr>
          <w:p w14:paraId="108DB820"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20</w:t>
            </w:r>
          </w:p>
        </w:tc>
      </w:tr>
      <w:tr w:rsidR="00AD60D7" w:rsidRPr="00C76C35" w14:paraId="671D9EA3" w14:textId="77777777" w:rsidTr="005A0576">
        <w:tc>
          <w:tcPr>
            <w:tcW w:w="598" w:type="pct"/>
            <w:vMerge/>
            <w:tcBorders>
              <w:left w:val="single" w:sz="4" w:space="0" w:color="FFFFFF"/>
            </w:tcBorders>
            <w:shd w:val="clear" w:color="auto" w:fill="4F81BD"/>
            <w:vAlign w:val="center"/>
          </w:tcPr>
          <w:p w14:paraId="6FAE7146"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vMerge/>
            <w:shd w:val="clear" w:color="auto" w:fill="DBE5F1"/>
            <w:vAlign w:val="center"/>
          </w:tcPr>
          <w:p w14:paraId="123C7F0F" w14:textId="77777777" w:rsidR="00AD60D7" w:rsidRPr="00906CAD" w:rsidRDefault="00AD60D7" w:rsidP="005A0576">
            <w:pPr>
              <w:spacing w:after="0" w:line="240" w:lineRule="auto"/>
              <w:jc w:val="left"/>
              <w:rPr>
                <w:rFonts w:ascii="Calibri" w:hAnsi="Calibri"/>
                <w:color w:val="FF0000"/>
                <w:sz w:val="20"/>
                <w:szCs w:val="20"/>
              </w:rPr>
            </w:pPr>
          </w:p>
        </w:tc>
        <w:tc>
          <w:tcPr>
            <w:tcW w:w="902" w:type="pct"/>
            <w:shd w:val="clear" w:color="auto" w:fill="DBE5F1"/>
            <w:vAlign w:val="center"/>
          </w:tcPr>
          <w:p w14:paraId="35E31E9E"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55102 Počet podpořených komunitních center</w:t>
            </w:r>
          </w:p>
        </w:tc>
        <w:tc>
          <w:tcPr>
            <w:tcW w:w="728" w:type="pct"/>
            <w:shd w:val="clear" w:color="auto" w:fill="DBE5F1"/>
            <w:vAlign w:val="center"/>
          </w:tcPr>
          <w:p w14:paraId="651A67C4"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zařízení</w:t>
            </w:r>
          </w:p>
        </w:tc>
        <w:tc>
          <w:tcPr>
            <w:tcW w:w="598" w:type="pct"/>
            <w:shd w:val="clear" w:color="auto" w:fill="DBE5F1"/>
            <w:vAlign w:val="center"/>
          </w:tcPr>
          <w:p w14:paraId="410BB846"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NČI/výstup</w:t>
            </w:r>
          </w:p>
        </w:tc>
        <w:tc>
          <w:tcPr>
            <w:tcW w:w="652" w:type="pct"/>
            <w:shd w:val="clear" w:color="auto" w:fill="DBE5F1"/>
            <w:vAlign w:val="center"/>
          </w:tcPr>
          <w:p w14:paraId="79A928BF"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DBE5F1"/>
            <w:vAlign w:val="center"/>
          </w:tcPr>
          <w:p w14:paraId="698D26FD"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1</w:t>
            </w:r>
          </w:p>
        </w:tc>
      </w:tr>
      <w:tr w:rsidR="00AD60D7" w:rsidRPr="00C76C35" w14:paraId="4D33D60C" w14:textId="77777777" w:rsidTr="005A0576">
        <w:trPr>
          <w:trHeight w:val="850"/>
        </w:trPr>
        <w:tc>
          <w:tcPr>
            <w:tcW w:w="598" w:type="pct"/>
            <w:vMerge/>
            <w:tcBorders>
              <w:left w:val="single" w:sz="4" w:space="0" w:color="FFFFFF"/>
            </w:tcBorders>
            <w:shd w:val="clear" w:color="auto" w:fill="4F81BD"/>
            <w:vAlign w:val="center"/>
          </w:tcPr>
          <w:p w14:paraId="765BAE2D"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shd w:val="clear" w:color="auto" w:fill="B8CCE4"/>
            <w:vAlign w:val="center"/>
          </w:tcPr>
          <w:p w14:paraId="3635E1D2"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b/>
                <w:sz w:val="20"/>
                <w:szCs w:val="20"/>
              </w:rPr>
              <w:t>Opatření 2.4.3</w:t>
            </w:r>
            <w:r w:rsidRPr="00906CAD">
              <w:rPr>
                <w:rFonts w:ascii="Calibri" w:hAnsi="Calibri"/>
                <w:sz w:val="20"/>
                <w:szCs w:val="20"/>
              </w:rPr>
              <w:t xml:space="preserve"> Rozvoj komunitního života v obcích (vlastní, národní, nadační zdroje)</w:t>
            </w:r>
          </w:p>
        </w:tc>
        <w:tc>
          <w:tcPr>
            <w:tcW w:w="902" w:type="pct"/>
            <w:shd w:val="clear" w:color="auto" w:fill="B8CCE4"/>
            <w:vAlign w:val="center"/>
          </w:tcPr>
          <w:p w14:paraId="4C24F74D"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Vlastní - Počet realizovaných akcí/seminářů/konzultací na bázi komunitního života obcí </w:t>
            </w:r>
          </w:p>
        </w:tc>
        <w:tc>
          <w:tcPr>
            <w:tcW w:w="728" w:type="pct"/>
            <w:shd w:val="clear" w:color="auto" w:fill="B8CCE4"/>
            <w:vAlign w:val="center"/>
          </w:tcPr>
          <w:p w14:paraId="41301FC9"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Počet akcí</w:t>
            </w:r>
          </w:p>
        </w:tc>
        <w:tc>
          <w:tcPr>
            <w:tcW w:w="598" w:type="pct"/>
            <w:shd w:val="clear" w:color="auto" w:fill="B8CCE4"/>
            <w:vAlign w:val="center"/>
          </w:tcPr>
          <w:p w14:paraId="6E40418D"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Vlastní indikátor MAS</w:t>
            </w:r>
          </w:p>
        </w:tc>
        <w:tc>
          <w:tcPr>
            <w:tcW w:w="652" w:type="pct"/>
            <w:shd w:val="clear" w:color="auto" w:fill="B8CCE4"/>
            <w:vAlign w:val="center"/>
          </w:tcPr>
          <w:p w14:paraId="321FAEC4"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B8CCE4"/>
            <w:vAlign w:val="center"/>
          </w:tcPr>
          <w:p w14:paraId="04806874"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60</w:t>
            </w:r>
          </w:p>
        </w:tc>
      </w:tr>
      <w:tr w:rsidR="00AD60D7" w:rsidRPr="00C76C35" w14:paraId="4FEDCB36" w14:textId="77777777" w:rsidTr="005A0576">
        <w:trPr>
          <w:trHeight w:val="737"/>
        </w:trPr>
        <w:tc>
          <w:tcPr>
            <w:tcW w:w="598" w:type="pct"/>
            <w:vMerge w:val="restart"/>
            <w:tcBorders>
              <w:left w:val="single" w:sz="4" w:space="0" w:color="FFFFFF"/>
            </w:tcBorders>
            <w:shd w:val="clear" w:color="auto" w:fill="4F81BD"/>
            <w:vAlign w:val="center"/>
          </w:tcPr>
          <w:p w14:paraId="58A77522"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Specifický cíl: 2.5 Zkvalitnění řízení rizik a řešení katastrof</w:t>
            </w:r>
          </w:p>
        </w:tc>
        <w:tc>
          <w:tcPr>
            <w:tcW w:w="1033" w:type="pct"/>
            <w:vMerge w:val="restart"/>
            <w:shd w:val="clear" w:color="auto" w:fill="DBE5F1"/>
            <w:vAlign w:val="center"/>
          </w:tcPr>
          <w:p w14:paraId="2B456CF9" w14:textId="77777777" w:rsidR="00AD60D7" w:rsidRPr="00906CAD" w:rsidRDefault="00AD60D7" w:rsidP="005A0576">
            <w:pPr>
              <w:spacing w:after="0" w:line="240" w:lineRule="auto"/>
              <w:jc w:val="left"/>
              <w:rPr>
                <w:rFonts w:ascii="Calibri" w:hAnsi="Calibri"/>
                <w:b/>
                <w:bCs/>
                <w:sz w:val="20"/>
                <w:szCs w:val="20"/>
              </w:rPr>
            </w:pPr>
            <w:r w:rsidRPr="00906CAD">
              <w:rPr>
                <w:rFonts w:ascii="Calibri" w:hAnsi="Calibri"/>
                <w:b/>
                <w:bCs/>
                <w:sz w:val="20"/>
                <w:szCs w:val="20"/>
              </w:rPr>
              <w:t>Opatření: 2.5.1</w:t>
            </w:r>
            <w:r w:rsidRPr="00906CAD">
              <w:rPr>
                <w:rFonts w:ascii="Calibri" w:hAnsi="Calibri"/>
                <w:bCs/>
                <w:sz w:val="20"/>
                <w:szCs w:val="20"/>
              </w:rPr>
              <w:t xml:space="preserve"> Odolnost jednotek SDH II. a III. stupně (IROP 2)</w:t>
            </w:r>
          </w:p>
        </w:tc>
        <w:tc>
          <w:tcPr>
            <w:tcW w:w="902" w:type="pct"/>
            <w:shd w:val="clear" w:color="auto" w:fill="DBE5F1"/>
            <w:vAlign w:val="center"/>
          </w:tcPr>
          <w:p w14:paraId="21725B35"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57520 Počet exponovaných území s nedostatečnou připraveností složek IZS</w:t>
            </w:r>
          </w:p>
        </w:tc>
        <w:tc>
          <w:tcPr>
            <w:tcW w:w="728" w:type="pct"/>
            <w:shd w:val="clear" w:color="auto" w:fill="DBE5F1"/>
            <w:vAlign w:val="center"/>
          </w:tcPr>
          <w:p w14:paraId="3B21D66C"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území</w:t>
            </w:r>
          </w:p>
        </w:tc>
        <w:tc>
          <w:tcPr>
            <w:tcW w:w="598" w:type="pct"/>
            <w:shd w:val="clear" w:color="auto" w:fill="DBE5F1"/>
            <w:vAlign w:val="center"/>
          </w:tcPr>
          <w:p w14:paraId="1C2BC2BB"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NČI/výsledek</w:t>
            </w:r>
          </w:p>
        </w:tc>
        <w:tc>
          <w:tcPr>
            <w:tcW w:w="652" w:type="pct"/>
            <w:shd w:val="clear" w:color="auto" w:fill="DBE5F1"/>
            <w:vAlign w:val="center"/>
          </w:tcPr>
          <w:p w14:paraId="55DA3D13"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108</w:t>
            </w:r>
          </w:p>
        </w:tc>
        <w:tc>
          <w:tcPr>
            <w:tcW w:w="489" w:type="pct"/>
            <w:shd w:val="clear" w:color="auto" w:fill="DBE5F1"/>
            <w:vAlign w:val="center"/>
          </w:tcPr>
          <w:p w14:paraId="3065E422"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48</w:t>
            </w:r>
          </w:p>
        </w:tc>
      </w:tr>
      <w:tr w:rsidR="00AD60D7" w:rsidRPr="00C76C35" w14:paraId="0826E5B3" w14:textId="77777777" w:rsidTr="005A0576">
        <w:trPr>
          <w:trHeight w:val="737"/>
        </w:trPr>
        <w:tc>
          <w:tcPr>
            <w:tcW w:w="598" w:type="pct"/>
            <w:vMerge/>
            <w:tcBorders>
              <w:left w:val="single" w:sz="4" w:space="0" w:color="FFFFFF"/>
            </w:tcBorders>
            <w:shd w:val="clear" w:color="auto" w:fill="4F81BD"/>
            <w:vAlign w:val="center"/>
          </w:tcPr>
          <w:p w14:paraId="7099AECE" w14:textId="77777777" w:rsidR="00AD60D7" w:rsidRPr="00906CAD" w:rsidRDefault="00AD60D7" w:rsidP="005A0576">
            <w:pPr>
              <w:spacing w:after="0" w:line="240" w:lineRule="auto"/>
              <w:jc w:val="left"/>
              <w:rPr>
                <w:rFonts w:ascii="Calibri" w:hAnsi="Calibri"/>
                <w:b/>
                <w:bCs/>
                <w:color w:val="FFFFFF"/>
                <w:sz w:val="20"/>
                <w:szCs w:val="20"/>
              </w:rPr>
            </w:pPr>
          </w:p>
        </w:tc>
        <w:tc>
          <w:tcPr>
            <w:tcW w:w="1033" w:type="pct"/>
            <w:vMerge/>
            <w:shd w:val="clear" w:color="auto" w:fill="B8CCE4"/>
            <w:vAlign w:val="center"/>
          </w:tcPr>
          <w:p w14:paraId="52D40D05" w14:textId="77777777" w:rsidR="00AD60D7" w:rsidRPr="00906CAD" w:rsidRDefault="00AD60D7" w:rsidP="005A0576">
            <w:pPr>
              <w:spacing w:after="0" w:line="240" w:lineRule="auto"/>
              <w:jc w:val="left"/>
              <w:rPr>
                <w:rFonts w:ascii="Calibri" w:hAnsi="Calibri"/>
                <w:color w:val="FF0000"/>
                <w:sz w:val="20"/>
                <w:szCs w:val="20"/>
              </w:rPr>
            </w:pPr>
          </w:p>
        </w:tc>
        <w:tc>
          <w:tcPr>
            <w:tcW w:w="902" w:type="pct"/>
            <w:shd w:val="clear" w:color="auto" w:fill="B8CCE4"/>
            <w:vAlign w:val="center"/>
          </w:tcPr>
          <w:p w14:paraId="2C046025"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57501 Počet nových a modernizovaných objektů sloužících složkám IZS </w:t>
            </w:r>
          </w:p>
        </w:tc>
        <w:tc>
          <w:tcPr>
            <w:tcW w:w="728" w:type="pct"/>
            <w:shd w:val="clear" w:color="auto" w:fill="B8CCE4"/>
            <w:vAlign w:val="center"/>
          </w:tcPr>
          <w:p w14:paraId="3EE9316D"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objekty </w:t>
            </w:r>
          </w:p>
        </w:tc>
        <w:tc>
          <w:tcPr>
            <w:tcW w:w="598" w:type="pct"/>
            <w:shd w:val="clear" w:color="auto" w:fill="B8CCE4"/>
            <w:vAlign w:val="center"/>
          </w:tcPr>
          <w:p w14:paraId="1319EF1A"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NČI/výstup</w:t>
            </w:r>
          </w:p>
        </w:tc>
        <w:tc>
          <w:tcPr>
            <w:tcW w:w="652" w:type="pct"/>
            <w:shd w:val="clear" w:color="auto" w:fill="B8CCE4"/>
            <w:vAlign w:val="center"/>
          </w:tcPr>
          <w:p w14:paraId="64F67D61"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B8CCE4"/>
            <w:vAlign w:val="center"/>
          </w:tcPr>
          <w:p w14:paraId="5F34D046"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3</w:t>
            </w:r>
          </w:p>
        </w:tc>
      </w:tr>
      <w:tr w:rsidR="00AD60D7" w:rsidRPr="00C76C35" w14:paraId="2A9B3579" w14:textId="77777777" w:rsidTr="005A0576">
        <w:trPr>
          <w:trHeight w:val="454"/>
        </w:trPr>
        <w:tc>
          <w:tcPr>
            <w:tcW w:w="598" w:type="pct"/>
            <w:vMerge w:val="restart"/>
            <w:tcBorders>
              <w:left w:val="single" w:sz="4" w:space="0" w:color="FFFFFF"/>
            </w:tcBorders>
            <w:shd w:val="clear" w:color="auto" w:fill="4F81BD"/>
            <w:vAlign w:val="center"/>
          </w:tcPr>
          <w:p w14:paraId="5746B674"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 xml:space="preserve">Specifický cíl: 2.6 Zachování a péče o kulturní a přírodní dědictví </w:t>
            </w:r>
          </w:p>
        </w:tc>
        <w:tc>
          <w:tcPr>
            <w:tcW w:w="1033" w:type="pct"/>
            <w:vMerge w:val="restart"/>
            <w:shd w:val="clear" w:color="auto" w:fill="DBE5F1"/>
            <w:vAlign w:val="center"/>
          </w:tcPr>
          <w:p w14:paraId="4ED26358"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b/>
                <w:bCs/>
                <w:sz w:val="20"/>
                <w:szCs w:val="20"/>
              </w:rPr>
              <w:t>Opatření 2.6.1</w:t>
            </w:r>
            <w:r w:rsidRPr="00906CAD">
              <w:rPr>
                <w:rFonts w:ascii="Calibri" w:hAnsi="Calibri"/>
                <w:bCs/>
                <w:sz w:val="20"/>
                <w:szCs w:val="20"/>
              </w:rPr>
              <w:t xml:space="preserve"> Péče a využití kulturního a přírodního dědictví v území MAS (vlastní zdroje, národní a nadační zdroje, dobrovolnictví)</w:t>
            </w:r>
          </w:p>
        </w:tc>
        <w:tc>
          <w:tcPr>
            <w:tcW w:w="902" w:type="pct"/>
            <w:shd w:val="clear" w:color="auto" w:fill="DBE5F1"/>
            <w:vAlign w:val="center"/>
          </w:tcPr>
          <w:p w14:paraId="783A13B0"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Vlastní - Počet opravených drobných památek</w:t>
            </w:r>
          </w:p>
        </w:tc>
        <w:tc>
          <w:tcPr>
            <w:tcW w:w="728" w:type="pct"/>
            <w:shd w:val="clear" w:color="auto" w:fill="DBE5F1"/>
            <w:vAlign w:val="center"/>
          </w:tcPr>
          <w:p w14:paraId="67123647"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Počet </w:t>
            </w:r>
          </w:p>
        </w:tc>
        <w:tc>
          <w:tcPr>
            <w:tcW w:w="598" w:type="pct"/>
            <w:shd w:val="clear" w:color="auto" w:fill="DBE5F1"/>
            <w:vAlign w:val="center"/>
          </w:tcPr>
          <w:p w14:paraId="40B93F00"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Vlastní indikátor MAS</w:t>
            </w:r>
          </w:p>
        </w:tc>
        <w:tc>
          <w:tcPr>
            <w:tcW w:w="652" w:type="pct"/>
            <w:shd w:val="clear" w:color="auto" w:fill="DBE5F1"/>
            <w:vAlign w:val="center"/>
          </w:tcPr>
          <w:p w14:paraId="1DB2AA7C"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DBE5F1"/>
            <w:vAlign w:val="center"/>
          </w:tcPr>
          <w:p w14:paraId="6A431576"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10</w:t>
            </w:r>
          </w:p>
        </w:tc>
      </w:tr>
      <w:tr w:rsidR="00AD60D7" w:rsidRPr="00C76C35" w14:paraId="6EFFEF46" w14:textId="77777777" w:rsidTr="005A0576">
        <w:trPr>
          <w:trHeight w:val="454"/>
        </w:trPr>
        <w:tc>
          <w:tcPr>
            <w:tcW w:w="598" w:type="pct"/>
            <w:vMerge/>
            <w:tcBorders>
              <w:left w:val="single" w:sz="4" w:space="0" w:color="FFFFFF"/>
            </w:tcBorders>
            <w:shd w:val="clear" w:color="auto" w:fill="4F81BD"/>
            <w:vAlign w:val="center"/>
          </w:tcPr>
          <w:p w14:paraId="1F5F2220" w14:textId="77777777" w:rsidR="00AD60D7" w:rsidRPr="00906CAD" w:rsidRDefault="00AD60D7" w:rsidP="005A0576">
            <w:pPr>
              <w:spacing w:after="0" w:line="240" w:lineRule="auto"/>
              <w:jc w:val="left"/>
              <w:rPr>
                <w:rFonts w:ascii="Calibri" w:hAnsi="Calibri"/>
                <w:b/>
                <w:bCs/>
                <w:color w:val="FFFFFF"/>
                <w:sz w:val="20"/>
                <w:szCs w:val="20"/>
              </w:rPr>
            </w:pPr>
          </w:p>
        </w:tc>
        <w:tc>
          <w:tcPr>
            <w:tcW w:w="1033" w:type="pct"/>
            <w:vMerge/>
            <w:shd w:val="clear" w:color="auto" w:fill="B8CCE4"/>
            <w:vAlign w:val="center"/>
          </w:tcPr>
          <w:p w14:paraId="1FACDDD3" w14:textId="77777777" w:rsidR="00AD60D7" w:rsidRPr="00906CAD" w:rsidRDefault="00AD60D7" w:rsidP="005A0576">
            <w:pPr>
              <w:spacing w:after="0" w:line="240" w:lineRule="auto"/>
              <w:jc w:val="left"/>
              <w:rPr>
                <w:rFonts w:ascii="Calibri" w:hAnsi="Calibri"/>
                <w:sz w:val="20"/>
                <w:szCs w:val="20"/>
              </w:rPr>
            </w:pPr>
          </w:p>
        </w:tc>
        <w:tc>
          <w:tcPr>
            <w:tcW w:w="902" w:type="pct"/>
            <w:shd w:val="clear" w:color="auto" w:fill="B8CCE4"/>
            <w:vAlign w:val="center"/>
          </w:tcPr>
          <w:p w14:paraId="45C6A3F8"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Vlastní - Počet poskytnutých konzultací</w:t>
            </w:r>
          </w:p>
        </w:tc>
        <w:tc>
          <w:tcPr>
            <w:tcW w:w="728" w:type="pct"/>
            <w:shd w:val="clear" w:color="auto" w:fill="B8CCE4"/>
            <w:vAlign w:val="center"/>
          </w:tcPr>
          <w:p w14:paraId="708D4366"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Počet </w:t>
            </w:r>
          </w:p>
        </w:tc>
        <w:tc>
          <w:tcPr>
            <w:tcW w:w="598" w:type="pct"/>
            <w:shd w:val="clear" w:color="auto" w:fill="B8CCE4"/>
            <w:vAlign w:val="center"/>
          </w:tcPr>
          <w:p w14:paraId="765F85E1"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Vlastní indikátor MAS</w:t>
            </w:r>
          </w:p>
        </w:tc>
        <w:tc>
          <w:tcPr>
            <w:tcW w:w="652" w:type="pct"/>
            <w:shd w:val="clear" w:color="auto" w:fill="B8CCE4"/>
            <w:vAlign w:val="center"/>
          </w:tcPr>
          <w:p w14:paraId="49A0033F"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B8CCE4"/>
            <w:vAlign w:val="center"/>
          </w:tcPr>
          <w:p w14:paraId="1AA96121"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30</w:t>
            </w:r>
          </w:p>
        </w:tc>
      </w:tr>
      <w:tr w:rsidR="00AD60D7" w:rsidRPr="00C76C35" w14:paraId="51F9DB7F" w14:textId="77777777" w:rsidTr="005A0576">
        <w:trPr>
          <w:trHeight w:val="397"/>
        </w:trPr>
        <w:tc>
          <w:tcPr>
            <w:tcW w:w="598" w:type="pct"/>
            <w:vMerge/>
            <w:tcBorders>
              <w:left w:val="single" w:sz="4" w:space="0" w:color="FFFFFF"/>
            </w:tcBorders>
            <w:shd w:val="clear" w:color="auto" w:fill="4F81BD"/>
            <w:vAlign w:val="center"/>
          </w:tcPr>
          <w:p w14:paraId="6B8B4AC9"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vMerge/>
            <w:shd w:val="clear" w:color="auto" w:fill="DBE5F1"/>
            <w:vAlign w:val="center"/>
          </w:tcPr>
          <w:p w14:paraId="59C0F2AF" w14:textId="77777777" w:rsidR="00AD60D7" w:rsidRPr="00906CAD" w:rsidRDefault="00AD60D7" w:rsidP="005A0576">
            <w:pPr>
              <w:spacing w:after="0" w:line="240" w:lineRule="auto"/>
              <w:jc w:val="left"/>
              <w:rPr>
                <w:rFonts w:ascii="Calibri" w:hAnsi="Calibri"/>
                <w:color w:val="FF0000"/>
                <w:sz w:val="20"/>
                <w:szCs w:val="20"/>
              </w:rPr>
            </w:pPr>
          </w:p>
        </w:tc>
        <w:tc>
          <w:tcPr>
            <w:tcW w:w="902" w:type="pct"/>
            <w:shd w:val="clear" w:color="auto" w:fill="DBE5F1"/>
            <w:vAlign w:val="center"/>
          </w:tcPr>
          <w:p w14:paraId="5A2B128B"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Vlastní - Počet osvětových a propagačních akcí </w:t>
            </w:r>
          </w:p>
        </w:tc>
        <w:tc>
          <w:tcPr>
            <w:tcW w:w="728" w:type="pct"/>
            <w:shd w:val="clear" w:color="auto" w:fill="DBE5F1"/>
            <w:vAlign w:val="center"/>
          </w:tcPr>
          <w:p w14:paraId="417338B6"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Počet</w:t>
            </w:r>
          </w:p>
        </w:tc>
        <w:tc>
          <w:tcPr>
            <w:tcW w:w="598" w:type="pct"/>
            <w:shd w:val="clear" w:color="auto" w:fill="DBE5F1"/>
            <w:vAlign w:val="center"/>
          </w:tcPr>
          <w:p w14:paraId="7C536C44"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Vlastní indikátor MAS</w:t>
            </w:r>
          </w:p>
        </w:tc>
        <w:tc>
          <w:tcPr>
            <w:tcW w:w="652" w:type="pct"/>
            <w:shd w:val="clear" w:color="auto" w:fill="DBE5F1"/>
            <w:vAlign w:val="center"/>
          </w:tcPr>
          <w:p w14:paraId="276D57DA"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DBE5F1"/>
            <w:vAlign w:val="center"/>
          </w:tcPr>
          <w:p w14:paraId="28D01672"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30</w:t>
            </w:r>
          </w:p>
        </w:tc>
      </w:tr>
      <w:tr w:rsidR="00AD60D7" w:rsidRPr="00C76C35" w14:paraId="031478BF" w14:textId="77777777" w:rsidTr="005A0576">
        <w:trPr>
          <w:trHeight w:val="1304"/>
        </w:trPr>
        <w:tc>
          <w:tcPr>
            <w:tcW w:w="598" w:type="pct"/>
            <w:tcBorders>
              <w:left w:val="single" w:sz="4" w:space="0" w:color="FFFFFF"/>
            </w:tcBorders>
            <w:shd w:val="clear" w:color="auto" w:fill="4F81BD"/>
            <w:vAlign w:val="center"/>
          </w:tcPr>
          <w:p w14:paraId="796666EF"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Specifický cíl 2.7.</w:t>
            </w:r>
          </w:p>
          <w:p w14:paraId="6887C9D2"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 xml:space="preserve">Občanská vybavenost pro spokojený život </w:t>
            </w:r>
          </w:p>
        </w:tc>
        <w:tc>
          <w:tcPr>
            <w:tcW w:w="1033" w:type="pct"/>
            <w:shd w:val="clear" w:color="auto" w:fill="B8CCE4"/>
            <w:vAlign w:val="center"/>
          </w:tcPr>
          <w:p w14:paraId="3C5665D1"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b/>
                <w:bCs/>
                <w:sz w:val="20"/>
                <w:szCs w:val="20"/>
              </w:rPr>
              <w:t>Opatření 2.7.1</w:t>
            </w:r>
            <w:r w:rsidRPr="00906CAD">
              <w:rPr>
                <w:rFonts w:ascii="Calibri" w:hAnsi="Calibri"/>
                <w:bCs/>
                <w:sz w:val="20"/>
                <w:szCs w:val="20"/>
              </w:rPr>
              <w:t xml:space="preserve"> Dotační poradenství pro občanskou vybavenost v oblasti kultury, sportu apod. (národní a vlastní zdroje)</w:t>
            </w:r>
          </w:p>
        </w:tc>
        <w:tc>
          <w:tcPr>
            <w:tcW w:w="902" w:type="pct"/>
            <w:shd w:val="clear" w:color="auto" w:fill="B8CCE4"/>
            <w:vAlign w:val="center"/>
          </w:tcPr>
          <w:p w14:paraId="598CC550"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Vlastní - Počet poskytnutých konzultací </w:t>
            </w:r>
          </w:p>
        </w:tc>
        <w:tc>
          <w:tcPr>
            <w:tcW w:w="728" w:type="pct"/>
            <w:shd w:val="clear" w:color="auto" w:fill="B8CCE4"/>
            <w:vAlign w:val="center"/>
          </w:tcPr>
          <w:p w14:paraId="087A655C"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Počet </w:t>
            </w:r>
          </w:p>
        </w:tc>
        <w:tc>
          <w:tcPr>
            <w:tcW w:w="598" w:type="pct"/>
            <w:shd w:val="clear" w:color="auto" w:fill="B8CCE4"/>
            <w:vAlign w:val="center"/>
          </w:tcPr>
          <w:p w14:paraId="5A8F1EFC"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Vlastní indikátor MAS</w:t>
            </w:r>
          </w:p>
        </w:tc>
        <w:tc>
          <w:tcPr>
            <w:tcW w:w="652" w:type="pct"/>
            <w:shd w:val="clear" w:color="auto" w:fill="B8CCE4"/>
            <w:vAlign w:val="center"/>
          </w:tcPr>
          <w:p w14:paraId="3FA49BF6"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B8CCE4"/>
            <w:vAlign w:val="center"/>
          </w:tcPr>
          <w:p w14:paraId="29001438"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10</w:t>
            </w:r>
          </w:p>
        </w:tc>
      </w:tr>
      <w:tr w:rsidR="00AD60D7" w:rsidRPr="00C76C35" w14:paraId="74086DBB" w14:textId="77777777" w:rsidTr="005A0576">
        <w:trPr>
          <w:trHeight w:val="850"/>
        </w:trPr>
        <w:tc>
          <w:tcPr>
            <w:tcW w:w="598" w:type="pct"/>
            <w:vMerge w:val="restart"/>
            <w:tcBorders>
              <w:left w:val="single" w:sz="4" w:space="0" w:color="FFFFFF"/>
            </w:tcBorders>
            <w:shd w:val="clear" w:color="auto" w:fill="4F81BD"/>
            <w:vAlign w:val="center"/>
          </w:tcPr>
          <w:p w14:paraId="4368E70B"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 xml:space="preserve">Specifický cíl 2.8 Meziobecní, mezinárodní spolupráce a spolupráce MAS </w:t>
            </w:r>
          </w:p>
        </w:tc>
        <w:tc>
          <w:tcPr>
            <w:tcW w:w="1033" w:type="pct"/>
            <w:vMerge w:val="restart"/>
            <w:shd w:val="clear" w:color="auto" w:fill="DBE5F1"/>
            <w:vAlign w:val="center"/>
          </w:tcPr>
          <w:p w14:paraId="2A74588E"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b/>
                <w:sz w:val="20"/>
                <w:szCs w:val="20"/>
              </w:rPr>
              <w:t>Opatření: 2.8.1</w:t>
            </w:r>
            <w:r w:rsidRPr="00906CAD">
              <w:rPr>
                <w:rFonts w:ascii="Calibri" w:hAnsi="Calibri"/>
                <w:sz w:val="20"/>
                <w:szCs w:val="20"/>
              </w:rPr>
              <w:t xml:space="preserve"> Podpora spolupráce subjektů v území (obcí a DSO)</w:t>
            </w:r>
          </w:p>
        </w:tc>
        <w:tc>
          <w:tcPr>
            <w:tcW w:w="902" w:type="pct"/>
            <w:shd w:val="clear" w:color="auto" w:fill="DBE5F1"/>
            <w:vAlign w:val="center"/>
          </w:tcPr>
          <w:p w14:paraId="4C761BF9"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Vlastní - Počet aktivit realizovaných v rámci meziobecní spolupráce </w:t>
            </w:r>
          </w:p>
        </w:tc>
        <w:tc>
          <w:tcPr>
            <w:tcW w:w="728" w:type="pct"/>
            <w:shd w:val="clear" w:color="auto" w:fill="DBE5F1"/>
            <w:vAlign w:val="center"/>
          </w:tcPr>
          <w:p w14:paraId="6A1BF7DF"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Počet </w:t>
            </w:r>
          </w:p>
        </w:tc>
        <w:tc>
          <w:tcPr>
            <w:tcW w:w="598" w:type="pct"/>
            <w:shd w:val="clear" w:color="auto" w:fill="DBE5F1"/>
            <w:vAlign w:val="center"/>
          </w:tcPr>
          <w:p w14:paraId="4E010CBD"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Vlastní indikátor MAS</w:t>
            </w:r>
          </w:p>
        </w:tc>
        <w:tc>
          <w:tcPr>
            <w:tcW w:w="652" w:type="pct"/>
            <w:shd w:val="clear" w:color="auto" w:fill="DBE5F1"/>
            <w:vAlign w:val="center"/>
          </w:tcPr>
          <w:p w14:paraId="195289A0"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DBE5F1"/>
            <w:vAlign w:val="center"/>
          </w:tcPr>
          <w:p w14:paraId="0E76863C"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7</w:t>
            </w:r>
          </w:p>
        </w:tc>
      </w:tr>
      <w:tr w:rsidR="00AD60D7" w:rsidRPr="00C76C35" w14:paraId="5D0804DD" w14:textId="77777777" w:rsidTr="005A0576">
        <w:trPr>
          <w:trHeight w:val="737"/>
        </w:trPr>
        <w:tc>
          <w:tcPr>
            <w:tcW w:w="598" w:type="pct"/>
            <w:vMerge/>
            <w:tcBorders>
              <w:left w:val="single" w:sz="4" w:space="0" w:color="FFFFFF"/>
            </w:tcBorders>
            <w:shd w:val="clear" w:color="auto" w:fill="4F81BD"/>
            <w:vAlign w:val="center"/>
          </w:tcPr>
          <w:p w14:paraId="02669925"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vMerge/>
            <w:shd w:val="clear" w:color="auto" w:fill="B8CCE4"/>
            <w:vAlign w:val="center"/>
          </w:tcPr>
          <w:p w14:paraId="350DDDCF" w14:textId="77777777" w:rsidR="00AD60D7" w:rsidRPr="00906CAD" w:rsidRDefault="00AD60D7" w:rsidP="005A0576">
            <w:pPr>
              <w:spacing w:after="0" w:line="240" w:lineRule="auto"/>
              <w:jc w:val="left"/>
              <w:rPr>
                <w:rFonts w:ascii="Calibri" w:hAnsi="Calibri"/>
                <w:sz w:val="20"/>
                <w:szCs w:val="20"/>
              </w:rPr>
            </w:pPr>
          </w:p>
        </w:tc>
        <w:tc>
          <w:tcPr>
            <w:tcW w:w="902" w:type="pct"/>
            <w:shd w:val="clear" w:color="auto" w:fill="B8CCE4"/>
            <w:vAlign w:val="center"/>
          </w:tcPr>
          <w:p w14:paraId="70031EF9"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Vlastní - Počet aktivit realizovaných v rámci mezinárodní spolupráce</w:t>
            </w:r>
          </w:p>
        </w:tc>
        <w:tc>
          <w:tcPr>
            <w:tcW w:w="728" w:type="pct"/>
            <w:shd w:val="clear" w:color="auto" w:fill="B8CCE4"/>
            <w:vAlign w:val="center"/>
          </w:tcPr>
          <w:p w14:paraId="42C81FF5"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Počet </w:t>
            </w:r>
          </w:p>
        </w:tc>
        <w:tc>
          <w:tcPr>
            <w:tcW w:w="598" w:type="pct"/>
            <w:shd w:val="clear" w:color="auto" w:fill="B8CCE4"/>
            <w:vAlign w:val="center"/>
          </w:tcPr>
          <w:p w14:paraId="127ECA41"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Vlastní indikátor MAS</w:t>
            </w:r>
          </w:p>
        </w:tc>
        <w:tc>
          <w:tcPr>
            <w:tcW w:w="652" w:type="pct"/>
            <w:shd w:val="clear" w:color="auto" w:fill="B8CCE4"/>
            <w:vAlign w:val="center"/>
          </w:tcPr>
          <w:p w14:paraId="2521E7B2"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B8CCE4"/>
            <w:vAlign w:val="center"/>
          </w:tcPr>
          <w:p w14:paraId="20C26777"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2</w:t>
            </w:r>
          </w:p>
        </w:tc>
      </w:tr>
      <w:tr w:rsidR="00AD60D7" w:rsidRPr="00C76C35" w14:paraId="78250533" w14:textId="77777777" w:rsidTr="005A0576">
        <w:trPr>
          <w:trHeight w:val="794"/>
        </w:trPr>
        <w:tc>
          <w:tcPr>
            <w:tcW w:w="598" w:type="pct"/>
            <w:vMerge/>
            <w:tcBorders>
              <w:left w:val="single" w:sz="4" w:space="0" w:color="FFFFFF"/>
            </w:tcBorders>
            <w:shd w:val="clear" w:color="auto" w:fill="4F81BD"/>
            <w:vAlign w:val="center"/>
          </w:tcPr>
          <w:p w14:paraId="17AF7AD0"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vMerge w:val="restart"/>
            <w:shd w:val="clear" w:color="auto" w:fill="DBE5F1"/>
            <w:vAlign w:val="center"/>
          </w:tcPr>
          <w:p w14:paraId="42073FF3"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b/>
                <w:sz w:val="20"/>
                <w:szCs w:val="20"/>
              </w:rPr>
              <w:t>Opatření 2.8.2</w:t>
            </w:r>
            <w:r w:rsidRPr="00906CAD">
              <w:rPr>
                <w:rFonts w:ascii="Calibri" w:hAnsi="Calibri"/>
                <w:sz w:val="20"/>
                <w:szCs w:val="20"/>
              </w:rPr>
              <w:t xml:space="preserve"> projekty spolupráce MAS</w:t>
            </w:r>
          </w:p>
          <w:p w14:paraId="2B2D2492"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(fiche 5)</w:t>
            </w:r>
          </w:p>
        </w:tc>
        <w:tc>
          <w:tcPr>
            <w:tcW w:w="902" w:type="pct"/>
            <w:shd w:val="clear" w:color="auto" w:fill="DBE5F1"/>
            <w:vAlign w:val="center"/>
          </w:tcPr>
          <w:p w14:paraId="7DE0BFF7"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Vlastní - Počet realizovaných projektů spolupráce MAS</w:t>
            </w:r>
          </w:p>
        </w:tc>
        <w:tc>
          <w:tcPr>
            <w:tcW w:w="728" w:type="pct"/>
            <w:shd w:val="clear" w:color="auto" w:fill="DBE5F1"/>
            <w:vAlign w:val="center"/>
          </w:tcPr>
          <w:p w14:paraId="32315926"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projekty</w:t>
            </w:r>
          </w:p>
        </w:tc>
        <w:tc>
          <w:tcPr>
            <w:tcW w:w="598" w:type="pct"/>
            <w:shd w:val="clear" w:color="auto" w:fill="DBE5F1"/>
            <w:vAlign w:val="center"/>
          </w:tcPr>
          <w:p w14:paraId="2A35C85E"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NČI/výsledek</w:t>
            </w:r>
          </w:p>
        </w:tc>
        <w:tc>
          <w:tcPr>
            <w:tcW w:w="652" w:type="pct"/>
            <w:shd w:val="clear" w:color="auto" w:fill="DBE5F1"/>
            <w:vAlign w:val="center"/>
          </w:tcPr>
          <w:p w14:paraId="6C549583"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DBE5F1"/>
            <w:vAlign w:val="center"/>
          </w:tcPr>
          <w:p w14:paraId="03F8BADB"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2</w:t>
            </w:r>
          </w:p>
        </w:tc>
      </w:tr>
      <w:tr w:rsidR="00AD60D7" w:rsidRPr="00C76C35" w14:paraId="70638014" w14:textId="77777777" w:rsidTr="005A0576">
        <w:trPr>
          <w:trHeight w:val="397"/>
        </w:trPr>
        <w:tc>
          <w:tcPr>
            <w:tcW w:w="598" w:type="pct"/>
            <w:vMerge/>
            <w:tcBorders>
              <w:left w:val="single" w:sz="4" w:space="0" w:color="FFFFFF"/>
            </w:tcBorders>
            <w:shd w:val="clear" w:color="auto" w:fill="4F81BD"/>
            <w:vAlign w:val="center"/>
          </w:tcPr>
          <w:p w14:paraId="3F4564B9"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vMerge/>
            <w:shd w:val="clear" w:color="auto" w:fill="B8CCE4"/>
            <w:vAlign w:val="center"/>
          </w:tcPr>
          <w:p w14:paraId="6435D5F6" w14:textId="77777777" w:rsidR="00AD60D7" w:rsidRPr="00906CAD" w:rsidRDefault="00AD60D7" w:rsidP="005A0576">
            <w:pPr>
              <w:spacing w:after="0" w:line="240" w:lineRule="auto"/>
              <w:jc w:val="left"/>
              <w:rPr>
                <w:rFonts w:ascii="Calibri" w:hAnsi="Calibri"/>
                <w:b/>
                <w:sz w:val="20"/>
                <w:szCs w:val="20"/>
              </w:rPr>
            </w:pPr>
          </w:p>
        </w:tc>
        <w:tc>
          <w:tcPr>
            <w:tcW w:w="902" w:type="pct"/>
            <w:shd w:val="clear" w:color="auto" w:fill="B8CCE4"/>
            <w:vAlign w:val="center"/>
          </w:tcPr>
          <w:p w14:paraId="005E2686"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92501 Celkové výdaje</w:t>
            </w:r>
          </w:p>
        </w:tc>
        <w:tc>
          <w:tcPr>
            <w:tcW w:w="728" w:type="pct"/>
            <w:shd w:val="clear" w:color="auto" w:fill="B8CCE4"/>
            <w:vAlign w:val="center"/>
          </w:tcPr>
          <w:p w14:paraId="36F8823A"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EUR</w:t>
            </w:r>
          </w:p>
        </w:tc>
        <w:tc>
          <w:tcPr>
            <w:tcW w:w="598" w:type="pct"/>
            <w:shd w:val="clear" w:color="auto" w:fill="B8CCE4"/>
            <w:vAlign w:val="center"/>
          </w:tcPr>
          <w:p w14:paraId="76A8B09A"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NČI/výstup</w:t>
            </w:r>
          </w:p>
        </w:tc>
        <w:tc>
          <w:tcPr>
            <w:tcW w:w="652" w:type="pct"/>
            <w:shd w:val="clear" w:color="auto" w:fill="B8CCE4"/>
            <w:vAlign w:val="center"/>
          </w:tcPr>
          <w:p w14:paraId="408C01C0"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B8CCE4"/>
            <w:vAlign w:val="center"/>
          </w:tcPr>
          <w:p w14:paraId="562BFBB0"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40320</w:t>
            </w:r>
          </w:p>
        </w:tc>
      </w:tr>
      <w:tr w:rsidR="00AD60D7" w:rsidRPr="00C76C35" w14:paraId="18CFB90B" w14:textId="77777777" w:rsidTr="005A0576">
        <w:trPr>
          <w:trHeight w:val="567"/>
        </w:trPr>
        <w:tc>
          <w:tcPr>
            <w:tcW w:w="598" w:type="pct"/>
            <w:vMerge w:val="restart"/>
            <w:tcBorders>
              <w:left w:val="single" w:sz="4" w:space="0" w:color="FFFFFF"/>
            </w:tcBorders>
            <w:shd w:val="clear" w:color="auto" w:fill="4F81BD"/>
            <w:vAlign w:val="center"/>
          </w:tcPr>
          <w:p w14:paraId="343563BF" w14:textId="77777777" w:rsidR="00AD60D7" w:rsidRPr="00906CAD" w:rsidRDefault="00AD60D7" w:rsidP="005A0576">
            <w:pPr>
              <w:spacing w:after="0" w:line="240" w:lineRule="auto"/>
              <w:jc w:val="left"/>
              <w:rPr>
                <w:rFonts w:ascii="Calibri" w:hAnsi="Calibri"/>
                <w:b/>
                <w:bCs/>
                <w:color w:val="FFFFFF"/>
                <w:sz w:val="20"/>
                <w:szCs w:val="20"/>
              </w:rPr>
            </w:pPr>
            <w:r w:rsidRPr="00906CAD">
              <w:rPr>
                <w:rFonts w:ascii="Calibri" w:hAnsi="Calibri"/>
                <w:b/>
                <w:bCs/>
                <w:color w:val="FFFFFF"/>
                <w:sz w:val="20"/>
                <w:szCs w:val="20"/>
              </w:rPr>
              <w:t>Specifický cíl 2.9 Rozvoj cestovního ruchu</w:t>
            </w:r>
          </w:p>
        </w:tc>
        <w:tc>
          <w:tcPr>
            <w:tcW w:w="1033" w:type="pct"/>
            <w:vMerge w:val="restart"/>
            <w:shd w:val="clear" w:color="auto" w:fill="DBE5F1"/>
            <w:vAlign w:val="center"/>
          </w:tcPr>
          <w:p w14:paraId="7F406030"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b/>
                <w:bCs/>
                <w:sz w:val="20"/>
                <w:szCs w:val="20"/>
              </w:rPr>
              <w:t>Opatření: 2.9.1</w:t>
            </w:r>
            <w:r w:rsidRPr="00906CAD">
              <w:rPr>
                <w:rFonts w:ascii="Calibri" w:hAnsi="Calibri"/>
                <w:bCs/>
                <w:sz w:val="20"/>
                <w:szCs w:val="20"/>
              </w:rPr>
              <w:t xml:space="preserve"> Cílená podpora cestovního ruchu (vlastní zdroje MAS, národní či grantové zdroje)</w:t>
            </w:r>
          </w:p>
        </w:tc>
        <w:tc>
          <w:tcPr>
            <w:tcW w:w="902" w:type="pct"/>
            <w:shd w:val="clear" w:color="auto" w:fill="DBE5F1"/>
            <w:vAlign w:val="center"/>
          </w:tcPr>
          <w:p w14:paraId="63B70E6B"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Vlastní - Počet poskytnutých konzultací </w:t>
            </w:r>
          </w:p>
        </w:tc>
        <w:tc>
          <w:tcPr>
            <w:tcW w:w="728" w:type="pct"/>
            <w:shd w:val="clear" w:color="auto" w:fill="DBE5F1"/>
            <w:vAlign w:val="center"/>
          </w:tcPr>
          <w:p w14:paraId="00B0F7D1"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Počet </w:t>
            </w:r>
          </w:p>
        </w:tc>
        <w:tc>
          <w:tcPr>
            <w:tcW w:w="598" w:type="pct"/>
            <w:shd w:val="clear" w:color="auto" w:fill="DBE5F1"/>
            <w:vAlign w:val="center"/>
          </w:tcPr>
          <w:p w14:paraId="201FB158"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Vlastní indikátor MAS</w:t>
            </w:r>
          </w:p>
        </w:tc>
        <w:tc>
          <w:tcPr>
            <w:tcW w:w="652" w:type="pct"/>
            <w:shd w:val="clear" w:color="auto" w:fill="DBE5F1"/>
            <w:vAlign w:val="center"/>
          </w:tcPr>
          <w:p w14:paraId="7AE33B15"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DBE5F1"/>
            <w:vAlign w:val="center"/>
          </w:tcPr>
          <w:p w14:paraId="7A5E9038"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20</w:t>
            </w:r>
          </w:p>
        </w:tc>
      </w:tr>
      <w:tr w:rsidR="00AD60D7" w:rsidRPr="00C76C35" w14:paraId="76800A18" w14:textId="77777777" w:rsidTr="005A0576">
        <w:tc>
          <w:tcPr>
            <w:tcW w:w="598" w:type="pct"/>
            <w:vMerge/>
            <w:tcBorders>
              <w:left w:val="single" w:sz="4" w:space="0" w:color="FFFFFF"/>
              <w:bottom w:val="single" w:sz="4" w:space="0" w:color="FFFFFF"/>
            </w:tcBorders>
            <w:shd w:val="clear" w:color="auto" w:fill="4F81BD"/>
            <w:vAlign w:val="center"/>
          </w:tcPr>
          <w:p w14:paraId="73FAA8D8" w14:textId="77777777" w:rsidR="00AD60D7" w:rsidRPr="00906CAD" w:rsidRDefault="00AD60D7" w:rsidP="005A0576">
            <w:pPr>
              <w:spacing w:after="0" w:line="240" w:lineRule="auto"/>
              <w:jc w:val="left"/>
              <w:rPr>
                <w:rFonts w:ascii="Calibri" w:hAnsi="Calibri"/>
                <w:b/>
                <w:bCs/>
                <w:color w:val="FF0000"/>
                <w:sz w:val="20"/>
                <w:szCs w:val="20"/>
              </w:rPr>
            </w:pPr>
          </w:p>
        </w:tc>
        <w:tc>
          <w:tcPr>
            <w:tcW w:w="1033" w:type="pct"/>
            <w:vMerge/>
            <w:shd w:val="clear" w:color="auto" w:fill="B8CCE4"/>
            <w:vAlign w:val="center"/>
          </w:tcPr>
          <w:p w14:paraId="722C5C1A" w14:textId="77777777" w:rsidR="00AD60D7" w:rsidRPr="00906CAD" w:rsidRDefault="00AD60D7" w:rsidP="005A0576">
            <w:pPr>
              <w:spacing w:after="0" w:line="240" w:lineRule="auto"/>
              <w:jc w:val="left"/>
              <w:rPr>
                <w:rFonts w:ascii="Calibri" w:hAnsi="Calibri"/>
                <w:sz w:val="20"/>
                <w:szCs w:val="20"/>
              </w:rPr>
            </w:pPr>
          </w:p>
        </w:tc>
        <w:tc>
          <w:tcPr>
            <w:tcW w:w="902" w:type="pct"/>
            <w:shd w:val="clear" w:color="auto" w:fill="B8CCE4"/>
            <w:vAlign w:val="center"/>
          </w:tcPr>
          <w:p w14:paraId="2AD6588B"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Vlastní - Počet realizovaných projektů v oblasti cestovního ruchu </w:t>
            </w:r>
          </w:p>
        </w:tc>
        <w:tc>
          <w:tcPr>
            <w:tcW w:w="728" w:type="pct"/>
            <w:shd w:val="clear" w:color="auto" w:fill="B8CCE4"/>
            <w:vAlign w:val="center"/>
          </w:tcPr>
          <w:p w14:paraId="7C0F9326"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 xml:space="preserve">Počet </w:t>
            </w:r>
          </w:p>
        </w:tc>
        <w:tc>
          <w:tcPr>
            <w:tcW w:w="598" w:type="pct"/>
            <w:shd w:val="clear" w:color="auto" w:fill="B8CCE4"/>
            <w:vAlign w:val="center"/>
          </w:tcPr>
          <w:p w14:paraId="7C8D2405"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Vlastní indikátor MAS</w:t>
            </w:r>
          </w:p>
        </w:tc>
        <w:tc>
          <w:tcPr>
            <w:tcW w:w="652" w:type="pct"/>
            <w:shd w:val="clear" w:color="auto" w:fill="B8CCE4"/>
            <w:vAlign w:val="center"/>
          </w:tcPr>
          <w:p w14:paraId="4DABC089"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0</w:t>
            </w:r>
          </w:p>
        </w:tc>
        <w:tc>
          <w:tcPr>
            <w:tcW w:w="489" w:type="pct"/>
            <w:shd w:val="clear" w:color="auto" w:fill="B8CCE4"/>
            <w:vAlign w:val="center"/>
          </w:tcPr>
          <w:p w14:paraId="51063730" w14:textId="77777777" w:rsidR="00AD60D7" w:rsidRPr="00906CAD" w:rsidRDefault="00AD60D7" w:rsidP="005A0576">
            <w:pPr>
              <w:spacing w:after="0" w:line="240" w:lineRule="auto"/>
              <w:jc w:val="left"/>
              <w:rPr>
                <w:rFonts w:ascii="Calibri" w:hAnsi="Calibri"/>
                <w:sz w:val="20"/>
                <w:szCs w:val="20"/>
              </w:rPr>
            </w:pPr>
            <w:r w:rsidRPr="00906CAD">
              <w:rPr>
                <w:rFonts w:ascii="Calibri" w:hAnsi="Calibri"/>
                <w:sz w:val="20"/>
                <w:szCs w:val="20"/>
              </w:rPr>
              <w:t>5</w:t>
            </w:r>
          </w:p>
        </w:tc>
      </w:tr>
    </w:tbl>
    <w:p w14:paraId="29103CDF" w14:textId="77777777" w:rsidR="00AD60D7" w:rsidRPr="005A3DB7" w:rsidRDefault="00AD60D7" w:rsidP="00AD60D7">
      <w:pPr>
        <w:spacing w:before="120" w:after="120" w:line="240" w:lineRule="auto"/>
        <w:jc w:val="left"/>
      </w:pPr>
      <w:r w:rsidRPr="00C76C35">
        <w:rPr>
          <w:rFonts w:ascii="Calibri" w:hAnsi="Calibri"/>
          <w:color w:val="FF0000"/>
        </w:rPr>
        <w:br w:type="page"/>
      </w:r>
    </w:p>
    <w:p w14:paraId="6EFBFE1E" w14:textId="77777777" w:rsidR="00AD60D7" w:rsidRPr="005A3DB7" w:rsidRDefault="00AD60D7" w:rsidP="00AD60D7">
      <w:pPr>
        <w:pStyle w:val="Nadpis7"/>
      </w:pPr>
      <w:bookmarkStart w:id="491" w:name="_Toc458424573"/>
      <w:r w:rsidRPr="005A3DB7">
        <w:t>Hierarchie cílů - přehled měřitelných cílů pro výstupy a výsledky (Strategický cíl 3)</w:t>
      </w:r>
      <w:bookmarkEnd w:id="491"/>
    </w:p>
    <w:tbl>
      <w:tblPr>
        <w:tblW w:w="1403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809"/>
        <w:gridCol w:w="2977"/>
        <w:gridCol w:w="3686"/>
        <w:gridCol w:w="1134"/>
        <w:gridCol w:w="2409"/>
        <w:gridCol w:w="993"/>
        <w:gridCol w:w="1026"/>
      </w:tblGrid>
      <w:tr w:rsidR="00AD60D7" w:rsidRPr="00C76C35" w14:paraId="5FDAE411" w14:textId="77777777" w:rsidTr="005A0576">
        <w:tc>
          <w:tcPr>
            <w:tcW w:w="1809" w:type="dxa"/>
            <w:tcBorders>
              <w:top w:val="single" w:sz="4" w:space="0" w:color="FFFFFF"/>
              <w:left w:val="single" w:sz="4" w:space="0" w:color="FFFFFF"/>
              <w:right w:val="nil"/>
            </w:tcBorders>
            <w:shd w:val="clear" w:color="auto" w:fill="4F81BD"/>
            <w:vAlign w:val="center"/>
          </w:tcPr>
          <w:p w14:paraId="5450AD33" w14:textId="77777777" w:rsidR="00AD60D7" w:rsidRPr="00791DB6" w:rsidRDefault="00AD60D7" w:rsidP="005A0576">
            <w:pPr>
              <w:spacing w:before="60" w:after="60" w:line="240" w:lineRule="auto"/>
              <w:jc w:val="left"/>
              <w:rPr>
                <w:rFonts w:ascii="Calibri" w:hAnsi="Calibri"/>
                <w:b/>
                <w:bCs/>
                <w:color w:val="FFFFFF"/>
                <w:sz w:val="20"/>
                <w:szCs w:val="20"/>
              </w:rPr>
            </w:pPr>
            <w:r w:rsidRPr="00791DB6">
              <w:rPr>
                <w:rFonts w:ascii="Calibri" w:hAnsi="Calibri"/>
                <w:b/>
                <w:bCs/>
                <w:color w:val="FFFFFF"/>
                <w:sz w:val="20"/>
                <w:szCs w:val="20"/>
              </w:rPr>
              <w:t>Specifický cíl</w:t>
            </w:r>
          </w:p>
        </w:tc>
        <w:tc>
          <w:tcPr>
            <w:tcW w:w="2977" w:type="dxa"/>
            <w:tcBorders>
              <w:top w:val="single" w:sz="4" w:space="0" w:color="FFFFFF"/>
              <w:left w:val="nil"/>
              <w:right w:val="nil"/>
            </w:tcBorders>
            <w:shd w:val="clear" w:color="auto" w:fill="4F81BD"/>
            <w:vAlign w:val="center"/>
          </w:tcPr>
          <w:p w14:paraId="3611515F" w14:textId="77777777" w:rsidR="00AD60D7" w:rsidRPr="00791DB6" w:rsidRDefault="00AD60D7" w:rsidP="005A0576">
            <w:pPr>
              <w:spacing w:before="60" w:after="60" w:line="240" w:lineRule="auto"/>
              <w:jc w:val="left"/>
              <w:rPr>
                <w:rFonts w:ascii="Calibri" w:hAnsi="Calibri"/>
                <w:b/>
                <w:bCs/>
                <w:color w:val="FFFFFF"/>
                <w:sz w:val="20"/>
                <w:szCs w:val="20"/>
              </w:rPr>
            </w:pPr>
            <w:r w:rsidRPr="00791DB6">
              <w:rPr>
                <w:rFonts w:ascii="Calibri" w:hAnsi="Calibri"/>
                <w:b/>
                <w:bCs/>
                <w:color w:val="FFFFFF"/>
                <w:sz w:val="20"/>
                <w:szCs w:val="20"/>
              </w:rPr>
              <w:t>Opatření</w:t>
            </w:r>
          </w:p>
        </w:tc>
        <w:tc>
          <w:tcPr>
            <w:tcW w:w="3686" w:type="dxa"/>
            <w:tcBorders>
              <w:top w:val="single" w:sz="4" w:space="0" w:color="FFFFFF"/>
              <w:left w:val="nil"/>
              <w:right w:val="nil"/>
            </w:tcBorders>
            <w:shd w:val="clear" w:color="auto" w:fill="4F81BD"/>
            <w:vAlign w:val="center"/>
          </w:tcPr>
          <w:p w14:paraId="516B8D2A" w14:textId="77777777" w:rsidR="00AD60D7" w:rsidRPr="00791DB6" w:rsidRDefault="00AD60D7" w:rsidP="005A0576">
            <w:pPr>
              <w:spacing w:before="60" w:after="60" w:line="240" w:lineRule="auto"/>
              <w:jc w:val="left"/>
              <w:rPr>
                <w:rFonts w:ascii="Calibri" w:hAnsi="Calibri"/>
                <w:b/>
                <w:bCs/>
                <w:color w:val="FFFFFF"/>
                <w:sz w:val="20"/>
                <w:szCs w:val="20"/>
              </w:rPr>
            </w:pPr>
            <w:r w:rsidRPr="00791DB6">
              <w:rPr>
                <w:rFonts w:ascii="Calibri" w:hAnsi="Calibri"/>
                <w:b/>
                <w:bCs/>
                <w:color w:val="FFFFFF"/>
                <w:sz w:val="20"/>
                <w:szCs w:val="20"/>
              </w:rPr>
              <w:t>Název/kód indikátoru</w:t>
            </w:r>
          </w:p>
        </w:tc>
        <w:tc>
          <w:tcPr>
            <w:tcW w:w="1134" w:type="dxa"/>
            <w:tcBorders>
              <w:top w:val="single" w:sz="4" w:space="0" w:color="FFFFFF"/>
              <w:left w:val="nil"/>
              <w:right w:val="nil"/>
            </w:tcBorders>
            <w:shd w:val="clear" w:color="auto" w:fill="4F81BD"/>
            <w:vAlign w:val="center"/>
          </w:tcPr>
          <w:p w14:paraId="2613746D" w14:textId="77777777" w:rsidR="00AD60D7" w:rsidRPr="00791DB6" w:rsidRDefault="00AD60D7" w:rsidP="005A0576">
            <w:pPr>
              <w:spacing w:before="60" w:after="60" w:line="240" w:lineRule="auto"/>
              <w:jc w:val="left"/>
              <w:rPr>
                <w:rFonts w:ascii="Calibri" w:hAnsi="Calibri"/>
                <w:b/>
                <w:bCs/>
                <w:color w:val="FFFFFF"/>
                <w:sz w:val="20"/>
                <w:szCs w:val="20"/>
              </w:rPr>
            </w:pPr>
            <w:r w:rsidRPr="00791DB6">
              <w:rPr>
                <w:rFonts w:ascii="Calibri" w:hAnsi="Calibri"/>
                <w:b/>
                <w:bCs/>
                <w:color w:val="FFFFFF"/>
                <w:sz w:val="20"/>
                <w:szCs w:val="20"/>
              </w:rPr>
              <w:t>Měrná jednotka</w:t>
            </w:r>
          </w:p>
        </w:tc>
        <w:tc>
          <w:tcPr>
            <w:tcW w:w="2409" w:type="dxa"/>
            <w:tcBorders>
              <w:top w:val="single" w:sz="4" w:space="0" w:color="FFFFFF"/>
              <w:left w:val="nil"/>
              <w:right w:val="nil"/>
            </w:tcBorders>
            <w:shd w:val="clear" w:color="auto" w:fill="4F81BD"/>
            <w:vAlign w:val="center"/>
          </w:tcPr>
          <w:p w14:paraId="53665037" w14:textId="77777777" w:rsidR="00AD60D7" w:rsidRPr="00791DB6" w:rsidRDefault="00AD60D7" w:rsidP="005A0576">
            <w:pPr>
              <w:spacing w:before="60" w:after="60" w:line="240" w:lineRule="auto"/>
              <w:jc w:val="left"/>
              <w:rPr>
                <w:rFonts w:ascii="Calibri" w:hAnsi="Calibri"/>
                <w:b/>
                <w:bCs/>
                <w:color w:val="FFFFFF"/>
                <w:sz w:val="20"/>
                <w:szCs w:val="20"/>
              </w:rPr>
            </w:pPr>
            <w:r w:rsidRPr="00791DB6">
              <w:rPr>
                <w:rFonts w:ascii="Calibri" w:hAnsi="Calibri"/>
                <w:b/>
                <w:bCs/>
                <w:color w:val="FFFFFF"/>
                <w:sz w:val="20"/>
                <w:szCs w:val="20"/>
              </w:rPr>
              <w:t>Typ</w:t>
            </w:r>
          </w:p>
        </w:tc>
        <w:tc>
          <w:tcPr>
            <w:tcW w:w="993" w:type="dxa"/>
            <w:tcBorders>
              <w:top w:val="single" w:sz="4" w:space="0" w:color="FFFFFF"/>
              <w:left w:val="nil"/>
              <w:right w:val="nil"/>
            </w:tcBorders>
            <w:shd w:val="clear" w:color="auto" w:fill="4F81BD"/>
            <w:vAlign w:val="center"/>
          </w:tcPr>
          <w:p w14:paraId="172026EC" w14:textId="77777777" w:rsidR="00AD60D7" w:rsidRPr="00791DB6" w:rsidRDefault="00AD60D7" w:rsidP="005A0576">
            <w:pPr>
              <w:spacing w:before="60" w:after="60" w:line="240" w:lineRule="auto"/>
              <w:jc w:val="left"/>
              <w:rPr>
                <w:rFonts w:ascii="Calibri" w:hAnsi="Calibri"/>
                <w:b/>
                <w:bCs/>
                <w:color w:val="FFFFFF"/>
                <w:sz w:val="20"/>
                <w:szCs w:val="20"/>
              </w:rPr>
            </w:pPr>
            <w:r w:rsidRPr="00791DB6">
              <w:rPr>
                <w:rFonts w:ascii="Calibri" w:hAnsi="Calibri"/>
                <w:b/>
                <w:bCs/>
                <w:color w:val="FFFFFF"/>
                <w:sz w:val="20"/>
                <w:szCs w:val="20"/>
              </w:rPr>
              <w:t>Výchozí hodnota</w:t>
            </w:r>
          </w:p>
        </w:tc>
        <w:tc>
          <w:tcPr>
            <w:tcW w:w="1026" w:type="dxa"/>
            <w:tcBorders>
              <w:top w:val="single" w:sz="4" w:space="0" w:color="FFFFFF"/>
              <w:left w:val="nil"/>
              <w:right w:val="single" w:sz="4" w:space="0" w:color="FFFFFF"/>
            </w:tcBorders>
            <w:shd w:val="clear" w:color="auto" w:fill="4F81BD"/>
            <w:vAlign w:val="center"/>
          </w:tcPr>
          <w:p w14:paraId="4781F683" w14:textId="77777777" w:rsidR="00AD60D7" w:rsidRPr="00791DB6" w:rsidRDefault="00AD60D7" w:rsidP="005A0576">
            <w:pPr>
              <w:spacing w:before="60" w:after="60" w:line="240" w:lineRule="auto"/>
              <w:jc w:val="left"/>
              <w:rPr>
                <w:rFonts w:ascii="Calibri" w:hAnsi="Calibri"/>
                <w:b/>
                <w:bCs/>
                <w:color w:val="FFFFFF"/>
                <w:sz w:val="20"/>
                <w:szCs w:val="20"/>
              </w:rPr>
            </w:pPr>
            <w:r w:rsidRPr="00791DB6">
              <w:rPr>
                <w:rFonts w:ascii="Calibri" w:hAnsi="Calibri"/>
                <w:b/>
                <w:bCs/>
                <w:color w:val="FFFFFF"/>
                <w:sz w:val="20"/>
                <w:szCs w:val="20"/>
              </w:rPr>
              <w:t>Cílová hodnota</w:t>
            </w:r>
          </w:p>
        </w:tc>
      </w:tr>
      <w:tr w:rsidR="00AD60D7" w:rsidRPr="00C76C35" w14:paraId="134E0CCE" w14:textId="77777777" w:rsidTr="005A0576">
        <w:trPr>
          <w:trHeight w:val="850"/>
        </w:trPr>
        <w:tc>
          <w:tcPr>
            <w:tcW w:w="1809" w:type="dxa"/>
            <w:vMerge w:val="restart"/>
            <w:tcBorders>
              <w:left w:val="single" w:sz="4" w:space="0" w:color="FFFFFF"/>
            </w:tcBorders>
            <w:shd w:val="clear" w:color="auto" w:fill="4F81BD"/>
            <w:vAlign w:val="center"/>
          </w:tcPr>
          <w:p w14:paraId="6B6C5044" w14:textId="77777777" w:rsidR="00AD60D7" w:rsidRPr="00791DB6" w:rsidRDefault="00AD60D7" w:rsidP="005A0576">
            <w:pPr>
              <w:spacing w:before="60" w:after="60" w:line="240" w:lineRule="auto"/>
              <w:jc w:val="left"/>
              <w:rPr>
                <w:rFonts w:ascii="Calibri" w:hAnsi="Calibri"/>
                <w:b/>
                <w:bCs/>
                <w:color w:val="FFFFFF"/>
                <w:sz w:val="20"/>
                <w:szCs w:val="20"/>
              </w:rPr>
            </w:pPr>
            <w:r w:rsidRPr="00791DB6">
              <w:rPr>
                <w:rFonts w:ascii="Calibri" w:hAnsi="Calibri"/>
                <w:b/>
                <w:bCs/>
                <w:color w:val="FFFFFF"/>
                <w:sz w:val="20"/>
                <w:szCs w:val="20"/>
              </w:rPr>
              <w:t>Specifický cíl: 3.1 Posílení biodiverzity (OPŽ)</w:t>
            </w:r>
          </w:p>
        </w:tc>
        <w:tc>
          <w:tcPr>
            <w:tcW w:w="2977" w:type="dxa"/>
            <w:vMerge w:val="restart"/>
            <w:shd w:val="clear" w:color="auto" w:fill="B8CCE4"/>
            <w:vAlign w:val="center"/>
          </w:tcPr>
          <w:p w14:paraId="355036B7"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b/>
                <w:sz w:val="20"/>
                <w:szCs w:val="20"/>
              </w:rPr>
              <w:t>Opatření: 3.1.1</w:t>
            </w:r>
            <w:r w:rsidRPr="00791DB6">
              <w:rPr>
                <w:rFonts w:ascii="Calibri" w:hAnsi="Calibri"/>
                <w:sz w:val="20"/>
                <w:szCs w:val="20"/>
              </w:rPr>
              <w:t xml:space="preserve"> Likvidace invazivních druhů rostlin  </w:t>
            </w:r>
            <w:r w:rsidRPr="00791DB6">
              <w:rPr>
                <w:rFonts w:ascii="Calibri" w:hAnsi="Calibri"/>
                <w:sz w:val="20"/>
                <w:szCs w:val="20"/>
              </w:rPr>
              <w:br/>
              <w:t>(OPŽP 1)</w:t>
            </w:r>
          </w:p>
        </w:tc>
        <w:tc>
          <w:tcPr>
            <w:tcW w:w="3686" w:type="dxa"/>
            <w:shd w:val="clear" w:color="auto" w:fill="B8CCE4"/>
            <w:vAlign w:val="center"/>
          </w:tcPr>
          <w:p w14:paraId="614FE79D"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 xml:space="preserve">45101 </w:t>
            </w:r>
            <w:r w:rsidRPr="00791DB6">
              <w:rPr>
                <w:rStyle w:val="datalabel"/>
                <w:rFonts w:ascii="Calibri" w:hAnsi="Calibri"/>
                <w:sz w:val="20"/>
                <w:szCs w:val="20"/>
              </w:rPr>
              <w:t>Počet opatření k omezení nepůvodních druhů (včetně mapovaní či monitoringu)</w:t>
            </w:r>
          </w:p>
        </w:tc>
        <w:tc>
          <w:tcPr>
            <w:tcW w:w="1134" w:type="dxa"/>
            <w:shd w:val="clear" w:color="auto" w:fill="B8CCE4"/>
            <w:vAlign w:val="center"/>
          </w:tcPr>
          <w:p w14:paraId="517569C5"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cs="Calibri"/>
                <w:sz w:val="20"/>
                <w:szCs w:val="20"/>
              </w:rPr>
              <w:t>Opatření</w:t>
            </w:r>
          </w:p>
        </w:tc>
        <w:tc>
          <w:tcPr>
            <w:tcW w:w="2409" w:type="dxa"/>
            <w:shd w:val="clear" w:color="auto" w:fill="B8CCE4"/>
            <w:vAlign w:val="center"/>
          </w:tcPr>
          <w:p w14:paraId="20678E73"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NČI/výstup</w:t>
            </w:r>
          </w:p>
        </w:tc>
        <w:tc>
          <w:tcPr>
            <w:tcW w:w="993" w:type="dxa"/>
            <w:shd w:val="clear" w:color="auto" w:fill="B8CCE4"/>
            <w:vAlign w:val="center"/>
          </w:tcPr>
          <w:p w14:paraId="3FD08A20"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0</w:t>
            </w:r>
          </w:p>
        </w:tc>
        <w:tc>
          <w:tcPr>
            <w:tcW w:w="1026" w:type="dxa"/>
            <w:shd w:val="clear" w:color="auto" w:fill="B8CCE4"/>
            <w:vAlign w:val="center"/>
          </w:tcPr>
          <w:p w14:paraId="3E4FB7E1"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2</w:t>
            </w:r>
          </w:p>
        </w:tc>
      </w:tr>
      <w:tr w:rsidR="00AD60D7" w:rsidRPr="00C76C35" w14:paraId="01483EE6" w14:textId="77777777" w:rsidTr="005A0576">
        <w:trPr>
          <w:trHeight w:val="624"/>
        </w:trPr>
        <w:tc>
          <w:tcPr>
            <w:tcW w:w="1809" w:type="dxa"/>
            <w:vMerge/>
            <w:tcBorders>
              <w:left w:val="single" w:sz="4" w:space="0" w:color="FFFFFF"/>
            </w:tcBorders>
            <w:shd w:val="clear" w:color="auto" w:fill="4F81BD"/>
            <w:vAlign w:val="center"/>
          </w:tcPr>
          <w:p w14:paraId="344DFB0D" w14:textId="77777777" w:rsidR="00AD60D7" w:rsidRPr="00791DB6" w:rsidRDefault="00AD60D7" w:rsidP="005A0576">
            <w:pPr>
              <w:spacing w:before="60" w:after="60" w:line="240" w:lineRule="auto"/>
              <w:jc w:val="left"/>
              <w:rPr>
                <w:rFonts w:ascii="Calibri" w:hAnsi="Calibri"/>
                <w:b/>
                <w:bCs/>
                <w:color w:val="FFFFFF"/>
                <w:sz w:val="20"/>
                <w:szCs w:val="20"/>
              </w:rPr>
            </w:pPr>
          </w:p>
        </w:tc>
        <w:tc>
          <w:tcPr>
            <w:tcW w:w="2977" w:type="dxa"/>
            <w:vMerge/>
            <w:shd w:val="clear" w:color="auto" w:fill="DBE5F1"/>
            <w:vAlign w:val="center"/>
          </w:tcPr>
          <w:p w14:paraId="2EA4EEC0" w14:textId="77777777" w:rsidR="00AD60D7" w:rsidRPr="00791DB6" w:rsidRDefault="00AD60D7" w:rsidP="005A0576">
            <w:pPr>
              <w:spacing w:before="60" w:after="60" w:line="240" w:lineRule="auto"/>
              <w:jc w:val="left"/>
              <w:rPr>
                <w:rFonts w:ascii="Calibri" w:hAnsi="Calibri"/>
                <w:color w:val="FF0000"/>
                <w:sz w:val="20"/>
                <w:szCs w:val="20"/>
              </w:rPr>
            </w:pPr>
          </w:p>
        </w:tc>
        <w:tc>
          <w:tcPr>
            <w:tcW w:w="3686" w:type="dxa"/>
            <w:shd w:val="clear" w:color="auto" w:fill="DBE5F1"/>
            <w:vAlign w:val="center"/>
          </w:tcPr>
          <w:p w14:paraId="08680B1A"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 xml:space="preserve">45711 </w:t>
            </w:r>
            <w:r w:rsidRPr="00791DB6">
              <w:rPr>
                <w:rStyle w:val="datalabel"/>
                <w:rFonts w:ascii="Calibri" w:hAnsi="Calibri"/>
                <w:sz w:val="20"/>
                <w:szCs w:val="20"/>
              </w:rPr>
              <w:t>Počet lokalit se zvýšenou biodiverzitou</w:t>
            </w:r>
          </w:p>
        </w:tc>
        <w:tc>
          <w:tcPr>
            <w:tcW w:w="1134" w:type="dxa"/>
            <w:shd w:val="clear" w:color="auto" w:fill="DBE5F1"/>
            <w:vAlign w:val="center"/>
          </w:tcPr>
          <w:p w14:paraId="1A7EA5A3"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lokality</w:t>
            </w:r>
          </w:p>
        </w:tc>
        <w:tc>
          <w:tcPr>
            <w:tcW w:w="2409" w:type="dxa"/>
            <w:shd w:val="clear" w:color="auto" w:fill="DBE5F1"/>
            <w:vAlign w:val="center"/>
          </w:tcPr>
          <w:p w14:paraId="07A512BE" w14:textId="77777777" w:rsidR="00AD60D7" w:rsidRPr="00791DB6" w:rsidRDefault="00AD60D7" w:rsidP="005A0576">
            <w:pPr>
              <w:spacing w:before="60" w:after="60" w:line="240" w:lineRule="auto"/>
              <w:jc w:val="left"/>
              <w:rPr>
                <w:rFonts w:ascii="Calibri" w:hAnsi="Calibri" w:cs="Calibri"/>
                <w:sz w:val="20"/>
                <w:szCs w:val="20"/>
              </w:rPr>
            </w:pPr>
            <w:r w:rsidRPr="00791DB6">
              <w:rPr>
                <w:rFonts w:ascii="Calibri" w:hAnsi="Calibri"/>
                <w:sz w:val="20"/>
                <w:szCs w:val="20"/>
              </w:rPr>
              <w:t>NČI/výsledek</w:t>
            </w:r>
          </w:p>
        </w:tc>
        <w:tc>
          <w:tcPr>
            <w:tcW w:w="993" w:type="dxa"/>
            <w:shd w:val="clear" w:color="auto" w:fill="DBE5F1"/>
            <w:vAlign w:val="center"/>
          </w:tcPr>
          <w:p w14:paraId="62CCC329"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0</w:t>
            </w:r>
          </w:p>
        </w:tc>
        <w:tc>
          <w:tcPr>
            <w:tcW w:w="1026" w:type="dxa"/>
            <w:shd w:val="clear" w:color="auto" w:fill="DBE5F1"/>
            <w:vAlign w:val="center"/>
          </w:tcPr>
          <w:p w14:paraId="6467E850"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3</w:t>
            </w:r>
          </w:p>
        </w:tc>
      </w:tr>
      <w:tr w:rsidR="00AD60D7" w:rsidRPr="00C76C35" w14:paraId="1DEEAD55" w14:textId="77777777" w:rsidTr="005A0576">
        <w:trPr>
          <w:trHeight w:val="907"/>
        </w:trPr>
        <w:tc>
          <w:tcPr>
            <w:tcW w:w="1809" w:type="dxa"/>
            <w:vMerge/>
            <w:tcBorders>
              <w:left w:val="single" w:sz="4" w:space="0" w:color="FFFFFF"/>
            </w:tcBorders>
            <w:shd w:val="clear" w:color="auto" w:fill="4F81BD"/>
            <w:vAlign w:val="center"/>
          </w:tcPr>
          <w:p w14:paraId="4BA1BE5E" w14:textId="77777777" w:rsidR="00AD60D7" w:rsidRPr="00791DB6" w:rsidRDefault="00AD60D7" w:rsidP="005A0576">
            <w:pPr>
              <w:spacing w:before="60" w:after="60" w:line="240" w:lineRule="auto"/>
              <w:jc w:val="left"/>
              <w:rPr>
                <w:rFonts w:ascii="Calibri" w:hAnsi="Calibri"/>
                <w:b/>
                <w:bCs/>
                <w:color w:val="FFFFFF"/>
                <w:sz w:val="20"/>
                <w:szCs w:val="20"/>
              </w:rPr>
            </w:pPr>
          </w:p>
        </w:tc>
        <w:tc>
          <w:tcPr>
            <w:tcW w:w="2977" w:type="dxa"/>
            <w:vMerge/>
            <w:shd w:val="clear" w:color="auto" w:fill="B8CCE4"/>
            <w:vAlign w:val="center"/>
          </w:tcPr>
          <w:p w14:paraId="1710FA90" w14:textId="77777777" w:rsidR="00AD60D7" w:rsidRPr="00791DB6" w:rsidRDefault="00AD60D7" w:rsidP="005A0576">
            <w:pPr>
              <w:spacing w:before="60" w:after="60" w:line="240" w:lineRule="auto"/>
              <w:jc w:val="left"/>
              <w:rPr>
                <w:rFonts w:ascii="Calibri" w:hAnsi="Calibri"/>
                <w:color w:val="FF0000"/>
                <w:sz w:val="20"/>
                <w:szCs w:val="20"/>
              </w:rPr>
            </w:pPr>
          </w:p>
        </w:tc>
        <w:tc>
          <w:tcPr>
            <w:tcW w:w="3686" w:type="dxa"/>
            <w:shd w:val="clear" w:color="auto" w:fill="B8CCE4"/>
            <w:vAlign w:val="center"/>
          </w:tcPr>
          <w:p w14:paraId="01692029"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 xml:space="preserve">45102 </w:t>
            </w:r>
            <w:r w:rsidRPr="00791DB6">
              <w:rPr>
                <w:rStyle w:val="datalabel"/>
                <w:rFonts w:ascii="Calibri" w:hAnsi="Calibri"/>
                <w:sz w:val="20"/>
                <w:szCs w:val="20"/>
              </w:rPr>
              <w:t>Plocha území, kde byla provedena opatření (včetně mapovaní či monitoringu) proti nepůvodním druhům</w:t>
            </w:r>
          </w:p>
        </w:tc>
        <w:tc>
          <w:tcPr>
            <w:tcW w:w="1134" w:type="dxa"/>
            <w:shd w:val="clear" w:color="auto" w:fill="B8CCE4"/>
            <w:vAlign w:val="center"/>
          </w:tcPr>
          <w:p w14:paraId="39038110"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ha</w:t>
            </w:r>
          </w:p>
        </w:tc>
        <w:tc>
          <w:tcPr>
            <w:tcW w:w="2409" w:type="dxa"/>
            <w:shd w:val="clear" w:color="auto" w:fill="B8CCE4"/>
            <w:vAlign w:val="center"/>
          </w:tcPr>
          <w:p w14:paraId="567B172F"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NČI/výstup</w:t>
            </w:r>
          </w:p>
        </w:tc>
        <w:tc>
          <w:tcPr>
            <w:tcW w:w="993" w:type="dxa"/>
            <w:shd w:val="clear" w:color="auto" w:fill="B8CCE4"/>
            <w:vAlign w:val="center"/>
          </w:tcPr>
          <w:p w14:paraId="4B35393F"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0</w:t>
            </w:r>
          </w:p>
        </w:tc>
        <w:tc>
          <w:tcPr>
            <w:tcW w:w="1026" w:type="dxa"/>
            <w:shd w:val="clear" w:color="auto" w:fill="B8CCE4"/>
            <w:vAlign w:val="center"/>
          </w:tcPr>
          <w:p w14:paraId="53E1F130"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10</w:t>
            </w:r>
          </w:p>
        </w:tc>
      </w:tr>
      <w:tr w:rsidR="00AD60D7" w:rsidRPr="00C76C35" w14:paraId="593BAE44" w14:textId="77777777" w:rsidTr="005A0576">
        <w:trPr>
          <w:trHeight w:val="737"/>
        </w:trPr>
        <w:tc>
          <w:tcPr>
            <w:tcW w:w="1809" w:type="dxa"/>
            <w:vMerge/>
            <w:tcBorders>
              <w:left w:val="single" w:sz="4" w:space="0" w:color="FFFFFF"/>
            </w:tcBorders>
            <w:shd w:val="clear" w:color="auto" w:fill="4F81BD"/>
            <w:vAlign w:val="center"/>
          </w:tcPr>
          <w:p w14:paraId="687C691F" w14:textId="77777777" w:rsidR="00AD60D7" w:rsidRPr="00791DB6" w:rsidRDefault="00AD60D7" w:rsidP="005A0576">
            <w:pPr>
              <w:spacing w:before="60" w:after="60" w:line="240" w:lineRule="auto"/>
              <w:jc w:val="left"/>
              <w:rPr>
                <w:rFonts w:ascii="Calibri" w:hAnsi="Calibri"/>
                <w:b/>
                <w:bCs/>
                <w:color w:val="FFFFFF"/>
                <w:sz w:val="20"/>
                <w:szCs w:val="20"/>
              </w:rPr>
            </w:pPr>
          </w:p>
        </w:tc>
        <w:tc>
          <w:tcPr>
            <w:tcW w:w="2977" w:type="dxa"/>
            <w:vMerge w:val="restart"/>
            <w:shd w:val="clear" w:color="auto" w:fill="DBE5F1"/>
            <w:vAlign w:val="center"/>
          </w:tcPr>
          <w:p w14:paraId="07D9C2E6"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b/>
                <w:sz w:val="20"/>
                <w:szCs w:val="20"/>
              </w:rPr>
              <w:t>Opatření 3.1.2</w:t>
            </w:r>
            <w:r w:rsidRPr="00791DB6">
              <w:rPr>
                <w:rFonts w:ascii="Calibri" w:hAnsi="Calibri"/>
                <w:sz w:val="20"/>
                <w:szCs w:val="20"/>
              </w:rPr>
              <w:t xml:space="preserve"> Výsadba dřevin (OPŽP 2)</w:t>
            </w:r>
          </w:p>
        </w:tc>
        <w:tc>
          <w:tcPr>
            <w:tcW w:w="3686" w:type="dxa"/>
            <w:shd w:val="clear" w:color="auto" w:fill="DBE5F1"/>
            <w:vAlign w:val="center"/>
          </w:tcPr>
          <w:p w14:paraId="4816B5F7"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45415 Počet lokalit, kde byly posíleny ekosystémové funkce krajiny</w:t>
            </w:r>
          </w:p>
        </w:tc>
        <w:tc>
          <w:tcPr>
            <w:tcW w:w="1134" w:type="dxa"/>
            <w:shd w:val="clear" w:color="auto" w:fill="DBE5F1"/>
            <w:vAlign w:val="center"/>
          </w:tcPr>
          <w:p w14:paraId="2A4F985A"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lokality</w:t>
            </w:r>
          </w:p>
        </w:tc>
        <w:tc>
          <w:tcPr>
            <w:tcW w:w="2409" w:type="dxa"/>
            <w:shd w:val="clear" w:color="auto" w:fill="DBE5F1"/>
            <w:vAlign w:val="center"/>
          </w:tcPr>
          <w:p w14:paraId="4A948372"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NČI/výsledek</w:t>
            </w:r>
          </w:p>
        </w:tc>
        <w:tc>
          <w:tcPr>
            <w:tcW w:w="993" w:type="dxa"/>
            <w:shd w:val="clear" w:color="auto" w:fill="DBE5F1"/>
            <w:vAlign w:val="center"/>
          </w:tcPr>
          <w:p w14:paraId="3E838295"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0</w:t>
            </w:r>
          </w:p>
        </w:tc>
        <w:tc>
          <w:tcPr>
            <w:tcW w:w="1026" w:type="dxa"/>
            <w:shd w:val="clear" w:color="auto" w:fill="DBE5F1"/>
            <w:vAlign w:val="center"/>
          </w:tcPr>
          <w:p w14:paraId="5635639F"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1</w:t>
            </w:r>
          </w:p>
        </w:tc>
      </w:tr>
      <w:tr w:rsidR="00AD60D7" w:rsidRPr="00C76C35" w14:paraId="05C90533" w14:textId="77777777" w:rsidTr="005A0576">
        <w:trPr>
          <w:trHeight w:val="737"/>
        </w:trPr>
        <w:tc>
          <w:tcPr>
            <w:tcW w:w="1809" w:type="dxa"/>
            <w:vMerge/>
            <w:tcBorders>
              <w:left w:val="single" w:sz="4" w:space="0" w:color="FFFFFF"/>
            </w:tcBorders>
            <w:shd w:val="clear" w:color="auto" w:fill="4F81BD"/>
            <w:vAlign w:val="center"/>
          </w:tcPr>
          <w:p w14:paraId="619948EF" w14:textId="77777777" w:rsidR="00AD60D7" w:rsidRPr="00791DB6" w:rsidRDefault="00AD60D7" w:rsidP="005A0576">
            <w:pPr>
              <w:spacing w:before="60" w:after="60" w:line="240" w:lineRule="auto"/>
              <w:jc w:val="left"/>
              <w:rPr>
                <w:rFonts w:ascii="Calibri" w:hAnsi="Calibri"/>
                <w:b/>
                <w:bCs/>
                <w:color w:val="FFFFFF"/>
                <w:sz w:val="20"/>
                <w:szCs w:val="20"/>
              </w:rPr>
            </w:pPr>
          </w:p>
        </w:tc>
        <w:tc>
          <w:tcPr>
            <w:tcW w:w="2977" w:type="dxa"/>
            <w:vMerge/>
            <w:shd w:val="clear" w:color="auto" w:fill="B8CCE4"/>
            <w:vAlign w:val="center"/>
          </w:tcPr>
          <w:p w14:paraId="508FD7AF" w14:textId="77777777" w:rsidR="00AD60D7" w:rsidRPr="00791DB6" w:rsidRDefault="00AD60D7" w:rsidP="005A0576">
            <w:pPr>
              <w:spacing w:before="60" w:after="60" w:line="240" w:lineRule="auto"/>
              <w:jc w:val="left"/>
              <w:rPr>
                <w:rFonts w:ascii="Calibri" w:hAnsi="Calibri"/>
                <w:b/>
                <w:color w:val="FF0000"/>
                <w:sz w:val="20"/>
                <w:szCs w:val="20"/>
              </w:rPr>
            </w:pPr>
          </w:p>
        </w:tc>
        <w:tc>
          <w:tcPr>
            <w:tcW w:w="3686" w:type="dxa"/>
            <w:shd w:val="clear" w:color="auto" w:fill="B8CCE4"/>
            <w:vAlign w:val="center"/>
          </w:tcPr>
          <w:p w14:paraId="39522CC4"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46500 Plocha stanovišť, která jsou podporována s cílem zlepšit jejich vztah z hlediska ochrany</w:t>
            </w:r>
          </w:p>
        </w:tc>
        <w:tc>
          <w:tcPr>
            <w:tcW w:w="1134" w:type="dxa"/>
            <w:shd w:val="clear" w:color="auto" w:fill="B8CCE4"/>
            <w:vAlign w:val="center"/>
          </w:tcPr>
          <w:p w14:paraId="208C2D07"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ha</w:t>
            </w:r>
          </w:p>
        </w:tc>
        <w:tc>
          <w:tcPr>
            <w:tcW w:w="2409" w:type="dxa"/>
            <w:shd w:val="clear" w:color="auto" w:fill="B8CCE4"/>
            <w:vAlign w:val="center"/>
          </w:tcPr>
          <w:p w14:paraId="3CA82682"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NČI/výstup</w:t>
            </w:r>
          </w:p>
        </w:tc>
        <w:tc>
          <w:tcPr>
            <w:tcW w:w="993" w:type="dxa"/>
            <w:shd w:val="clear" w:color="auto" w:fill="B8CCE4"/>
            <w:vAlign w:val="center"/>
          </w:tcPr>
          <w:p w14:paraId="19DA0F36"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0</w:t>
            </w:r>
          </w:p>
        </w:tc>
        <w:tc>
          <w:tcPr>
            <w:tcW w:w="1026" w:type="dxa"/>
            <w:shd w:val="clear" w:color="auto" w:fill="B8CCE4"/>
            <w:vAlign w:val="center"/>
          </w:tcPr>
          <w:p w14:paraId="5D86571E"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3</w:t>
            </w:r>
          </w:p>
        </w:tc>
      </w:tr>
      <w:tr w:rsidR="00AD60D7" w:rsidRPr="00C76C35" w14:paraId="6B55AD2E" w14:textId="77777777" w:rsidTr="005A0576">
        <w:trPr>
          <w:trHeight w:val="680"/>
        </w:trPr>
        <w:tc>
          <w:tcPr>
            <w:tcW w:w="1809" w:type="dxa"/>
            <w:vMerge w:val="restart"/>
            <w:tcBorders>
              <w:left w:val="single" w:sz="4" w:space="0" w:color="FFFFFF"/>
            </w:tcBorders>
            <w:shd w:val="clear" w:color="auto" w:fill="4F81BD"/>
            <w:vAlign w:val="center"/>
          </w:tcPr>
          <w:p w14:paraId="0BD92D34" w14:textId="77777777" w:rsidR="00AD60D7" w:rsidRPr="00791DB6" w:rsidRDefault="00AD60D7" w:rsidP="005A0576">
            <w:pPr>
              <w:spacing w:before="60" w:after="60" w:line="240" w:lineRule="auto"/>
              <w:jc w:val="left"/>
              <w:rPr>
                <w:rFonts w:ascii="Calibri" w:hAnsi="Calibri"/>
                <w:b/>
                <w:bCs/>
                <w:color w:val="FFFFFF"/>
                <w:sz w:val="20"/>
                <w:szCs w:val="20"/>
              </w:rPr>
            </w:pPr>
            <w:r w:rsidRPr="00791DB6">
              <w:rPr>
                <w:rFonts w:ascii="Calibri" w:hAnsi="Calibri"/>
                <w:b/>
                <w:bCs/>
                <w:color w:val="FFFFFF"/>
                <w:sz w:val="20"/>
                <w:szCs w:val="20"/>
              </w:rPr>
              <w:t>Specifický cíl: 3.2. Environmentální výchova a osvěta (vlastní, národní, nadační zdroje)</w:t>
            </w:r>
          </w:p>
        </w:tc>
        <w:tc>
          <w:tcPr>
            <w:tcW w:w="2977" w:type="dxa"/>
            <w:vMerge w:val="restart"/>
            <w:shd w:val="clear" w:color="auto" w:fill="DBE5F1"/>
            <w:vAlign w:val="center"/>
          </w:tcPr>
          <w:p w14:paraId="25A7D5CB"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b/>
                <w:sz w:val="20"/>
                <w:szCs w:val="20"/>
              </w:rPr>
              <w:t>Opatření: 3.2.1</w:t>
            </w:r>
            <w:r w:rsidRPr="00791DB6">
              <w:rPr>
                <w:rFonts w:ascii="Calibri" w:hAnsi="Calibri"/>
                <w:sz w:val="20"/>
                <w:szCs w:val="20"/>
              </w:rPr>
              <w:t xml:space="preserve"> Osvěta v oblasti lokálního čištění odpadních vod, obnovitelných zdrojů a úspory energie a nakládání s odpady (vlastní, národní, nadační zdroje)</w:t>
            </w:r>
          </w:p>
        </w:tc>
        <w:tc>
          <w:tcPr>
            <w:tcW w:w="3686" w:type="dxa"/>
            <w:shd w:val="clear" w:color="auto" w:fill="DBE5F1"/>
            <w:vAlign w:val="center"/>
          </w:tcPr>
          <w:p w14:paraId="32C1A58A"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 xml:space="preserve">Vlastní - Počet aktivit/projektů realizovaných v oblasti environmentální výchovy </w:t>
            </w:r>
          </w:p>
        </w:tc>
        <w:tc>
          <w:tcPr>
            <w:tcW w:w="1134" w:type="dxa"/>
            <w:shd w:val="clear" w:color="auto" w:fill="DBE5F1"/>
            <w:vAlign w:val="center"/>
          </w:tcPr>
          <w:p w14:paraId="49F85BF9"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 xml:space="preserve">Počet </w:t>
            </w:r>
          </w:p>
        </w:tc>
        <w:tc>
          <w:tcPr>
            <w:tcW w:w="2409" w:type="dxa"/>
            <w:shd w:val="clear" w:color="auto" w:fill="DBE5F1"/>
            <w:vAlign w:val="center"/>
          </w:tcPr>
          <w:p w14:paraId="57ED4C2D"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Vlastní indikátor MAS</w:t>
            </w:r>
          </w:p>
        </w:tc>
        <w:tc>
          <w:tcPr>
            <w:tcW w:w="993" w:type="dxa"/>
            <w:shd w:val="clear" w:color="auto" w:fill="DBE5F1"/>
            <w:vAlign w:val="center"/>
          </w:tcPr>
          <w:p w14:paraId="459049B1"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0</w:t>
            </w:r>
          </w:p>
        </w:tc>
        <w:tc>
          <w:tcPr>
            <w:tcW w:w="1026" w:type="dxa"/>
            <w:shd w:val="clear" w:color="auto" w:fill="DBE5F1"/>
            <w:vAlign w:val="center"/>
          </w:tcPr>
          <w:p w14:paraId="4B67E1FE"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 xml:space="preserve">15 </w:t>
            </w:r>
          </w:p>
        </w:tc>
      </w:tr>
      <w:tr w:rsidR="00AD60D7" w:rsidRPr="00C76C35" w14:paraId="1105D5E2" w14:textId="77777777" w:rsidTr="005A0576">
        <w:trPr>
          <w:trHeight w:val="737"/>
        </w:trPr>
        <w:tc>
          <w:tcPr>
            <w:tcW w:w="1809" w:type="dxa"/>
            <w:vMerge/>
            <w:tcBorders>
              <w:left w:val="single" w:sz="4" w:space="0" w:color="FFFFFF"/>
            </w:tcBorders>
            <w:shd w:val="clear" w:color="auto" w:fill="4F81BD"/>
            <w:vAlign w:val="center"/>
          </w:tcPr>
          <w:p w14:paraId="50E1AABB" w14:textId="77777777" w:rsidR="00AD60D7" w:rsidRPr="00791DB6" w:rsidRDefault="00AD60D7" w:rsidP="005A0576">
            <w:pPr>
              <w:spacing w:before="60" w:after="60" w:line="240" w:lineRule="auto"/>
              <w:jc w:val="left"/>
              <w:rPr>
                <w:rFonts w:ascii="Calibri" w:hAnsi="Calibri"/>
                <w:b/>
                <w:bCs/>
                <w:color w:val="FFFFFF"/>
                <w:sz w:val="20"/>
                <w:szCs w:val="20"/>
              </w:rPr>
            </w:pPr>
          </w:p>
        </w:tc>
        <w:tc>
          <w:tcPr>
            <w:tcW w:w="2977" w:type="dxa"/>
            <w:vMerge/>
            <w:shd w:val="clear" w:color="auto" w:fill="B8CCE4"/>
            <w:vAlign w:val="center"/>
          </w:tcPr>
          <w:p w14:paraId="7C5FACDC" w14:textId="77777777" w:rsidR="00AD60D7" w:rsidRPr="00791DB6" w:rsidRDefault="00AD60D7" w:rsidP="005A0576">
            <w:pPr>
              <w:spacing w:before="60" w:after="60" w:line="240" w:lineRule="auto"/>
              <w:jc w:val="left"/>
              <w:rPr>
                <w:rFonts w:ascii="Calibri" w:hAnsi="Calibri"/>
                <w:sz w:val="20"/>
                <w:szCs w:val="20"/>
              </w:rPr>
            </w:pPr>
          </w:p>
        </w:tc>
        <w:tc>
          <w:tcPr>
            <w:tcW w:w="3686" w:type="dxa"/>
            <w:shd w:val="clear" w:color="auto" w:fill="B8CCE4"/>
            <w:vAlign w:val="center"/>
          </w:tcPr>
          <w:p w14:paraId="7D776775"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Vlastní - Počet konzultací/seminářů zaměřených na poradenství při přípravě projektů v oblasti ŽP</w:t>
            </w:r>
          </w:p>
        </w:tc>
        <w:tc>
          <w:tcPr>
            <w:tcW w:w="1134" w:type="dxa"/>
            <w:shd w:val="clear" w:color="auto" w:fill="B8CCE4"/>
            <w:vAlign w:val="center"/>
          </w:tcPr>
          <w:p w14:paraId="68C8F74D"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 xml:space="preserve">Počet </w:t>
            </w:r>
          </w:p>
        </w:tc>
        <w:tc>
          <w:tcPr>
            <w:tcW w:w="2409" w:type="dxa"/>
            <w:shd w:val="clear" w:color="auto" w:fill="B8CCE4"/>
            <w:vAlign w:val="center"/>
          </w:tcPr>
          <w:p w14:paraId="00C4324C"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Vlastní indikátor MAS</w:t>
            </w:r>
          </w:p>
        </w:tc>
        <w:tc>
          <w:tcPr>
            <w:tcW w:w="993" w:type="dxa"/>
            <w:shd w:val="clear" w:color="auto" w:fill="B8CCE4"/>
            <w:vAlign w:val="center"/>
          </w:tcPr>
          <w:p w14:paraId="01CA419D"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0</w:t>
            </w:r>
          </w:p>
        </w:tc>
        <w:tc>
          <w:tcPr>
            <w:tcW w:w="1026" w:type="dxa"/>
            <w:shd w:val="clear" w:color="auto" w:fill="B8CCE4"/>
            <w:vAlign w:val="center"/>
          </w:tcPr>
          <w:p w14:paraId="4743D9C3" w14:textId="77777777" w:rsidR="00AD60D7" w:rsidRPr="00791DB6" w:rsidRDefault="00AD60D7" w:rsidP="005A0576">
            <w:pPr>
              <w:spacing w:before="60" w:after="60" w:line="240" w:lineRule="auto"/>
              <w:jc w:val="left"/>
              <w:rPr>
                <w:rFonts w:ascii="Calibri" w:hAnsi="Calibri"/>
                <w:sz w:val="20"/>
                <w:szCs w:val="20"/>
              </w:rPr>
            </w:pPr>
            <w:r w:rsidRPr="00791DB6">
              <w:rPr>
                <w:rFonts w:ascii="Calibri" w:hAnsi="Calibri"/>
                <w:sz w:val="20"/>
                <w:szCs w:val="20"/>
              </w:rPr>
              <w:t>15</w:t>
            </w:r>
          </w:p>
        </w:tc>
      </w:tr>
    </w:tbl>
    <w:p w14:paraId="27EB07A2" w14:textId="77777777" w:rsidR="00AD60D7" w:rsidRPr="00C76C35" w:rsidRDefault="00AD60D7" w:rsidP="00AD60D7">
      <w:pPr>
        <w:spacing w:before="120" w:after="120" w:line="240" w:lineRule="auto"/>
        <w:ind w:firstLine="708"/>
        <w:rPr>
          <w:rFonts w:ascii="Calibri" w:hAnsi="Calibri"/>
        </w:rPr>
      </w:pPr>
      <w:r w:rsidRPr="00C76C35">
        <w:rPr>
          <w:rFonts w:ascii="Calibri" w:hAnsi="Calibri"/>
        </w:rPr>
        <w:br w:type="page"/>
      </w:r>
    </w:p>
    <w:p w14:paraId="7E90A518" w14:textId="77777777" w:rsidR="00AD60D7" w:rsidRDefault="00AD60D7" w:rsidP="00AD60D7">
      <w:pPr>
        <w:pStyle w:val="Nadpis3"/>
      </w:pPr>
      <w:bookmarkStart w:id="492" w:name="_Toc433928320"/>
      <w:bookmarkStart w:id="493" w:name="_Toc458423258"/>
      <w:bookmarkStart w:id="494" w:name="_Toc458423430"/>
      <w:bookmarkStart w:id="495" w:name="_Toc458424499"/>
      <w:r w:rsidRPr="00171E43">
        <w:t>Integrační prvky na úrovni specifických cílů a opatření Strategie</w:t>
      </w:r>
      <w:bookmarkEnd w:id="492"/>
      <w:bookmarkEnd w:id="493"/>
      <w:bookmarkEnd w:id="494"/>
      <w:bookmarkEnd w:id="495"/>
      <w:r w:rsidRPr="00171E43">
        <w:t xml:space="preserve"> </w:t>
      </w:r>
    </w:p>
    <w:p w14:paraId="0E1A825B" w14:textId="77777777" w:rsidR="005A0576" w:rsidRDefault="005A0576" w:rsidP="00AD60D7">
      <w:pPr>
        <w:spacing w:before="120" w:after="120" w:line="240" w:lineRule="auto"/>
        <w:jc w:val="center"/>
        <w:rPr>
          <w:rFonts w:ascii="Calibri" w:hAnsi="Calibri"/>
          <w:b/>
        </w:rPr>
      </w:pPr>
    </w:p>
    <w:p w14:paraId="2A07A19F" w14:textId="77777777" w:rsidR="005A0576" w:rsidRDefault="005A0576" w:rsidP="00AD60D7">
      <w:pPr>
        <w:spacing w:before="120" w:after="120" w:line="240" w:lineRule="auto"/>
        <w:jc w:val="center"/>
        <w:rPr>
          <w:rFonts w:ascii="Calibri" w:hAnsi="Calibri"/>
          <w:b/>
        </w:rPr>
      </w:pPr>
    </w:p>
    <w:p w14:paraId="01D00BF6" w14:textId="77777777" w:rsidR="005A0576" w:rsidRDefault="005A0576" w:rsidP="00AD60D7">
      <w:pPr>
        <w:spacing w:before="120" w:after="120" w:line="240" w:lineRule="auto"/>
        <w:jc w:val="center"/>
        <w:rPr>
          <w:rFonts w:ascii="Calibri" w:hAnsi="Calibri"/>
          <w:b/>
        </w:rPr>
      </w:pPr>
    </w:p>
    <w:p w14:paraId="25677C83" w14:textId="77777777" w:rsidR="005A0576" w:rsidRDefault="005A0576" w:rsidP="00AD60D7">
      <w:pPr>
        <w:spacing w:before="120" w:after="120" w:line="240" w:lineRule="auto"/>
        <w:jc w:val="center"/>
        <w:rPr>
          <w:rFonts w:ascii="Calibri" w:hAnsi="Calibri"/>
          <w:b/>
        </w:rPr>
      </w:pPr>
    </w:p>
    <w:p w14:paraId="0E208483" w14:textId="77777777" w:rsidR="00AD60D7" w:rsidRPr="00C76C35" w:rsidRDefault="00AD60D7" w:rsidP="00AD60D7">
      <w:pPr>
        <w:spacing w:before="120" w:after="120" w:line="240" w:lineRule="auto"/>
        <w:jc w:val="center"/>
        <w:rPr>
          <w:rFonts w:ascii="Calibri" w:hAnsi="Calibri"/>
          <w:b/>
        </w:rPr>
      </w:pPr>
      <w:r w:rsidRPr="00C76C35">
        <w:rPr>
          <w:rFonts w:ascii="Calibri" w:hAnsi="Calibri"/>
          <w:b/>
        </w:rPr>
        <w:t xml:space="preserve">Legenda pro čtení provázanosti opatření na programových rámcích </w:t>
      </w:r>
    </w:p>
    <w:p w14:paraId="108854AF" w14:textId="77777777" w:rsidR="00AD60D7" w:rsidRPr="00C76C35" w:rsidRDefault="00AD60D7" w:rsidP="00AD60D7">
      <w:pPr>
        <w:spacing w:before="120" w:after="120" w:line="240" w:lineRule="auto"/>
        <w:jc w:val="center"/>
        <w:rPr>
          <w:rFonts w:ascii="Calibri" w:hAnsi="Calibri"/>
          <w:b/>
        </w:rPr>
      </w:pPr>
      <w:r w:rsidRPr="00C76C35">
        <w:rPr>
          <w:rFonts w:ascii="Calibri" w:hAnsi="Calibri"/>
          <w:b/>
        </w:rPr>
        <w:t xml:space="preserve">(tabulka </w:t>
      </w:r>
      <w:r w:rsidRPr="00C76C35">
        <w:rPr>
          <w:rFonts w:ascii="Calibri" w:hAnsi="Calibri"/>
          <w:b/>
          <w:bCs/>
          <w:color w:val="000000"/>
          <w:szCs w:val="20"/>
        </w:rPr>
        <w:t>Provázanost opatření)</w:t>
      </w: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3536"/>
        <w:gridCol w:w="3536"/>
      </w:tblGrid>
      <w:tr w:rsidR="00AD60D7" w:rsidRPr="00C76C35" w14:paraId="2623805D" w14:textId="77777777" w:rsidTr="005A0576">
        <w:trPr>
          <w:trHeight w:val="454"/>
          <w:jc w:val="center"/>
        </w:trPr>
        <w:tc>
          <w:tcPr>
            <w:tcW w:w="3536" w:type="dxa"/>
            <w:shd w:val="clear" w:color="auto" w:fill="4F81BD" w:themeFill="accent1"/>
            <w:vAlign w:val="center"/>
          </w:tcPr>
          <w:p w14:paraId="59256ECD" w14:textId="77777777" w:rsidR="00AD60D7" w:rsidRPr="005A0576" w:rsidRDefault="00AD60D7" w:rsidP="00A50E47">
            <w:pPr>
              <w:spacing w:before="120" w:after="120" w:line="240" w:lineRule="auto"/>
              <w:jc w:val="left"/>
              <w:rPr>
                <w:rFonts w:ascii="Calibri" w:hAnsi="Calibri"/>
                <w:b/>
                <w:bCs/>
                <w:color w:val="FFFFFF" w:themeColor="background1"/>
              </w:rPr>
            </w:pPr>
            <w:r w:rsidRPr="005A0576">
              <w:rPr>
                <w:rFonts w:ascii="Calibri" w:hAnsi="Calibri"/>
                <w:b/>
                <w:bCs/>
                <w:color w:val="FFFFFF" w:themeColor="background1"/>
              </w:rPr>
              <w:t>Programový rámec</w:t>
            </w:r>
          </w:p>
        </w:tc>
        <w:tc>
          <w:tcPr>
            <w:tcW w:w="3536" w:type="dxa"/>
            <w:shd w:val="clear" w:color="auto" w:fill="4F81BD" w:themeFill="accent1"/>
            <w:vAlign w:val="center"/>
          </w:tcPr>
          <w:p w14:paraId="0C189547" w14:textId="77777777" w:rsidR="00AD60D7" w:rsidRPr="005A0576" w:rsidRDefault="00AD60D7" w:rsidP="00A50E47">
            <w:pPr>
              <w:spacing w:before="120" w:after="120" w:line="240" w:lineRule="auto"/>
              <w:jc w:val="left"/>
              <w:rPr>
                <w:rFonts w:ascii="Calibri" w:hAnsi="Calibri"/>
                <w:b/>
                <w:bCs/>
                <w:color w:val="FFFFFF" w:themeColor="background1"/>
              </w:rPr>
            </w:pPr>
            <w:r w:rsidRPr="005A0576">
              <w:rPr>
                <w:rFonts w:ascii="Calibri" w:hAnsi="Calibri"/>
                <w:b/>
                <w:bCs/>
                <w:color w:val="FFFFFF" w:themeColor="background1"/>
              </w:rPr>
              <w:t>Barva</w:t>
            </w:r>
          </w:p>
        </w:tc>
      </w:tr>
      <w:tr w:rsidR="00AD60D7" w:rsidRPr="00C76C35" w14:paraId="0BE552DA" w14:textId="77777777" w:rsidTr="005A0576">
        <w:trPr>
          <w:trHeight w:val="454"/>
          <w:jc w:val="center"/>
        </w:trPr>
        <w:tc>
          <w:tcPr>
            <w:tcW w:w="3536" w:type="dxa"/>
            <w:shd w:val="clear" w:color="auto" w:fill="4F81BD" w:themeFill="accent1"/>
            <w:vAlign w:val="center"/>
          </w:tcPr>
          <w:p w14:paraId="3B0032C6" w14:textId="77777777" w:rsidR="00AD60D7" w:rsidRPr="005A0576" w:rsidRDefault="00AD60D7" w:rsidP="00A50E47">
            <w:pPr>
              <w:spacing w:before="120" w:after="120" w:line="240" w:lineRule="auto"/>
              <w:jc w:val="left"/>
              <w:rPr>
                <w:rFonts w:ascii="Calibri" w:hAnsi="Calibri"/>
                <w:b/>
                <w:bCs/>
                <w:color w:val="FFFFFF" w:themeColor="background1"/>
              </w:rPr>
            </w:pPr>
            <w:r w:rsidRPr="005A0576">
              <w:rPr>
                <w:rFonts w:ascii="Calibri" w:hAnsi="Calibri"/>
                <w:b/>
                <w:bCs/>
                <w:color w:val="FFFFFF" w:themeColor="background1"/>
              </w:rPr>
              <w:t>OPZ</w:t>
            </w:r>
          </w:p>
        </w:tc>
        <w:tc>
          <w:tcPr>
            <w:tcW w:w="3536" w:type="dxa"/>
            <w:shd w:val="clear" w:color="auto" w:fill="C6D9F1"/>
            <w:vAlign w:val="center"/>
          </w:tcPr>
          <w:p w14:paraId="11A8983F" w14:textId="77777777" w:rsidR="00AD60D7" w:rsidRPr="00C76C35" w:rsidRDefault="00AD60D7" w:rsidP="00A50E47">
            <w:pPr>
              <w:spacing w:before="120" w:after="120" w:line="240" w:lineRule="auto"/>
              <w:jc w:val="left"/>
              <w:rPr>
                <w:rFonts w:ascii="Calibri" w:hAnsi="Calibri"/>
              </w:rPr>
            </w:pPr>
          </w:p>
        </w:tc>
      </w:tr>
      <w:tr w:rsidR="00AD60D7" w:rsidRPr="00C76C35" w14:paraId="1B9BE7D1" w14:textId="77777777" w:rsidTr="005A0576">
        <w:trPr>
          <w:trHeight w:val="454"/>
          <w:jc w:val="center"/>
        </w:trPr>
        <w:tc>
          <w:tcPr>
            <w:tcW w:w="3536" w:type="dxa"/>
            <w:shd w:val="clear" w:color="auto" w:fill="4F81BD" w:themeFill="accent1"/>
            <w:vAlign w:val="center"/>
          </w:tcPr>
          <w:p w14:paraId="77A81DE1" w14:textId="77777777" w:rsidR="00AD60D7" w:rsidRPr="005A0576" w:rsidRDefault="00AD60D7" w:rsidP="00A50E47">
            <w:pPr>
              <w:spacing w:before="120" w:after="120" w:line="240" w:lineRule="auto"/>
              <w:jc w:val="left"/>
              <w:rPr>
                <w:rFonts w:ascii="Calibri" w:hAnsi="Calibri"/>
                <w:b/>
                <w:bCs/>
                <w:color w:val="FFFFFF" w:themeColor="background1"/>
              </w:rPr>
            </w:pPr>
            <w:r w:rsidRPr="005A0576">
              <w:rPr>
                <w:rFonts w:ascii="Calibri" w:hAnsi="Calibri"/>
                <w:b/>
                <w:bCs/>
                <w:color w:val="FFFFFF" w:themeColor="background1"/>
              </w:rPr>
              <w:t>IROP</w:t>
            </w:r>
          </w:p>
        </w:tc>
        <w:tc>
          <w:tcPr>
            <w:tcW w:w="3536" w:type="dxa"/>
            <w:shd w:val="clear" w:color="auto" w:fill="FCB2B2"/>
            <w:vAlign w:val="center"/>
          </w:tcPr>
          <w:p w14:paraId="078F32C8" w14:textId="77777777" w:rsidR="00AD60D7" w:rsidRPr="00C76C35" w:rsidRDefault="00AD60D7" w:rsidP="00A50E47">
            <w:pPr>
              <w:spacing w:before="120" w:after="120" w:line="240" w:lineRule="auto"/>
              <w:jc w:val="left"/>
              <w:rPr>
                <w:rFonts w:ascii="Calibri" w:hAnsi="Calibri"/>
              </w:rPr>
            </w:pPr>
          </w:p>
        </w:tc>
      </w:tr>
      <w:tr w:rsidR="00AD60D7" w:rsidRPr="00C76C35" w14:paraId="3FE2EA1E" w14:textId="77777777" w:rsidTr="005A0576">
        <w:trPr>
          <w:trHeight w:val="454"/>
          <w:jc w:val="center"/>
        </w:trPr>
        <w:tc>
          <w:tcPr>
            <w:tcW w:w="3536" w:type="dxa"/>
            <w:shd w:val="clear" w:color="auto" w:fill="4F81BD" w:themeFill="accent1"/>
            <w:vAlign w:val="center"/>
          </w:tcPr>
          <w:p w14:paraId="47190981" w14:textId="77777777" w:rsidR="00AD60D7" w:rsidRPr="005A0576" w:rsidRDefault="00AD60D7" w:rsidP="00A50E47">
            <w:pPr>
              <w:spacing w:before="120" w:after="120" w:line="240" w:lineRule="auto"/>
              <w:jc w:val="left"/>
              <w:rPr>
                <w:rFonts w:ascii="Calibri" w:hAnsi="Calibri"/>
                <w:b/>
                <w:bCs/>
                <w:color w:val="FFFFFF" w:themeColor="background1"/>
              </w:rPr>
            </w:pPr>
            <w:r w:rsidRPr="005A0576">
              <w:rPr>
                <w:rFonts w:ascii="Calibri" w:hAnsi="Calibri"/>
                <w:b/>
                <w:bCs/>
                <w:color w:val="FFFFFF" w:themeColor="background1"/>
              </w:rPr>
              <w:t>OPŽP</w:t>
            </w:r>
          </w:p>
        </w:tc>
        <w:tc>
          <w:tcPr>
            <w:tcW w:w="3536" w:type="dxa"/>
            <w:shd w:val="clear" w:color="auto" w:fill="C2D69B"/>
            <w:vAlign w:val="center"/>
          </w:tcPr>
          <w:p w14:paraId="268E65C4" w14:textId="77777777" w:rsidR="00AD60D7" w:rsidRPr="00C76C35" w:rsidRDefault="00AD60D7" w:rsidP="00A50E47">
            <w:pPr>
              <w:spacing w:before="120" w:after="120" w:line="240" w:lineRule="auto"/>
              <w:jc w:val="left"/>
              <w:rPr>
                <w:rFonts w:ascii="Calibri" w:hAnsi="Calibri"/>
              </w:rPr>
            </w:pPr>
          </w:p>
        </w:tc>
      </w:tr>
      <w:tr w:rsidR="00AD60D7" w:rsidRPr="00C76C35" w14:paraId="4AD1B62B" w14:textId="77777777" w:rsidTr="005A0576">
        <w:trPr>
          <w:trHeight w:val="454"/>
          <w:jc w:val="center"/>
        </w:trPr>
        <w:tc>
          <w:tcPr>
            <w:tcW w:w="3536" w:type="dxa"/>
            <w:shd w:val="clear" w:color="auto" w:fill="4F81BD" w:themeFill="accent1"/>
            <w:vAlign w:val="center"/>
          </w:tcPr>
          <w:p w14:paraId="7F3C5989" w14:textId="77777777" w:rsidR="00AD60D7" w:rsidRPr="005A0576" w:rsidRDefault="00AD60D7" w:rsidP="00A50E47">
            <w:pPr>
              <w:spacing w:before="120" w:after="120" w:line="240" w:lineRule="auto"/>
              <w:jc w:val="left"/>
              <w:rPr>
                <w:rFonts w:ascii="Calibri" w:hAnsi="Calibri"/>
                <w:b/>
                <w:bCs/>
                <w:color w:val="FFFFFF" w:themeColor="background1"/>
              </w:rPr>
            </w:pPr>
            <w:r w:rsidRPr="005A0576">
              <w:rPr>
                <w:rFonts w:ascii="Calibri" w:hAnsi="Calibri"/>
                <w:b/>
                <w:bCs/>
                <w:color w:val="FFFFFF" w:themeColor="background1"/>
              </w:rPr>
              <w:t>PRV</w:t>
            </w:r>
          </w:p>
        </w:tc>
        <w:tc>
          <w:tcPr>
            <w:tcW w:w="3536" w:type="dxa"/>
            <w:shd w:val="clear" w:color="auto" w:fill="FFFF66"/>
            <w:vAlign w:val="center"/>
          </w:tcPr>
          <w:p w14:paraId="4943D867" w14:textId="77777777" w:rsidR="00AD60D7" w:rsidRPr="00C76C35" w:rsidRDefault="00AD60D7" w:rsidP="00A50E47">
            <w:pPr>
              <w:spacing w:before="120" w:after="120" w:line="240" w:lineRule="auto"/>
              <w:jc w:val="left"/>
              <w:rPr>
                <w:rFonts w:ascii="Calibri" w:hAnsi="Calibri"/>
              </w:rPr>
            </w:pPr>
          </w:p>
        </w:tc>
      </w:tr>
      <w:tr w:rsidR="00AD60D7" w:rsidRPr="00C76C35" w14:paraId="248933E2" w14:textId="77777777" w:rsidTr="005A0576">
        <w:trPr>
          <w:trHeight w:val="454"/>
          <w:jc w:val="center"/>
        </w:trPr>
        <w:tc>
          <w:tcPr>
            <w:tcW w:w="3536" w:type="dxa"/>
            <w:shd w:val="clear" w:color="auto" w:fill="4F81BD" w:themeFill="accent1"/>
            <w:vAlign w:val="center"/>
          </w:tcPr>
          <w:p w14:paraId="6A4665C9" w14:textId="77777777" w:rsidR="00AD60D7" w:rsidRPr="005A0576" w:rsidRDefault="00AD60D7" w:rsidP="00A50E47">
            <w:pPr>
              <w:spacing w:before="120" w:after="120" w:line="240" w:lineRule="auto"/>
              <w:jc w:val="left"/>
              <w:rPr>
                <w:rFonts w:ascii="Calibri" w:hAnsi="Calibri"/>
                <w:b/>
                <w:bCs/>
                <w:color w:val="FFFFFF" w:themeColor="background1"/>
              </w:rPr>
            </w:pPr>
            <w:r w:rsidRPr="005A0576">
              <w:rPr>
                <w:rFonts w:ascii="Calibri" w:hAnsi="Calibri"/>
                <w:b/>
                <w:bCs/>
                <w:color w:val="FFFFFF" w:themeColor="background1"/>
              </w:rPr>
              <w:t>Mimo programové rámce</w:t>
            </w:r>
          </w:p>
        </w:tc>
        <w:tc>
          <w:tcPr>
            <w:tcW w:w="3536" w:type="dxa"/>
            <w:shd w:val="clear" w:color="auto" w:fill="D9D9D9"/>
            <w:vAlign w:val="center"/>
          </w:tcPr>
          <w:p w14:paraId="29BBCBE1" w14:textId="77777777" w:rsidR="00AD60D7" w:rsidRPr="00C76C35" w:rsidRDefault="00AD60D7" w:rsidP="00A50E47">
            <w:pPr>
              <w:spacing w:before="120" w:after="120" w:line="240" w:lineRule="auto"/>
              <w:jc w:val="left"/>
              <w:rPr>
                <w:rFonts w:ascii="Calibri" w:hAnsi="Calibri"/>
              </w:rPr>
            </w:pPr>
          </w:p>
        </w:tc>
      </w:tr>
    </w:tbl>
    <w:p w14:paraId="3E9820F8" w14:textId="77777777" w:rsidR="00AD60D7" w:rsidRPr="00C76C35" w:rsidRDefault="00AD60D7" w:rsidP="00AD60D7">
      <w:pPr>
        <w:spacing w:before="120" w:after="120" w:line="240" w:lineRule="auto"/>
        <w:rPr>
          <w:rFonts w:ascii="Calibri" w:hAnsi="Calibri"/>
        </w:rPr>
        <w:sectPr w:rsidR="00AD60D7" w:rsidRPr="00C76C35" w:rsidSect="00A50E47">
          <w:footerReference w:type="default" r:id="rId122"/>
          <w:pgSz w:w="16838" w:h="11906" w:orient="landscape"/>
          <w:pgMar w:top="1418" w:right="1418" w:bottom="1418" w:left="1418" w:header="709" w:footer="0" w:gutter="0"/>
          <w:cols w:space="708"/>
          <w:docGrid w:linePitch="360"/>
        </w:sectPr>
      </w:pPr>
      <w:r w:rsidRPr="00C76C35">
        <w:rPr>
          <w:rFonts w:ascii="Calibri" w:hAnsi="Calibri"/>
        </w:rPr>
        <w:br w:type="page"/>
      </w:r>
    </w:p>
    <w:tbl>
      <w:tblPr>
        <w:tblW w:w="14087"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70" w:type="dxa"/>
          <w:right w:w="70" w:type="dxa"/>
        </w:tblCellMar>
        <w:tblLook w:val="04A0" w:firstRow="1" w:lastRow="0" w:firstColumn="1" w:lastColumn="0" w:noHBand="0" w:noVBand="1"/>
      </w:tblPr>
      <w:tblGrid>
        <w:gridCol w:w="5260"/>
        <w:gridCol w:w="367"/>
        <w:gridCol w:w="368"/>
        <w:gridCol w:w="368"/>
        <w:gridCol w:w="368"/>
        <w:gridCol w:w="367"/>
        <w:gridCol w:w="368"/>
        <w:gridCol w:w="368"/>
        <w:gridCol w:w="368"/>
        <w:gridCol w:w="368"/>
        <w:gridCol w:w="367"/>
        <w:gridCol w:w="368"/>
        <w:gridCol w:w="368"/>
        <w:gridCol w:w="368"/>
        <w:gridCol w:w="368"/>
        <w:gridCol w:w="367"/>
        <w:gridCol w:w="368"/>
        <w:gridCol w:w="368"/>
        <w:gridCol w:w="368"/>
        <w:gridCol w:w="368"/>
        <w:gridCol w:w="367"/>
        <w:gridCol w:w="368"/>
        <w:gridCol w:w="368"/>
        <w:gridCol w:w="368"/>
        <w:gridCol w:w="368"/>
      </w:tblGrid>
      <w:tr w:rsidR="00AD60D7" w:rsidRPr="00C76C35" w14:paraId="387A7D34" w14:textId="77777777" w:rsidTr="00A50E47">
        <w:trPr>
          <w:trHeight w:val="540"/>
          <w:jc w:val="center"/>
        </w:trPr>
        <w:tc>
          <w:tcPr>
            <w:tcW w:w="5260" w:type="dxa"/>
            <w:shd w:val="clear" w:color="auto" w:fill="4F81BD"/>
            <w:vAlign w:val="center"/>
            <w:hideMark/>
          </w:tcPr>
          <w:p w14:paraId="6D35A8F3"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Provázanost opatření </w:t>
            </w:r>
          </w:p>
        </w:tc>
        <w:tc>
          <w:tcPr>
            <w:tcW w:w="367" w:type="dxa"/>
            <w:shd w:val="clear" w:color="auto" w:fill="4F81BD"/>
            <w:textDirection w:val="btLr"/>
            <w:vAlign w:val="center"/>
            <w:hideMark/>
          </w:tcPr>
          <w:p w14:paraId="3E9F70D5"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1.1.1</w:t>
            </w:r>
          </w:p>
        </w:tc>
        <w:tc>
          <w:tcPr>
            <w:tcW w:w="368" w:type="dxa"/>
            <w:shd w:val="clear" w:color="auto" w:fill="4F81BD"/>
            <w:textDirection w:val="btLr"/>
            <w:vAlign w:val="center"/>
            <w:hideMark/>
          </w:tcPr>
          <w:p w14:paraId="05B86D48"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1.1.2</w:t>
            </w:r>
          </w:p>
        </w:tc>
        <w:tc>
          <w:tcPr>
            <w:tcW w:w="368" w:type="dxa"/>
            <w:shd w:val="clear" w:color="auto" w:fill="4F81BD"/>
            <w:textDirection w:val="btLr"/>
            <w:vAlign w:val="center"/>
            <w:hideMark/>
          </w:tcPr>
          <w:p w14:paraId="0F4504BA"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1.1.3</w:t>
            </w:r>
          </w:p>
        </w:tc>
        <w:tc>
          <w:tcPr>
            <w:tcW w:w="368" w:type="dxa"/>
            <w:shd w:val="clear" w:color="auto" w:fill="4F81BD"/>
            <w:textDirection w:val="btLr"/>
            <w:vAlign w:val="center"/>
          </w:tcPr>
          <w:p w14:paraId="65D3156E"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1.1.4</w:t>
            </w:r>
          </w:p>
        </w:tc>
        <w:tc>
          <w:tcPr>
            <w:tcW w:w="367" w:type="dxa"/>
            <w:shd w:val="clear" w:color="auto" w:fill="4F81BD"/>
            <w:textDirection w:val="btLr"/>
            <w:vAlign w:val="center"/>
          </w:tcPr>
          <w:p w14:paraId="6DEA1033"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1.1.5</w:t>
            </w:r>
          </w:p>
        </w:tc>
        <w:tc>
          <w:tcPr>
            <w:tcW w:w="368" w:type="dxa"/>
            <w:shd w:val="clear" w:color="auto" w:fill="4F81BD"/>
            <w:textDirection w:val="btLr"/>
            <w:vAlign w:val="center"/>
          </w:tcPr>
          <w:p w14:paraId="477C5C4E"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1.1.6</w:t>
            </w:r>
          </w:p>
        </w:tc>
        <w:tc>
          <w:tcPr>
            <w:tcW w:w="368" w:type="dxa"/>
            <w:shd w:val="clear" w:color="auto" w:fill="4F81BD"/>
            <w:textDirection w:val="btLr"/>
            <w:vAlign w:val="center"/>
            <w:hideMark/>
          </w:tcPr>
          <w:p w14:paraId="08EDE5D8"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1.2.1</w:t>
            </w:r>
          </w:p>
        </w:tc>
        <w:tc>
          <w:tcPr>
            <w:tcW w:w="368" w:type="dxa"/>
            <w:shd w:val="clear" w:color="auto" w:fill="4F81BD"/>
            <w:textDirection w:val="btLr"/>
            <w:vAlign w:val="center"/>
            <w:hideMark/>
          </w:tcPr>
          <w:p w14:paraId="29974A37"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1.2.2</w:t>
            </w:r>
          </w:p>
        </w:tc>
        <w:tc>
          <w:tcPr>
            <w:tcW w:w="368" w:type="dxa"/>
            <w:shd w:val="clear" w:color="auto" w:fill="4F81BD"/>
            <w:textDirection w:val="btLr"/>
            <w:vAlign w:val="center"/>
            <w:hideMark/>
          </w:tcPr>
          <w:p w14:paraId="2C06E30B" w14:textId="77777777" w:rsidR="00AD60D7" w:rsidRPr="00C76C35" w:rsidRDefault="00AD60D7" w:rsidP="00A50E47">
            <w:pPr>
              <w:spacing w:after="0" w:line="240" w:lineRule="auto"/>
              <w:jc w:val="left"/>
              <w:rPr>
                <w:rFonts w:ascii="Calibri" w:hAnsi="Calibri"/>
                <w:b/>
                <w:iCs/>
                <w:color w:val="FFFFFF"/>
                <w:sz w:val="20"/>
                <w:szCs w:val="20"/>
              </w:rPr>
            </w:pPr>
            <w:r w:rsidRPr="00C76C35">
              <w:rPr>
                <w:rFonts w:ascii="Calibri" w:hAnsi="Calibri"/>
                <w:b/>
                <w:iCs/>
                <w:color w:val="FFFFFF"/>
                <w:sz w:val="20"/>
                <w:szCs w:val="20"/>
              </w:rPr>
              <w:t>2.1.1</w:t>
            </w:r>
          </w:p>
        </w:tc>
        <w:tc>
          <w:tcPr>
            <w:tcW w:w="367" w:type="dxa"/>
            <w:shd w:val="clear" w:color="auto" w:fill="4F81BD"/>
            <w:textDirection w:val="btLr"/>
            <w:vAlign w:val="center"/>
            <w:hideMark/>
          </w:tcPr>
          <w:p w14:paraId="1F40E647"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2.2.1</w:t>
            </w:r>
          </w:p>
        </w:tc>
        <w:tc>
          <w:tcPr>
            <w:tcW w:w="368" w:type="dxa"/>
            <w:shd w:val="clear" w:color="auto" w:fill="4F81BD"/>
            <w:textDirection w:val="btLr"/>
            <w:vAlign w:val="center"/>
            <w:hideMark/>
          </w:tcPr>
          <w:p w14:paraId="17CEFDFF"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2.3.1</w:t>
            </w:r>
          </w:p>
        </w:tc>
        <w:tc>
          <w:tcPr>
            <w:tcW w:w="368" w:type="dxa"/>
            <w:shd w:val="clear" w:color="auto" w:fill="4F81BD"/>
            <w:textDirection w:val="btLr"/>
            <w:vAlign w:val="center"/>
            <w:hideMark/>
          </w:tcPr>
          <w:p w14:paraId="7AF2EF0F"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2.3.2</w:t>
            </w:r>
          </w:p>
        </w:tc>
        <w:tc>
          <w:tcPr>
            <w:tcW w:w="368" w:type="dxa"/>
            <w:shd w:val="clear" w:color="auto" w:fill="4F81BD"/>
            <w:textDirection w:val="btLr"/>
            <w:vAlign w:val="center"/>
            <w:hideMark/>
          </w:tcPr>
          <w:p w14:paraId="54CA00F8"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2.4.1</w:t>
            </w:r>
          </w:p>
        </w:tc>
        <w:tc>
          <w:tcPr>
            <w:tcW w:w="368" w:type="dxa"/>
            <w:shd w:val="clear" w:color="auto" w:fill="4F81BD"/>
            <w:textDirection w:val="btLr"/>
            <w:vAlign w:val="center"/>
            <w:hideMark/>
          </w:tcPr>
          <w:p w14:paraId="649400EF"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2.4.2</w:t>
            </w:r>
          </w:p>
        </w:tc>
        <w:tc>
          <w:tcPr>
            <w:tcW w:w="367" w:type="dxa"/>
            <w:shd w:val="clear" w:color="auto" w:fill="4F81BD"/>
            <w:textDirection w:val="btLr"/>
            <w:vAlign w:val="center"/>
            <w:hideMark/>
          </w:tcPr>
          <w:p w14:paraId="1CF4BEAC"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2.4.3</w:t>
            </w:r>
          </w:p>
        </w:tc>
        <w:tc>
          <w:tcPr>
            <w:tcW w:w="368" w:type="dxa"/>
            <w:shd w:val="clear" w:color="auto" w:fill="4F81BD"/>
            <w:textDirection w:val="btLr"/>
            <w:vAlign w:val="center"/>
            <w:hideMark/>
          </w:tcPr>
          <w:p w14:paraId="74438AE6"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2.5.1</w:t>
            </w:r>
          </w:p>
        </w:tc>
        <w:tc>
          <w:tcPr>
            <w:tcW w:w="368" w:type="dxa"/>
            <w:shd w:val="clear" w:color="auto" w:fill="4F81BD"/>
            <w:textDirection w:val="btLr"/>
            <w:vAlign w:val="center"/>
            <w:hideMark/>
          </w:tcPr>
          <w:p w14:paraId="5E347F28"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2.6.1</w:t>
            </w:r>
          </w:p>
        </w:tc>
        <w:tc>
          <w:tcPr>
            <w:tcW w:w="368" w:type="dxa"/>
            <w:shd w:val="clear" w:color="auto" w:fill="4F81BD"/>
            <w:textDirection w:val="btLr"/>
            <w:vAlign w:val="center"/>
            <w:hideMark/>
          </w:tcPr>
          <w:p w14:paraId="1EFF0710"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2.7.1</w:t>
            </w:r>
          </w:p>
        </w:tc>
        <w:tc>
          <w:tcPr>
            <w:tcW w:w="368" w:type="dxa"/>
            <w:shd w:val="clear" w:color="auto" w:fill="4F81BD"/>
            <w:textDirection w:val="btLr"/>
            <w:vAlign w:val="center"/>
            <w:hideMark/>
          </w:tcPr>
          <w:p w14:paraId="38BEA902" w14:textId="77777777" w:rsidR="00AD60D7" w:rsidRPr="00C76C35" w:rsidRDefault="00AD60D7" w:rsidP="00A50E47">
            <w:pPr>
              <w:spacing w:after="0" w:line="240" w:lineRule="auto"/>
              <w:jc w:val="left"/>
              <w:rPr>
                <w:rFonts w:ascii="Calibri" w:hAnsi="Calibri"/>
                <w:b/>
                <w:iCs/>
                <w:color w:val="FFFFFF"/>
                <w:sz w:val="20"/>
                <w:szCs w:val="20"/>
              </w:rPr>
            </w:pPr>
            <w:r w:rsidRPr="00C76C35">
              <w:rPr>
                <w:rFonts w:ascii="Calibri" w:hAnsi="Calibri"/>
                <w:b/>
                <w:iCs/>
                <w:color w:val="FFFFFF"/>
                <w:sz w:val="20"/>
                <w:szCs w:val="20"/>
              </w:rPr>
              <w:t>2.8.1</w:t>
            </w:r>
          </w:p>
        </w:tc>
        <w:tc>
          <w:tcPr>
            <w:tcW w:w="367" w:type="dxa"/>
            <w:shd w:val="clear" w:color="auto" w:fill="4F81BD"/>
            <w:textDirection w:val="btLr"/>
            <w:vAlign w:val="center"/>
          </w:tcPr>
          <w:p w14:paraId="05669469"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2.8.2</w:t>
            </w:r>
          </w:p>
        </w:tc>
        <w:tc>
          <w:tcPr>
            <w:tcW w:w="368" w:type="dxa"/>
            <w:shd w:val="clear" w:color="auto" w:fill="4F81BD"/>
            <w:textDirection w:val="btLr"/>
            <w:vAlign w:val="center"/>
            <w:hideMark/>
          </w:tcPr>
          <w:p w14:paraId="4B583C16"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2.9.1</w:t>
            </w:r>
          </w:p>
        </w:tc>
        <w:tc>
          <w:tcPr>
            <w:tcW w:w="368" w:type="dxa"/>
            <w:shd w:val="clear" w:color="auto" w:fill="4F81BD"/>
            <w:textDirection w:val="btLr"/>
            <w:vAlign w:val="center"/>
            <w:hideMark/>
          </w:tcPr>
          <w:p w14:paraId="1305FDD3"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3.1.1</w:t>
            </w:r>
          </w:p>
        </w:tc>
        <w:tc>
          <w:tcPr>
            <w:tcW w:w="368" w:type="dxa"/>
            <w:shd w:val="clear" w:color="auto" w:fill="4F81BD"/>
            <w:textDirection w:val="btLr"/>
            <w:vAlign w:val="center"/>
            <w:hideMark/>
          </w:tcPr>
          <w:p w14:paraId="67E7355B"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3.1.2</w:t>
            </w:r>
          </w:p>
        </w:tc>
        <w:tc>
          <w:tcPr>
            <w:tcW w:w="368" w:type="dxa"/>
            <w:shd w:val="clear" w:color="auto" w:fill="4F81BD"/>
            <w:textDirection w:val="btLr"/>
            <w:vAlign w:val="center"/>
            <w:hideMark/>
          </w:tcPr>
          <w:p w14:paraId="2BF6DC9F"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3.2.1</w:t>
            </w:r>
          </w:p>
        </w:tc>
      </w:tr>
      <w:tr w:rsidR="00AD60D7" w:rsidRPr="00C76C35" w14:paraId="65574F0C" w14:textId="77777777" w:rsidTr="00A50E47">
        <w:trPr>
          <w:trHeight w:val="244"/>
          <w:jc w:val="center"/>
        </w:trPr>
        <w:tc>
          <w:tcPr>
            <w:tcW w:w="5260" w:type="dxa"/>
            <w:shd w:val="clear" w:color="auto" w:fill="DBE5F1"/>
            <w:vAlign w:val="center"/>
            <w:hideMark/>
          </w:tcPr>
          <w:p w14:paraId="4E220BA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1.1.1 Podpora zemědělského podnikání – investice do hmotného majetku</w:t>
            </w:r>
          </w:p>
        </w:tc>
        <w:tc>
          <w:tcPr>
            <w:tcW w:w="367" w:type="dxa"/>
            <w:shd w:val="clear" w:color="auto" w:fill="FF0000"/>
            <w:noWrap/>
            <w:vAlign w:val="center"/>
          </w:tcPr>
          <w:p w14:paraId="0B25143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2885CEC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3059D29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00F0330A"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AFAF"/>
            <w:vAlign w:val="center"/>
          </w:tcPr>
          <w:p w14:paraId="19E2ADB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vAlign w:val="center"/>
          </w:tcPr>
          <w:p w14:paraId="28304B2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5FC1246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F9E48D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65D31ED"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0051386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6EE739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4D4E7A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6C7052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C1E423A"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D9D9D9"/>
            <w:noWrap/>
            <w:vAlign w:val="center"/>
          </w:tcPr>
          <w:p w14:paraId="7FDF6B5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9267C6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47FE02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8C7E6E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77F118FB"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77584DD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1AE35D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354A77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1A94DB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716EB8D"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688470A7" w14:textId="77777777" w:rsidTr="00A50E47">
        <w:trPr>
          <w:trHeight w:val="244"/>
          <w:jc w:val="center"/>
        </w:trPr>
        <w:tc>
          <w:tcPr>
            <w:tcW w:w="5260" w:type="dxa"/>
            <w:shd w:val="clear" w:color="auto" w:fill="DBE5F1"/>
            <w:vAlign w:val="center"/>
            <w:hideMark/>
          </w:tcPr>
          <w:p w14:paraId="61805C7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1.1.2 Zemědělství -Zpracování zemědělských produktů</w:t>
            </w:r>
          </w:p>
        </w:tc>
        <w:tc>
          <w:tcPr>
            <w:tcW w:w="367" w:type="dxa"/>
            <w:shd w:val="clear" w:color="auto" w:fill="FFFF66"/>
            <w:noWrap/>
            <w:vAlign w:val="center"/>
          </w:tcPr>
          <w:p w14:paraId="1469458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0000"/>
            <w:noWrap/>
            <w:vAlign w:val="center"/>
          </w:tcPr>
          <w:p w14:paraId="259C701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7D859A8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0985AA93"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AFAF"/>
            <w:vAlign w:val="center"/>
          </w:tcPr>
          <w:p w14:paraId="67ED7D2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vAlign w:val="center"/>
          </w:tcPr>
          <w:p w14:paraId="1CE814E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0E765E1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E04B4C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59926DD"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1F74D90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0B5EAB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DF9F87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9BD0D5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4B4EFD0"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D9D9D9"/>
            <w:noWrap/>
            <w:vAlign w:val="center"/>
          </w:tcPr>
          <w:p w14:paraId="4C60BD0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641884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B1686A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A38939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67835A1A"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35248BA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vAlign w:val="center"/>
          </w:tcPr>
          <w:p w14:paraId="560EA1A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vAlign w:val="center"/>
          </w:tcPr>
          <w:p w14:paraId="0A5CFDB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vAlign w:val="center"/>
          </w:tcPr>
          <w:p w14:paraId="2C7DC16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vAlign w:val="center"/>
          </w:tcPr>
          <w:p w14:paraId="6F714C2E"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6B1FB14D" w14:textId="77777777" w:rsidTr="00A50E47">
        <w:trPr>
          <w:trHeight w:val="244"/>
          <w:jc w:val="center"/>
        </w:trPr>
        <w:tc>
          <w:tcPr>
            <w:tcW w:w="5260" w:type="dxa"/>
            <w:shd w:val="clear" w:color="auto" w:fill="DBE5F1"/>
            <w:vAlign w:val="center"/>
            <w:hideMark/>
          </w:tcPr>
          <w:p w14:paraId="3BE29EE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1.1.3 Rozvoj podnikání na venkově a rozvoj venkovské turistiky, vč. agroturistiky </w:t>
            </w:r>
          </w:p>
        </w:tc>
        <w:tc>
          <w:tcPr>
            <w:tcW w:w="367" w:type="dxa"/>
            <w:shd w:val="clear" w:color="auto" w:fill="FFFF66"/>
            <w:noWrap/>
            <w:vAlign w:val="center"/>
          </w:tcPr>
          <w:p w14:paraId="7FF6841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2F3567F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000000" w:fill="FF0000"/>
            <w:noWrap/>
            <w:vAlign w:val="center"/>
          </w:tcPr>
          <w:p w14:paraId="2EE1C52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2654FD8D"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AFAF"/>
            <w:vAlign w:val="center"/>
          </w:tcPr>
          <w:p w14:paraId="258FCD4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vAlign w:val="center"/>
          </w:tcPr>
          <w:p w14:paraId="18C332C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1380AEA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AB9F24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A902F96"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687E644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3D91ED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B817A1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135CFF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8775FF7"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D9D9D9"/>
            <w:noWrap/>
            <w:vAlign w:val="center"/>
          </w:tcPr>
          <w:p w14:paraId="26A9538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8F6693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302F308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D65AB2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606481B0"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0AD01A7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6C937BA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0FA9EC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9A97F9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568FF10F"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56249E74" w14:textId="77777777" w:rsidTr="00A50E47">
        <w:trPr>
          <w:trHeight w:val="244"/>
          <w:jc w:val="center"/>
        </w:trPr>
        <w:tc>
          <w:tcPr>
            <w:tcW w:w="5260" w:type="dxa"/>
            <w:shd w:val="clear" w:color="auto" w:fill="DBE5F1"/>
            <w:vAlign w:val="center"/>
            <w:hideMark/>
          </w:tcPr>
          <w:p w14:paraId="39E1C38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1.1.4 Předávání znalostí a zkušeností</w:t>
            </w:r>
          </w:p>
        </w:tc>
        <w:tc>
          <w:tcPr>
            <w:tcW w:w="367" w:type="dxa"/>
            <w:shd w:val="clear" w:color="auto" w:fill="FFFF66"/>
            <w:noWrap/>
            <w:vAlign w:val="center"/>
          </w:tcPr>
          <w:p w14:paraId="25178CF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138838BA" w14:textId="77777777" w:rsidR="00AD60D7" w:rsidRPr="00C76C35" w:rsidRDefault="00AD60D7" w:rsidP="00A50E47">
            <w:pPr>
              <w:spacing w:after="0" w:line="240" w:lineRule="auto"/>
              <w:jc w:val="left"/>
              <w:rPr>
                <w:rFonts w:ascii="Calibri" w:hAnsi="Calibri"/>
                <w:noProof/>
                <w:color w:val="000000"/>
                <w:sz w:val="18"/>
                <w:szCs w:val="18"/>
              </w:rPr>
            </w:pPr>
          </w:p>
        </w:tc>
        <w:tc>
          <w:tcPr>
            <w:tcW w:w="368" w:type="dxa"/>
            <w:shd w:val="clear" w:color="auto" w:fill="FFFF66"/>
            <w:noWrap/>
            <w:vAlign w:val="center"/>
          </w:tcPr>
          <w:p w14:paraId="6BF4EC3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0000"/>
            <w:vAlign w:val="center"/>
          </w:tcPr>
          <w:p w14:paraId="2E17FAF7"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AFAF"/>
            <w:vAlign w:val="center"/>
          </w:tcPr>
          <w:p w14:paraId="690393B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vAlign w:val="center"/>
          </w:tcPr>
          <w:p w14:paraId="4945F5D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1BF4512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6DB2E0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1816DA1"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7D577DF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AFAF"/>
            <w:noWrap/>
            <w:vAlign w:val="center"/>
          </w:tcPr>
          <w:p w14:paraId="2088940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32A45B1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646525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2D10801"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D9D9D9"/>
            <w:noWrap/>
            <w:vAlign w:val="center"/>
          </w:tcPr>
          <w:p w14:paraId="182CDDA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C3F96C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7E88EF1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664A380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48542E33"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607D233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3BBC897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2D69B"/>
            <w:noWrap/>
            <w:vAlign w:val="center"/>
          </w:tcPr>
          <w:p w14:paraId="4AF157B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2D69B"/>
            <w:noWrap/>
            <w:vAlign w:val="center"/>
          </w:tcPr>
          <w:p w14:paraId="27BEF30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637D39F0"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71C8DFDB" w14:textId="77777777" w:rsidTr="00A50E47">
        <w:trPr>
          <w:trHeight w:val="244"/>
          <w:jc w:val="center"/>
        </w:trPr>
        <w:tc>
          <w:tcPr>
            <w:tcW w:w="5260" w:type="dxa"/>
            <w:shd w:val="clear" w:color="auto" w:fill="DBE5F1"/>
            <w:vAlign w:val="center"/>
            <w:hideMark/>
          </w:tcPr>
          <w:p w14:paraId="55DFA20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1.1.5 Podpora sociálního podnikání – investice</w:t>
            </w:r>
          </w:p>
        </w:tc>
        <w:tc>
          <w:tcPr>
            <w:tcW w:w="367" w:type="dxa"/>
            <w:shd w:val="clear" w:color="auto" w:fill="FFFF66"/>
            <w:noWrap/>
            <w:vAlign w:val="center"/>
          </w:tcPr>
          <w:p w14:paraId="7F58CBB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0C8C73D8" w14:textId="77777777" w:rsidR="00AD60D7" w:rsidRPr="00C76C35" w:rsidRDefault="00AD60D7" w:rsidP="00A50E47">
            <w:pPr>
              <w:spacing w:after="0" w:line="240" w:lineRule="auto"/>
              <w:jc w:val="left"/>
              <w:rPr>
                <w:rFonts w:ascii="Calibri" w:hAnsi="Calibri"/>
                <w:noProof/>
                <w:color w:val="000000"/>
                <w:sz w:val="18"/>
                <w:szCs w:val="18"/>
              </w:rPr>
            </w:pPr>
          </w:p>
        </w:tc>
        <w:tc>
          <w:tcPr>
            <w:tcW w:w="368" w:type="dxa"/>
            <w:shd w:val="clear" w:color="auto" w:fill="FFFF66"/>
            <w:noWrap/>
            <w:vAlign w:val="center"/>
          </w:tcPr>
          <w:p w14:paraId="0344CDD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019A20BB"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0000"/>
            <w:vAlign w:val="center"/>
          </w:tcPr>
          <w:p w14:paraId="10E6551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vAlign w:val="center"/>
          </w:tcPr>
          <w:p w14:paraId="6F5A415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7488867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49B5E9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787CAB3"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3F780FB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BFECAE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8BAABF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C64682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2FD0513"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5FB8805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421878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558A5F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4E4253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7F737335"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0B17B11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6F27EE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FFC185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53DF3E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4C2D741"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3805CCB1" w14:textId="77777777" w:rsidTr="00A50E47">
        <w:trPr>
          <w:trHeight w:val="244"/>
          <w:jc w:val="center"/>
        </w:trPr>
        <w:tc>
          <w:tcPr>
            <w:tcW w:w="5260" w:type="dxa"/>
            <w:shd w:val="clear" w:color="auto" w:fill="DBE5F1"/>
            <w:vAlign w:val="center"/>
            <w:hideMark/>
          </w:tcPr>
          <w:p w14:paraId="4240CF8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1.1.6 Sociální podnikání – podpora provozu</w:t>
            </w:r>
          </w:p>
        </w:tc>
        <w:tc>
          <w:tcPr>
            <w:tcW w:w="367" w:type="dxa"/>
            <w:shd w:val="clear" w:color="auto" w:fill="FFFF66"/>
            <w:noWrap/>
            <w:vAlign w:val="center"/>
          </w:tcPr>
          <w:p w14:paraId="4B65D7A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1D0E7C82" w14:textId="77777777" w:rsidR="00AD60D7" w:rsidRPr="00C76C35" w:rsidRDefault="00AD60D7" w:rsidP="00A50E47">
            <w:pPr>
              <w:spacing w:after="0" w:line="240" w:lineRule="auto"/>
              <w:jc w:val="left"/>
              <w:rPr>
                <w:rFonts w:ascii="Calibri" w:hAnsi="Calibri"/>
                <w:noProof/>
                <w:color w:val="000000"/>
                <w:sz w:val="18"/>
                <w:szCs w:val="18"/>
              </w:rPr>
            </w:pPr>
          </w:p>
        </w:tc>
        <w:tc>
          <w:tcPr>
            <w:tcW w:w="368" w:type="dxa"/>
            <w:shd w:val="clear" w:color="auto" w:fill="FFFF66"/>
            <w:noWrap/>
            <w:vAlign w:val="center"/>
          </w:tcPr>
          <w:p w14:paraId="4FCB371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420DE345"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AFAF"/>
            <w:vAlign w:val="center"/>
          </w:tcPr>
          <w:p w14:paraId="29D4AD7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0000"/>
            <w:vAlign w:val="center"/>
          </w:tcPr>
          <w:p w14:paraId="5F0EF76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5C3545F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2C8F22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1FDFC68"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37C91DD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98B906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A2FDFE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9ADF0B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0F7AA98"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3858391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B93508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D85CF5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1703D8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69F66193"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2C0A414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07845A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115A66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69CE1B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B8BAA00"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49CA7FCB" w14:textId="77777777" w:rsidTr="00A50E47">
        <w:trPr>
          <w:trHeight w:val="244"/>
          <w:jc w:val="center"/>
        </w:trPr>
        <w:tc>
          <w:tcPr>
            <w:tcW w:w="5260" w:type="dxa"/>
            <w:shd w:val="clear" w:color="auto" w:fill="DBE5F1"/>
            <w:vAlign w:val="center"/>
            <w:hideMark/>
          </w:tcPr>
          <w:p w14:paraId="518A848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1.2.1 Podpora lokální zaměstnanosti</w:t>
            </w:r>
          </w:p>
        </w:tc>
        <w:tc>
          <w:tcPr>
            <w:tcW w:w="367" w:type="dxa"/>
            <w:shd w:val="clear" w:color="auto" w:fill="FFFF66"/>
            <w:noWrap/>
            <w:vAlign w:val="center"/>
          </w:tcPr>
          <w:p w14:paraId="4A0B344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2AE0ECE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11ECDF0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47345D6A"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AFAF"/>
            <w:vAlign w:val="center"/>
          </w:tcPr>
          <w:p w14:paraId="3EF097D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vAlign w:val="center"/>
          </w:tcPr>
          <w:p w14:paraId="2EFE791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000000" w:fill="FF0000"/>
            <w:noWrap/>
            <w:vAlign w:val="center"/>
          </w:tcPr>
          <w:p w14:paraId="73771FB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3C09C06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D27C793"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5A20322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0312DF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9BDBCE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F0548D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8C7D578"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1555180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C87068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3114D6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9D3D18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3E19B861"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7BC32BA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096E1A9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FFE7E1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138793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E8F4804"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033529A8" w14:textId="77777777" w:rsidTr="00A50E47">
        <w:trPr>
          <w:trHeight w:val="244"/>
          <w:jc w:val="center"/>
        </w:trPr>
        <w:tc>
          <w:tcPr>
            <w:tcW w:w="5260" w:type="dxa"/>
            <w:shd w:val="clear" w:color="auto" w:fill="DBE5F1"/>
            <w:vAlign w:val="center"/>
            <w:hideMark/>
          </w:tcPr>
          <w:p w14:paraId="78956D6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1.2.2 Podpora péče o děti zaměstnaných rodičů</w:t>
            </w:r>
          </w:p>
        </w:tc>
        <w:tc>
          <w:tcPr>
            <w:tcW w:w="367" w:type="dxa"/>
            <w:shd w:val="clear" w:color="auto" w:fill="auto"/>
            <w:noWrap/>
            <w:vAlign w:val="center"/>
          </w:tcPr>
          <w:p w14:paraId="17920BE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8DEE1C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989433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21E5B68F"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vAlign w:val="center"/>
          </w:tcPr>
          <w:p w14:paraId="04994A5E" w14:textId="77777777" w:rsidR="00AD60D7" w:rsidRPr="00C76C35" w:rsidRDefault="00AD60D7" w:rsidP="00A50E47">
            <w:pPr>
              <w:spacing w:after="0" w:line="240" w:lineRule="auto"/>
              <w:jc w:val="left"/>
              <w:rPr>
                <w:rFonts w:ascii="Calibri" w:hAnsi="Calibri"/>
                <w:color w:val="000000"/>
                <w:sz w:val="18"/>
                <w:szCs w:val="18"/>
              </w:rPr>
            </w:pPr>
          </w:p>
        </w:tc>
        <w:tc>
          <w:tcPr>
            <w:tcW w:w="368" w:type="dxa"/>
            <w:vAlign w:val="center"/>
          </w:tcPr>
          <w:p w14:paraId="07C6B76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6D76367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000000" w:fill="FF0000"/>
            <w:noWrap/>
            <w:vAlign w:val="center"/>
          </w:tcPr>
          <w:p w14:paraId="6B155E5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2DD0C5B6"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AFAF"/>
            <w:noWrap/>
            <w:vAlign w:val="center"/>
          </w:tcPr>
          <w:p w14:paraId="3D3DA11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059141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464AD6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55DAD6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5D20DE1"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666B32D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989AA6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15C3FB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B06003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30430DA1"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176EB6A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D60E98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9EA910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6CA252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4008683"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74F018BB" w14:textId="77777777" w:rsidTr="00A50E47">
        <w:trPr>
          <w:trHeight w:val="244"/>
          <w:jc w:val="center"/>
        </w:trPr>
        <w:tc>
          <w:tcPr>
            <w:tcW w:w="5260" w:type="dxa"/>
            <w:shd w:val="clear" w:color="auto" w:fill="DBE5F1"/>
            <w:vAlign w:val="center"/>
            <w:hideMark/>
          </w:tcPr>
          <w:p w14:paraId="298BD23F" w14:textId="77777777" w:rsidR="00AD60D7" w:rsidRPr="00C76C35" w:rsidRDefault="00AD60D7" w:rsidP="00A50E47">
            <w:pPr>
              <w:spacing w:after="0" w:line="240" w:lineRule="auto"/>
              <w:jc w:val="left"/>
              <w:rPr>
                <w:rFonts w:ascii="Calibri" w:hAnsi="Calibri"/>
                <w:iCs/>
                <w:sz w:val="20"/>
                <w:szCs w:val="20"/>
              </w:rPr>
            </w:pPr>
            <w:r w:rsidRPr="00C76C35">
              <w:rPr>
                <w:rFonts w:ascii="Calibri" w:hAnsi="Calibri"/>
                <w:iCs/>
                <w:sz w:val="20"/>
                <w:szCs w:val="20"/>
              </w:rPr>
              <w:t>2.1.1 Realizace projektů MAP vzdělávání pro ORP Děčín, ORP Ústí nad Labem</w:t>
            </w:r>
          </w:p>
        </w:tc>
        <w:tc>
          <w:tcPr>
            <w:tcW w:w="367" w:type="dxa"/>
            <w:shd w:val="clear" w:color="auto" w:fill="auto"/>
            <w:noWrap/>
            <w:vAlign w:val="center"/>
          </w:tcPr>
          <w:p w14:paraId="740D87E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624025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E7B620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0E6D9CBD"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vAlign w:val="center"/>
          </w:tcPr>
          <w:p w14:paraId="1E22B6A2" w14:textId="77777777" w:rsidR="00AD60D7" w:rsidRPr="00C76C35" w:rsidRDefault="00AD60D7" w:rsidP="00A50E47">
            <w:pPr>
              <w:spacing w:after="0" w:line="240" w:lineRule="auto"/>
              <w:jc w:val="left"/>
              <w:rPr>
                <w:rFonts w:ascii="Calibri" w:hAnsi="Calibri"/>
                <w:color w:val="000000"/>
                <w:sz w:val="18"/>
                <w:szCs w:val="18"/>
              </w:rPr>
            </w:pPr>
          </w:p>
        </w:tc>
        <w:tc>
          <w:tcPr>
            <w:tcW w:w="368" w:type="dxa"/>
            <w:vAlign w:val="center"/>
          </w:tcPr>
          <w:p w14:paraId="34C532A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0C3412C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44C1DA7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000000" w:fill="FF0000"/>
            <w:noWrap/>
            <w:vAlign w:val="center"/>
          </w:tcPr>
          <w:p w14:paraId="5BE64C69"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AFAF"/>
            <w:noWrap/>
            <w:vAlign w:val="center"/>
          </w:tcPr>
          <w:p w14:paraId="2D0E41C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6FEE6E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BEE1EA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91B304F" w14:textId="1A554873" w:rsidR="00AD60D7" w:rsidRPr="00C76C35" w:rsidRDefault="00743A4A" w:rsidP="00A50E47">
            <w:pPr>
              <w:spacing w:after="0" w:line="240" w:lineRule="auto"/>
              <w:jc w:val="left"/>
              <w:rPr>
                <w:rFonts w:ascii="Calibri" w:hAnsi="Calibri"/>
                <w:color w:val="000000"/>
                <w:sz w:val="18"/>
                <w:szCs w:val="18"/>
              </w:rPr>
            </w:pPr>
            <w:r>
              <w:rPr>
                <w:noProof/>
              </w:rPr>
              <mc:AlternateContent>
                <mc:Choice Requires="wpg">
                  <w:drawing>
                    <wp:anchor distT="0" distB="0" distL="114300" distR="114300" simplePos="0" relativeHeight="251661312" behindDoc="0" locked="0" layoutInCell="1" allowOverlap="1" wp14:anchorId="0D1113BA" wp14:editId="289C96E3">
                      <wp:simplePos x="0" y="0"/>
                      <wp:positionH relativeFrom="column">
                        <wp:posOffset>-35560</wp:posOffset>
                      </wp:positionH>
                      <wp:positionV relativeFrom="paragraph">
                        <wp:posOffset>-3810</wp:posOffset>
                      </wp:positionV>
                      <wp:extent cx="214630" cy="306070"/>
                      <wp:effectExtent l="0" t="0" r="0" b="0"/>
                      <wp:wrapNone/>
                      <wp:docPr id="499" name="Skupina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630" cy="306070"/>
                                <a:chOff x="4560" y="7920"/>
                                <a:chExt cx="315" cy="315"/>
                              </a:xfrm>
                            </wpg:grpSpPr>
                            <wps:wsp>
                              <wps:cNvPr id="500" name="AutoShape 43"/>
                              <wps:cNvSpPr>
                                <a:spLocks noChangeArrowheads="1"/>
                              </wps:cNvSpPr>
                              <wps:spPr bwMode="auto">
                                <a:xfrm>
                                  <a:off x="4560" y="7920"/>
                                  <a:ext cx="315" cy="315"/>
                                </a:xfrm>
                                <a:prstGeom prst="rtTriangle">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1" name="AutoShape 44"/>
                              <wps:cNvSpPr>
                                <a:spLocks noChangeArrowheads="1"/>
                              </wps:cNvSpPr>
                              <wps:spPr bwMode="auto">
                                <a:xfrm rot="10800000">
                                  <a:off x="4560" y="7920"/>
                                  <a:ext cx="315" cy="315"/>
                                </a:xfrm>
                                <a:prstGeom prst="rtTriangle">
                                  <a:avLst/>
                                </a:prstGeom>
                                <a:solidFill>
                                  <a:srgbClr val="FCB2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013408" id="Skupina 499" o:spid="_x0000_s1026" style="position:absolute;margin-left:-2.8pt;margin-top:-.3pt;width:16.9pt;height:24.1pt;z-index:251661312" coordorigin="4560,7920" coordsize="315,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">
                      <v:shapetype id="_x0000_t6" coordsize="21600,21600" o:spt="6" path="m,l,21600r21600,xe">
                        <v:stroke joinstyle="miter"/>
                        <v:path gradientshapeok="t" o:connecttype="custom" o:connectlocs="0,0;0,10800;0,21600;10800,21600;21600,21600;10800,10800" textboxrect="1800,12600,12600,19800"/>
                      </v:shapetype>
                      <v:shape id="AutoShape 43" o:spid="_x0000_s1027" type="#_x0000_t6" style="position:absolute;left:4560;top:7920;width:31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" fillcolor="#c6d9f1" stroked="f"/>
                      <v:shape id="AutoShape 44" o:spid="_x0000_s1028" type="#_x0000_t6" style="position:absolute;left:4560;top:7920;width:315;height:31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" fillcolor="#fcb2b2" stroked="f"/>
                    </v:group>
                  </w:pict>
                </mc:Fallback>
              </mc:AlternateContent>
            </w:r>
          </w:p>
        </w:tc>
        <w:tc>
          <w:tcPr>
            <w:tcW w:w="368" w:type="dxa"/>
            <w:shd w:val="clear" w:color="auto" w:fill="FCB2B2"/>
            <w:noWrap/>
            <w:vAlign w:val="center"/>
          </w:tcPr>
          <w:p w14:paraId="7319044A" w14:textId="0194F0D7" w:rsidR="00AD60D7" w:rsidRPr="00C76C35" w:rsidRDefault="00743A4A" w:rsidP="00A50E47">
            <w:pPr>
              <w:spacing w:after="0" w:line="240" w:lineRule="auto"/>
              <w:jc w:val="left"/>
              <w:rPr>
                <w:rFonts w:ascii="Calibri" w:hAnsi="Calibri"/>
                <w:color w:val="000000"/>
                <w:sz w:val="18"/>
                <w:szCs w:val="18"/>
              </w:rPr>
            </w:pPr>
            <w:r>
              <w:rPr>
                <w:noProof/>
              </w:rPr>
              <mc:AlternateContent>
                <mc:Choice Requires="wpg">
                  <w:drawing>
                    <wp:anchor distT="0" distB="0" distL="114300" distR="114300" simplePos="0" relativeHeight="251669504" behindDoc="0" locked="0" layoutInCell="1" allowOverlap="1" wp14:anchorId="632E86C8" wp14:editId="0BC78DBB">
                      <wp:simplePos x="0" y="0"/>
                      <wp:positionH relativeFrom="column">
                        <wp:posOffset>-38735</wp:posOffset>
                      </wp:positionH>
                      <wp:positionV relativeFrom="paragraph">
                        <wp:posOffset>-10160</wp:posOffset>
                      </wp:positionV>
                      <wp:extent cx="200025" cy="285750"/>
                      <wp:effectExtent l="0" t="0" r="0" b="0"/>
                      <wp:wrapNone/>
                      <wp:docPr id="496" name="Skupina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025" cy="285750"/>
                                <a:chOff x="4560" y="7920"/>
                                <a:chExt cx="315" cy="315"/>
                              </a:xfrm>
                            </wpg:grpSpPr>
                            <wps:wsp>
                              <wps:cNvPr id="497" name="AutoShape 40"/>
                              <wps:cNvSpPr>
                                <a:spLocks noChangeArrowheads="1"/>
                              </wps:cNvSpPr>
                              <wps:spPr bwMode="auto">
                                <a:xfrm>
                                  <a:off x="4560" y="7920"/>
                                  <a:ext cx="315" cy="315"/>
                                </a:xfrm>
                                <a:prstGeom prst="rtTriangle">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8" name="AutoShape 41"/>
                              <wps:cNvSpPr>
                                <a:spLocks noChangeArrowheads="1"/>
                              </wps:cNvSpPr>
                              <wps:spPr bwMode="auto">
                                <a:xfrm rot="10800000">
                                  <a:off x="4560" y="7920"/>
                                  <a:ext cx="315" cy="315"/>
                                </a:xfrm>
                                <a:prstGeom prst="rtTriangle">
                                  <a:avLst/>
                                </a:prstGeom>
                                <a:solidFill>
                                  <a:srgbClr val="FCB2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2FA25A" id="Skupina 496" o:spid="_x0000_s1026" style="position:absolute;margin-left:-3.05pt;margin-top:-.8pt;width:15.75pt;height:22.5pt;z-index:251669504" coordorigin="4560,7920" coordsize="315,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">
                      <v:shape id="AutoShape 40" o:spid="_x0000_s1027" type="#_x0000_t6" style="position:absolute;left:4560;top:7920;width:31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" fillcolor="#c6d9f1" stroked="f"/>
                      <v:shape id="AutoShape 41" o:spid="_x0000_s1028" type="#_x0000_t6" style="position:absolute;left:4560;top:7920;width:315;height:31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" fillcolor="#fcb2b2" stroked="f"/>
                    </v:group>
                  </w:pict>
                </mc:Fallback>
              </mc:AlternateContent>
            </w:r>
          </w:p>
        </w:tc>
        <w:tc>
          <w:tcPr>
            <w:tcW w:w="367" w:type="dxa"/>
            <w:shd w:val="clear" w:color="auto" w:fill="D9D9D9"/>
            <w:noWrap/>
            <w:vAlign w:val="center"/>
          </w:tcPr>
          <w:p w14:paraId="21C6709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4D90A8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257571B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598A52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6C04353C"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787B32D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95B09B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48FE18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ECBFF8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33162E04"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76613156" w14:textId="77777777" w:rsidTr="00A50E47">
        <w:trPr>
          <w:trHeight w:val="244"/>
          <w:jc w:val="center"/>
        </w:trPr>
        <w:tc>
          <w:tcPr>
            <w:tcW w:w="5260" w:type="dxa"/>
            <w:shd w:val="clear" w:color="auto" w:fill="DBE5F1"/>
            <w:vAlign w:val="center"/>
            <w:hideMark/>
          </w:tcPr>
          <w:p w14:paraId="39F1B08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2.2.1 Kvalitní školy pro všechny</w:t>
            </w:r>
          </w:p>
        </w:tc>
        <w:tc>
          <w:tcPr>
            <w:tcW w:w="367" w:type="dxa"/>
            <w:shd w:val="clear" w:color="auto" w:fill="auto"/>
            <w:noWrap/>
            <w:vAlign w:val="center"/>
          </w:tcPr>
          <w:p w14:paraId="080CEE0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313451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54FAF4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1D03D165"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vAlign w:val="center"/>
          </w:tcPr>
          <w:p w14:paraId="3684D5AD" w14:textId="77777777" w:rsidR="00AD60D7" w:rsidRPr="00C76C35" w:rsidRDefault="00AD60D7" w:rsidP="00A50E47">
            <w:pPr>
              <w:spacing w:after="0" w:line="240" w:lineRule="auto"/>
              <w:jc w:val="left"/>
              <w:rPr>
                <w:rFonts w:ascii="Calibri" w:hAnsi="Calibri"/>
                <w:color w:val="000000"/>
                <w:sz w:val="18"/>
                <w:szCs w:val="18"/>
              </w:rPr>
            </w:pPr>
          </w:p>
        </w:tc>
        <w:tc>
          <w:tcPr>
            <w:tcW w:w="368" w:type="dxa"/>
            <w:vAlign w:val="center"/>
          </w:tcPr>
          <w:p w14:paraId="21061A5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22DB3A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E51058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754DBDF2"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000000" w:fill="FF0000"/>
            <w:noWrap/>
            <w:vAlign w:val="center"/>
          </w:tcPr>
          <w:p w14:paraId="427CDCB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B2BE5E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E1F495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14EB0C8" w14:textId="0B16B00A" w:rsidR="00AD60D7" w:rsidRPr="00C76C35" w:rsidRDefault="00743A4A" w:rsidP="00A50E47">
            <w:pPr>
              <w:spacing w:after="0" w:line="240" w:lineRule="auto"/>
              <w:jc w:val="left"/>
              <w:rPr>
                <w:rFonts w:ascii="Calibri" w:hAnsi="Calibri"/>
                <w:color w:val="000000"/>
                <w:sz w:val="18"/>
                <w:szCs w:val="18"/>
              </w:rPr>
            </w:pPr>
            <w:r>
              <w:rPr>
                <w:noProof/>
              </w:rPr>
              <mc:AlternateContent>
                <mc:Choice Requires="wpg">
                  <w:drawing>
                    <wp:anchor distT="0" distB="0" distL="114300" distR="114300" simplePos="0" relativeHeight="251662336" behindDoc="0" locked="0" layoutInCell="1" allowOverlap="1" wp14:anchorId="0AF59A0D" wp14:editId="50CE0806">
                      <wp:simplePos x="0" y="0"/>
                      <wp:positionH relativeFrom="column">
                        <wp:posOffset>-34925</wp:posOffset>
                      </wp:positionH>
                      <wp:positionV relativeFrom="paragraph">
                        <wp:posOffset>-7620</wp:posOffset>
                      </wp:positionV>
                      <wp:extent cx="230505" cy="147320"/>
                      <wp:effectExtent l="0" t="0" r="0" b="0"/>
                      <wp:wrapNone/>
                      <wp:docPr id="493" name="Skupina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505" cy="147320"/>
                                <a:chOff x="4560" y="7920"/>
                                <a:chExt cx="315" cy="315"/>
                              </a:xfrm>
                            </wpg:grpSpPr>
                            <wps:wsp>
                              <wps:cNvPr id="494" name="AutoShape 49"/>
                              <wps:cNvSpPr>
                                <a:spLocks noChangeArrowheads="1"/>
                              </wps:cNvSpPr>
                              <wps:spPr bwMode="auto">
                                <a:xfrm>
                                  <a:off x="4560" y="7920"/>
                                  <a:ext cx="315" cy="315"/>
                                </a:xfrm>
                                <a:prstGeom prst="rtTriangle">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5" name="AutoShape 50"/>
                              <wps:cNvSpPr>
                                <a:spLocks noChangeArrowheads="1"/>
                              </wps:cNvSpPr>
                              <wps:spPr bwMode="auto">
                                <a:xfrm rot="10800000">
                                  <a:off x="4560" y="7920"/>
                                  <a:ext cx="315" cy="315"/>
                                </a:xfrm>
                                <a:prstGeom prst="rtTriangle">
                                  <a:avLst/>
                                </a:prstGeom>
                                <a:solidFill>
                                  <a:srgbClr val="FCB2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2D097B" id="Skupina 493" o:spid="_x0000_s1026" style="position:absolute;margin-left:-2.75pt;margin-top:-.6pt;width:18.15pt;height:11.6pt;z-index:251662336" coordorigin="4560,7920" coordsize="315,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">
                      <v:shape id="AutoShape 49" o:spid="_x0000_s1027" type="#_x0000_t6" style="position:absolute;left:4560;top:7920;width:31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" fillcolor="#c6d9f1" stroked="f"/>
                      <v:shape id="AutoShape 50" o:spid="_x0000_s1028" type="#_x0000_t6" style="position:absolute;left:4560;top:7920;width:315;height:31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" fillcolor="#fcb2b2" stroked="f"/>
                    </v:group>
                  </w:pict>
                </mc:Fallback>
              </mc:AlternateContent>
            </w:r>
          </w:p>
        </w:tc>
        <w:tc>
          <w:tcPr>
            <w:tcW w:w="368" w:type="dxa"/>
            <w:shd w:val="clear" w:color="auto" w:fill="FCB2B2"/>
            <w:noWrap/>
            <w:vAlign w:val="center"/>
          </w:tcPr>
          <w:p w14:paraId="02E0B875" w14:textId="0E8E7F4F" w:rsidR="00AD60D7" w:rsidRPr="00C76C35" w:rsidRDefault="00743A4A" w:rsidP="00A50E47">
            <w:pPr>
              <w:spacing w:after="0" w:line="240" w:lineRule="auto"/>
              <w:jc w:val="left"/>
              <w:rPr>
                <w:rFonts w:ascii="Calibri" w:hAnsi="Calibri"/>
                <w:color w:val="000000"/>
                <w:sz w:val="18"/>
                <w:szCs w:val="18"/>
              </w:rPr>
            </w:pPr>
            <w:r>
              <w:rPr>
                <w:noProof/>
              </w:rPr>
              <mc:AlternateContent>
                <mc:Choice Requires="wps">
                  <w:drawing>
                    <wp:anchor distT="0" distB="0" distL="114300" distR="114300" simplePos="0" relativeHeight="251676672" behindDoc="0" locked="0" layoutInCell="1" allowOverlap="1" wp14:anchorId="0B238DB6" wp14:editId="4C37AA56">
                      <wp:simplePos x="0" y="0"/>
                      <wp:positionH relativeFrom="column">
                        <wp:posOffset>-26670</wp:posOffset>
                      </wp:positionH>
                      <wp:positionV relativeFrom="paragraph">
                        <wp:posOffset>-3810</wp:posOffset>
                      </wp:positionV>
                      <wp:extent cx="230505" cy="147320"/>
                      <wp:effectExtent l="0" t="0" r="0" b="0"/>
                      <wp:wrapNone/>
                      <wp:docPr id="452"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 cy="147320"/>
                              </a:xfrm>
                              <a:prstGeom prst="rtTriangle">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AED83C" id="AutoShape 49" o:spid="_x0000_s1026" type="#_x0000_t6" style="position:absolute;margin-left:-2.1pt;margin-top:-.3pt;width:18.15pt;height:11.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" fillcolor="#c6d9f1" stroked="f"/>
                  </w:pict>
                </mc:Fallback>
              </mc:AlternateContent>
            </w:r>
          </w:p>
        </w:tc>
        <w:tc>
          <w:tcPr>
            <w:tcW w:w="367" w:type="dxa"/>
            <w:shd w:val="clear" w:color="auto" w:fill="D9D9D9"/>
            <w:noWrap/>
            <w:vAlign w:val="center"/>
          </w:tcPr>
          <w:p w14:paraId="0211252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6CA983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053F5BE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AB5C03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599C4EF4"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5C8DD75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88AB8E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CE4A51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A9EA3D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730087A8"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24410F52" w14:textId="77777777" w:rsidTr="00A50E47">
        <w:trPr>
          <w:trHeight w:val="244"/>
          <w:jc w:val="center"/>
        </w:trPr>
        <w:tc>
          <w:tcPr>
            <w:tcW w:w="5260" w:type="dxa"/>
            <w:shd w:val="clear" w:color="auto" w:fill="DBE5F1"/>
            <w:vAlign w:val="center"/>
            <w:hideMark/>
          </w:tcPr>
          <w:p w14:paraId="09AEB37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2.3.1 Bezpečně na kole, pěšky i veřejnou dopravou</w:t>
            </w:r>
          </w:p>
        </w:tc>
        <w:tc>
          <w:tcPr>
            <w:tcW w:w="367" w:type="dxa"/>
            <w:shd w:val="clear" w:color="auto" w:fill="auto"/>
            <w:noWrap/>
            <w:vAlign w:val="center"/>
          </w:tcPr>
          <w:p w14:paraId="0E26D1F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252ABE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3898AFD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549E30BB"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vAlign w:val="center"/>
          </w:tcPr>
          <w:p w14:paraId="53C0692C" w14:textId="77777777" w:rsidR="00AD60D7" w:rsidRPr="00C76C35" w:rsidRDefault="00AD60D7" w:rsidP="00A50E47">
            <w:pPr>
              <w:spacing w:after="0" w:line="240" w:lineRule="auto"/>
              <w:jc w:val="left"/>
              <w:rPr>
                <w:rFonts w:ascii="Calibri" w:hAnsi="Calibri"/>
                <w:color w:val="000000"/>
                <w:sz w:val="18"/>
                <w:szCs w:val="18"/>
              </w:rPr>
            </w:pPr>
          </w:p>
        </w:tc>
        <w:tc>
          <w:tcPr>
            <w:tcW w:w="368" w:type="dxa"/>
            <w:vAlign w:val="center"/>
          </w:tcPr>
          <w:p w14:paraId="178FA4C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CB0964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D81AF3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132B4B84"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CB2B2"/>
            <w:noWrap/>
            <w:vAlign w:val="center"/>
          </w:tcPr>
          <w:p w14:paraId="7EFCB07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000000" w:fill="FF0000"/>
            <w:noWrap/>
            <w:vAlign w:val="center"/>
          </w:tcPr>
          <w:p w14:paraId="3F0A90D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13631FD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CCA04A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D214A51"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112CE27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1F99FD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074D69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D5830A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3B4F3515"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68B44C4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67E038D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FF11DD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011BDF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3B224F8"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2F724090" w14:textId="77777777" w:rsidTr="00A50E47">
        <w:trPr>
          <w:trHeight w:val="244"/>
          <w:jc w:val="center"/>
        </w:trPr>
        <w:tc>
          <w:tcPr>
            <w:tcW w:w="5260" w:type="dxa"/>
            <w:shd w:val="clear" w:color="auto" w:fill="DBE5F1"/>
            <w:vAlign w:val="center"/>
            <w:hideMark/>
          </w:tcPr>
          <w:p w14:paraId="6EF57A0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2.3.2 Místní komunikace a veřejná prostranství </w:t>
            </w:r>
          </w:p>
        </w:tc>
        <w:tc>
          <w:tcPr>
            <w:tcW w:w="367" w:type="dxa"/>
            <w:shd w:val="clear" w:color="auto" w:fill="auto"/>
            <w:noWrap/>
            <w:vAlign w:val="center"/>
          </w:tcPr>
          <w:p w14:paraId="5A56619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EE9AC0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257A474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5F0DB02E"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vAlign w:val="center"/>
          </w:tcPr>
          <w:p w14:paraId="2B2CCDCC" w14:textId="77777777" w:rsidR="00AD60D7" w:rsidRPr="00C76C35" w:rsidRDefault="00AD60D7" w:rsidP="00A50E47">
            <w:pPr>
              <w:spacing w:after="0" w:line="240" w:lineRule="auto"/>
              <w:jc w:val="left"/>
              <w:rPr>
                <w:rFonts w:ascii="Calibri" w:hAnsi="Calibri"/>
                <w:color w:val="000000"/>
                <w:sz w:val="18"/>
                <w:szCs w:val="18"/>
              </w:rPr>
            </w:pPr>
          </w:p>
        </w:tc>
        <w:tc>
          <w:tcPr>
            <w:tcW w:w="368" w:type="dxa"/>
            <w:vAlign w:val="center"/>
          </w:tcPr>
          <w:p w14:paraId="70DFD2F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55AD2EF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FF0710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762E1B6C"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CB2B2"/>
            <w:noWrap/>
            <w:vAlign w:val="center"/>
          </w:tcPr>
          <w:p w14:paraId="61DEE97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CB2B2"/>
            <w:noWrap/>
            <w:vAlign w:val="center"/>
          </w:tcPr>
          <w:p w14:paraId="3FAF04A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000000" w:fill="FF0000"/>
            <w:noWrap/>
            <w:vAlign w:val="center"/>
          </w:tcPr>
          <w:p w14:paraId="3852114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F6E64E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921D906"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728F6C4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338F8D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BAF3A6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4C615E2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4E653CD4"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1CDB823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2C1FFCE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2352FB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D74292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C5B239E"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666D1376" w14:textId="77777777" w:rsidTr="00A50E47">
        <w:trPr>
          <w:trHeight w:val="244"/>
          <w:jc w:val="center"/>
        </w:trPr>
        <w:tc>
          <w:tcPr>
            <w:tcW w:w="5260" w:type="dxa"/>
            <w:shd w:val="clear" w:color="auto" w:fill="DBE5F1"/>
            <w:vAlign w:val="center"/>
            <w:hideMark/>
          </w:tcPr>
          <w:p w14:paraId="4D2397D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2.4.1 Sociální služby a komunitní centra - investiční záměry </w:t>
            </w:r>
          </w:p>
        </w:tc>
        <w:tc>
          <w:tcPr>
            <w:tcW w:w="367" w:type="dxa"/>
            <w:shd w:val="clear" w:color="auto" w:fill="auto"/>
            <w:noWrap/>
            <w:vAlign w:val="center"/>
          </w:tcPr>
          <w:p w14:paraId="6984466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28CD11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3F3DBDF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3EAC7994"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vAlign w:val="center"/>
          </w:tcPr>
          <w:p w14:paraId="79C0F0FD" w14:textId="77777777" w:rsidR="00AD60D7" w:rsidRPr="00C76C35" w:rsidRDefault="00AD60D7" w:rsidP="00A50E47">
            <w:pPr>
              <w:spacing w:after="0" w:line="240" w:lineRule="auto"/>
              <w:jc w:val="left"/>
              <w:rPr>
                <w:rFonts w:ascii="Calibri" w:hAnsi="Calibri"/>
                <w:color w:val="000000"/>
                <w:sz w:val="18"/>
                <w:szCs w:val="18"/>
              </w:rPr>
            </w:pPr>
          </w:p>
        </w:tc>
        <w:tc>
          <w:tcPr>
            <w:tcW w:w="368" w:type="dxa"/>
            <w:vAlign w:val="center"/>
          </w:tcPr>
          <w:p w14:paraId="79EA0C0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22DC349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74DA932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04BC9D0"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7689DC3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1D332C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E4F047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000000" w:fill="FF0000"/>
            <w:noWrap/>
            <w:vAlign w:val="center"/>
          </w:tcPr>
          <w:p w14:paraId="786BD1E0" w14:textId="3ACB5503" w:rsidR="00AD60D7" w:rsidRPr="00C76C35" w:rsidRDefault="00743A4A" w:rsidP="00A50E47">
            <w:pPr>
              <w:spacing w:after="0" w:line="240" w:lineRule="auto"/>
              <w:jc w:val="left"/>
              <w:rPr>
                <w:rFonts w:ascii="Calibri" w:hAnsi="Calibri"/>
                <w:color w:val="000000"/>
                <w:sz w:val="18"/>
                <w:szCs w:val="18"/>
              </w:rPr>
            </w:pPr>
            <w:r>
              <w:rPr>
                <w:noProof/>
              </w:rPr>
              <mc:AlternateContent>
                <mc:Choice Requires="wpg">
                  <w:drawing>
                    <wp:anchor distT="0" distB="0" distL="114300" distR="114300" simplePos="0" relativeHeight="251666432" behindDoc="0" locked="0" layoutInCell="1" allowOverlap="1" wp14:anchorId="6E00404D" wp14:editId="4AA51960">
                      <wp:simplePos x="0" y="0"/>
                      <wp:positionH relativeFrom="column">
                        <wp:posOffset>186055</wp:posOffset>
                      </wp:positionH>
                      <wp:positionV relativeFrom="paragraph">
                        <wp:posOffset>-14605</wp:posOffset>
                      </wp:positionV>
                      <wp:extent cx="230505" cy="147320"/>
                      <wp:effectExtent l="0" t="0" r="0" b="0"/>
                      <wp:wrapNone/>
                      <wp:docPr id="487" name="Skupina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505" cy="147320"/>
                                <a:chOff x="4560" y="7920"/>
                                <a:chExt cx="315" cy="315"/>
                              </a:xfrm>
                            </wpg:grpSpPr>
                            <wps:wsp>
                              <wps:cNvPr id="488" name="AutoShape 40"/>
                              <wps:cNvSpPr>
                                <a:spLocks noChangeArrowheads="1"/>
                              </wps:cNvSpPr>
                              <wps:spPr bwMode="auto">
                                <a:xfrm>
                                  <a:off x="4560" y="7920"/>
                                  <a:ext cx="315" cy="315"/>
                                </a:xfrm>
                                <a:prstGeom prst="rtTriangle">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9" name="AutoShape 41"/>
                              <wps:cNvSpPr>
                                <a:spLocks noChangeArrowheads="1"/>
                              </wps:cNvSpPr>
                              <wps:spPr bwMode="auto">
                                <a:xfrm rot="10800000">
                                  <a:off x="4560" y="7920"/>
                                  <a:ext cx="315" cy="315"/>
                                </a:xfrm>
                                <a:prstGeom prst="rtTriangle">
                                  <a:avLst/>
                                </a:prstGeom>
                                <a:solidFill>
                                  <a:srgbClr val="FCB2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A1094A" id="Skupina 487" o:spid="_x0000_s1026" style="position:absolute;margin-left:14.65pt;margin-top:-1.15pt;width:18.15pt;height:11.6pt;z-index:251666432" coordorigin="4560,7920" coordsize="315,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">
                      <v:shape id="AutoShape 40" o:spid="_x0000_s1027" type="#_x0000_t6" style="position:absolute;left:4560;top:7920;width:31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" fillcolor="#c6d9f1" stroked="f"/>
                      <v:shape id="AutoShape 41" o:spid="_x0000_s1028" type="#_x0000_t6" style="position:absolute;left:4560;top:7920;width:315;height:31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" fillcolor="#fcb2b2" stroked="f"/>
                    </v:group>
                  </w:pict>
                </mc:Fallback>
              </mc:AlternateContent>
            </w:r>
          </w:p>
        </w:tc>
        <w:tc>
          <w:tcPr>
            <w:tcW w:w="368" w:type="dxa"/>
            <w:shd w:val="clear" w:color="auto" w:fill="FCB2B2"/>
            <w:noWrap/>
            <w:vAlign w:val="center"/>
          </w:tcPr>
          <w:p w14:paraId="5B5F6D7E"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D9D9D9"/>
            <w:noWrap/>
            <w:vAlign w:val="center"/>
          </w:tcPr>
          <w:p w14:paraId="76F862F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1FAC3E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C39504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3DCA715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1A6AE8A8"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126C248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9C27BC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51268B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E48FB6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50E11846"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2AD83F4E" w14:textId="77777777" w:rsidTr="00A50E47">
        <w:trPr>
          <w:trHeight w:val="244"/>
          <w:jc w:val="center"/>
        </w:trPr>
        <w:tc>
          <w:tcPr>
            <w:tcW w:w="5260" w:type="dxa"/>
            <w:shd w:val="clear" w:color="auto" w:fill="DBE5F1"/>
            <w:vAlign w:val="center"/>
            <w:hideMark/>
          </w:tcPr>
          <w:p w14:paraId="0190948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2.4.2 Podpora provozu sociálních služeb a komunitních center v území MAS - neinvestiční záměry</w:t>
            </w:r>
          </w:p>
        </w:tc>
        <w:tc>
          <w:tcPr>
            <w:tcW w:w="367" w:type="dxa"/>
            <w:shd w:val="clear" w:color="auto" w:fill="auto"/>
            <w:noWrap/>
            <w:vAlign w:val="center"/>
          </w:tcPr>
          <w:p w14:paraId="229DA4E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4CCFB4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16D1B13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0587A2CC"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vAlign w:val="center"/>
          </w:tcPr>
          <w:p w14:paraId="3F7D1CDA" w14:textId="77777777" w:rsidR="00AD60D7" w:rsidRPr="00C76C35" w:rsidRDefault="00AD60D7" w:rsidP="00A50E47">
            <w:pPr>
              <w:spacing w:after="0" w:line="240" w:lineRule="auto"/>
              <w:jc w:val="left"/>
              <w:rPr>
                <w:rFonts w:ascii="Calibri" w:hAnsi="Calibri"/>
                <w:color w:val="000000"/>
                <w:sz w:val="18"/>
                <w:szCs w:val="18"/>
              </w:rPr>
            </w:pPr>
          </w:p>
        </w:tc>
        <w:tc>
          <w:tcPr>
            <w:tcW w:w="368" w:type="dxa"/>
            <w:vAlign w:val="center"/>
          </w:tcPr>
          <w:p w14:paraId="3DC8A3E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5543FE9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2C8B2A3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1DE883E"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011DA8B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9DD2CA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506A56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B05836B" w14:textId="459283ED" w:rsidR="00AD60D7" w:rsidRPr="00C76C35" w:rsidRDefault="00743A4A" w:rsidP="00A50E47">
            <w:pPr>
              <w:spacing w:after="0" w:line="240" w:lineRule="auto"/>
              <w:jc w:val="left"/>
              <w:rPr>
                <w:rFonts w:ascii="Calibri" w:hAnsi="Calibri"/>
                <w:color w:val="000000"/>
                <w:sz w:val="18"/>
                <w:szCs w:val="18"/>
              </w:rPr>
            </w:pPr>
            <w:r>
              <w:rPr>
                <w:noProof/>
              </w:rPr>
              <mc:AlternateContent>
                <mc:Choice Requires="wpg">
                  <w:drawing>
                    <wp:anchor distT="0" distB="0" distL="114300" distR="114300" simplePos="0" relativeHeight="251660288" behindDoc="0" locked="0" layoutInCell="1" allowOverlap="1" wp14:anchorId="1AAFCB3A" wp14:editId="76FC3BE4">
                      <wp:simplePos x="0" y="0"/>
                      <wp:positionH relativeFrom="column">
                        <wp:posOffset>-33020</wp:posOffset>
                      </wp:positionH>
                      <wp:positionV relativeFrom="paragraph">
                        <wp:posOffset>-7620</wp:posOffset>
                      </wp:positionV>
                      <wp:extent cx="206375" cy="316865"/>
                      <wp:effectExtent l="0" t="0" r="0" b="0"/>
                      <wp:wrapNone/>
                      <wp:docPr id="484" name="Skupina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375" cy="316865"/>
                                <a:chOff x="4560" y="7904"/>
                                <a:chExt cx="315" cy="331"/>
                              </a:xfrm>
                            </wpg:grpSpPr>
                            <wps:wsp>
                              <wps:cNvPr id="485" name="AutoShape 37"/>
                              <wps:cNvSpPr>
                                <a:spLocks noChangeArrowheads="1"/>
                              </wps:cNvSpPr>
                              <wps:spPr bwMode="auto">
                                <a:xfrm>
                                  <a:off x="4560" y="7920"/>
                                  <a:ext cx="315" cy="315"/>
                                </a:xfrm>
                                <a:prstGeom prst="rtTriangle">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6" name="AutoShape 38"/>
                              <wps:cNvSpPr>
                                <a:spLocks noChangeArrowheads="1"/>
                              </wps:cNvSpPr>
                              <wps:spPr bwMode="auto">
                                <a:xfrm rot="10800000">
                                  <a:off x="4560" y="7904"/>
                                  <a:ext cx="315" cy="315"/>
                                </a:xfrm>
                                <a:prstGeom prst="rtTriangle">
                                  <a:avLst/>
                                </a:prstGeom>
                                <a:solidFill>
                                  <a:srgbClr val="FCB2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5C28D1" id="Skupina 484" o:spid="_x0000_s1026" style="position:absolute;margin-left:-2.6pt;margin-top:-.6pt;width:16.25pt;height:24.95pt;z-index:251660288" coordorigin="4560,7904" coordsize="315,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">
                      <v:shape id="AutoShape 37" o:spid="_x0000_s1027" type="#_x0000_t6" style="position:absolute;left:4560;top:7920;width:31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" fillcolor="#c6d9f1" stroked="f"/>
                      <v:shape id="AutoShape 38" o:spid="_x0000_s1028" type="#_x0000_t6" style="position:absolute;left:4560;top:7904;width:315;height:31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" fillcolor="#fcb2b2" stroked="f"/>
                    </v:group>
                  </w:pict>
                </mc:Fallback>
              </mc:AlternateContent>
            </w:r>
          </w:p>
        </w:tc>
        <w:tc>
          <w:tcPr>
            <w:tcW w:w="368" w:type="dxa"/>
            <w:shd w:val="clear" w:color="000000" w:fill="FF0000"/>
            <w:noWrap/>
            <w:vAlign w:val="center"/>
          </w:tcPr>
          <w:p w14:paraId="2D8F6F85"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D9D9D9"/>
            <w:noWrap/>
            <w:vAlign w:val="center"/>
          </w:tcPr>
          <w:p w14:paraId="72B61E6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FB839A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98830A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28BF5BF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5038291C"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158E063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4914D2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54A0E4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512F20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12DC5C93"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7CEB93CA" w14:textId="77777777" w:rsidTr="00A50E47">
        <w:trPr>
          <w:trHeight w:val="244"/>
          <w:jc w:val="center"/>
        </w:trPr>
        <w:tc>
          <w:tcPr>
            <w:tcW w:w="5260" w:type="dxa"/>
            <w:shd w:val="clear" w:color="auto" w:fill="DBE5F1"/>
            <w:vAlign w:val="center"/>
            <w:hideMark/>
          </w:tcPr>
          <w:p w14:paraId="45016D4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2.4.3 Rozvoj komunitního života v obcích </w:t>
            </w:r>
          </w:p>
        </w:tc>
        <w:tc>
          <w:tcPr>
            <w:tcW w:w="367" w:type="dxa"/>
            <w:shd w:val="clear" w:color="auto" w:fill="auto"/>
            <w:noWrap/>
            <w:vAlign w:val="center"/>
          </w:tcPr>
          <w:p w14:paraId="62C908E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566E81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67E2D5A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042C62CF"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vAlign w:val="center"/>
          </w:tcPr>
          <w:p w14:paraId="35D75692" w14:textId="77777777" w:rsidR="00AD60D7" w:rsidRPr="00C76C35" w:rsidRDefault="00AD60D7" w:rsidP="00A50E47">
            <w:pPr>
              <w:spacing w:after="0" w:line="240" w:lineRule="auto"/>
              <w:jc w:val="left"/>
              <w:rPr>
                <w:rFonts w:ascii="Calibri" w:hAnsi="Calibri"/>
                <w:color w:val="000000"/>
                <w:sz w:val="18"/>
                <w:szCs w:val="18"/>
              </w:rPr>
            </w:pPr>
          </w:p>
        </w:tc>
        <w:tc>
          <w:tcPr>
            <w:tcW w:w="368" w:type="dxa"/>
            <w:vAlign w:val="center"/>
          </w:tcPr>
          <w:p w14:paraId="212101C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A4EB20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8104B8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42E281F"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29C6224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11EB35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1D23858" w14:textId="6F659131" w:rsidR="00AD60D7" w:rsidRPr="00C76C35" w:rsidRDefault="00743A4A" w:rsidP="00A50E47">
            <w:pPr>
              <w:spacing w:after="0" w:line="240" w:lineRule="auto"/>
              <w:jc w:val="left"/>
              <w:rPr>
                <w:rFonts w:ascii="Calibri" w:hAnsi="Calibri"/>
                <w:color w:val="000000"/>
                <w:sz w:val="18"/>
                <w:szCs w:val="18"/>
              </w:rPr>
            </w:pPr>
            <w:r>
              <w:rPr>
                <w:noProof/>
              </w:rPr>
              <mc:AlternateContent>
                <mc:Choice Requires="wpg">
                  <w:drawing>
                    <wp:anchor distT="0" distB="0" distL="114300" distR="114300" simplePos="0" relativeHeight="251663360" behindDoc="0" locked="0" layoutInCell="1" allowOverlap="1" wp14:anchorId="65143048" wp14:editId="63BD474F">
                      <wp:simplePos x="0" y="0"/>
                      <wp:positionH relativeFrom="column">
                        <wp:posOffset>189865</wp:posOffset>
                      </wp:positionH>
                      <wp:positionV relativeFrom="paragraph">
                        <wp:posOffset>-635</wp:posOffset>
                      </wp:positionV>
                      <wp:extent cx="230505" cy="147320"/>
                      <wp:effectExtent l="0" t="0" r="0" b="0"/>
                      <wp:wrapNone/>
                      <wp:docPr id="481" name="Skupina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505" cy="147320"/>
                                <a:chOff x="4560" y="7920"/>
                                <a:chExt cx="315" cy="315"/>
                              </a:xfrm>
                            </wpg:grpSpPr>
                            <wps:wsp>
                              <wps:cNvPr id="482" name="AutoShape 52"/>
                              <wps:cNvSpPr>
                                <a:spLocks noChangeArrowheads="1"/>
                              </wps:cNvSpPr>
                              <wps:spPr bwMode="auto">
                                <a:xfrm>
                                  <a:off x="4560" y="7920"/>
                                  <a:ext cx="315" cy="315"/>
                                </a:xfrm>
                                <a:prstGeom prst="rtTriangle">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3" name="AutoShape 53"/>
                              <wps:cNvSpPr>
                                <a:spLocks noChangeArrowheads="1"/>
                              </wps:cNvSpPr>
                              <wps:spPr bwMode="auto">
                                <a:xfrm rot="10800000">
                                  <a:off x="4560" y="7920"/>
                                  <a:ext cx="315" cy="315"/>
                                </a:xfrm>
                                <a:prstGeom prst="rtTriangle">
                                  <a:avLst/>
                                </a:prstGeom>
                                <a:solidFill>
                                  <a:srgbClr val="FCB2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E7B472" id="Skupina 481" o:spid="_x0000_s1026" style="position:absolute;margin-left:14.95pt;margin-top:-.05pt;width:18.15pt;height:11.6pt;z-index:251663360" coordorigin="4560,7920" coordsize="315,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">
                      <v:shape id="AutoShape 52" o:spid="_x0000_s1027" type="#_x0000_t6" style="position:absolute;left:4560;top:7920;width:31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" fillcolor="#c6d9f1" stroked="f"/>
                      <v:shape id="AutoShape 53" o:spid="_x0000_s1028" type="#_x0000_t6" style="position:absolute;left:4560;top:7920;width:315;height:31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" fillcolor="#fcb2b2" stroked="f"/>
                    </v:group>
                  </w:pict>
                </mc:Fallback>
              </mc:AlternateContent>
            </w:r>
          </w:p>
        </w:tc>
        <w:tc>
          <w:tcPr>
            <w:tcW w:w="368" w:type="dxa"/>
            <w:shd w:val="clear" w:color="auto" w:fill="auto"/>
            <w:noWrap/>
            <w:vAlign w:val="center"/>
          </w:tcPr>
          <w:p w14:paraId="78C83C7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CB2B2"/>
            <w:noWrap/>
            <w:vAlign w:val="center"/>
          </w:tcPr>
          <w:p w14:paraId="34C59447" w14:textId="09850407" w:rsidR="00AD60D7" w:rsidRPr="00C76C35" w:rsidRDefault="00743A4A" w:rsidP="00A50E47">
            <w:pPr>
              <w:spacing w:after="0" w:line="240" w:lineRule="auto"/>
              <w:jc w:val="left"/>
              <w:rPr>
                <w:rFonts w:ascii="Calibri" w:hAnsi="Calibri"/>
                <w:color w:val="000000"/>
                <w:sz w:val="18"/>
                <w:szCs w:val="18"/>
              </w:rPr>
            </w:pPr>
            <w:r>
              <w:rPr>
                <w:noProof/>
              </w:rPr>
              <mc:AlternateContent>
                <mc:Choice Requires="wpg">
                  <w:drawing>
                    <wp:anchor distT="0" distB="0" distL="114300" distR="114300" simplePos="0" relativeHeight="251673600" behindDoc="0" locked="0" layoutInCell="1" allowOverlap="1" wp14:anchorId="528D2D8C" wp14:editId="63C7F814">
                      <wp:simplePos x="0" y="0"/>
                      <wp:positionH relativeFrom="column">
                        <wp:posOffset>-44450</wp:posOffset>
                      </wp:positionH>
                      <wp:positionV relativeFrom="paragraph">
                        <wp:posOffset>-10160</wp:posOffset>
                      </wp:positionV>
                      <wp:extent cx="230505" cy="147320"/>
                      <wp:effectExtent l="0" t="0" r="0" b="0"/>
                      <wp:wrapNone/>
                      <wp:docPr id="478" name="Skupina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505" cy="147320"/>
                                <a:chOff x="4560" y="7920"/>
                                <a:chExt cx="315" cy="315"/>
                              </a:xfrm>
                            </wpg:grpSpPr>
                            <wps:wsp>
                              <wps:cNvPr id="479" name="AutoShape 40"/>
                              <wps:cNvSpPr>
                                <a:spLocks noChangeArrowheads="1"/>
                              </wps:cNvSpPr>
                              <wps:spPr bwMode="auto">
                                <a:xfrm>
                                  <a:off x="4560" y="7920"/>
                                  <a:ext cx="315" cy="315"/>
                                </a:xfrm>
                                <a:prstGeom prst="rtTriangle">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 name="AutoShape 41"/>
                              <wps:cNvSpPr>
                                <a:spLocks noChangeArrowheads="1"/>
                              </wps:cNvSpPr>
                              <wps:spPr bwMode="auto">
                                <a:xfrm rot="10800000">
                                  <a:off x="4560" y="7920"/>
                                  <a:ext cx="315" cy="315"/>
                                </a:xfrm>
                                <a:prstGeom prst="rtTriangle">
                                  <a:avLst/>
                                </a:prstGeom>
                                <a:solidFill>
                                  <a:srgbClr val="FCB2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49A03B" id="Skupina 478" o:spid="_x0000_s1026" style="position:absolute;margin-left:-3.5pt;margin-top:-.8pt;width:18.15pt;height:11.6pt;z-index:251673600" coordorigin="4560,7920" coordsize="315,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">
                      <v:shape id="AutoShape 40" o:spid="_x0000_s1027" type="#_x0000_t6" style="position:absolute;left:4560;top:7920;width:31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" fillcolor="#c6d9f1" stroked="f"/>
                      <v:shape id="AutoShape 41" o:spid="_x0000_s1028" type="#_x0000_t6" style="position:absolute;left:4560;top:7920;width:315;height:31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" fillcolor="#fcb2b2" stroked="f"/>
                    </v:group>
                  </w:pict>
                </mc:Fallback>
              </mc:AlternateContent>
            </w:r>
          </w:p>
        </w:tc>
        <w:tc>
          <w:tcPr>
            <w:tcW w:w="367" w:type="dxa"/>
            <w:shd w:val="clear" w:color="000000" w:fill="FF0000"/>
            <w:noWrap/>
            <w:vAlign w:val="center"/>
          </w:tcPr>
          <w:p w14:paraId="1AD644E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91F2FD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2C7AE24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146DCB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168D1632"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3D992FD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38CE235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2D69B"/>
            <w:noWrap/>
            <w:vAlign w:val="center"/>
          </w:tcPr>
          <w:p w14:paraId="572F827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2D69B"/>
            <w:noWrap/>
            <w:vAlign w:val="center"/>
          </w:tcPr>
          <w:p w14:paraId="54AE289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385701C4"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3330C356" w14:textId="77777777" w:rsidTr="00A50E47">
        <w:trPr>
          <w:trHeight w:val="244"/>
          <w:jc w:val="center"/>
        </w:trPr>
        <w:tc>
          <w:tcPr>
            <w:tcW w:w="5260" w:type="dxa"/>
            <w:shd w:val="clear" w:color="auto" w:fill="DBE5F1"/>
            <w:vAlign w:val="center"/>
            <w:hideMark/>
          </w:tcPr>
          <w:p w14:paraId="7491B98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2.5.1 Odolnost jednotek SDH II. a III. stupně </w:t>
            </w:r>
          </w:p>
        </w:tc>
        <w:tc>
          <w:tcPr>
            <w:tcW w:w="367" w:type="dxa"/>
            <w:shd w:val="clear" w:color="auto" w:fill="auto"/>
            <w:noWrap/>
            <w:vAlign w:val="center"/>
          </w:tcPr>
          <w:p w14:paraId="158811C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01F5BC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E11DD7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3E6A83E3"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vAlign w:val="center"/>
          </w:tcPr>
          <w:p w14:paraId="17526AF7" w14:textId="77777777" w:rsidR="00AD60D7" w:rsidRPr="00C76C35" w:rsidRDefault="00AD60D7" w:rsidP="00A50E47">
            <w:pPr>
              <w:spacing w:after="0" w:line="240" w:lineRule="auto"/>
              <w:jc w:val="left"/>
              <w:rPr>
                <w:rFonts w:ascii="Calibri" w:hAnsi="Calibri"/>
                <w:color w:val="000000"/>
                <w:sz w:val="18"/>
                <w:szCs w:val="18"/>
              </w:rPr>
            </w:pPr>
          </w:p>
        </w:tc>
        <w:tc>
          <w:tcPr>
            <w:tcW w:w="368" w:type="dxa"/>
            <w:vAlign w:val="center"/>
          </w:tcPr>
          <w:p w14:paraId="4FDE54D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F6A283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6953A2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5E45C74"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04BBC52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286478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473A76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3EA7A6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565B228"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797076F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000000" w:fill="FF0000"/>
            <w:noWrap/>
            <w:vAlign w:val="center"/>
          </w:tcPr>
          <w:p w14:paraId="6A915BD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57D2D3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E3D206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5A0FEAF3"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2FB5519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A078AC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E6409B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ED4F93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1B6956B9"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25E3176A" w14:textId="77777777" w:rsidTr="00A50E47">
        <w:trPr>
          <w:trHeight w:val="244"/>
          <w:jc w:val="center"/>
        </w:trPr>
        <w:tc>
          <w:tcPr>
            <w:tcW w:w="5260" w:type="dxa"/>
            <w:shd w:val="clear" w:color="auto" w:fill="DBE5F1"/>
            <w:vAlign w:val="center"/>
            <w:hideMark/>
          </w:tcPr>
          <w:p w14:paraId="70C282B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2.6.1 Péče a využití kulturního a přírodního dědictví v území MAS </w:t>
            </w:r>
          </w:p>
        </w:tc>
        <w:tc>
          <w:tcPr>
            <w:tcW w:w="367" w:type="dxa"/>
            <w:shd w:val="clear" w:color="auto" w:fill="auto"/>
            <w:noWrap/>
            <w:vAlign w:val="center"/>
          </w:tcPr>
          <w:p w14:paraId="711CD94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AC95BE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19D698C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58B02CF6"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vAlign w:val="center"/>
          </w:tcPr>
          <w:p w14:paraId="79B9C051" w14:textId="77777777" w:rsidR="00AD60D7" w:rsidRPr="00C76C35" w:rsidRDefault="00AD60D7" w:rsidP="00A50E47">
            <w:pPr>
              <w:spacing w:after="0" w:line="240" w:lineRule="auto"/>
              <w:jc w:val="left"/>
              <w:rPr>
                <w:rFonts w:ascii="Calibri" w:hAnsi="Calibri"/>
                <w:color w:val="000000"/>
                <w:sz w:val="18"/>
                <w:szCs w:val="18"/>
              </w:rPr>
            </w:pPr>
          </w:p>
        </w:tc>
        <w:tc>
          <w:tcPr>
            <w:tcW w:w="368" w:type="dxa"/>
            <w:vAlign w:val="center"/>
          </w:tcPr>
          <w:p w14:paraId="6613D34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219DC56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CABD6F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763936F"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321BD5E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0E9CAD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416B43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60C078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689C1AD"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D9D9D9"/>
            <w:noWrap/>
            <w:vAlign w:val="center"/>
          </w:tcPr>
          <w:p w14:paraId="3DD7D87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C977C0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000000" w:fill="FF0000"/>
            <w:noWrap/>
            <w:vAlign w:val="center"/>
          </w:tcPr>
          <w:p w14:paraId="7A7D367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09F2FA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65F2D02F"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2F298AB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67BB810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F5278C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9F07F2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5A4BB81D"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79A5D8D5" w14:textId="77777777" w:rsidTr="00A50E47">
        <w:trPr>
          <w:trHeight w:val="244"/>
          <w:jc w:val="center"/>
        </w:trPr>
        <w:tc>
          <w:tcPr>
            <w:tcW w:w="5260" w:type="dxa"/>
            <w:shd w:val="clear" w:color="auto" w:fill="DBE5F1"/>
            <w:vAlign w:val="center"/>
            <w:hideMark/>
          </w:tcPr>
          <w:p w14:paraId="1406000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2.7.1 Dotační poradenství pro občanskou vybavenost v oblasti kultury, sportu, apod.</w:t>
            </w:r>
          </w:p>
        </w:tc>
        <w:tc>
          <w:tcPr>
            <w:tcW w:w="367" w:type="dxa"/>
            <w:shd w:val="clear" w:color="auto" w:fill="auto"/>
            <w:noWrap/>
            <w:vAlign w:val="center"/>
          </w:tcPr>
          <w:p w14:paraId="453C8B3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EB5F2C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52EC94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4EEC899A"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vAlign w:val="center"/>
          </w:tcPr>
          <w:p w14:paraId="6367A67F" w14:textId="77777777" w:rsidR="00AD60D7" w:rsidRPr="00C76C35" w:rsidRDefault="00AD60D7" w:rsidP="00A50E47">
            <w:pPr>
              <w:spacing w:after="0" w:line="240" w:lineRule="auto"/>
              <w:jc w:val="left"/>
              <w:rPr>
                <w:rFonts w:ascii="Calibri" w:hAnsi="Calibri"/>
                <w:color w:val="000000"/>
                <w:sz w:val="18"/>
                <w:szCs w:val="18"/>
              </w:rPr>
            </w:pPr>
          </w:p>
        </w:tc>
        <w:tc>
          <w:tcPr>
            <w:tcW w:w="368" w:type="dxa"/>
            <w:vAlign w:val="center"/>
          </w:tcPr>
          <w:p w14:paraId="1A6B2FE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D197BA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5A8604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7822B47"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37C3388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75B946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F59816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7C5E63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E1CD238"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12B9A82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775AD8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88ECC1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000000" w:fill="FF0000"/>
            <w:noWrap/>
            <w:vAlign w:val="center"/>
          </w:tcPr>
          <w:p w14:paraId="1938631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233EA0B5"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34A8057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2CE570A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92098A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28C350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7DB0D9C"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26E18BB9" w14:textId="77777777" w:rsidTr="00A50E47">
        <w:trPr>
          <w:trHeight w:val="244"/>
          <w:jc w:val="center"/>
        </w:trPr>
        <w:tc>
          <w:tcPr>
            <w:tcW w:w="5260" w:type="dxa"/>
            <w:shd w:val="clear" w:color="auto" w:fill="DBE5F1"/>
            <w:vAlign w:val="center"/>
            <w:hideMark/>
          </w:tcPr>
          <w:p w14:paraId="6A7C684D" w14:textId="77777777" w:rsidR="00AD60D7" w:rsidRPr="00C76C35" w:rsidRDefault="00AD60D7" w:rsidP="00A50E47">
            <w:pPr>
              <w:spacing w:after="0" w:line="240" w:lineRule="auto"/>
              <w:jc w:val="left"/>
              <w:rPr>
                <w:rFonts w:ascii="Calibri" w:hAnsi="Calibri"/>
                <w:iCs/>
                <w:sz w:val="20"/>
                <w:szCs w:val="20"/>
              </w:rPr>
            </w:pPr>
            <w:r w:rsidRPr="00C76C35">
              <w:rPr>
                <w:rFonts w:ascii="Calibri" w:hAnsi="Calibri"/>
                <w:iCs/>
                <w:sz w:val="20"/>
                <w:szCs w:val="20"/>
              </w:rPr>
              <w:t>2.8.1 Podpora spolupráce subjektů v území</w:t>
            </w:r>
          </w:p>
        </w:tc>
        <w:tc>
          <w:tcPr>
            <w:tcW w:w="367" w:type="dxa"/>
            <w:shd w:val="clear" w:color="auto" w:fill="FFFF66"/>
            <w:noWrap/>
            <w:vAlign w:val="center"/>
          </w:tcPr>
          <w:p w14:paraId="41BA34C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1F888CB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548B261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79402EFE"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AFAF"/>
            <w:vAlign w:val="center"/>
          </w:tcPr>
          <w:p w14:paraId="2E57B7C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vAlign w:val="center"/>
          </w:tcPr>
          <w:p w14:paraId="7632A16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0F6741F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075A6E4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334599EC"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CB2B2"/>
            <w:noWrap/>
            <w:vAlign w:val="center"/>
          </w:tcPr>
          <w:p w14:paraId="102EBD7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CB2B2"/>
            <w:noWrap/>
            <w:vAlign w:val="center"/>
          </w:tcPr>
          <w:p w14:paraId="6C264F3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14B9256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DDBC997" w14:textId="3D6DF39A" w:rsidR="00AD60D7" w:rsidRPr="00C76C35" w:rsidRDefault="00743A4A" w:rsidP="00A50E47">
            <w:pPr>
              <w:spacing w:after="0" w:line="240" w:lineRule="auto"/>
              <w:jc w:val="left"/>
              <w:rPr>
                <w:rFonts w:ascii="Calibri" w:hAnsi="Calibri"/>
                <w:color w:val="000000"/>
                <w:sz w:val="18"/>
                <w:szCs w:val="18"/>
              </w:rPr>
            </w:pPr>
            <w:r>
              <w:rPr>
                <w:noProof/>
              </w:rPr>
              <mc:AlternateContent>
                <mc:Choice Requires="wpg">
                  <w:drawing>
                    <wp:anchor distT="0" distB="0" distL="114300" distR="114300" simplePos="0" relativeHeight="251664384" behindDoc="0" locked="0" layoutInCell="1" allowOverlap="1" wp14:anchorId="0D192336" wp14:editId="3AA09481">
                      <wp:simplePos x="0" y="0"/>
                      <wp:positionH relativeFrom="column">
                        <wp:posOffset>-44450</wp:posOffset>
                      </wp:positionH>
                      <wp:positionV relativeFrom="paragraph">
                        <wp:posOffset>635</wp:posOffset>
                      </wp:positionV>
                      <wp:extent cx="230505" cy="147320"/>
                      <wp:effectExtent l="0" t="0" r="0" b="0"/>
                      <wp:wrapNone/>
                      <wp:docPr id="475" name="Skupina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505" cy="147320"/>
                                <a:chOff x="4560" y="7920"/>
                                <a:chExt cx="315" cy="315"/>
                              </a:xfrm>
                            </wpg:grpSpPr>
                            <wps:wsp>
                              <wps:cNvPr id="476" name="AutoShape 55"/>
                              <wps:cNvSpPr>
                                <a:spLocks noChangeArrowheads="1"/>
                              </wps:cNvSpPr>
                              <wps:spPr bwMode="auto">
                                <a:xfrm>
                                  <a:off x="4560" y="7920"/>
                                  <a:ext cx="315" cy="315"/>
                                </a:xfrm>
                                <a:prstGeom prst="rtTriangle">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7" name="AutoShape 56"/>
                              <wps:cNvSpPr>
                                <a:spLocks noChangeArrowheads="1"/>
                              </wps:cNvSpPr>
                              <wps:spPr bwMode="auto">
                                <a:xfrm rot="10800000">
                                  <a:off x="4560" y="7920"/>
                                  <a:ext cx="315" cy="315"/>
                                </a:xfrm>
                                <a:prstGeom prst="rtTriangle">
                                  <a:avLst/>
                                </a:prstGeom>
                                <a:solidFill>
                                  <a:srgbClr val="FCB2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DA8FC1" id="Skupina 475" o:spid="_x0000_s1026" style="position:absolute;margin-left:-3.5pt;margin-top:.05pt;width:18.15pt;height:11.6pt;z-index:251664384" coordorigin="4560,7920" coordsize="315,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">
                      <v:shape id="AutoShape 55" o:spid="_x0000_s1027" type="#_x0000_t6" style="position:absolute;left:4560;top:7920;width:31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" fillcolor="#c6d9f1" stroked="f"/>
                      <v:shape id="AutoShape 56" o:spid="_x0000_s1028" type="#_x0000_t6" style="position:absolute;left:4560;top:7920;width:315;height:31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" fillcolor="#fcb2b2" stroked="f"/>
                    </v:group>
                  </w:pict>
                </mc:Fallback>
              </mc:AlternateContent>
            </w:r>
          </w:p>
        </w:tc>
        <w:tc>
          <w:tcPr>
            <w:tcW w:w="368" w:type="dxa"/>
            <w:shd w:val="clear" w:color="auto" w:fill="FCB2B2"/>
            <w:noWrap/>
            <w:vAlign w:val="center"/>
          </w:tcPr>
          <w:p w14:paraId="13D1670C" w14:textId="376858B4" w:rsidR="00AD60D7" w:rsidRPr="00C76C35" w:rsidRDefault="00743A4A" w:rsidP="00A50E47">
            <w:pPr>
              <w:spacing w:after="0" w:line="240" w:lineRule="auto"/>
              <w:jc w:val="left"/>
              <w:rPr>
                <w:rFonts w:ascii="Calibri" w:hAnsi="Calibri"/>
                <w:color w:val="000000"/>
                <w:sz w:val="18"/>
                <w:szCs w:val="18"/>
              </w:rPr>
            </w:pPr>
            <w:r>
              <w:rPr>
                <w:noProof/>
              </w:rPr>
              <mc:AlternateContent>
                <mc:Choice Requires="wpg">
                  <w:drawing>
                    <wp:anchor distT="0" distB="0" distL="114300" distR="114300" simplePos="0" relativeHeight="251675648" behindDoc="0" locked="0" layoutInCell="1" allowOverlap="1" wp14:anchorId="18688FCF" wp14:editId="25C95255">
                      <wp:simplePos x="0" y="0"/>
                      <wp:positionH relativeFrom="column">
                        <wp:posOffset>-43815</wp:posOffset>
                      </wp:positionH>
                      <wp:positionV relativeFrom="paragraph">
                        <wp:posOffset>-8890</wp:posOffset>
                      </wp:positionV>
                      <wp:extent cx="230505" cy="147320"/>
                      <wp:effectExtent l="0" t="0" r="0" b="0"/>
                      <wp:wrapNone/>
                      <wp:docPr id="472" name="Skupina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505" cy="147320"/>
                                <a:chOff x="4560" y="7920"/>
                                <a:chExt cx="315" cy="315"/>
                              </a:xfrm>
                            </wpg:grpSpPr>
                            <wps:wsp>
                              <wps:cNvPr id="473" name="AutoShape 40"/>
                              <wps:cNvSpPr>
                                <a:spLocks noChangeArrowheads="1"/>
                              </wps:cNvSpPr>
                              <wps:spPr bwMode="auto">
                                <a:xfrm>
                                  <a:off x="4560" y="7920"/>
                                  <a:ext cx="315" cy="315"/>
                                </a:xfrm>
                                <a:prstGeom prst="rtTriangle">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4" name="AutoShape 41"/>
                              <wps:cNvSpPr>
                                <a:spLocks noChangeArrowheads="1"/>
                              </wps:cNvSpPr>
                              <wps:spPr bwMode="auto">
                                <a:xfrm rot="10800000">
                                  <a:off x="4560" y="7920"/>
                                  <a:ext cx="315" cy="315"/>
                                </a:xfrm>
                                <a:prstGeom prst="rtTriangle">
                                  <a:avLst/>
                                </a:prstGeom>
                                <a:solidFill>
                                  <a:srgbClr val="FCB2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9FFAFE" id="Skupina 472" o:spid="_x0000_s1026" style="position:absolute;margin-left:-3.45pt;margin-top:-.7pt;width:18.15pt;height:11.6pt;z-index:251675648" coordorigin="4560,7920" coordsize="315,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">
                      <v:shape id="AutoShape 40" o:spid="_x0000_s1027" type="#_x0000_t6" style="position:absolute;left:4560;top:7920;width:31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" fillcolor="#c6d9f1" stroked="f"/>
                      <v:shape id="AutoShape 41" o:spid="_x0000_s1028" type="#_x0000_t6" style="position:absolute;left:4560;top:7920;width:315;height:31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" fillcolor="#fcb2b2" stroked="f"/>
                    </v:group>
                  </w:pict>
                </mc:Fallback>
              </mc:AlternateContent>
            </w:r>
          </w:p>
        </w:tc>
        <w:tc>
          <w:tcPr>
            <w:tcW w:w="367" w:type="dxa"/>
            <w:shd w:val="clear" w:color="auto" w:fill="D9D9D9"/>
            <w:noWrap/>
            <w:vAlign w:val="center"/>
          </w:tcPr>
          <w:p w14:paraId="636AEBE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CB2B2"/>
            <w:noWrap/>
            <w:vAlign w:val="center"/>
          </w:tcPr>
          <w:p w14:paraId="17E8239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3FAAB75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1349649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000000" w:fill="FF0000"/>
            <w:noWrap/>
            <w:vAlign w:val="center"/>
          </w:tcPr>
          <w:p w14:paraId="01A5E894"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54D82DD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0462595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2D69B"/>
            <w:noWrap/>
            <w:vAlign w:val="center"/>
          </w:tcPr>
          <w:p w14:paraId="4C08FB5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2D69B"/>
            <w:noWrap/>
            <w:vAlign w:val="center"/>
          </w:tcPr>
          <w:p w14:paraId="0F9F626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708E8718"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17225122" w14:textId="77777777" w:rsidTr="00A50E47">
        <w:trPr>
          <w:trHeight w:val="244"/>
          <w:jc w:val="center"/>
        </w:trPr>
        <w:tc>
          <w:tcPr>
            <w:tcW w:w="5260" w:type="dxa"/>
            <w:shd w:val="clear" w:color="auto" w:fill="DBE5F1"/>
            <w:vAlign w:val="center"/>
            <w:hideMark/>
          </w:tcPr>
          <w:p w14:paraId="35B9F02E" w14:textId="77777777" w:rsidR="00AD60D7" w:rsidRPr="00C76C35" w:rsidRDefault="00AD60D7" w:rsidP="00A50E47">
            <w:pPr>
              <w:spacing w:after="0" w:line="240" w:lineRule="auto"/>
              <w:jc w:val="left"/>
              <w:rPr>
                <w:rFonts w:ascii="Calibri" w:hAnsi="Calibri"/>
                <w:iCs/>
                <w:sz w:val="20"/>
                <w:szCs w:val="20"/>
              </w:rPr>
            </w:pPr>
            <w:r w:rsidRPr="00C76C35">
              <w:rPr>
                <w:rFonts w:ascii="Calibri" w:hAnsi="Calibri"/>
                <w:iCs/>
                <w:sz w:val="20"/>
                <w:szCs w:val="20"/>
              </w:rPr>
              <w:t>2.8.2 Projekty spolupráce MAS</w:t>
            </w:r>
          </w:p>
        </w:tc>
        <w:tc>
          <w:tcPr>
            <w:tcW w:w="367" w:type="dxa"/>
            <w:shd w:val="clear" w:color="auto" w:fill="FFFF66"/>
            <w:noWrap/>
            <w:vAlign w:val="center"/>
          </w:tcPr>
          <w:p w14:paraId="393FE27D" w14:textId="77777777" w:rsidR="00AD60D7" w:rsidRPr="00C76C35" w:rsidRDefault="00AD60D7" w:rsidP="00A50E47">
            <w:pPr>
              <w:spacing w:after="0" w:line="240" w:lineRule="auto"/>
              <w:jc w:val="left"/>
              <w:rPr>
                <w:rFonts w:ascii="Calibri" w:hAnsi="Calibri"/>
                <w:noProof/>
                <w:color w:val="000000"/>
                <w:sz w:val="18"/>
                <w:szCs w:val="18"/>
              </w:rPr>
            </w:pPr>
          </w:p>
        </w:tc>
        <w:tc>
          <w:tcPr>
            <w:tcW w:w="368" w:type="dxa"/>
            <w:shd w:val="clear" w:color="auto" w:fill="FFFF66"/>
            <w:noWrap/>
            <w:vAlign w:val="center"/>
          </w:tcPr>
          <w:p w14:paraId="62E09DB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5E0F5A2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0E039BB6"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AFAF"/>
            <w:vAlign w:val="center"/>
          </w:tcPr>
          <w:p w14:paraId="3B79586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vAlign w:val="center"/>
          </w:tcPr>
          <w:p w14:paraId="3941459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18180B2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6D70815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101F3DA7"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AFAF"/>
            <w:noWrap/>
            <w:vAlign w:val="center"/>
          </w:tcPr>
          <w:p w14:paraId="198CEF2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AFAF"/>
            <w:noWrap/>
            <w:vAlign w:val="center"/>
          </w:tcPr>
          <w:p w14:paraId="4EBEBF6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06C2646F" w14:textId="4D997560" w:rsidR="00AD60D7" w:rsidRPr="00C76C35" w:rsidRDefault="00743A4A" w:rsidP="00A50E47">
            <w:pPr>
              <w:spacing w:after="0" w:line="240" w:lineRule="auto"/>
              <w:jc w:val="left"/>
              <w:rPr>
                <w:rFonts w:ascii="Calibri" w:hAnsi="Calibri"/>
                <w:noProof/>
                <w:color w:val="000000"/>
                <w:sz w:val="18"/>
                <w:szCs w:val="18"/>
              </w:rPr>
            </w:pPr>
            <w:r>
              <w:rPr>
                <w:noProof/>
              </w:rPr>
              <mc:AlternateContent>
                <mc:Choice Requires="wpg">
                  <w:drawing>
                    <wp:anchor distT="0" distB="0" distL="114300" distR="114300" simplePos="0" relativeHeight="251665408" behindDoc="0" locked="0" layoutInCell="1" allowOverlap="1" wp14:anchorId="7E61ACB8" wp14:editId="123D1D4B">
                      <wp:simplePos x="0" y="0"/>
                      <wp:positionH relativeFrom="column">
                        <wp:posOffset>189230</wp:posOffset>
                      </wp:positionH>
                      <wp:positionV relativeFrom="paragraph">
                        <wp:posOffset>-8255</wp:posOffset>
                      </wp:positionV>
                      <wp:extent cx="230505" cy="147320"/>
                      <wp:effectExtent l="0" t="0" r="0" b="0"/>
                      <wp:wrapNone/>
                      <wp:docPr id="469" name="Skupina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505" cy="147320"/>
                                <a:chOff x="4560" y="7920"/>
                                <a:chExt cx="315" cy="315"/>
                              </a:xfrm>
                            </wpg:grpSpPr>
                            <wps:wsp>
                              <wps:cNvPr id="470" name="AutoShape 40"/>
                              <wps:cNvSpPr>
                                <a:spLocks noChangeArrowheads="1"/>
                              </wps:cNvSpPr>
                              <wps:spPr bwMode="auto">
                                <a:xfrm>
                                  <a:off x="4560" y="7920"/>
                                  <a:ext cx="315" cy="315"/>
                                </a:xfrm>
                                <a:prstGeom prst="rtTriangle">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 name="AutoShape 41"/>
                              <wps:cNvSpPr>
                                <a:spLocks noChangeArrowheads="1"/>
                              </wps:cNvSpPr>
                              <wps:spPr bwMode="auto">
                                <a:xfrm rot="10800000">
                                  <a:off x="4560" y="7920"/>
                                  <a:ext cx="315" cy="315"/>
                                </a:xfrm>
                                <a:prstGeom prst="rtTriangle">
                                  <a:avLst/>
                                </a:prstGeom>
                                <a:solidFill>
                                  <a:srgbClr val="FCB2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730D35" id="Skupina 469" o:spid="_x0000_s1026" style="position:absolute;margin-left:14.9pt;margin-top:-.65pt;width:18.15pt;height:11.6pt;z-index:251665408" coordorigin="4560,7920" coordsize="315,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">
                      <v:shape id="AutoShape 40" o:spid="_x0000_s1027" type="#_x0000_t6" style="position:absolute;left:4560;top:7920;width:31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" fillcolor="#c6d9f1" stroked="f"/>
                      <v:shape id="AutoShape 41" o:spid="_x0000_s1028" type="#_x0000_t6" style="position:absolute;left:4560;top:7920;width:315;height:31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" fillcolor="#fcb2b2" stroked="f"/>
                    </v:group>
                  </w:pict>
                </mc:Fallback>
              </mc:AlternateContent>
            </w:r>
          </w:p>
        </w:tc>
        <w:tc>
          <w:tcPr>
            <w:tcW w:w="368" w:type="dxa"/>
            <w:shd w:val="clear" w:color="auto" w:fill="auto"/>
            <w:noWrap/>
            <w:vAlign w:val="center"/>
          </w:tcPr>
          <w:p w14:paraId="6A93B3C3" w14:textId="4D72A48A" w:rsidR="00AD60D7" w:rsidRPr="00C76C35" w:rsidRDefault="00743A4A" w:rsidP="00A50E47">
            <w:pPr>
              <w:spacing w:after="0" w:line="240" w:lineRule="auto"/>
              <w:jc w:val="left"/>
              <w:rPr>
                <w:rFonts w:ascii="Calibri" w:hAnsi="Calibri"/>
                <w:color w:val="000000"/>
                <w:sz w:val="18"/>
                <w:szCs w:val="18"/>
              </w:rPr>
            </w:pPr>
            <w:r>
              <w:rPr>
                <w:noProof/>
              </w:rPr>
              <mc:AlternateContent>
                <mc:Choice Requires="wpg">
                  <w:drawing>
                    <wp:anchor distT="0" distB="0" distL="114300" distR="114300" simplePos="0" relativeHeight="251674624" behindDoc="0" locked="0" layoutInCell="1" allowOverlap="1" wp14:anchorId="042C1BB7" wp14:editId="4F9CCD09">
                      <wp:simplePos x="0" y="0"/>
                      <wp:positionH relativeFrom="column">
                        <wp:posOffset>187325</wp:posOffset>
                      </wp:positionH>
                      <wp:positionV relativeFrom="paragraph">
                        <wp:posOffset>-10795</wp:posOffset>
                      </wp:positionV>
                      <wp:extent cx="230505" cy="147320"/>
                      <wp:effectExtent l="0" t="0" r="0" b="0"/>
                      <wp:wrapNone/>
                      <wp:docPr id="454" name="Skupina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505" cy="147320"/>
                                <a:chOff x="4560" y="7920"/>
                                <a:chExt cx="315" cy="315"/>
                              </a:xfrm>
                            </wpg:grpSpPr>
                            <wps:wsp>
                              <wps:cNvPr id="461" name="AutoShape 40"/>
                              <wps:cNvSpPr>
                                <a:spLocks noChangeArrowheads="1"/>
                              </wps:cNvSpPr>
                              <wps:spPr bwMode="auto">
                                <a:xfrm>
                                  <a:off x="4560" y="7920"/>
                                  <a:ext cx="315" cy="315"/>
                                </a:xfrm>
                                <a:prstGeom prst="rtTriangle">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4" name="AutoShape 41"/>
                              <wps:cNvSpPr>
                                <a:spLocks noChangeArrowheads="1"/>
                              </wps:cNvSpPr>
                              <wps:spPr bwMode="auto">
                                <a:xfrm rot="10800000">
                                  <a:off x="4560" y="7920"/>
                                  <a:ext cx="315" cy="315"/>
                                </a:xfrm>
                                <a:prstGeom prst="rtTriangle">
                                  <a:avLst/>
                                </a:prstGeom>
                                <a:solidFill>
                                  <a:srgbClr val="FCB2B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158CD4" id="Skupina 454" o:spid="_x0000_s1026" style="position:absolute;margin-left:14.75pt;margin-top:-.85pt;width:18.15pt;height:11.6pt;z-index:251674624" coordorigin="4560,7920" coordsize="315,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">
                      <v:shape id="AutoShape 40" o:spid="_x0000_s1027" type="#_x0000_t6" style="position:absolute;left:4560;top:7920;width:31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" fillcolor="#c6d9f1" stroked="f"/>
                      <v:shape id="AutoShape 41" o:spid="_x0000_s1028" type="#_x0000_t6" style="position:absolute;left:4560;top:7920;width:315;height:31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" fillcolor="#fcb2b2" stroked="f"/>
                    </v:group>
                  </w:pict>
                </mc:Fallback>
              </mc:AlternateContent>
            </w:r>
          </w:p>
        </w:tc>
        <w:tc>
          <w:tcPr>
            <w:tcW w:w="368" w:type="dxa"/>
            <w:shd w:val="clear" w:color="auto" w:fill="auto"/>
            <w:noWrap/>
            <w:vAlign w:val="center"/>
          </w:tcPr>
          <w:p w14:paraId="3F643DF2"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D9D9D9"/>
            <w:noWrap/>
            <w:vAlign w:val="center"/>
          </w:tcPr>
          <w:p w14:paraId="03A93B4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AFAF"/>
            <w:noWrap/>
            <w:vAlign w:val="center"/>
          </w:tcPr>
          <w:p w14:paraId="0E545F9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55E34E2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0C39765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137E01D0"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0000"/>
            <w:vAlign w:val="center"/>
          </w:tcPr>
          <w:p w14:paraId="641834F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0FB5E97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2D69B"/>
            <w:noWrap/>
            <w:vAlign w:val="center"/>
          </w:tcPr>
          <w:p w14:paraId="50CA310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2D69B"/>
            <w:noWrap/>
            <w:vAlign w:val="center"/>
          </w:tcPr>
          <w:p w14:paraId="77C6C4B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1F76442E"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2119BECD" w14:textId="77777777" w:rsidTr="00A50E47">
        <w:trPr>
          <w:trHeight w:val="244"/>
          <w:jc w:val="center"/>
        </w:trPr>
        <w:tc>
          <w:tcPr>
            <w:tcW w:w="5260" w:type="dxa"/>
            <w:shd w:val="clear" w:color="auto" w:fill="DBE5F1"/>
            <w:vAlign w:val="center"/>
            <w:hideMark/>
          </w:tcPr>
          <w:p w14:paraId="1A8F569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2.9.1 Cílená podpora cestovního ruchu </w:t>
            </w:r>
          </w:p>
        </w:tc>
        <w:tc>
          <w:tcPr>
            <w:tcW w:w="367" w:type="dxa"/>
            <w:shd w:val="clear" w:color="auto" w:fill="FFFF66"/>
            <w:vAlign w:val="center"/>
          </w:tcPr>
          <w:p w14:paraId="07F91B5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7A9AE5E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2373583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1B0CFD58"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vAlign w:val="center"/>
          </w:tcPr>
          <w:p w14:paraId="5C5FE2FF" w14:textId="77777777" w:rsidR="00AD60D7" w:rsidRPr="00C76C35" w:rsidRDefault="00AD60D7" w:rsidP="00A50E47">
            <w:pPr>
              <w:spacing w:after="0" w:line="240" w:lineRule="auto"/>
              <w:jc w:val="left"/>
              <w:rPr>
                <w:rFonts w:ascii="Calibri" w:hAnsi="Calibri"/>
                <w:color w:val="000000"/>
                <w:sz w:val="18"/>
                <w:szCs w:val="18"/>
              </w:rPr>
            </w:pPr>
          </w:p>
        </w:tc>
        <w:tc>
          <w:tcPr>
            <w:tcW w:w="368" w:type="dxa"/>
            <w:vAlign w:val="center"/>
          </w:tcPr>
          <w:p w14:paraId="65943C2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02D4BD7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67596D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8294FD6"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43E8B46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CB2B2"/>
            <w:noWrap/>
            <w:vAlign w:val="center"/>
          </w:tcPr>
          <w:p w14:paraId="515D062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8C26F0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562AE78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70089CB"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D9D9D9"/>
            <w:noWrap/>
            <w:vAlign w:val="center"/>
          </w:tcPr>
          <w:p w14:paraId="7AB31E9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4A96BA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32930B8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4E2E268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5B895692"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3ECB021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000000" w:fill="FF0000"/>
            <w:noWrap/>
            <w:vAlign w:val="center"/>
          </w:tcPr>
          <w:p w14:paraId="0D1C318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DA3F31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5B168E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62137FC6"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454F2FB2" w14:textId="77777777" w:rsidTr="00A50E47">
        <w:trPr>
          <w:trHeight w:val="244"/>
          <w:jc w:val="center"/>
        </w:trPr>
        <w:tc>
          <w:tcPr>
            <w:tcW w:w="5260" w:type="dxa"/>
            <w:shd w:val="clear" w:color="auto" w:fill="DBE5F1"/>
            <w:vAlign w:val="center"/>
            <w:hideMark/>
          </w:tcPr>
          <w:p w14:paraId="73B9793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3.1.1 Likvidace invazivních druhů rostlin</w:t>
            </w:r>
          </w:p>
        </w:tc>
        <w:tc>
          <w:tcPr>
            <w:tcW w:w="367" w:type="dxa"/>
            <w:shd w:val="clear" w:color="auto" w:fill="auto"/>
            <w:vAlign w:val="center"/>
          </w:tcPr>
          <w:p w14:paraId="2D6C1C6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78A8B2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090890E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28AB1FC5"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vAlign w:val="center"/>
          </w:tcPr>
          <w:p w14:paraId="47EE9119" w14:textId="77777777" w:rsidR="00AD60D7" w:rsidRPr="00C76C35" w:rsidRDefault="00AD60D7" w:rsidP="00A50E47">
            <w:pPr>
              <w:spacing w:after="0" w:line="240" w:lineRule="auto"/>
              <w:jc w:val="left"/>
              <w:rPr>
                <w:rFonts w:ascii="Calibri" w:hAnsi="Calibri"/>
                <w:color w:val="000000"/>
                <w:sz w:val="18"/>
                <w:szCs w:val="18"/>
              </w:rPr>
            </w:pPr>
          </w:p>
        </w:tc>
        <w:tc>
          <w:tcPr>
            <w:tcW w:w="368" w:type="dxa"/>
            <w:vAlign w:val="center"/>
          </w:tcPr>
          <w:p w14:paraId="26413F5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0274BC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E9348C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35C675E"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2AF64FE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66400B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57C8EB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67B4C8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333DFA4"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48174F1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1416418"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04A9BE8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EFF9B7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2EFBC3DA"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0B954ED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9FEADB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000000" w:fill="FF0000"/>
            <w:noWrap/>
            <w:vAlign w:val="center"/>
          </w:tcPr>
          <w:p w14:paraId="3A5AA82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2D69B"/>
            <w:noWrap/>
            <w:vAlign w:val="center"/>
          </w:tcPr>
          <w:p w14:paraId="42F2EC2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C5ADFF8"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3FA82770" w14:textId="77777777" w:rsidTr="00A50E47">
        <w:trPr>
          <w:trHeight w:val="244"/>
          <w:jc w:val="center"/>
        </w:trPr>
        <w:tc>
          <w:tcPr>
            <w:tcW w:w="5260" w:type="dxa"/>
            <w:shd w:val="clear" w:color="auto" w:fill="DBE5F1"/>
            <w:vAlign w:val="center"/>
            <w:hideMark/>
          </w:tcPr>
          <w:p w14:paraId="09E58A3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3.1.2 Výsadba dřevin</w:t>
            </w:r>
          </w:p>
        </w:tc>
        <w:tc>
          <w:tcPr>
            <w:tcW w:w="367" w:type="dxa"/>
            <w:shd w:val="clear" w:color="auto" w:fill="auto"/>
            <w:vAlign w:val="center"/>
          </w:tcPr>
          <w:p w14:paraId="45F455E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990EE7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581919C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55FDE8BD"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vAlign w:val="center"/>
          </w:tcPr>
          <w:p w14:paraId="08D67C85" w14:textId="77777777" w:rsidR="00AD60D7" w:rsidRPr="00C76C35" w:rsidRDefault="00AD60D7" w:rsidP="00A50E47">
            <w:pPr>
              <w:spacing w:after="0" w:line="240" w:lineRule="auto"/>
              <w:jc w:val="left"/>
              <w:rPr>
                <w:rFonts w:ascii="Calibri" w:hAnsi="Calibri"/>
                <w:color w:val="000000"/>
                <w:sz w:val="18"/>
                <w:szCs w:val="18"/>
              </w:rPr>
            </w:pPr>
          </w:p>
        </w:tc>
        <w:tc>
          <w:tcPr>
            <w:tcW w:w="368" w:type="dxa"/>
            <w:vAlign w:val="center"/>
          </w:tcPr>
          <w:p w14:paraId="2773B65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D26C7A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3C707C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582EFAE"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7B31C6A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F9E790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D95569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5287571"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C2E3091"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noWrap/>
            <w:vAlign w:val="center"/>
          </w:tcPr>
          <w:p w14:paraId="3309ED37"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1EDE15D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48F8E88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FFD031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786D76B4"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1A6FCB4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4DD7492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2D69B"/>
            <w:noWrap/>
            <w:vAlign w:val="center"/>
          </w:tcPr>
          <w:p w14:paraId="571F1505"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000000" w:fill="FF0000"/>
            <w:noWrap/>
            <w:vAlign w:val="center"/>
          </w:tcPr>
          <w:p w14:paraId="5E763A3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8A3D17A" w14:textId="77777777" w:rsidR="00AD60D7" w:rsidRPr="00C76C35" w:rsidRDefault="00AD60D7" w:rsidP="00A50E47">
            <w:pPr>
              <w:spacing w:after="0" w:line="240" w:lineRule="auto"/>
              <w:jc w:val="left"/>
              <w:rPr>
                <w:rFonts w:ascii="Calibri" w:hAnsi="Calibri"/>
                <w:color w:val="000000"/>
                <w:sz w:val="18"/>
                <w:szCs w:val="18"/>
              </w:rPr>
            </w:pPr>
          </w:p>
        </w:tc>
      </w:tr>
      <w:tr w:rsidR="00AD60D7" w:rsidRPr="00C76C35" w14:paraId="7FC24A97" w14:textId="77777777" w:rsidTr="00A50E47">
        <w:trPr>
          <w:trHeight w:val="244"/>
          <w:jc w:val="center"/>
        </w:trPr>
        <w:tc>
          <w:tcPr>
            <w:tcW w:w="5260" w:type="dxa"/>
            <w:shd w:val="clear" w:color="auto" w:fill="DBE5F1"/>
            <w:vAlign w:val="center"/>
            <w:hideMark/>
          </w:tcPr>
          <w:p w14:paraId="30FDBF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3.2.1 Osvěta v oblasti lokálního čištění odpadních vod, obnovitelných zdrojů a úspory energie a nakládání s odpady</w:t>
            </w:r>
          </w:p>
        </w:tc>
        <w:tc>
          <w:tcPr>
            <w:tcW w:w="367" w:type="dxa"/>
            <w:shd w:val="clear" w:color="auto" w:fill="auto"/>
            <w:vAlign w:val="center"/>
          </w:tcPr>
          <w:p w14:paraId="11B19D84"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5F47AFC"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6F1F11E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vAlign w:val="center"/>
          </w:tcPr>
          <w:p w14:paraId="15FF9F05"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auto"/>
            <w:vAlign w:val="center"/>
          </w:tcPr>
          <w:p w14:paraId="0A844847" w14:textId="77777777" w:rsidR="00AD60D7" w:rsidRPr="00C76C35" w:rsidRDefault="00AD60D7" w:rsidP="00A50E47">
            <w:pPr>
              <w:spacing w:after="0" w:line="240" w:lineRule="auto"/>
              <w:jc w:val="left"/>
              <w:rPr>
                <w:rFonts w:ascii="Calibri" w:hAnsi="Calibri"/>
                <w:color w:val="000000"/>
                <w:sz w:val="18"/>
                <w:szCs w:val="18"/>
              </w:rPr>
            </w:pPr>
          </w:p>
        </w:tc>
        <w:tc>
          <w:tcPr>
            <w:tcW w:w="368" w:type="dxa"/>
            <w:vAlign w:val="center"/>
          </w:tcPr>
          <w:p w14:paraId="0FD58DE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C6D9F1"/>
            <w:noWrap/>
            <w:vAlign w:val="center"/>
          </w:tcPr>
          <w:p w14:paraId="0EB0D28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308913B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D9D9D9"/>
            <w:noWrap/>
            <w:vAlign w:val="center"/>
          </w:tcPr>
          <w:p w14:paraId="15C6B77D"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CB2B2"/>
            <w:noWrap/>
            <w:vAlign w:val="center"/>
          </w:tcPr>
          <w:p w14:paraId="037A05FD"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B446AA3"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ABBE41B"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52AA11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2F721166"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D9D9D9"/>
            <w:noWrap/>
            <w:vAlign w:val="center"/>
          </w:tcPr>
          <w:p w14:paraId="4612321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CB2B2"/>
            <w:noWrap/>
            <w:vAlign w:val="center"/>
          </w:tcPr>
          <w:p w14:paraId="4317C956"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293B832"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780E025E"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FFFF66"/>
            <w:noWrap/>
            <w:vAlign w:val="center"/>
          </w:tcPr>
          <w:p w14:paraId="4C7DD6CC" w14:textId="77777777" w:rsidR="00AD60D7" w:rsidRPr="00C76C35" w:rsidRDefault="00AD60D7" w:rsidP="00A50E47">
            <w:pPr>
              <w:spacing w:after="0" w:line="240" w:lineRule="auto"/>
              <w:jc w:val="left"/>
              <w:rPr>
                <w:rFonts w:ascii="Calibri" w:hAnsi="Calibri"/>
                <w:color w:val="000000"/>
                <w:sz w:val="18"/>
                <w:szCs w:val="18"/>
              </w:rPr>
            </w:pPr>
          </w:p>
        </w:tc>
        <w:tc>
          <w:tcPr>
            <w:tcW w:w="367" w:type="dxa"/>
            <w:shd w:val="clear" w:color="auto" w:fill="FFFF66"/>
            <w:vAlign w:val="center"/>
          </w:tcPr>
          <w:p w14:paraId="12A62A40"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BAFA06F"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6BAA8B3A"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auto" w:fill="auto"/>
            <w:noWrap/>
            <w:vAlign w:val="center"/>
          </w:tcPr>
          <w:p w14:paraId="08AC2629" w14:textId="77777777" w:rsidR="00AD60D7" w:rsidRPr="00C76C35" w:rsidRDefault="00AD60D7" w:rsidP="00A50E47">
            <w:pPr>
              <w:spacing w:after="0" w:line="240" w:lineRule="auto"/>
              <w:jc w:val="left"/>
              <w:rPr>
                <w:rFonts w:ascii="Calibri" w:hAnsi="Calibri"/>
                <w:color w:val="000000"/>
                <w:sz w:val="18"/>
                <w:szCs w:val="18"/>
              </w:rPr>
            </w:pPr>
          </w:p>
        </w:tc>
        <w:tc>
          <w:tcPr>
            <w:tcW w:w="368" w:type="dxa"/>
            <w:shd w:val="clear" w:color="000000" w:fill="FF0000"/>
            <w:noWrap/>
            <w:vAlign w:val="center"/>
          </w:tcPr>
          <w:p w14:paraId="4F40B08F" w14:textId="77777777" w:rsidR="00AD60D7" w:rsidRPr="00C76C35" w:rsidRDefault="00AD60D7" w:rsidP="00A50E47">
            <w:pPr>
              <w:spacing w:after="0" w:line="240" w:lineRule="auto"/>
              <w:jc w:val="left"/>
              <w:rPr>
                <w:rFonts w:ascii="Calibri" w:hAnsi="Calibri"/>
                <w:color w:val="000000"/>
                <w:sz w:val="18"/>
                <w:szCs w:val="18"/>
              </w:rPr>
            </w:pPr>
          </w:p>
        </w:tc>
      </w:tr>
    </w:tbl>
    <w:p w14:paraId="5BB49198" w14:textId="77777777" w:rsidR="00AD60D7" w:rsidRPr="00C76C35" w:rsidRDefault="00AD60D7" w:rsidP="00AD60D7">
      <w:pPr>
        <w:spacing w:before="120" w:after="120" w:line="240" w:lineRule="auto"/>
        <w:jc w:val="left"/>
        <w:rPr>
          <w:rFonts w:ascii="Calibri" w:hAnsi="Calibri"/>
        </w:rPr>
      </w:pPr>
      <w:r w:rsidRPr="00C76C35">
        <w:rPr>
          <w:rFonts w:ascii="Calibri" w:hAnsi="Calibri"/>
        </w:rPr>
        <w:br w:type="page"/>
      </w:r>
    </w:p>
    <w:tbl>
      <w:tblPr>
        <w:tblW w:w="14474"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70" w:type="dxa"/>
          <w:right w:w="70" w:type="dxa"/>
        </w:tblCellMar>
        <w:tblLook w:val="04A0" w:firstRow="1" w:lastRow="0" w:firstColumn="1" w:lastColumn="0" w:noHBand="0" w:noVBand="1"/>
      </w:tblPr>
      <w:tblGrid>
        <w:gridCol w:w="6125"/>
        <w:gridCol w:w="269"/>
        <w:gridCol w:w="372"/>
        <w:gridCol w:w="565"/>
        <w:gridCol w:w="565"/>
        <w:gridCol w:w="789"/>
        <w:gridCol w:w="789"/>
        <w:gridCol w:w="789"/>
        <w:gridCol w:w="565"/>
        <w:gridCol w:w="565"/>
        <w:gridCol w:w="671"/>
        <w:gridCol w:w="851"/>
        <w:gridCol w:w="567"/>
        <w:gridCol w:w="425"/>
        <w:gridCol w:w="567"/>
      </w:tblGrid>
      <w:tr w:rsidR="00AD60D7" w:rsidRPr="00C76C35" w14:paraId="48607CE8" w14:textId="77777777" w:rsidTr="00A50E47">
        <w:trPr>
          <w:cantSplit/>
          <w:trHeight w:val="1757"/>
          <w:jc w:val="center"/>
        </w:trPr>
        <w:tc>
          <w:tcPr>
            <w:tcW w:w="6125" w:type="dxa"/>
            <w:shd w:val="clear" w:color="auto" w:fill="4F81BD"/>
            <w:vAlign w:val="center"/>
            <w:hideMark/>
          </w:tcPr>
          <w:p w14:paraId="39424F1C" w14:textId="77777777" w:rsidR="00AD60D7" w:rsidRPr="00C76C35" w:rsidRDefault="00AD60D7" w:rsidP="00A50E47">
            <w:pPr>
              <w:spacing w:after="0" w:line="240" w:lineRule="auto"/>
              <w:rPr>
                <w:rFonts w:ascii="Calibri" w:eastAsia="Calibri" w:hAnsi="Calibri"/>
                <w:b/>
                <w:color w:val="FFFFFF"/>
                <w:sz w:val="20"/>
                <w:szCs w:val="20"/>
              </w:rPr>
            </w:pPr>
            <w:r w:rsidRPr="00C76C35">
              <w:rPr>
                <w:rFonts w:ascii="Calibri" w:eastAsia="Calibri" w:hAnsi="Calibri"/>
                <w:color w:val="FFFFFF"/>
                <w:sz w:val="20"/>
                <w:szCs w:val="20"/>
              </w:rPr>
              <w:br w:type="page"/>
            </w:r>
            <w:r w:rsidRPr="00C76C35">
              <w:rPr>
                <w:rFonts w:ascii="Calibri" w:eastAsia="Calibri" w:hAnsi="Calibri"/>
                <w:b/>
                <w:color w:val="FFFFFF"/>
                <w:sz w:val="20"/>
                <w:szCs w:val="20"/>
              </w:rPr>
              <w:t>Vzájemná provázanost opatření a specifických cílů</w:t>
            </w:r>
          </w:p>
        </w:tc>
        <w:tc>
          <w:tcPr>
            <w:tcW w:w="269" w:type="dxa"/>
            <w:tcBorders>
              <w:bottom w:val="single" w:sz="4" w:space="0" w:color="FFFFFF"/>
            </w:tcBorders>
            <w:shd w:val="clear" w:color="auto" w:fill="4F81BD"/>
            <w:textDirection w:val="btLr"/>
            <w:vAlign w:val="center"/>
            <w:hideMark/>
          </w:tcPr>
          <w:p w14:paraId="3FE1A550" w14:textId="77777777" w:rsidR="00AD60D7" w:rsidRPr="00C76C35" w:rsidRDefault="00AD60D7" w:rsidP="00A50E47">
            <w:pPr>
              <w:spacing w:after="0" w:line="240" w:lineRule="auto"/>
              <w:ind w:left="113" w:right="113"/>
              <w:jc w:val="left"/>
              <w:rPr>
                <w:rFonts w:ascii="Calibri" w:eastAsia="Calibri" w:hAnsi="Calibri"/>
                <w:b/>
                <w:color w:val="FFFFFF"/>
                <w:sz w:val="18"/>
                <w:szCs w:val="20"/>
              </w:rPr>
            </w:pPr>
            <w:r w:rsidRPr="00C76C35">
              <w:rPr>
                <w:rFonts w:ascii="Calibri" w:eastAsia="Calibri" w:hAnsi="Calibri"/>
                <w:b/>
                <w:color w:val="FFFFFF"/>
                <w:sz w:val="18"/>
                <w:szCs w:val="20"/>
              </w:rPr>
              <w:t>Specifické cíle</w:t>
            </w:r>
          </w:p>
        </w:tc>
        <w:tc>
          <w:tcPr>
            <w:tcW w:w="372" w:type="dxa"/>
            <w:tcBorders>
              <w:bottom w:val="single" w:sz="4" w:space="0" w:color="FFFFFF"/>
            </w:tcBorders>
            <w:shd w:val="clear" w:color="auto" w:fill="4F81BD"/>
            <w:textDirection w:val="btLr"/>
            <w:vAlign w:val="center"/>
            <w:hideMark/>
          </w:tcPr>
          <w:p w14:paraId="4E8FB41F" w14:textId="77777777" w:rsidR="00AD60D7" w:rsidRPr="00C76C35" w:rsidRDefault="00AD60D7" w:rsidP="00A50E47">
            <w:pPr>
              <w:spacing w:after="0" w:line="240" w:lineRule="auto"/>
              <w:ind w:left="113" w:right="113"/>
              <w:jc w:val="left"/>
              <w:rPr>
                <w:rFonts w:ascii="Calibri" w:eastAsia="Calibri" w:hAnsi="Calibri"/>
                <w:b/>
                <w:color w:val="FFFFFF"/>
                <w:sz w:val="16"/>
                <w:szCs w:val="20"/>
              </w:rPr>
            </w:pPr>
            <w:r w:rsidRPr="00C76C35">
              <w:rPr>
                <w:rFonts w:ascii="Calibri" w:eastAsia="Calibri" w:hAnsi="Calibri"/>
                <w:b/>
                <w:color w:val="FFFFFF"/>
                <w:sz w:val="16"/>
                <w:szCs w:val="20"/>
              </w:rPr>
              <w:t>1.1 Podpora podnikání</w:t>
            </w:r>
          </w:p>
        </w:tc>
        <w:tc>
          <w:tcPr>
            <w:tcW w:w="565" w:type="dxa"/>
            <w:tcBorders>
              <w:bottom w:val="single" w:sz="4" w:space="0" w:color="FFFFFF"/>
            </w:tcBorders>
            <w:shd w:val="clear" w:color="auto" w:fill="4F81BD"/>
            <w:textDirection w:val="btLr"/>
            <w:vAlign w:val="center"/>
            <w:hideMark/>
          </w:tcPr>
          <w:p w14:paraId="79FDDCBB" w14:textId="77777777" w:rsidR="00AD60D7" w:rsidRPr="00C76C35" w:rsidRDefault="00AD60D7" w:rsidP="00A50E47">
            <w:pPr>
              <w:spacing w:after="0" w:line="240" w:lineRule="auto"/>
              <w:ind w:left="113" w:right="113"/>
              <w:jc w:val="left"/>
              <w:rPr>
                <w:rFonts w:ascii="Calibri" w:eastAsia="Calibri" w:hAnsi="Calibri"/>
                <w:b/>
                <w:color w:val="FFFFFF"/>
                <w:sz w:val="16"/>
                <w:szCs w:val="20"/>
              </w:rPr>
            </w:pPr>
            <w:r w:rsidRPr="00C76C35">
              <w:rPr>
                <w:rFonts w:ascii="Calibri" w:eastAsia="Calibri" w:hAnsi="Calibri"/>
                <w:b/>
                <w:color w:val="FFFFFF"/>
                <w:sz w:val="16"/>
                <w:szCs w:val="20"/>
              </w:rPr>
              <w:t>1.2 Zvýšení lokální zaměstnanosti</w:t>
            </w:r>
          </w:p>
        </w:tc>
        <w:tc>
          <w:tcPr>
            <w:tcW w:w="565" w:type="dxa"/>
            <w:tcBorders>
              <w:bottom w:val="single" w:sz="4" w:space="0" w:color="FFFFFF"/>
            </w:tcBorders>
            <w:shd w:val="clear" w:color="auto" w:fill="4F81BD"/>
            <w:textDirection w:val="btLr"/>
            <w:vAlign w:val="center"/>
            <w:hideMark/>
          </w:tcPr>
          <w:p w14:paraId="1B09D91D" w14:textId="77777777" w:rsidR="00AD60D7" w:rsidRPr="00C76C35" w:rsidRDefault="00AD60D7" w:rsidP="00A50E47">
            <w:pPr>
              <w:spacing w:after="0" w:line="240" w:lineRule="auto"/>
              <w:ind w:left="113" w:right="113"/>
              <w:jc w:val="left"/>
              <w:rPr>
                <w:rFonts w:ascii="Calibri" w:eastAsia="Calibri" w:hAnsi="Calibri"/>
                <w:b/>
                <w:color w:val="FFFFFF"/>
                <w:sz w:val="16"/>
                <w:szCs w:val="20"/>
              </w:rPr>
            </w:pPr>
            <w:r w:rsidRPr="00C76C35">
              <w:rPr>
                <w:rFonts w:ascii="Calibri" w:eastAsia="Calibri" w:hAnsi="Calibri"/>
                <w:b/>
                <w:color w:val="FFFFFF"/>
                <w:sz w:val="16"/>
                <w:szCs w:val="20"/>
              </w:rPr>
              <w:t>2.1 Koncepční řešení pro školství</w:t>
            </w:r>
          </w:p>
        </w:tc>
        <w:tc>
          <w:tcPr>
            <w:tcW w:w="789" w:type="dxa"/>
            <w:tcBorders>
              <w:bottom w:val="single" w:sz="4" w:space="0" w:color="FFFFFF"/>
            </w:tcBorders>
            <w:shd w:val="clear" w:color="auto" w:fill="4F81BD"/>
            <w:textDirection w:val="btLr"/>
            <w:vAlign w:val="center"/>
            <w:hideMark/>
          </w:tcPr>
          <w:p w14:paraId="63DAE5A8" w14:textId="77777777" w:rsidR="00AD60D7" w:rsidRPr="00C76C35" w:rsidRDefault="00AD60D7" w:rsidP="00A50E47">
            <w:pPr>
              <w:spacing w:after="0" w:line="240" w:lineRule="auto"/>
              <w:ind w:left="113" w:right="113"/>
              <w:jc w:val="left"/>
              <w:rPr>
                <w:rFonts w:ascii="Calibri" w:eastAsia="Calibri" w:hAnsi="Calibri"/>
                <w:b/>
                <w:color w:val="FFFFFF"/>
                <w:sz w:val="16"/>
                <w:szCs w:val="20"/>
              </w:rPr>
            </w:pPr>
            <w:r w:rsidRPr="00C76C35">
              <w:rPr>
                <w:rFonts w:ascii="Calibri" w:eastAsia="Calibri" w:hAnsi="Calibri"/>
                <w:b/>
                <w:color w:val="FFFFFF"/>
                <w:sz w:val="16"/>
                <w:szCs w:val="20"/>
              </w:rPr>
              <w:t>2.2 Podpora klíčových kompetencí a inkluzívního vzdělávání</w:t>
            </w:r>
          </w:p>
        </w:tc>
        <w:tc>
          <w:tcPr>
            <w:tcW w:w="789" w:type="dxa"/>
            <w:tcBorders>
              <w:bottom w:val="single" w:sz="4" w:space="0" w:color="FFFFFF"/>
            </w:tcBorders>
            <w:shd w:val="clear" w:color="auto" w:fill="4F81BD"/>
            <w:textDirection w:val="btLr"/>
            <w:vAlign w:val="center"/>
            <w:hideMark/>
          </w:tcPr>
          <w:p w14:paraId="5FA939BE" w14:textId="77777777" w:rsidR="00AD60D7" w:rsidRPr="00C76C35" w:rsidRDefault="00AD60D7" w:rsidP="00A50E47">
            <w:pPr>
              <w:spacing w:after="0" w:line="240" w:lineRule="auto"/>
              <w:ind w:left="113" w:right="113"/>
              <w:jc w:val="left"/>
              <w:rPr>
                <w:rFonts w:ascii="Calibri" w:eastAsia="Calibri" w:hAnsi="Calibri"/>
                <w:b/>
                <w:color w:val="FFFFFF"/>
                <w:sz w:val="16"/>
                <w:szCs w:val="20"/>
              </w:rPr>
            </w:pPr>
            <w:r w:rsidRPr="00C76C35">
              <w:rPr>
                <w:rFonts w:ascii="Calibri" w:eastAsia="Calibri" w:hAnsi="Calibri"/>
                <w:b/>
                <w:color w:val="FFFFFF"/>
                <w:sz w:val="16"/>
                <w:szCs w:val="20"/>
              </w:rPr>
              <w:t>2.3 Rozvoj alternativní dopravy a bezpečnost v obcích</w:t>
            </w:r>
          </w:p>
        </w:tc>
        <w:tc>
          <w:tcPr>
            <w:tcW w:w="789" w:type="dxa"/>
            <w:tcBorders>
              <w:bottom w:val="single" w:sz="4" w:space="0" w:color="FFFFFF"/>
            </w:tcBorders>
            <w:shd w:val="clear" w:color="auto" w:fill="4F81BD"/>
            <w:textDirection w:val="btLr"/>
            <w:vAlign w:val="center"/>
            <w:hideMark/>
          </w:tcPr>
          <w:p w14:paraId="7A191472" w14:textId="77777777" w:rsidR="00AD60D7" w:rsidRPr="00C76C35" w:rsidRDefault="00AD60D7" w:rsidP="00A50E47">
            <w:pPr>
              <w:spacing w:after="0" w:line="240" w:lineRule="auto"/>
              <w:ind w:left="113" w:right="113"/>
              <w:jc w:val="left"/>
              <w:rPr>
                <w:rFonts w:ascii="Calibri" w:eastAsia="Calibri" w:hAnsi="Calibri"/>
                <w:b/>
                <w:color w:val="FFFFFF"/>
                <w:sz w:val="16"/>
                <w:szCs w:val="20"/>
              </w:rPr>
            </w:pPr>
            <w:r w:rsidRPr="00C76C35">
              <w:rPr>
                <w:rFonts w:ascii="Calibri" w:eastAsia="Calibri" w:hAnsi="Calibri"/>
                <w:b/>
                <w:color w:val="FFFFFF"/>
                <w:sz w:val="16"/>
                <w:szCs w:val="20"/>
              </w:rPr>
              <w:t>2.4 Prevence sociálního vyloučení a negativních jevů</w:t>
            </w:r>
          </w:p>
        </w:tc>
        <w:tc>
          <w:tcPr>
            <w:tcW w:w="565" w:type="dxa"/>
            <w:tcBorders>
              <w:bottom w:val="single" w:sz="4" w:space="0" w:color="FFFFFF"/>
            </w:tcBorders>
            <w:shd w:val="clear" w:color="auto" w:fill="4F81BD"/>
            <w:textDirection w:val="btLr"/>
            <w:vAlign w:val="center"/>
            <w:hideMark/>
          </w:tcPr>
          <w:p w14:paraId="2F32653B" w14:textId="77777777" w:rsidR="00AD60D7" w:rsidRPr="00C76C35" w:rsidRDefault="00AD60D7" w:rsidP="00A50E47">
            <w:pPr>
              <w:spacing w:after="0" w:line="240" w:lineRule="auto"/>
              <w:ind w:left="113" w:right="113"/>
              <w:jc w:val="left"/>
              <w:rPr>
                <w:rFonts w:ascii="Calibri" w:eastAsia="Calibri" w:hAnsi="Calibri"/>
                <w:b/>
                <w:color w:val="FFFFFF"/>
                <w:sz w:val="16"/>
                <w:szCs w:val="20"/>
              </w:rPr>
            </w:pPr>
            <w:r w:rsidRPr="00C76C35">
              <w:rPr>
                <w:rFonts w:ascii="Calibri" w:eastAsia="Calibri" w:hAnsi="Calibri"/>
                <w:b/>
                <w:color w:val="FFFFFF"/>
                <w:sz w:val="16"/>
                <w:szCs w:val="20"/>
              </w:rPr>
              <w:t>2.5 Zkvalitnění řízení rizik a řešení katastrof</w:t>
            </w:r>
          </w:p>
        </w:tc>
        <w:tc>
          <w:tcPr>
            <w:tcW w:w="565" w:type="dxa"/>
            <w:tcBorders>
              <w:bottom w:val="single" w:sz="4" w:space="0" w:color="FFFFFF"/>
            </w:tcBorders>
            <w:shd w:val="clear" w:color="auto" w:fill="4F81BD"/>
            <w:textDirection w:val="btLr"/>
            <w:vAlign w:val="center"/>
            <w:hideMark/>
          </w:tcPr>
          <w:p w14:paraId="3B62602D" w14:textId="77777777" w:rsidR="00AD60D7" w:rsidRPr="00C76C35" w:rsidRDefault="00AD60D7" w:rsidP="00A50E47">
            <w:pPr>
              <w:spacing w:after="0" w:line="240" w:lineRule="auto"/>
              <w:ind w:left="113" w:right="113"/>
              <w:jc w:val="left"/>
              <w:rPr>
                <w:rFonts w:ascii="Calibri" w:eastAsia="Calibri" w:hAnsi="Calibri"/>
                <w:b/>
                <w:color w:val="FFFFFF"/>
                <w:sz w:val="16"/>
                <w:szCs w:val="20"/>
              </w:rPr>
            </w:pPr>
            <w:r w:rsidRPr="00C76C35">
              <w:rPr>
                <w:rFonts w:ascii="Calibri" w:eastAsia="Calibri" w:hAnsi="Calibri"/>
                <w:b/>
                <w:color w:val="FFFFFF"/>
                <w:sz w:val="16"/>
                <w:szCs w:val="20"/>
              </w:rPr>
              <w:t>2.6 Zachování a péče o kulturní a přírodní dědictví</w:t>
            </w:r>
          </w:p>
        </w:tc>
        <w:tc>
          <w:tcPr>
            <w:tcW w:w="671" w:type="dxa"/>
            <w:tcBorders>
              <w:bottom w:val="single" w:sz="4" w:space="0" w:color="FFFFFF"/>
            </w:tcBorders>
            <w:shd w:val="clear" w:color="auto" w:fill="4F81BD"/>
            <w:textDirection w:val="btLr"/>
            <w:vAlign w:val="center"/>
            <w:hideMark/>
          </w:tcPr>
          <w:p w14:paraId="48106CB9" w14:textId="77777777" w:rsidR="00AD60D7" w:rsidRPr="00C76C35" w:rsidRDefault="00AD60D7" w:rsidP="00A50E47">
            <w:pPr>
              <w:spacing w:after="0" w:line="240" w:lineRule="auto"/>
              <w:ind w:left="113" w:right="113"/>
              <w:jc w:val="left"/>
              <w:rPr>
                <w:rFonts w:ascii="Calibri" w:eastAsia="Calibri" w:hAnsi="Calibri"/>
                <w:b/>
                <w:color w:val="FFFFFF"/>
                <w:sz w:val="16"/>
                <w:szCs w:val="20"/>
              </w:rPr>
            </w:pPr>
            <w:r w:rsidRPr="00C76C35">
              <w:rPr>
                <w:rFonts w:ascii="Calibri" w:eastAsia="Calibri" w:hAnsi="Calibri"/>
                <w:b/>
                <w:color w:val="FFFFFF"/>
                <w:sz w:val="16"/>
                <w:szCs w:val="20"/>
              </w:rPr>
              <w:t>2.7 Občanská vybavenost pro spokojený život</w:t>
            </w:r>
          </w:p>
        </w:tc>
        <w:tc>
          <w:tcPr>
            <w:tcW w:w="851" w:type="dxa"/>
            <w:tcBorders>
              <w:bottom w:val="single" w:sz="4" w:space="0" w:color="FFFFFF"/>
            </w:tcBorders>
            <w:shd w:val="clear" w:color="auto" w:fill="4F81BD"/>
            <w:textDirection w:val="btLr"/>
            <w:vAlign w:val="center"/>
            <w:hideMark/>
          </w:tcPr>
          <w:p w14:paraId="3927CEE6" w14:textId="77777777" w:rsidR="00AD60D7" w:rsidRPr="00C76C35" w:rsidRDefault="00AD60D7" w:rsidP="00A50E47">
            <w:pPr>
              <w:spacing w:after="0" w:line="240" w:lineRule="auto"/>
              <w:ind w:left="113" w:right="113"/>
              <w:jc w:val="left"/>
              <w:rPr>
                <w:rFonts w:ascii="Calibri" w:eastAsia="Calibri" w:hAnsi="Calibri"/>
                <w:b/>
                <w:color w:val="FFFFFF"/>
                <w:sz w:val="16"/>
                <w:szCs w:val="20"/>
              </w:rPr>
            </w:pPr>
            <w:r w:rsidRPr="00C76C35">
              <w:rPr>
                <w:rFonts w:ascii="Calibri" w:eastAsia="Calibri" w:hAnsi="Calibri"/>
                <w:b/>
                <w:color w:val="FFFFFF"/>
                <w:sz w:val="16"/>
                <w:szCs w:val="20"/>
              </w:rPr>
              <w:t>2.8 Meziobecní a mezinárodní spolupráce a spolupráce MAS</w:t>
            </w:r>
          </w:p>
        </w:tc>
        <w:tc>
          <w:tcPr>
            <w:tcW w:w="567" w:type="dxa"/>
            <w:tcBorders>
              <w:bottom w:val="single" w:sz="4" w:space="0" w:color="FFFFFF"/>
            </w:tcBorders>
            <w:shd w:val="clear" w:color="auto" w:fill="4F81BD"/>
            <w:textDirection w:val="btLr"/>
            <w:vAlign w:val="center"/>
            <w:hideMark/>
          </w:tcPr>
          <w:p w14:paraId="4739114A" w14:textId="77777777" w:rsidR="00AD60D7" w:rsidRPr="00C76C35" w:rsidRDefault="00AD60D7" w:rsidP="00A50E47">
            <w:pPr>
              <w:spacing w:after="0" w:line="240" w:lineRule="auto"/>
              <w:ind w:left="113" w:right="113"/>
              <w:jc w:val="left"/>
              <w:rPr>
                <w:rFonts w:ascii="Calibri" w:eastAsia="Calibri" w:hAnsi="Calibri"/>
                <w:b/>
                <w:color w:val="FFFFFF"/>
                <w:sz w:val="16"/>
                <w:szCs w:val="20"/>
              </w:rPr>
            </w:pPr>
            <w:r w:rsidRPr="00C76C35">
              <w:rPr>
                <w:rFonts w:ascii="Calibri" w:eastAsia="Calibri" w:hAnsi="Calibri"/>
                <w:b/>
                <w:color w:val="FFFFFF"/>
                <w:sz w:val="16"/>
                <w:szCs w:val="20"/>
              </w:rPr>
              <w:t>2.9 Rozvoj cestovního ruchu</w:t>
            </w:r>
          </w:p>
        </w:tc>
        <w:tc>
          <w:tcPr>
            <w:tcW w:w="425" w:type="dxa"/>
            <w:tcBorders>
              <w:bottom w:val="single" w:sz="4" w:space="0" w:color="FFFFFF"/>
            </w:tcBorders>
            <w:shd w:val="clear" w:color="auto" w:fill="4F81BD"/>
            <w:textDirection w:val="btLr"/>
            <w:vAlign w:val="center"/>
            <w:hideMark/>
          </w:tcPr>
          <w:p w14:paraId="73592583" w14:textId="77777777" w:rsidR="00AD60D7" w:rsidRPr="00C76C35" w:rsidRDefault="00AD60D7" w:rsidP="00A50E47">
            <w:pPr>
              <w:spacing w:after="0" w:line="240" w:lineRule="auto"/>
              <w:ind w:left="113" w:right="113"/>
              <w:jc w:val="left"/>
              <w:rPr>
                <w:rFonts w:ascii="Calibri" w:eastAsia="Calibri" w:hAnsi="Calibri"/>
                <w:b/>
                <w:color w:val="FFFFFF"/>
                <w:sz w:val="16"/>
                <w:szCs w:val="20"/>
              </w:rPr>
            </w:pPr>
            <w:r w:rsidRPr="00C76C35">
              <w:rPr>
                <w:rFonts w:ascii="Calibri" w:eastAsia="Calibri" w:hAnsi="Calibri"/>
                <w:b/>
                <w:color w:val="FFFFFF"/>
                <w:sz w:val="16"/>
                <w:szCs w:val="20"/>
              </w:rPr>
              <w:t>3.1 Posílení biodiverzity</w:t>
            </w:r>
          </w:p>
        </w:tc>
        <w:tc>
          <w:tcPr>
            <w:tcW w:w="567" w:type="dxa"/>
            <w:tcBorders>
              <w:bottom w:val="single" w:sz="4" w:space="0" w:color="FFFFFF"/>
            </w:tcBorders>
            <w:shd w:val="clear" w:color="auto" w:fill="4F81BD"/>
            <w:textDirection w:val="btLr"/>
            <w:vAlign w:val="center"/>
            <w:hideMark/>
          </w:tcPr>
          <w:p w14:paraId="3E01066E" w14:textId="77777777" w:rsidR="00AD60D7" w:rsidRPr="00C76C35" w:rsidRDefault="00AD60D7" w:rsidP="00A50E47">
            <w:pPr>
              <w:spacing w:after="0" w:line="240" w:lineRule="auto"/>
              <w:ind w:left="113" w:right="113"/>
              <w:jc w:val="left"/>
              <w:rPr>
                <w:rFonts w:ascii="Calibri" w:eastAsia="Calibri" w:hAnsi="Calibri"/>
                <w:b/>
                <w:color w:val="FFFFFF"/>
                <w:sz w:val="16"/>
                <w:szCs w:val="20"/>
              </w:rPr>
            </w:pPr>
            <w:r w:rsidRPr="00C76C35">
              <w:rPr>
                <w:rFonts w:ascii="Calibri" w:eastAsia="Calibri" w:hAnsi="Calibri"/>
                <w:b/>
                <w:color w:val="FFFFFF"/>
                <w:sz w:val="16"/>
                <w:szCs w:val="20"/>
              </w:rPr>
              <w:t>3.</w:t>
            </w:r>
            <w:r w:rsidRPr="00C76C35">
              <w:rPr>
                <w:rFonts w:ascii="Calibri" w:hAnsi="Calibri"/>
                <w:b/>
                <w:color w:val="FFFFFF"/>
              </w:rPr>
              <w:t xml:space="preserve"> </w:t>
            </w:r>
            <w:r w:rsidRPr="00C76C35">
              <w:rPr>
                <w:rFonts w:ascii="Calibri" w:eastAsia="Calibri" w:hAnsi="Calibri"/>
                <w:b/>
                <w:color w:val="FFFFFF"/>
                <w:sz w:val="16"/>
                <w:szCs w:val="20"/>
              </w:rPr>
              <w:t>Environmentální výchova a osvěta</w:t>
            </w:r>
          </w:p>
        </w:tc>
      </w:tr>
      <w:tr w:rsidR="00AD60D7" w:rsidRPr="00C76C35" w14:paraId="4279FE1D" w14:textId="77777777" w:rsidTr="00A50E47">
        <w:trPr>
          <w:cantSplit/>
          <w:trHeight w:val="20"/>
          <w:jc w:val="center"/>
        </w:trPr>
        <w:tc>
          <w:tcPr>
            <w:tcW w:w="6125" w:type="dxa"/>
            <w:shd w:val="clear" w:color="auto" w:fill="B8CCE4"/>
            <w:vAlign w:val="center"/>
            <w:hideMark/>
          </w:tcPr>
          <w:p w14:paraId="38A4AD0B" w14:textId="77777777" w:rsidR="00AD60D7" w:rsidRPr="00C76C35" w:rsidRDefault="00AD60D7" w:rsidP="00A50E47">
            <w:pPr>
              <w:spacing w:after="0" w:line="240" w:lineRule="auto"/>
              <w:rPr>
                <w:rFonts w:ascii="Calibri" w:eastAsia="Calibri" w:hAnsi="Calibri"/>
                <w:b/>
                <w:sz w:val="18"/>
                <w:szCs w:val="18"/>
              </w:rPr>
            </w:pPr>
            <w:r w:rsidRPr="00C76C35">
              <w:rPr>
                <w:rFonts w:ascii="Calibri" w:eastAsia="Calibri" w:hAnsi="Calibri"/>
                <w:b/>
                <w:sz w:val="18"/>
                <w:szCs w:val="18"/>
              </w:rPr>
              <w:t>Opatření</w:t>
            </w:r>
          </w:p>
        </w:tc>
        <w:tc>
          <w:tcPr>
            <w:tcW w:w="269" w:type="dxa"/>
            <w:vMerge w:val="restart"/>
            <w:shd w:val="clear" w:color="auto" w:fill="B8CCE4"/>
            <w:vAlign w:val="center"/>
            <w:hideMark/>
          </w:tcPr>
          <w:p w14:paraId="208F53E4" w14:textId="77777777" w:rsidR="00AD60D7" w:rsidRPr="00C76C35" w:rsidRDefault="00AD60D7" w:rsidP="00A50E47">
            <w:pPr>
              <w:spacing w:after="0" w:line="240" w:lineRule="auto"/>
              <w:rPr>
                <w:rFonts w:ascii="Calibri" w:eastAsia="Calibri" w:hAnsi="Calibri"/>
                <w:sz w:val="18"/>
                <w:szCs w:val="18"/>
              </w:rPr>
            </w:pPr>
            <w:r w:rsidRPr="00C76C35">
              <w:rPr>
                <w:rFonts w:ascii="Calibri" w:eastAsia="Calibri" w:hAnsi="Calibri"/>
                <w:sz w:val="18"/>
                <w:szCs w:val="18"/>
              </w:rPr>
              <w:t> </w:t>
            </w:r>
          </w:p>
        </w:tc>
        <w:tc>
          <w:tcPr>
            <w:tcW w:w="8080" w:type="dxa"/>
            <w:gridSpan w:val="13"/>
            <w:tcBorders>
              <w:bottom w:val="single" w:sz="4" w:space="0" w:color="FFFFFF"/>
            </w:tcBorders>
            <w:shd w:val="clear" w:color="auto" w:fill="B8CCE4"/>
            <w:textDirection w:val="btLr"/>
            <w:vAlign w:val="bottom"/>
            <w:hideMark/>
          </w:tcPr>
          <w:p w14:paraId="359223F3" w14:textId="77777777" w:rsidR="00AD60D7" w:rsidRPr="00C76C35" w:rsidRDefault="00AD60D7" w:rsidP="00A50E47">
            <w:pPr>
              <w:spacing w:after="0" w:line="240" w:lineRule="auto"/>
              <w:rPr>
                <w:rFonts w:ascii="Calibri" w:eastAsia="Calibri" w:hAnsi="Calibri"/>
                <w:sz w:val="18"/>
                <w:szCs w:val="18"/>
              </w:rPr>
            </w:pPr>
            <w:r w:rsidRPr="00C76C35">
              <w:rPr>
                <w:rFonts w:ascii="Calibri" w:eastAsia="Calibri" w:hAnsi="Calibri"/>
                <w:sz w:val="18"/>
                <w:szCs w:val="18"/>
              </w:rPr>
              <w:t> </w:t>
            </w:r>
          </w:p>
        </w:tc>
      </w:tr>
      <w:tr w:rsidR="00AD60D7" w:rsidRPr="00C76C35" w14:paraId="28ABF48D" w14:textId="77777777" w:rsidTr="00A50E47">
        <w:trPr>
          <w:trHeight w:val="170"/>
          <w:jc w:val="center"/>
        </w:trPr>
        <w:tc>
          <w:tcPr>
            <w:tcW w:w="6125" w:type="dxa"/>
            <w:shd w:val="clear" w:color="auto" w:fill="DBE5F1"/>
            <w:vAlign w:val="center"/>
            <w:hideMark/>
          </w:tcPr>
          <w:p w14:paraId="5D167A65"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1.1.1 Podpora zemědělského podnikání – investice do hmotného majetku</w:t>
            </w:r>
          </w:p>
        </w:tc>
        <w:tc>
          <w:tcPr>
            <w:tcW w:w="269" w:type="dxa"/>
            <w:vMerge/>
            <w:shd w:val="clear" w:color="auto" w:fill="B8CCE4"/>
            <w:hideMark/>
          </w:tcPr>
          <w:p w14:paraId="4262690E"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FFFFF"/>
              <w:bottom w:val="single" w:sz="4" w:space="0" w:color="F2F2F2"/>
              <w:right w:val="single" w:sz="4" w:space="0" w:color="F2F2F2"/>
            </w:tcBorders>
            <w:shd w:val="clear" w:color="auto" w:fill="92D050"/>
            <w:vAlign w:val="center"/>
            <w:hideMark/>
          </w:tcPr>
          <w:p w14:paraId="54651B4C"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FFFFF"/>
              <w:left w:val="single" w:sz="4" w:space="0" w:color="F2F2F2"/>
              <w:bottom w:val="single" w:sz="4" w:space="0" w:color="F2F2F2"/>
              <w:right w:val="single" w:sz="4" w:space="0" w:color="F2F2F2"/>
            </w:tcBorders>
            <w:shd w:val="clear" w:color="auto" w:fill="92D050"/>
            <w:vAlign w:val="center"/>
            <w:hideMark/>
          </w:tcPr>
          <w:p w14:paraId="45D50AF3"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FFFFF"/>
              <w:left w:val="single" w:sz="4" w:space="0" w:color="F2F2F2"/>
              <w:bottom w:val="single" w:sz="4" w:space="0" w:color="F2F2F2"/>
              <w:right w:val="single" w:sz="4" w:space="0" w:color="F2F2F2"/>
            </w:tcBorders>
            <w:shd w:val="clear" w:color="auto" w:fill="auto"/>
            <w:vAlign w:val="center"/>
            <w:hideMark/>
          </w:tcPr>
          <w:p w14:paraId="1911EC0A"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FFFFF"/>
              <w:left w:val="single" w:sz="4" w:space="0" w:color="F2F2F2"/>
              <w:bottom w:val="single" w:sz="4" w:space="0" w:color="F2F2F2"/>
              <w:right w:val="single" w:sz="4" w:space="0" w:color="F2F2F2"/>
            </w:tcBorders>
            <w:shd w:val="clear" w:color="auto" w:fill="auto"/>
            <w:vAlign w:val="center"/>
            <w:hideMark/>
          </w:tcPr>
          <w:p w14:paraId="5F98F45A"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FFFFF"/>
              <w:left w:val="single" w:sz="4" w:space="0" w:color="F2F2F2"/>
              <w:bottom w:val="single" w:sz="4" w:space="0" w:color="F2F2F2"/>
              <w:right w:val="single" w:sz="4" w:space="0" w:color="F2F2F2"/>
            </w:tcBorders>
            <w:shd w:val="clear" w:color="auto" w:fill="auto"/>
            <w:vAlign w:val="center"/>
            <w:hideMark/>
          </w:tcPr>
          <w:p w14:paraId="09E30DCB"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FFFFF"/>
              <w:left w:val="single" w:sz="4" w:space="0" w:color="F2F2F2"/>
              <w:bottom w:val="single" w:sz="4" w:space="0" w:color="F2F2F2"/>
              <w:right w:val="single" w:sz="4" w:space="0" w:color="F2F2F2"/>
            </w:tcBorders>
            <w:shd w:val="clear" w:color="auto" w:fill="92D050"/>
            <w:vAlign w:val="center"/>
            <w:hideMark/>
          </w:tcPr>
          <w:p w14:paraId="6694EA34"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FFFFF"/>
              <w:left w:val="single" w:sz="4" w:space="0" w:color="F2F2F2"/>
              <w:bottom w:val="single" w:sz="4" w:space="0" w:color="F2F2F2"/>
              <w:right w:val="single" w:sz="4" w:space="0" w:color="F2F2F2"/>
            </w:tcBorders>
            <w:shd w:val="clear" w:color="auto" w:fill="auto"/>
            <w:vAlign w:val="center"/>
            <w:hideMark/>
          </w:tcPr>
          <w:p w14:paraId="79E9B556"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FFFFF"/>
              <w:left w:val="single" w:sz="4" w:space="0" w:color="F2F2F2"/>
              <w:bottom w:val="single" w:sz="4" w:space="0" w:color="F2F2F2"/>
              <w:right w:val="single" w:sz="4" w:space="0" w:color="F2F2F2"/>
            </w:tcBorders>
            <w:shd w:val="clear" w:color="auto" w:fill="auto"/>
            <w:vAlign w:val="center"/>
            <w:hideMark/>
          </w:tcPr>
          <w:p w14:paraId="15DEAC64"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FFFFF"/>
              <w:left w:val="single" w:sz="4" w:space="0" w:color="F2F2F2"/>
              <w:bottom w:val="single" w:sz="4" w:space="0" w:color="F2F2F2"/>
              <w:right w:val="single" w:sz="4" w:space="0" w:color="F2F2F2"/>
            </w:tcBorders>
            <w:shd w:val="clear" w:color="auto" w:fill="auto"/>
            <w:vAlign w:val="center"/>
            <w:hideMark/>
          </w:tcPr>
          <w:p w14:paraId="1A882D74"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FFFFF"/>
              <w:left w:val="single" w:sz="4" w:space="0" w:color="F2F2F2"/>
              <w:bottom w:val="single" w:sz="4" w:space="0" w:color="F2F2F2"/>
              <w:right w:val="single" w:sz="4" w:space="0" w:color="F2F2F2"/>
            </w:tcBorders>
            <w:shd w:val="clear" w:color="auto" w:fill="92D050"/>
            <w:vAlign w:val="center"/>
            <w:hideMark/>
          </w:tcPr>
          <w:p w14:paraId="75448CA9"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FFFFF"/>
              <w:left w:val="single" w:sz="4" w:space="0" w:color="F2F2F2"/>
              <w:bottom w:val="single" w:sz="4" w:space="0" w:color="F2F2F2"/>
              <w:right w:val="single" w:sz="4" w:space="0" w:color="F2F2F2"/>
            </w:tcBorders>
            <w:shd w:val="clear" w:color="auto" w:fill="auto"/>
            <w:vAlign w:val="center"/>
            <w:hideMark/>
          </w:tcPr>
          <w:p w14:paraId="61D52135"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FFFFF"/>
              <w:left w:val="single" w:sz="4" w:space="0" w:color="F2F2F2"/>
              <w:bottom w:val="single" w:sz="4" w:space="0" w:color="F2F2F2"/>
              <w:right w:val="single" w:sz="4" w:space="0" w:color="F2F2F2"/>
            </w:tcBorders>
            <w:shd w:val="clear" w:color="auto" w:fill="auto"/>
            <w:vAlign w:val="center"/>
            <w:hideMark/>
          </w:tcPr>
          <w:p w14:paraId="4867EB29"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FFFFF"/>
              <w:left w:val="single" w:sz="4" w:space="0" w:color="F2F2F2"/>
              <w:bottom w:val="single" w:sz="4" w:space="0" w:color="F2F2F2"/>
              <w:right w:val="nil"/>
            </w:tcBorders>
            <w:shd w:val="clear" w:color="auto" w:fill="auto"/>
            <w:vAlign w:val="center"/>
            <w:hideMark/>
          </w:tcPr>
          <w:p w14:paraId="55B555DD"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1EBDCD69" w14:textId="77777777" w:rsidTr="00A50E47">
        <w:trPr>
          <w:trHeight w:val="170"/>
          <w:jc w:val="center"/>
        </w:trPr>
        <w:tc>
          <w:tcPr>
            <w:tcW w:w="6125" w:type="dxa"/>
            <w:shd w:val="clear" w:color="auto" w:fill="DBE5F1"/>
            <w:vAlign w:val="center"/>
            <w:hideMark/>
          </w:tcPr>
          <w:p w14:paraId="67D182F6"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1.1.2 Zemědělství -Zpracování zemědělských produktů</w:t>
            </w:r>
          </w:p>
        </w:tc>
        <w:tc>
          <w:tcPr>
            <w:tcW w:w="269" w:type="dxa"/>
            <w:vMerge/>
            <w:shd w:val="clear" w:color="auto" w:fill="B8CCE4"/>
            <w:hideMark/>
          </w:tcPr>
          <w:p w14:paraId="6B9A0AFB"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0FA42371"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92D050"/>
            <w:vAlign w:val="center"/>
            <w:hideMark/>
          </w:tcPr>
          <w:p w14:paraId="26F05B07"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DE0DF20"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6DCC8AE"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F0BB75E"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92D050"/>
            <w:vAlign w:val="center"/>
            <w:hideMark/>
          </w:tcPr>
          <w:p w14:paraId="3F866A2A"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2A39F02"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A17C9B8"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DA2884F"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92D050"/>
            <w:vAlign w:val="center"/>
            <w:hideMark/>
          </w:tcPr>
          <w:p w14:paraId="5F543143"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BF2CD34"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CB71303"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auto" w:fill="auto"/>
            <w:vAlign w:val="center"/>
            <w:hideMark/>
          </w:tcPr>
          <w:p w14:paraId="46615319"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6629ECA6" w14:textId="77777777" w:rsidTr="00A50E47">
        <w:trPr>
          <w:trHeight w:val="170"/>
          <w:jc w:val="center"/>
        </w:trPr>
        <w:tc>
          <w:tcPr>
            <w:tcW w:w="6125" w:type="dxa"/>
            <w:shd w:val="clear" w:color="auto" w:fill="DBE5F1"/>
            <w:vAlign w:val="center"/>
            <w:hideMark/>
          </w:tcPr>
          <w:p w14:paraId="727DFB20"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 xml:space="preserve">1.1.3 Rozvoj podnikání na venkově a rozvoj venkovské turistiky, vč. Agroturistiky </w:t>
            </w:r>
          </w:p>
        </w:tc>
        <w:tc>
          <w:tcPr>
            <w:tcW w:w="269" w:type="dxa"/>
            <w:vMerge/>
            <w:shd w:val="clear" w:color="auto" w:fill="B8CCE4"/>
            <w:hideMark/>
          </w:tcPr>
          <w:p w14:paraId="6617ED7D"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3EFEBFC8"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4E1040A9"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08D678A"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BC9F24D"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D612D4A"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14136E5D"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487DB0A3"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18EE48AA"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866675F"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5B98512C"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7D6EDE85"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15B96D8"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000000" w:fill="92D050"/>
            <w:vAlign w:val="center"/>
            <w:hideMark/>
          </w:tcPr>
          <w:p w14:paraId="51B6A021"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0B62C390" w14:textId="77777777" w:rsidTr="00A50E47">
        <w:trPr>
          <w:trHeight w:val="170"/>
          <w:jc w:val="center"/>
        </w:trPr>
        <w:tc>
          <w:tcPr>
            <w:tcW w:w="6125" w:type="dxa"/>
            <w:shd w:val="clear" w:color="auto" w:fill="DBE5F1"/>
            <w:vAlign w:val="center"/>
            <w:hideMark/>
          </w:tcPr>
          <w:p w14:paraId="71689443"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1.1.4 Předávání znalostí a zkušeností</w:t>
            </w:r>
          </w:p>
        </w:tc>
        <w:tc>
          <w:tcPr>
            <w:tcW w:w="269" w:type="dxa"/>
            <w:vMerge/>
            <w:shd w:val="clear" w:color="auto" w:fill="B8CCE4"/>
            <w:hideMark/>
          </w:tcPr>
          <w:p w14:paraId="540CC720"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093FE8FA"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92D050"/>
            <w:vAlign w:val="center"/>
            <w:hideMark/>
          </w:tcPr>
          <w:p w14:paraId="73D963D5"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5D7D83D"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48F91B8"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92D050"/>
            <w:vAlign w:val="center"/>
            <w:hideMark/>
          </w:tcPr>
          <w:p w14:paraId="42D63FE5"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92D050"/>
            <w:vAlign w:val="center"/>
            <w:hideMark/>
          </w:tcPr>
          <w:p w14:paraId="305E1E5E"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5BFBE63"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92D050"/>
            <w:vAlign w:val="center"/>
            <w:hideMark/>
          </w:tcPr>
          <w:p w14:paraId="47F7A552"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auto" w:fill="92D050"/>
            <w:vAlign w:val="center"/>
            <w:hideMark/>
          </w:tcPr>
          <w:p w14:paraId="028E0DF7"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92D050"/>
            <w:vAlign w:val="center"/>
            <w:hideMark/>
          </w:tcPr>
          <w:p w14:paraId="1EBA61AC"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auto" w:fill="92D050"/>
            <w:vAlign w:val="center"/>
            <w:hideMark/>
          </w:tcPr>
          <w:p w14:paraId="6F41CC04"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92D050"/>
            <w:vAlign w:val="center"/>
            <w:hideMark/>
          </w:tcPr>
          <w:p w14:paraId="4A3C9FB3"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auto" w:fill="92D050"/>
            <w:vAlign w:val="center"/>
            <w:hideMark/>
          </w:tcPr>
          <w:p w14:paraId="12C785C0"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603B3CFE" w14:textId="77777777" w:rsidTr="00A50E47">
        <w:trPr>
          <w:trHeight w:val="170"/>
          <w:jc w:val="center"/>
        </w:trPr>
        <w:tc>
          <w:tcPr>
            <w:tcW w:w="6125" w:type="dxa"/>
            <w:shd w:val="clear" w:color="auto" w:fill="DBE5F1"/>
            <w:vAlign w:val="center"/>
            <w:hideMark/>
          </w:tcPr>
          <w:p w14:paraId="66F51040"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1.1.5 Podpora sociálního podnikání – investice</w:t>
            </w:r>
          </w:p>
        </w:tc>
        <w:tc>
          <w:tcPr>
            <w:tcW w:w="269" w:type="dxa"/>
            <w:vMerge/>
            <w:shd w:val="clear" w:color="auto" w:fill="B8CCE4"/>
            <w:hideMark/>
          </w:tcPr>
          <w:p w14:paraId="627D5624"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7D5E9CAF"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92D050"/>
            <w:vAlign w:val="center"/>
            <w:hideMark/>
          </w:tcPr>
          <w:p w14:paraId="31ADDE36"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632822C"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AB8D9E8"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08C5FF0"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4495F0A"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DCFEF5B"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4D1E3F0A"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C653954"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92D050"/>
            <w:vAlign w:val="center"/>
            <w:hideMark/>
          </w:tcPr>
          <w:p w14:paraId="7255050F"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42AFFD78"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49BC985"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auto" w:fill="auto"/>
            <w:vAlign w:val="center"/>
            <w:hideMark/>
          </w:tcPr>
          <w:p w14:paraId="178EE6DC"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0BBE31BB" w14:textId="77777777" w:rsidTr="00A50E47">
        <w:trPr>
          <w:trHeight w:val="170"/>
          <w:jc w:val="center"/>
        </w:trPr>
        <w:tc>
          <w:tcPr>
            <w:tcW w:w="6125" w:type="dxa"/>
            <w:shd w:val="clear" w:color="auto" w:fill="DBE5F1"/>
            <w:vAlign w:val="center"/>
            <w:hideMark/>
          </w:tcPr>
          <w:p w14:paraId="5B9FC984"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1.1.6 Sociální podnikání – podpora provozu</w:t>
            </w:r>
          </w:p>
        </w:tc>
        <w:tc>
          <w:tcPr>
            <w:tcW w:w="269" w:type="dxa"/>
            <w:vMerge/>
            <w:shd w:val="clear" w:color="auto" w:fill="B8CCE4"/>
            <w:hideMark/>
          </w:tcPr>
          <w:p w14:paraId="1C02C6B7"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318E1454"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92D050"/>
            <w:vAlign w:val="center"/>
            <w:hideMark/>
          </w:tcPr>
          <w:p w14:paraId="32AE96AF"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ED78BF1"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E208A9E"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172C929"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4B9BE3BD"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67CAC31"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7E6A82B"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6CE67B2"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92D050"/>
            <w:vAlign w:val="center"/>
            <w:hideMark/>
          </w:tcPr>
          <w:p w14:paraId="076CC4A0"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2BFE100"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4627A3A7"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auto" w:fill="auto"/>
            <w:vAlign w:val="center"/>
            <w:hideMark/>
          </w:tcPr>
          <w:p w14:paraId="79BE11CF"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50599AD0" w14:textId="77777777" w:rsidTr="00A50E47">
        <w:trPr>
          <w:trHeight w:val="170"/>
          <w:jc w:val="center"/>
        </w:trPr>
        <w:tc>
          <w:tcPr>
            <w:tcW w:w="6125" w:type="dxa"/>
            <w:shd w:val="clear" w:color="auto" w:fill="DBE5F1"/>
            <w:vAlign w:val="center"/>
            <w:hideMark/>
          </w:tcPr>
          <w:p w14:paraId="1A868C68"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 xml:space="preserve">1.2.1 Podpora lokální zaměstnanosti </w:t>
            </w:r>
          </w:p>
        </w:tc>
        <w:tc>
          <w:tcPr>
            <w:tcW w:w="269" w:type="dxa"/>
            <w:vMerge/>
            <w:shd w:val="clear" w:color="auto" w:fill="B8CCE4"/>
            <w:hideMark/>
          </w:tcPr>
          <w:p w14:paraId="36C53179"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000000" w:fill="92D050"/>
            <w:vAlign w:val="center"/>
            <w:hideMark/>
          </w:tcPr>
          <w:p w14:paraId="4607B191"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033F3E0"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41F96F0"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AEE68BA"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73484DC"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4D9A4DF"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C96B44A"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C8F33FB"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CC9E766"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8BEE4E9"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0E60829C"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77F447C"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auto" w:fill="auto"/>
            <w:vAlign w:val="center"/>
            <w:hideMark/>
          </w:tcPr>
          <w:p w14:paraId="58730A29"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111A6D1F" w14:textId="77777777" w:rsidTr="00A50E47">
        <w:trPr>
          <w:trHeight w:val="170"/>
          <w:jc w:val="center"/>
        </w:trPr>
        <w:tc>
          <w:tcPr>
            <w:tcW w:w="6125" w:type="dxa"/>
            <w:shd w:val="clear" w:color="auto" w:fill="DBE5F1"/>
            <w:vAlign w:val="center"/>
            <w:hideMark/>
          </w:tcPr>
          <w:p w14:paraId="18950830"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1.2.2 Podpora péče o děti zaměstnaných rodičů</w:t>
            </w:r>
          </w:p>
        </w:tc>
        <w:tc>
          <w:tcPr>
            <w:tcW w:w="269" w:type="dxa"/>
            <w:vMerge/>
            <w:shd w:val="clear" w:color="auto" w:fill="B8CCE4"/>
            <w:hideMark/>
          </w:tcPr>
          <w:p w14:paraId="2867DF1F"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000000" w:fill="92D050"/>
            <w:vAlign w:val="center"/>
            <w:hideMark/>
          </w:tcPr>
          <w:p w14:paraId="33E77F41"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5309B608"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6992D72"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2D712E67"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A0E03E6"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6B890A2"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19156EA"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FC03477"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BA96A76"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1D65F14F"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AE71F44"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FA75D0D"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auto" w:fill="auto"/>
            <w:vAlign w:val="center"/>
            <w:hideMark/>
          </w:tcPr>
          <w:p w14:paraId="12A9A48D"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55D014E2" w14:textId="77777777" w:rsidTr="00A50E47">
        <w:trPr>
          <w:trHeight w:val="170"/>
          <w:jc w:val="center"/>
        </w:trPr>
        <w:tc>
          <w:tcPr>
            <w:tcW w:w="6125" w:type="dxa"/>
            <w:shd w:val="clear" w:color="auto" w:fill="DBE5F1"/>
            <w:vAlign w:val="center"/>
            <w:hideMark/>
          </w:tcPr>
          <w:p w14:paraId="3DD90512" w14:textId="77777777" w:rsidR="00AD60D7" w:rsidRPr="00C76C35" w:rsidRDefault="00AD60D7" w:rsidP="00A50E47">
            <w:pPr>
              <w:spacing w:after="0" w:line="240" w:lineRule="auto"/>
              <w:rPr>
                <w:rFonts w:ascii="Calibri" w:hAnsi="Calibri"/>
                <w:iCs/>
                <w:sz w:val="18"/>
                <w:szCs w:val="18"/>
              </w:rPr>
            </w:pPr>
            <w:r w:rsidRPr="00C76C35">
              <w:rPr>
                <w:rFonts w:ascii="Calibri" w:hAnsi="Calibri"/>
                <w:iCs/>
                <w:sz w:val="18"/>
                <w:szCs w:val="18"/>
              </w:rPr>
              <w:t>2.1.1 Realizace projektů MAP vzdělávání pro ORP Děčín a ORP Ústí nad Labem</w:t>
            </w:r>
          </w:p>
        </w:tc>
        <w:tc>
          <w:tcPr>
            <w:tcW w:w="269" w:type="dxa"/>
            <w:vMerge/>
            <w:shd w:val="clear" w:color="auto" w:fill="B8CCE4"/>
            <w:hideMark/>
          </w:tcPr>
          <w:p w14:paraId="49A44FF7"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3F9C9B0F"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75F5709A"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63EDC233"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33FFAEA"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889BB6D"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16E804F7"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E132C54"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20987FFD"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572CEDA"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70762EAD"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0E98682"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9D9CCD2"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000000" w:fill="92D050"/>
            <w:vAlign w:val="center"/>
            <w:hideMark/>
          </w:tcPr>
          <w:p w14:paraId="5393527B"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48D64D18" w14:textId="77777777" w:rsidTr="00A50E47">
        <w:trPr>
          <w:trHeight w:val="170"/>
          <w:jc w:val="center"/>
        </w:trPr>
        <w:tc>
          <w:tcPr>
            <w:tcW w:w="6125" w:type="dxa"/>
            <w:shd w:val="clear" w:color="auto" w:fill="DBE5F1"/>
            <w:vAlign w:val="center"/>
            <w:hideMark/>
          </w:tcPr>
          <w:p w14:paraId="2ABDFC51"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2.2.1 Kvalitní školy pro všechny</w:t>
            </w:r>
          </w:p>
        </w:tc>
        <w:tc>
          <w:tcPr>
            <w:tcW w:w="269" w:type="dxa"/>
            <w:vMerge/>
            <w:shd w:val="clear" w:color="auto" w:fill="B8CCE4"/>
            <w:hideMark/>
          </w:tcPr>
          <w:p w14:paraId="55857D93"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7D2F5B8C"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CD80053"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25912A60"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4D135D85"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AF79D71"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085FE7FF"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253E37F"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474B7260"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46FB4A7"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C723419"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4457D3A"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8E1BAE3"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000000" w:fill="92D050"/>
            <w:vAlign w:val="center"/>
            <w:hideMark/>
          </w:tcPr>
          <w:p w14:paraId="06CB85BD"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51B93097" w14:textId="77777777" w:rsidTr="00A50E47">
        <w:trPr>
          <w:trHeight w:val="170"/>
          <w:jc w:val="center"/>
        </w:trPr>
        <w:tc>
          <w:tcPr>
            <w:tcW w:w="6125" w:type="dxa"/>
            <w:shd w:val="clear" w:color="auto" w:fill="DBE5F1"/>
            <w:vAlign w:val="center"/>
            <w:hideMark/>
          </w:tcPr>
          <w:p w14:paraId="60587CB7"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2.3.1 Bezpečně na kole, pěšky i veřejnou dopravou</w:t>
            </w:r>
          </w:p>
        </w:tc>
        <w:tc>
          <w:tcPr>
            <w:tcW w:w="269" w:type="dxa"/>
            <w:vMerge/>
            <w:shd w:val="clear" w:color="auto" w:fill="B8CCE4"/>
            <w:hideMark/>
          </w:tcPr>
          <w:p w14:paraId="3DB56102"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72574C1C"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A0FCBD4"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6B0B4F04"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2BE345D7"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48FB0679"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13420BA"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7D8786E"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690ED47"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0EB840C"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1635B699"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25AAD756"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613CA39"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auto" w:fill="auto"/>
            <w:vAlign w:val="center"/>
            <w:hideMark/>
          </w:tcPr>
          <w:p w14:paraId="6041A739"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5F60BD2D" w14:textId="77777777" w:rsidTr="00A50E47">
        <w:trPr>
          <w:trHeight w:val="170"/>
          <w:jc w:val="center"/>
        </w:trPr>
        <w:tc>
          <w:tcPr>
            <w:tcW w:w="6125" w:type="dxa"/>
            <w:shd w:val="clear" w:color="auto" w:fill="DBE5F1"/>
            <w:vAlign w:val="center"/>
            <w:hideMark/>
          </w:tcPr>
          <w:p w14:paraId="4889E680"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 xml:space="preserve">2.3.2 Místní komunikace a veřejná prostranství </w:t>
            </w:r>
          </w:p>
        </w:tc>
        <w:tc>
          <w:tcPr>
            <w:tcW w:w="269" w:type="dxa"/>
            <w:vMerge/>
            <w:shd w:val="clear" w:color="auto" w:fill="B8CCE4"/>
            <w:hideMark/>
          </w:tcPr>
          <w:p w14:paraId="6D5C8793"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11CA12C2"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103E55CD"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426E4B3A"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1C48BAED"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2D37DB2F"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2E05FAF"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4C38C9A"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CF5A31F"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567FB86C"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7CD2F11B"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43788BE6"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29BD066"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auto" w:fill="auto"/>
            <w:vAlign w:val="center"/>
            <w:hideMark/>
          </w:tcPr>
          <w:p w14:paraId="2E96845D"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646A55F4" w14:textId="77777777" w:rsidTr="00A50E47">
        <w:trPr>
          <w:trHeight w:val="170"/>
          <w:jc w:val="center"/>
        </w:trPr>
        <w:tc>
          <w:tcPr>
            <w:tcW w:w="6125" w:type="dxa"/>
            <w:shd w:val="clear" w:color="auto" w:fill="DBE5F1"/>
            <w:vAlign w:val="center"/>
            <w:hideMark/>
          </w:tcPr>
          <w:p w14:paraId="1D464C94"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 xml:space="preserve">2.4.1 Sociální služby a komunitní centra - investiční záměry </w:t>
            </w:r>
          </w:p>
        </w:tc>
        <w:tc>
          <w:tcPr>
            <w:tcW w:w="269" w:type="dxa"/>
            <w:vMerge/>
            <w:shd w:val="clear" w:color="auto" w:fill="B8CCE4"/>
            <w:hideMark/>
          </w:tcPr>
          <w:p w14:paraId="2CF48C74"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3CBD0AF1"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B59A05C"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869B6F8"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A9D483A"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4EE87D8F"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4825C265"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B9F88A9"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24AB1C8"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66931F32"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5209D54"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F406307"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423D046"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000000" w:fill="92D050"/>
            <w:vAlign w:val="center"/>
            <w:hideMark/>
          </w:tcPr>
          <w:p w14:paraId="0CF9C0E9"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2FE91162" w14:textId="77777777" w:rsidTr="00A50E47">
        <w:trPr>
          <w:trHeight w:val="170"/>
          <w:jc w:val="center"/>
        </w:trPr>
        <w:tc>
          <w:tcPr>
            <w:tcW w:w="6125" w:type="dxa"/>
            <w:shd w:val="clear" w:color="auto" w:fill="DBE5F1"/>
            <w:vAlign w:val="center"/>
            <w:hideMark/>
          </w:tcPr>
          <w:p w14:paraId="5E704B07"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 xml:space="preserve">2.4.2 Podpora provozu sociálních služeb a komunitních center v území MAS </w:t>
            </w:r>
          </w:p>
          <w:p w14:paraId="14FB4022"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 xml:space="preserve"> neinvestiční záměry</w:t>
            </w:r>
          </w:p>
        </w:tc>
        <w:tc>
          <w:tcPr>
            <w:tcW w:w="269" w:type="dxa"/>
            <w:vMerge/>
            <w:shd w:val="clear" w:color="auto" w:fill="B8CCE4"/>
            <w:hideMark/>
          </w:tcPr>
          <w:p w14:paraId="05D8241C"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4FEDEBC9"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757B5EE6"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8F49871"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A88D654"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E9345F4"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22EFA225"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E2C2CB2"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FBB9EE6"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BCBCF85"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14E505B9"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1194CF8"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2AA99DD"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000000" w:fill="92D050"/>
            <w:vAlign w:val="center"/>
            <w:hideMark/>
          </w:tcPr>
          <w:p w14:paraId="55DD8FF8"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7236E36E" w14:textId="77777777" w:rsidTr="00A50E47">
        <w:trPr>
          <w:trHeight w:val="170"/>
          <w:jc w:val="center"/>
        </w:trPr>
        <w:tc>
          <w:tcPr>
            <w:tcW w:w="6125" w:type="dxa"/>
            <w:shd w:val="clear" w:color="auto" w:fill="DBE5F1"/>
            <w:vAlign w:val="center"/>
            <w:hideMark/>
          </w:tcPr>
          <w:p w14:paraId="1B4CB2D9"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 xml:space="preserve">2.4.3 Rozvoj komunitního života v obcích </w:t>
            </w:r>
          </w:p>
        </w:tc>
        <w:tc>
          <w:tcPr>
            <w:tcW w:w="269" w:type="dxa"/>
            <w:vMerge/>
            <w:shd w:val="clear" w:color="auto" w:fill="B8CCE4"/>
            <w:hideMark/>
          </w:tcPr>
          <w:p w14:paraId="6875E4EE"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0DDC5DD9"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A090A13"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92D050"/>
            <w:vAlign w:val="center"/>
            <w:hideMark/>
          </w:tcPr>
          <w:p w14:paraId="27D4563E"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7FD4C1D"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B5DA1DD"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0217975F"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E16C332"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2A4B2B09"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0BEC8E5"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522DBDC0"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FD5504F"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7576AD34"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000000" w:fill="92D050"/>
            <w:vAlign w:val="center"/>
            <w:hideMark/>
          </w:tcPr>
          <w:p w14:paraId="64DFA12B"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1689F0C7" w14:textId="77777777" w:rsidTr="00A50E47">
        <w:trPr>
          <w:trHeight w:val="170"/>
          <w:jc w:val="center"/>
        </w:trPr>
        <w:tc>
          <w:tcPr>
            <w:tcW w:w="6125" w:type="dxa"/>
            <w:shd w:val="clear" w:color="auto" w:fill="DBE5F1"/>
            <w:vAlign w:val="center"/>
            <w:hideMark/>
          </w:tcPr>
          <w:p w14:paraId="3EBFF9FB"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 xml:space="preserve">2.5.1 Odolnost jednotek SDH II. a III. stupně </w:t>
            </w:r>
          </w:p>
        </w:tc>
        <w:tc>
          <w:tcPr>
            <w:tcW w:w="269" w:type="dxa"/>
            <w:vMerge/>
            <w:shd w:val="clear" w:color="auto" w:fill="B8CCE4"/>
            <w:hideMark/>
          </w:tcPr>
          <w:p w14:paraId="65E5F84F"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4273DEA4"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23121A7"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1E4E8F8"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5CA621D"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022BB37"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F750E2A"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8AD2B4A"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6627B0A"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B172192"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716FD04D"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9971A53"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4D9C1D5"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000000" w:fill="92D050"/>
            <w:vAlign w:val="center"/>
            <w:hideMark/>
          </w:tcPr>
          <w:p w14:paraId="10EE06DC"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38A50F17" w14:textId="77777777" w:rsidTr="00A50E47">
        <w:trPr>
          <w:trHeight w:val="170"/>
          <w:jc w:val="center"/>
        </w:trPr>
        <w:tc>
          <w:tcPr>
            <w:tcW w:w="6125" w:type="dxa"/>
            <w:shd w:val="clear" w:color="auto" w:fill="DBE5F1"/>
            <w:vAlign w:val="center"/>
            <w:hideMark/>
          </w:tcPr>
          <w:p w14:paraId="44E6C760"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 xml:space="preserve">2.6.1 Péče a využití kulturního a přírodního dědictví v území MAS </w:t>
            </w:r>
          </w:p>
        </w:tc>
        <w:tc>
          <w:tcPr>
            <w:tcW w:w="269" w:type="dxa"/>
            <w:vMerge/>
            <w:shd w:val="clear" w:color="auto" w:fill="B8CCE4"/>
            <w:hideMark/>
          </w:tcPr>
          <w:p w14:paraId="647B99D8"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74C9E9DA"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011D501A"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C96AB51"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B373346"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FB6B223"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0EDCBAEA"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44FB6073"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7AAFF384"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4B1E03B1"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59807723"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06771C0"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B83AC25"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000000" w:fill="92D050"/>
            <w:vAlign w:val="center"/>
            <w:hideMark/>
          </w:tcPr>
          <w:p w14:paraId="556FAF4D"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153E86D4" w14:textId="77777777" w:rsidTr="00A50E47">
        <w:trPr>
          <w:trHeight w:val="170"/>
          <w:jc w:val="center"/>
        </w:trPr>
        <w:tc>
          <w:tcPr>
            <w:tcW w:w="6125" w:type="dxa"/>
            <w:shd w:val="clear" w:color="auto" w:fill="DBE5F1"/>
            <w:vAlign w:val="center"/>
            <w:hideMark/>
          </w:tcPr>
          <w:p w14:paraId="2F40B156"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 xml:space="preserve">2.7.1 Dotační poradenství pro občanskou vybavenost v oblasti kultury, sportu </w:t>
            </w:r>
          </w:p>
          <w:p w14:paraId="5FDFEAC2"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 xml:space="preserve"> apod.</w:t>
            </w:r>
          </w:p>
        </w:tc>
        <w:tc>
          <w:tcPr>
            <w:tcW w:w="269" w:type="dxa"/>
            <w:vMerge/>
            <w:shd w:val="clear" w:color="auto" w:fill="B8CCE4"/>
            <w:hideMark/>
          </w:tcPr>
          <w:p w14:paraId="2C3E0F5C"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63E01210"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621E141"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CCB5499"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F79778E"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1EC53BD"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2552246"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7109C25"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342DA36"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56BA07E2"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9CD40C5"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123A8CFA"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B3F0A44"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auto" w:fill="auto"/>
            <w:vAlign w:val="center"/>
            <w:hideMark/>
          </w:tcPr>
          <w:p w14:paraId="6C79BC6D"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7D02444E" w14:textId="77777777" w:rsidTr="00A50E47">
        <w:trPr>
          <w:trHeight w:val="170"/>
          <w:jc w:val="center"/>
        </w:trPr>
        <w:tc>
          <w:tcPr>
            <w:tcW w:w="6125" w:type="dxa"/>
            <w:shd w:val="clear" w:color="auto" w:fill="DBE5F1"/>
            <w:vAlign w:val="center"/>
            <w:hideMark/>
          </w:tcPr>
          <w:p w14:paraId="1AC735C8" w14:textId="77777777" w:rsidR="00AD60D7" w:rsidRPr="00C76C35" w:rsidRDefault="00AD60D7" w:rsidP="00A50E47">
            <w:pPr>
              <w:spacing w:after="0" w:line="240" w:lineRule="auto"/>
              <w:rPr>
                <w:rFonts w:ascii="Calibri" w:hAnsi="Calibri"/>
                <w:iCs/>
                <w:sz w:val="18"/>
                <w:szCs w:val="18"/>
              </w:rPr>
            </w:pPr>
            <w:r w:rsidRPr="00C76C35">
              <w:rPr>
                <w:rFonts w:ascii="Calibri" w:hAnsi="Calibri"/>
                <w:iCs/>
                <w:sz w:val="18"/>
                <w:szCs w:val="18"/>
              </w:rPr>
              <w:t>2.8.1 Podpora spolupráce subjektů v území</w:t>
            </w:r>
          </w:p>
        </w:tc>
        <w:tc>
          <w:tcPr>
            <w:tcW w:w="269" w:type="dxa"/>
            <w:vMerge/>
            <w:shd w:val="clear" w:color="auto" w:fill="B8CCE4"/>
            <w:hideMark/>
          </w:tcPr>
          <w:p w14:paraId="6766E710"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71BB2D7F"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4CD556D"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44530CD7"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41207091"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148B4A10"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EA5040E"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5B99686C"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2747E12F"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0B969BC6"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2BE2AA49"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1AB8491"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1C09848C"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000000" w:fill="92D050"/>
            <w:vAlign w:val="center"/>
            <w:hideMark/>
          </w:tcPr>
          <w:p w14:paraId="342EA87B"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7A949D39" w14:textId="77777777" w:rsidTr="00A50E47">
        <w:trPr>
          <w:trHeight w:val="170"/>
          <w:jc w:val="center"/>
        </w:trPr>
        <w:tc>
          <w:tcPr>
            <w:tcW w:w="6125" w:type="dxa"/>
            <w:shd w:val="clear" w:color="auto" w:fill="DBE5F1"/>
            <w:vAlign w:val="center"/>
            <w:hideMark/>
          </w:tcPr>
          <w:p w14:paraId="5B036B6E" w14:textId="77777777" w:rsidR="00AD60D7" w:rsidRPr="00C76C35" w:rsidRDefault="00AD60D7" w:rsidP="00A50E47">
            <w:pPr>
              <w:spacing w:after="0" w:line="240" w:lineRule="auto"/>
              <w:rPr>
                <w:rFonts w:ascii="Calibri" w:hAnsi="Calibri"/>
                <w:iCs/>
                <w:sz w:val="18"/>
                <w:szCs w:val="18"/>
              </w:rPr>
            </w:pPr>
            <w:r w:rsidRPr="00C76C35">
              <w:rPr>
                <w:rFonts w:ascii="Calibri" w:hAnsi="Calibri"/>
                <w:iCs/>
                <w:sz w:val="18"/>
                <w:szCs w:val="18"/>
              </w:rPr>
              <w:t>2.8.2 Projekty spolupráce MAS</w:t>
            </w:r>
          </w:p>
        </w:tc>
        <w:tc>
          <w:tcPr>
            <w:tcW w:w="269" w:type="dxa"/>
            <w:vMerge/>
            <w:shd w:val="clear" w:color="auto" w:fill="B8CCE4"/>
            <w:hideMark/>
          </w:tcPr>
          <w:p w14:paraId="2D3D47FC"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22FF4D0A"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73B3ED7"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76E69F82"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08824387"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08654AEB"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0F7C7AE"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2CB41B6E"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148D0DCD"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025725DA"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6453CE65"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7E21ED5B"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769BA5C8"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000000" w:fill="92D050"/>
            <w:vAlign w:val="center"/>
            <w:hideMark/>
          </w:tcPr>
          <w:p w14:paraId="4C33CEE2"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36FF274A" w14:textId="77777777" w:rsidTr="00A50E47">
        <w:trPr>
          <w:trHeight w:val="170"/>
          <w:jc w:val="center"/>
        </w:trPr>
        <w:tc>
          <w:tcPr>
            <w:tcW w:w="6125" w:type="dxa"/>
            <w:shd w:val="clear" w:color="auto" w:fill="DBE5F1"/>
            <w:vAlign w:val="center"/>
            <w:hideMark/>
          </w:tcPr>
          <w:p w14:paraId="32608DD7" w14:textId="77777777" w:rsidR="00AD60D7" w:rsidRPr="00C76C35" w:rsidRDefault="00AD60D7" w:rsidP="00A50E47">
            <w:pPr>
              <w:spacing w:after="0" w:line="240" w:lineRule="auto"/>
              <w:rPr>
                <w:rFonts w:ascii="Calibri" w:hAnsi="Calibri"/>
                <w:sz w:val="18"/>
                <w:szCs w:val="18"/>
              </w:rPr>
            </w:pPr>
            <w:r w:rsidRPr="00C76C35">
              <w:rPr>
                <w:rFonts w:ascii="Calibri" w:hAnsi="Calibri"/>
                <w:sz w:val="18"/>
                <w:szCs w:val="18"/>
              </w:rPr>
              <w:t xml:space="preserve">2.9.1 Cílená podpora cestovního ruchu </w:t>
            </w:r>
          </w:p>
        </w:tc>
        <w:tc>
          <w:tcPr>
            <w:tcW w:w="269" w:type="dxa"/>
            <w:vMerge/>
            <w:shd w:val="clear" w:color="auto" w:fill="B8CCE4"/>
            <w:hideMark/>
          </w:tcPr>
          <w:p w14:paraId="3D2E4DF1"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3470F26A"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6C109A81"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4044A70"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43A88307"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2B7834D"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4535000F"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D50062F"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2209FE89"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74768FDA"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0379A658"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6CEF3317"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F87F13E"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000000" w:fill="92D050"/>
            <w:vAlign w:val="center"/>
            <w:hideMark/>
          </w:tcPr>
          <w:p w14:paraId="0D3EA2FB"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37D1E2D6" w14:textId="77777777" w:rsidTr="00A50E47">
        <w:trPr>
          <w:trHeight w:val="170"/>
          <w:jc w:val="center"/>
        </w:trPr>
        <w:tc>
          <w:tcPr>
            <w:tcW w:w="6125" w:type="dxa"/>
            <w:shd w:val="clear" w:color="auto" w:fill="DBE5F1"/>
            <w:vAlign w:val="center"/>
            <w:hideMark/>
          </w:tcPr>
          <w:p w14:paraId="75930CE2" w14:textId="77777777" w:rsidR="00AD60D7" w:rsidRPr="00C76C35" w:rsidRDefault="00AD60D7" w:rsidP="00A50E47">
            <w:pPr>
              <w:spacing w:after="0" w:line="240" w:lineRule="auto"/>
              <w:rPr>
                <w:rFonts w:ascii="Calibri" w:hAnsi="Calibri"/>
                <w:color w:val="000000"/>
                <w:sz w:val="18"/>
                <w:szCs w:val="18"/>
              </w:rPr>
            </w:pPr>
            <w:r w:rsidRPr="00C76C35">
              <w:rPr>
                <w:rFonts w:ascii="Calibri" w:hAnsi="Calibri"/>
                <w:color w:val="000000"/>
                <w:sz w:val="18"/>
                <w:szCs w:val="18"/>
              </w:rPr>
              <w:t>3.1.1 Likvidace invazivních druhů rostlin</w:t>
            </w:r>
          </w:p>
        </w:tc>
        <w:tc>
          <w:tcPr>
            <w:tcW w:w="269" w:type="dxa"/>
            <w:vMerge/>
            <w:shd w:val="clear" w:color="auto" w:fill="B8CCE4"/>
            <w:hideMark/>
          </w:tcPr>
          <w:p w14:paraId="2562337D"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435DFFC7"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82A4612"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8CECCAC"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08EBBCD"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4EC76EBB"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3EFCBCE"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16A8FCE"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601B8FE0"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C6B6D80"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60549B45"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8D582C1"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2205F40A"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auto" w:fill="auto"/>
            <w:vAlign w:val="center"/>
            <w:hideMark/>
          </w:tcPr>
          <w:p w14:paraId="596FF9E0"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005F8292" w14:textId="77777777" w:rsidTr="00A50E47">
        <w:trPr>
          <w:trHeight w:val="170"/>
          <w:jc w:val="center"/>
        </w:trPr>
        <w:tc>
          <w:tcPr>
            <w:tcW w:w="6125" w:type="dxa"/>
            <w:shd w:val="clear" w:color="auto" w:fill="DBE5F1"/>
            <w:vAlign w:val="center"/>
            <w:hideMark/>
          </w:tcPr>
          <w:p w14:paraId="09F80B21" w14:textId="77777777" w:rsidR="00AD60D7" w:rsidRPr="00C76C35" w:rsidRDefault="00AD60D7" w:rsidP="00A50E47">
            <w:pPr>
              <w:spacing w:after="0" w:line="240" w:lineRule="auto"/>
              <w:rPr>
                <w:rFonts w:ascii="Calibri" w:hAnsi="Calibri"/>
                <w:color w:val="000000"/>
                <w:sz w:val="18"/>
                <w:szCs w:val="18"/>
              </w:rPr>
            </w:pPr>
            <w:r w:rsidRPr="00C76C35">
              <w:rPr>
                <w:rFonts w:ascii="Calibri" w:hAnsi="Calibri"/>
                <w:color w:val="000000"/>
                <w:sz w:val="18"/>
                <w:szCs w:val="18"/>
              </w:rPr>
              <w:t>3.1.2 Výsadba dřevin</w:t>
            </w:r>
          </w:p>
        </w:tc>
        <w:tc>
          <w:tcPr>
            <w:tcW w:w="269" w:type="dxa"/>
            <w:vMerge/>
            <w:shd w:val="clear" w:color="auto" w:fill="B8CCE4"/>
            <w:hideMark/>
          </w:tcPr>
          <w:p w14:paraId="0BCFAD3C"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auto" w:fill="92D050"/>
            <w:vAlign w:val="center"/>
            <w:hideMark/>
          </w:tcPr>
          <w:p w14:paraId="39358BC6"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63FEE84"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DAE11A5"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49E7E306"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FFD2F39"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F0999F1"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E636C2B"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4739A19C"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8F9BE68"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700A625C"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96C67AB"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2ED1FBE4"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auto" w:fill="auto"/>
            <w:vAlign w:val="center"/>
            <w:hideMark/>
          </w:tcPr>
          <w:p w14:paraId="48B91B77"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6F9DE949" w14:textId="77777777" w:rsidTr="00A50E47">
        <w:trPr>
          <w:trHeight w:val="170"/>
          <w:jc w:val="center"/>
        </w:trPr>
        <w:tc>
          <w:tcPr>
            <w:tcW w:w="6125" w:type="dxa"/>
            <w:shd w:val="clear" w:color="auto" w:fill="DBE5F1"/>
            <w:vAlign w:val="center"/>
            <w:hideMark/>
          </w:tcPr>
          <w:p w14:paraId="6B20C273" w14:textId="77777777" w:rsidR="00AD60D7" w:rsidRPr="00C76C35" w:rsidRDefault="00AD60D7" w:rsidP="00A50E47">
            <w:pPr>
              <w:spacing w:after="0" w:line="240" w:lineRule="auto"/>
              <w:rPr>
                <w:rFonts w:ascii="Calibri" w:hAnsi="Calibri"/>
                <w:color w:val="000000"/>
                <w:sz w:val="18"/>
                <w:szCs w:val="18"/>
              </w:rPr>
            </w:pPr>
            <w:r w:rsidRPr="00C76C35">
              <w:rPr>
                <w:rFonts w:ascii="Calibri" w:hAnsi="Calibri"/>
                <w:color w:val="000000"/>
                <w:sz w:val="18"/>
                <w:szCs w:val="18"/>
              </w:rPr>
              <w:t xml:space="preserve">3.2.1 Osvěta v oblasti lokálního čištění odpadních vod, obnovitelných zdrojů a </w:t>
            </w:r>
          </w:p>
          <w:p w14:paraId="62D0A472" w14:textId="77777777" w:rsidR="00AD60D7" w:rsidRPr="00C76C35" w:rsidRDefault="00AD60D7" w:rsidP="00A50E47">
            <w:pPr>
              <w:spacing w:after="0" w:line="240" w:lineRule="auto"/>
              <w:rPr>
                <w:rFonts w:ascii="Calibri" w:hAnsi="Calibri"/>
                <w:color w:val="000000"/>
                <w:sz w:val="18"/>
                <w:szCs w:val="18"/>
              </w:rPr>
            </w:pPr>
            <w:r w:rsidRPr="00C76C35">
              <w:rPr>
                <w:rFonts w:ascii="Calibri" w:hAnsi="Calibri"/>
                <w:color w:val="000000"/>
                <w:sz w:val="18"/>
                <w:szCs w:val="18"/>
              </w:rPr>
              <w:t>úspory energie a nakládání s odpady</w:t>
            </w:r>
          </w:p>
        </w:tc>
        <w:tc>
          <w:tcPr>
            <w:tcW w:w="269" w:type="dxa"/>
            <w:vMerge/>
            <w:shd w:val="clear" w:color="auto" w:fill="B8CCE4"/>
            <w:hideMark/>
          </w:tcPr>
          <w:p w14:paraId="79419C93" w14:textId="77777777" w:rsidR="00AD60D7" w:rsidRPr="00C76C35" w:rsidRDefault="00AD60D7" w:rsidP="00A50E47">
            <w:pPr>
              <w:spacing w:after="0" w:line="240" w:lineRule="auto"/>
              <w:rPr>
                <w:rFonts w:ascii="Calibri" w:eastAsia="Calibri" w:hAnsi="Calibri"/>
                <w:sz w:val="18"/>
                <w:szCs w:val="18"/>
              </w:rPr>
            </w:pPr>
          </w:p>
        </w:tc>
        <w:tc>
          <w:tcPr>
            <w:tcW w:w="372" w:type="dxa"/>
            <w:tcBorders>
              <w:top w:val="single" w:sz="4" w:space="0" w:color="F2F2F2"/>
              <w:bottom w:val="single" w:sz="4" w:space="0" w:color="F2F2F2"/>
              <w:right w:val="single" w:sz="4" w:space="0" w:color="F2F2F2"/>
            </w:tcBorders>
            <w:shd w:val="clear" w:color="000000" w:fill="92D050"/>
            <w:vAlign w:val="center"/>
            <w:hideMark/>
          </w:tcPr>
          <w:p w14:paraId="6520BA92"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3A266F4"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78547867"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5B9BF87C"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9988AA3" w14:textId="77777777" w:rsidR="00AD60D7" w:rsidRPr="00C76C35" w:rsidRDefault="00AD60D7" w:rsidP="00A50E47">
            <w:pPr>
              <w:spacing w:after="0" w:line="240" w:lineRule="auto"/>
              <w:rPr>
                <w:rFonts w:ascii="Calibri" w:eastAsia="Calibri" w:hAnsi="Calibri"/>
                <w:sz w:val="18"/>
                <w:szCs w:val="18"/>
              </w:rPr>
            </w:pPr>
          </w:p>
        </w:tc>
        <w:tc>
          <w:tcPr>
            <w:tcW w:w="789"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C0B3DAC"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1649BAA4" w14:textId="77777777" w:rsidR="00AD60D7" w:rsidRPr="00C76C35" w:rsidRDefault="00AD60D7" w:rsidP="00A50E47">
            <w:pPr>
              <w:spacing w:after="0" w:line="240" w:lineRule="auto"/>
              <w:rPr>
                <w:rFonts w:ascii="Calibri" w:eastAsia="Calibri" w:hAnsi="Calibri"/>
                <w:sz w:val="18"/>
                <w:szCs w:val="18"/>
              </w:rPr>
            </w:pPr>
          </w:p>
        </w:tc>
        <w:tc>
          <w:tcPr>
            <w:tcW w:w="565"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589E02D" w14:textId="77777777" w:rsidR="00AD60D7" w:rsidRPr="00C76C35" w:rsidRDefault="00AD60D7" w:rsidP="00A50E47">
            <w:pPr>
              <w:spacing w:after="0" w:line="240" w:lineRule="auto"/>
              <w:rPr>
                <w:rFonts w:ascii="Calibri" w:eastAsia="Calibri" w:hAnsi="Calibri"/>
                <w:sz w:val="18"/>
                <w:szCs w:val="18"/>
              </w:rPr>
            </w:pPr>
          </w:p>
        </w:tc>
        <w:tc>
          <w:tcPr>
            <w:tcW w:w="67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569D379"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37E29A7B"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0B4D2C24" w14:textId="77777777" w:rsidR="00AD60D7" w:rsidRPr="00C76C35" w:rsidRDefault="00AD60D7" w:rsidP="00A50E47">
            <w:pPr>
              <w:spacing w:after="0" w:line="240" w:lineRule="auto"/>
              <w:rPr>
                <w:rFonts w:ascii="Calibri" w:eastAsia="Calibri" w:hAnsi="Calibri"/>
                <w:sz w:val="18"/>
                <w:szCs w:val="18"/>
              </w:rPr>
            </w:pPr>
          </w:p>
        </w:tc>
        <w:tc>
          <w:tcPr>
            <w:tcW w:w="425" w:type="dxa"/>
            <w:tcBorders>
              <w:top w:val="single" w:sz="4" w:space="0" w:color="F2F2F2"/>
              <w:left w:val="single" w:sz="4" w:space="0" w:color="F2F2F2"/>
              <w:bottom w:val="single" w:sz="4" w:space="0" w:color="F2F2F2"/>
              <w:right w:val="single" w:sz="4" w:space="0" w:color="F2F2F2"/>
            </w:tcBorders>
            <w:shd w:val="clear" w:color="000000" w:fill="92D050"/>
            <w:vAlign w:val="center"/>
            <w:hideMark/>
          </w:tcPr>
          <w:p w14:paraId="2AA3112F" w14:textId="77777777" w:rsidR="00AD60D7" w:rsidRPr="00C76C35" w:rsidRDefault="00AD60D7" w:rsidP="00A50E47">
            <w:pPr>
              <w:spacing w:after="0" w:line="240" w:lineRule="auto"/>
              <w:rPr>
                <w:rFonts w:ascii="Calibri" w:eastAsia="Calibri" w:hAnsi="Calibri"/>
                <w:sz w:val="18"/>
                <w:szCs w:val="18"/>
              </w:rPr>
            </w:pPr>
          </w:p>
        </w:tc>
        <w:tc>
          <w:tcPr>
            <w:tcW w:w="567" w:type="dxa"/>
            <w:tcBorders>
              <w:top w:val="single" w:sz="4" w:space="0" w:color="F2F2F2"/>
              <w:left w:val="single" w:sz="4" w:space="0" w:color="F2F2F2"/>
              <w:bottom w:val="single" w:sz="4" w:space="0" w:color="F2F2F2"/>
              <w:right w:val="nil"/>
            </w:tcBorders>
            <w:shd w:val="clear" w:color="000000" w:fill="92D050"/>
            <w:vAlign w:val="center"/>
            <w:hideMark/>
          </w:tcPr>
          <w:p w14:paraId="4CD70314" w14:textId="77777777" w:rsidR="00AD60D7" w:rsidRPr="00C76C35" w:rsidRDefault="00AD60D7" w:rsidP="00A50E47">
            <w:pPr>
              <w:spacing w:after="0" w:line="240" w:lineRule="auto"/>
              <w:rPr>
                <w:rFonts w:ascii="Calibri" w:eastAsia="Calibri" w:hAnsi="Calibri"/>
                <w:sz w:val="18"/>
                <w:szCs w:val="18"/>
              </w:rPr>
            </w:pPr>
          </w:p>
        </w:tc>
      </w:tr>
    </w:tbl>
    <w:p w14:paraId="180B7940" w14:textId="77777777" w:rsidR="00AD60D7" w:rsidRPr="00C76C35" w:rsidRDefault="00AD60D7" w:rsidP="00AD60D7">
      <w:pPr>
        <w:rPr>
          <w:rFonts w:ascii="Calibri" w:hAnsi="Calibri"/>
        </w:rPr>
        <w:sectPr w:rsidR="00AD60D7" w:rsidRPr="00C76C35" w:rsidSect="00A50E47">
          <w:headerReference w:type="default" r:id="rId123"/>
          <w:footerReference w:type="default" r:id="rId124"/>
          <w:pgSz w:w="16838" w:h="11906" w:orient="landscape"/>
          <w:pgMar w:top="1417" w:right="1417" w:bottom="1417" w:left="1417" w:header="708" w:footer="708" w:gutter="0"/>
          <w:cols w:space="708"/>
          <w:docGrid w:linePitch="360"/>
        </w:sectPr>
      </w:pPr>
    </w:p>
    <w:p w14:paraId="076C88AC" w14:textId="77777777" w:rsidR="00F726AF" w:rsidRDefault="00AD60D7" w:rsidP="00F726AF">
      <w:pPr>
        <w:pStyle w:val="Nadpis2"/>
      </w:pPr>
      <w:bookmarkStart w:id="496" w:name="_Toc458423259"/>
      <w:bookmarkStart w:id="497" w:name="_Toc458423431"/>
      <w:bookmarkStart w:id="498" w:name="_Toc458424500"/>
      <w:bookmarkStart w:id="499" w:name="_Toc419834231"/>
      <w:bookmarkStart w:id="500" w:name="_Toc433928310"/>
      <w:bookmarkStart w:id="501" w:name="_Toc419834242"/>
      <w:bookmarkStart w:id="502" w:name="_Toc433928321"/>
      <w:r>
        <w:t>Vazba na strategické dokumenty</w:t>
      </w:r>
      <w:bookmarkEnd w:id="496"/>
      <w:bookmarkEnd w:id="497"/>
      <w:bookmarkEnd w:id="498"/>
      <w:bookmarkEnd w:id="499"/>
      <w:bookmarkEnd w:id="500"/>
    </w:p>
    <w:p w14:paraId="77DA0D0D" w14:textId="41458F4D" w:rsidR="00AD60D7" w:rsidRPr="00C76C35" w:rsidRDefault="00AD60D7" w:rsidP="00F726AF">
      <w:pPr>
        <w:pStyle w:val="Nadpis2"/>
        <w:ind w:left="0"/>
      </w:pPr>
      <w:r w:rsidRPr="00F726AF">
        <w:t xml:space="preserve">Vazba na strategické dokumenty byla hodnocena metodou komparace rozdílů. V následujících výpisech jsou zaznamenány hlavní cíle strategických dokumentů, které jsou v souladu se strategickými a specifickými cíli SCLLD MAS Labské skály. Rozdílné mohou být použité nástroje pro řešení cílů, priority, přístupy a metody. </w:t>
      </w:r>
      <w:r w:rsidRPr="00C76C35">
        <w:t xml:space="preserve">Cíle a opatření SCLLD území MAS Labské skály nejsou v zásadních strategických formulacích v rozporu s územními plány i dalšími územně-plánovacími dokumenty obcí. </w:t>
      </w:r>
    </w:p>
    <w:p w14:paraId="033399B9" w14:textId="77777777" w:rsidR="00AD60D7" w:rsidRPr="00157D76" w:rsidRDefault="00AD60D7" w:rsidP="00AD60D7">
      <w:pPr>
        <w:pStyle w:val="Nadpis7"/>
      </w:pPr>
      <w:bookmarkStart w:id="503" w:name="_Toc458424574"/>
      <w:r w:rsidRPr="00157D76">
        <w:t>Vazba na strategické dokumenty</w:t>
      </w:r>
      <w:bookmarkEnd w:id="503"/>
      <w:r w:rsidRPr="00157D76">
        <w:t xml:space="preserve"> </w:t>
      </w:r>
    </w:p>
    <w:tbl>
      <w:tblPr>
        <w:tblW w:w="9214"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190"/>
        <w:gridCol w:w="7024"/>
      </w:tblGrid>
      <w:tr w:rsidR="00AD60D7" w:rsidRPr="00C76C35" w14:paraId="3950FF87" w14:textId="77777777" w:rsidTr="005A0576">
        <w:trPr>
          <w:trHeight w:val="283"/>
        </w:trPr>
        <w:tc>
          <w:tcPr>
            <w:tcW w:w="9214" w:type="dxa"/>
            <w:gridSpan w:val="2"/>
            <w:shd w:val="clear" w:color="auto" w:fill="4F81BD"/>
            <w:vAlign w:val="center"/>
          </w:tcPr>
          <w:p w14:paraId="6D9CF431" w14:textId="77777777" w:rsidR="00AD60D7" w:rsidRPr="00C76C35" w:rsidRDefault="00AD60D7" w:rsidP="00A50E47">
            <w:pPr>
              <w:pStyle w:val="Default"/>
              <w:rPr>
                <w:rFonts w:ascii="Calibri" w:hAnsi="Calibri"/>
                <w:b/>
                <w:color w:val="FFFFFF"/>
                <w:sz w:val="20"/>
                <w:szCs w:val="20"/>
              </w:rPr>
            </w:pPr>
            <w:r w:rsidRPr="00C76C35">
              <w:rPr>
                <w:rFonts w:ascii="Calibri" w:hAnsi="Calibri"/>
                <w:b/>
                <w:color w:val="FFFFFF"/>
                <w:sz w:val="20"/>
                <w:szCs w:val="20"/>
              </w:rPr>
              <w:t>Dokumenty evropského významu</w:t>
            </w:r>
          </w:p>
        </w:tc>
      </w:tr>
      <w:tr w:rsidR="00AD60D7" w:rsidRPr="00C76C35" w14:paraId="42300F79" w14:textId="77777777" w:rsidTr="005A0576">
        <w:trPr>
          <w:trHeight w:val="227"/>
        </w:trPr>
        <w:tc>
          <w:tcPr>
            <w:tcW w:w="2190" w:type="dxa"/>
            <w:shd w:val="clear" w:color="auto" w:fill="B8CCE4"/>
            <w:vAlign w:val="center"/>
          </w:tcPr>
          <w:p w14:paraId="7367B508" w14:textId="77777777" w:rsidR="00AD60D7" w:rsidRPr="00C76C35" w:rsidRDefault="00AD60D7" w:rsidP="00A50E47">
            <w:pPr>
              <w:pStyle w:val="Default"/>
              <w:rPr>
                <w:rFonts w:ascii="Calibri" w:hAnsi="Calibri"/>
                <w:b/>
                <w:sz w:val="20"/>
                <w:szCs w:val="20"/>
              </w:rPr>
            </w:pPr>
            <w:r w:rsidRPr="00C76C35">
              <w:rPr>
                <w:rFonts w:ascii="Calibri" w:hAnsi="Calibri"/>
                <w:b/>
                <w:sz w:val="20"/>
                <w:szCs w:val="20"/>
              </w:rPr>
              <w:t>Název dokumentu</w:t>
            </w:r>
          </w:p>
        </w:tc>
        <w:tc>
          <w:tcPr>
            <w:tcW w:w="7024" w:type="dxa"/>
            <w:shd w:val="clear" w:color="auto" w:fill="B8CCE4"/>
            <w:vAlign w:val="center"/>
          </w:tcPr>
          <w:p w14:paraId="6C98EFAF" w14:textId="77777777" w:rsidR="00AD60D7" w:rsidRPr="00C76C35" w:rsidRDefault="00AD60D7" w:rsidP="00A50E47">
            <w:pPr>
              <w:pStyle w:val="Default"/>
              <w:rPr>
                <w:rFonts w:ascii="Calibri" w:hAnsi="Calibri"/>
                <w:b/>
                <w:sz w:val="20"/>
                <w:szCs w:val="20"/>
              </w:rPr>
            </w:pPr>
            <w:r w:rsidRPr="00C76C35">
              <w:rPr>
                <w:rFonts w:ascii="Calibri" w:hAnsi="Calibri"/>
                <w:b/>
                <w:sz w:val="20"/>
                <w:szCs w:val="20"/>
              </w:rPr>
              <w:t xml:space="preserve">Hlavní cíle </w:t>
            </w:r>
          </w:p>
        </w:tc>
      </w:tr>
      <w:tr w:rsidR="00AD60D7" w:rsidRPr="00C76C35" w14:paraId="6C1FA4AD" w14:textId="77777777" w:rsidTr="005A0576">
        <w:tc>
          <w:tcPr>
            <w:tcW w:w="2190" w:type="dxa"/>
            <w:shd w:val="clear" w:color="auto" w:fill="auto"/>
            <w:vAlign w:val="center"/>
          </w:tcPr>
          <w:p w14:paraId="48CE7B62" w14:textId="77777777" w:rsidR="00AD60D7" w:rsidRPr="00C76C35" w:rsidRDefault="00AD60D7" w:rsidP="00A50E47">
            <w:pPr>
              <w:pStyle w:val="Default"/>
              <w:rPr>
                <w:rFonts w:ascii="Calibri" w:hAnsi="Calibri"/>
                <w:sz w:val="20"/>
                <w:szCs w:val="20"/>
              </w:rPr>
            </w:pPr>
            <w:r w:rsidRPr="00C76C35">
              <w:rPr>
                <w:rFonts w:ascii="Calibri" w:hAnsi="Calibri"/>
                <w:bCs/>
                <w:sz w:val="20"/>
                <w:szCs w:val="20"/>
              </w:rPr>
              <w:t xml:space="preserve">Obnovená strategie EU pro udržitelný rozvoj </w:t>
            </w:r>
          </w:p>
        </w:tc>
        <w:tc>
          <w:tcPr>
            <w:tcW w:w="7024" w:type="dxa"/>
            <w:shd w:val="clear" w:color="auto" w:fill="auto"/>
            <w:vAlign w:val="center"/>
          </w:tcPr>
          <w:p w14:paraId="3460440E" w14:textId="77777777" w:rsidR="00AD60D7" w:rsidRPr="00C76C35" w:rsidRDefault="00AD60D7" w:rsidP="00A53344">
            <w:pPr>
              <w:pStyle w:val="Default"/>
              <w:jc w:val="both"/>
              <w:rPr>
                <w:rFonts w:ascii="Calibri" w:hAnsi="Calibri"/>
                <w:bCs/>
                <w:sz w:val="20"/>
                <w:szCs w:val="20"/>
              </w:rPr>
            </w:pPr>
            <w:r w:rsidRPr="00C76C35">
              <w:rPr>
                <w:rFonts w:ascii="Calibri" w:hAnsi="Calibri"/>
                <w:bCs/>
                <w:sz w:val="20"/>
                <w:szCs w:val="20"/>
              </w:rPr>
              <w:t>Ochrana životního prostředí, Sociální spravedlnost a soudržnost; Hospodářská prosperita; Plnění našich mezinárodních povinností</w:t>
            </w:r>
            <w:r w:rsidRPr="00C76C35">
              <w:rPr>
                <w:rFonts w:ascii="Calibri" w:hAnsi="Calibri"/>
                <w:b/>
                <w:bCs/>
                <w:sz w:val="20"/>
                <w:szCs w:val="20"/>
              </w:rPr>
              <w:t xml:space="preserve"> </w:t>
            </w:r>
          </w:p>
        </w:tc>
      </w:tr>
      <w:tr w:rsidR="00AD60D7" w:rsidRPr="00C76C35" w14:paraId="7B9A4025" w14:textId="77777777" w:rsidTr="005A0576">
        <w:tc>
          <w:tcPr>
            <w:tcW w:w="2190" w:type="dxa"/>
            <w:shd w:val="clear" w:color="auto" w:fill="auto"/>
            <w:vAlign w:val="center"/>
          </w:tcPr>
          <w:p w14:paraId="14FD67A7"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Evropa 2020</w:t>
            </w:r>
          </w:p>
        </w:tc>
        <w:tc>
          <w:tcPr>
            <w:tcW w:w="7024" w:type="dxa"/>
            <w:shd w:val="clear" w:color="auto" w:fill="auto"/>
            <w:vAlign w:val="center"/>
          </w:tcPr>
          <w:p w14:paraId="587E2D3C"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xml:space="preserve">Inteligentní růst, Inovace v unii; Mládež v pohybu; Digitální program pro Evropu; Udržitelný růst; Evropa méně náročná na zdroje; Průmyslová politika pro věk globalizace; Růst podporující začlenění; Program pro nové dovednosti a pracovní místa; Evropská platforma pro boj proti chudobě </w:t>
            </w:r>
          </w:p>
        </w:tc>
      </w:tr>
      <w:tr w:rsidR="00AD60D7" w:rsidRPr="00C76C35" w14:paraId="0AFC280C" w14:textId="77777777" w:rsidTr="005A0576">
        <w:tc>
          <w:tcPr>
            <w:tcW w:w="2190" w:type="dxa"/>
            <w:shd w:val="clear" w:color="auto" w:fill="auto"/>
            <w:vAlign w:val="center"/>
          </w:tcPr>
          <w:p w14:paraId="679BB41D"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Územní agenda EU 2020</w:t>
            </w:r>
          </w:p>
        </w:tc>
        <w:tc>
          <w:tcPr>
            <w:tcW w:w="7024" w:type="dxa"/>
            <w:shd w:val="clear" w:color="auto" w:fill="auto"/>
            <w:vAlign w:val="center"/>
          </w:tcPr>
          <w:p w14:paraId="5B59B34C"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xml:space="preserve">Větší vliv globalizace – strukturální změny po globální hospodářské krizi; Výzvy integrace EU a rostoucí vzájemná provázanost regionů; Demografické a sociální výzvy lišící se podle územních celků a vyloučení zranitelných skupin; Změna klimatu a environmentální rizika – geograficky odlišné dopady; Energetické výzvy zaujímají přední místo a ohrožují konkurenceschopnost regionů; Ztráta biologické rozmanitosti; ohrožené přírodní, krajinné a kulturní dědictví; Územní priority rozvoje Evropské unie: </w:t>
            </w:r>
          </w:p>
          <w:p w14:paraId="1B4040A1"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xml:space="preserve">Podpora polycentrického a vyváženého územního rozvoje; Podpora integrovaného rozvoje ve městech a venkovských a specifických oblastech; </w:t>
            </w:r>
            <w:r w:rsidRPr="00C76C35">
              <w:rPr>
                <w:rFonts w:ascii="Calibri" w:hAnsi="Calibri"/>
                <w:color w:val="auto"/>
                <w:sz w:val="20"/>
                <w:szCs w:val="20"/>
              </w:rPr>
              <w:t xml:space="preserve">Podpora integrovaného rozvoje ve městech a venkovských a specifických oblastech; Územní integrace v přeshraničních a nadnárodních funkčních regionech; Zajištění globální konkurenceschopnosti regionů na základě silné místní ekonomiky; Zlepšení územního propojení pro jednotlivce, komunity a podniky; Správa a propojení ekologických, krajinných a kulturních hodnot regionů </w:t>
            </w:r>
          </w:p>
        </w:tc>
      </w:tr>
      <w:tr w:rsidR="00AD60D7" w:rsidRPr="00C76C35" w14:paraId="3A7D6F81" w14:textId="77777777" w:rsidTr="005A0576">
        <w:trPr>
          <w:trHeight w:val="283"/>
        </w:trPr>
        <w:tc>
          <w:tcPr>
            <w:tcW w:w="9214" w:type="dxa"/>
            <w:gridSpan w:val="2"/>
            <w:shd w:val="clear" w:color="auto" w:fill="4F81BD"/>
            <w:vAlign w:val="center"/>
          </w:tcPr>
          <w:p w14:paraId="069919BF" w14:textId="77777777" w:rsidR="00AD60D7" w:rsidRPr="00C76C35" w:rsidRDefault="00AD60D7" w:rsidP="00A50E47">
            <w:pPr>
              <w:pStyle w:val="Default"/>
              <w:rPr>
                <w:rFonts w:ascii="Calibri" w:hAnsi="Calibri"/>
                <w:b/>
                <w:sz w:val="20"/>
                <w:szCs w:val="20"/>
              </w:rPr>
            </w:pPr>
            <w:r w:rsidRPr="00C76C35">
              <w:rPr>
                <w:rFonts w:ascii="Calibri" w:hAnsi="Calibri"/>
                <w:b/>
                <w:color w:val="FFFFFF"/>
                <w:sz w:val="20"/>
                <w:szCs w:val="20"/>
              </w:rPr>
              <w:t>Dokumenty celostátního významu</w:t>
            </w:r>
          </w:p>
        </w:tc>
      </w:tr>
      <w:tr w:rsidR="00AD60D7" w:rsidRPr="00C76C35" w14:paraId="3B53DFAD" w14:textId="77777777" w:rsidTr="005A0576">
        <w:trPr>
          <w:trHeight w:val="227"/>
        </w:trPr>
        <w:tc>
          <w:tcPr>
            <w:tcW w:w="2190" w:type="dxa"/>
            <w:shd w:val="clear" w:color="auto" w:fill="B4C6E7"/>
            <w:vAlign w:val="center"/>
          </w:tcPr>
          <w:p w14:paraId="792B8DC3" w14:textId="77777777" w:rsidR="00AD60D7" w:rsidRPr="00C76C35" w:rsidRDefault="00AD60D7" w:rsidP="00A50E47">
            <w:pPr>
              <w:pStyle w:val="Default"/>
              <w:rPr>
                <w:rFonts w:ascii="Calibri" w:hAnsi="Calibri"/>
                <w:b/>
                <w:sz w:val="20"/>
                <w:szCs w:val="20"/>
              </w:rPr>
            </w:pPr>
            <w:r w:rsidRPr="00C76C35">
              <w:rPr>
                <w:rFonts w:ascii="Calibri" w:hAnsi="Calibri"/>
                <w:b/>
                <w:sz w:val="20"/>
                <w:szCs w:val="20"/>
              </w:rPr>
              <w:t xml:space="preserve">Název dokumentu </w:t>
            </w:r>
          </w:p>
        </w:tc>
        <w:tc>
          <w:tcPr>
            <w:tcW w:w="7024" w:type="dxa"/>
            <w:shd w:val="clear" w:color="auto" w:fill="B4C6E7"/>
            <w:vAlign w:val="center"/>
          </w:tcPr>
          <w:p w14:paraId="16EA733E" w14:textId="77777777" w:rsidR="00AD60D7" w:rsidRPr="00C76C35" w:rsidRDefault="00AD60D7" w:rsidP="00A50E47">
            <w:pPr>
              <w:pStyle w:val="Default"/>
              <w:rPr>
                <w:rFonts w:ascii="Calibri" w:hAnsi="Calibri"/>
                <w:b/>
                <w:sz w:val="20"/>
                <w:szCs w:val="20"/>
              </w:rPr>
            </w:pPr>
            <w:r w:rsidRPr="00C76C35">
              <w:rPr>
                <w:rFonts w:ascii="Calibri" w:hAnsi="Calibri"/>
                <w:b/>
                <w:sz w:val="20"/>
                <w:szCs w:val="20"/>
              </w:rPr>
              <w:t>Hlavní cíle</w:t>
            </w:r>
          </w:p>
        </w:tc>
      </w:tr>
      <w:tr w:rsidR="00AD60D7" w:rsidRPr="00C76C35" w14:paraId="65D79CC8" w14:textId="77777777" w:rsidTr="005A0576">
        <w:tc>
          <w:tcPr>
            <w:tcW w:w="2190" w:type="dxa"/>
            <w:shd w:val="clear" w:color="auto" w:fill="auto"/>
            <w:vAlign w:val="center"/>
          </w:tcPr>
          <w:p w14:paraId="1BB8B4A2"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Aktualizace Státní kulturní politiky na léta 2013 – 2014 s výhledem na roky 2015 - 2020</w:t>
            </w:r>
          </w:p>
        </w:tc>
        <w:tc>
          <w:tcPr>
            <w:tcW w:w="7024" w:type="dxa"/>
            <w:shd w:val="clear" w:color="auto" w:fill="auto"/>
            <w:vAlign w:val="center"/>
          </w:tcPr>
          <w:p w14:paraId="17F67AF4"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Je v souladu s cíli SCLLD MAS Labské skály.</w:t>
            </w:r>
          </w:p>
        </w:tc>
      </w:tr>
      <w:tr w:rsidR="00AD60D7" w:rsidRPr="00C76C35" w14:paraId="08EC7C3C" w14:textId="77777777" w:rsidTr="005A0576">
        <w:tc>
          <w:tcPr>
            <w:tcW w:w="2190" w:type="dxa"/>
            <w:shd w:val="clear" w:color="auto" w:fill="auto"/>
            <w:vAlign w:val="center"/>
          </w:tcPr>
          <w:p w14:paraId="1BA6A310"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Dlouhodobý záměr vzdělávání a rozvoje vzdělávací soustavy ČR 2011 - 2015</w:t>
            </w:r>
          </w:p>
        </w:tc>
        <w:tc>
          <w:tcPr>
            <w:tcW w:w="7024" w:type="dxa"/>
            <w:shd w:val="clear" w:color="auto" w:fill="auto"/>
            <w:vAlign w:val="center"/>
          </w:tcPr>
          <w:p w14:paraId="62CA60B2" w14:textId="77777777" w:rsidR="00AD60D7" w:rsidRPr="00C76C35" w:rsidRDefault="00AD60D7" w:rsidP="00A53344">
            <w:pPr>
              <w:pStyle w:val="Default"/>
              <w:jc w:val="both"/>
              <w:rPr>
                <w:rFonts w:ascii="Calibri" w:hAnsi="Calibri"/>
                <w:color w:val="auto"/>
                <w:sz w:val="20"/>
                <w:szCs w:val="20"/>
              </w:rPr>
            </w:pPr>
            <w:r w:rsidRPr="00C76C35">
              <w:rPr>
                <w:rFonts w:ascii="Calibri" w:hAnsi="Calibri"/>
                <w:color w:val="auto"/>
                <w:sz w:val="20"/>
                <w:szCs w:val="20"/>
              </w:rPr>
              <w:t xml:space="preserve">Dlouhodobý záměr vzdělávání a rozvoje vzdělávací soustavy České republiky 2011 navazuje a dále rozpracovává dokumenty formulující základní strategické cíle školství jako Programové prohlášení vlády v oblasti regionálního školství a Národní program reforem. Základním principem a určujícím motivem Dlouhodobého záměru ČR 2011 pro následující období je zvýšit kvalitu a efektivitu ve vzdělávání a tím také konkurenceschopnost ČR v mezinárodním srovnání. </w:t>
            </w:r>
          </w:p>
        </w:tc>
      </w:tr>
      <w:tr w:rsidR="00AD60D7" w:rsidRPr="00C76C35" w14:paraId="77A5DEFE" w14:textId="77777777" w:rsidTr="005A0576">
        <w:tc>
          <w:tcPr>
            <w:tcW w:w="2190" w:type="dxa"/>
            <w:shd w:val="clear" w:color="auto" w:fill="auto"/>
            <w:vAlign w:val="center"/>
          </w:tcPr>
          <w:p w14:paraId="7366CF07"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Dohoda o partnerství pro programové období 2014 - 2020</w:t>
            </w:r>
          </w:p>
        </w:tc>
        <w:tc>
          <w:tcPr>
            <w:tcW w:w="7024" w:type="dxa"/>
            <w:shd w:val="clear" w:color="auto" w:fill="auto"/>
            <w:vAlign w:val="center"/>
          </w:tcPr>
          <w:p w14:paraId="4A213973" w14:textId="77777777" w:rsidR="00AD60D7" w:rsidRPr="00C76C35" w:rsidRDefault="00AD60D7" w:rsidP="00A53344">
            <w:pPr>
              <w:pStyle w:val="Default"/>
              <w:jc w:val="both"/>
              <w:rPr>
                <w:rFonts w:ascii="Calibri" w:hAnsi="Calibri"/>
                <w:color w:val="auto"/>
                <w:sz w:val="20"/>
                <w:szCs w:val="20"/>
              </w:rPr>
            </w:pPr>
            <w:r w:rsidRPr="00C76C35">
              <w:rPr>
                <w:rFonts w:ascii="Calibri" w:hAnsi="Calibri"/>
                <w:sz w:val="20"/>
                <w:szCs w:val="20"/>
                <w:shd w:val="clear" w:color="auto" w:fill="FFFFFF"/>
              </w:rPr>
              <w:t>Dohoda o partnerství je dokument vypracovaný členským státem Evropské unie, který stanoví cíle a priority pro efektivní využívání Evropských strukturálních a investičních fondů (ESIF) za účelem naplňování strategie Evropa 2020 na základě vydefinovaných národních priorit. ESIF zahrnují Evropský fond pro regionální rozvoj (EFRR), Evropský sociální fond (ESF), Fond soudržnosti (FS), Evropský zemědělský fond pro rozvoj venkova (EZFRV) a Evropský námořní a rybářský fond (ENRF). Dohoda zastřešuje operační programy (OP) cíle Investice pro růst a zaměstnanost a cíle Evropská územní spolupráce spadající pod politiku soudržnosti EU a programy spadající pod II. pilíř Společné zemědělské politiky a Společné rybářské politiky.</w:t>
            </w:r>
            <w:r w:rsidRPr="00C76C35">
              <w:rPr>
                <w:rStyle w:val="apple-converted-space"/>
                <w:rFonts w:ascii="Calibri" w:hAnsi="Calibri"/>
                <w:sz w:val="20"/>
                <w:szCs w:val="20"/>
                <w:shd w:val="clear" w:color="auto" w:fill="FFFFFF"/>
              </w:rPr>
              <w:t> </w:t>
            </w:r>
          </w:p>
        </w:tc>
      </w:tr>
    </w:tbl>
    <w:p w14:paraId="3168BDE5" w14:textId="77777777" w:rsidR="00A53344" w:rsidRDefault="00A53344">
      <w:r>
        <w:br w:type="page"/>
      </w:r>
    </w:p>
    <w:tbl>
      <w:tblPr>
        <w:tblW w:w="9214"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190"/>
        <w:gridCol w:w="7024"/>
      </w:tblGrid>
      <w:tr w:rsidR="00AD60D7" w:rsidRPr="00C76C35" w14:paraId="5D65F3D6" w14:textId="77777777" w:rsidTr="005A0576">
        <w:tc>
          <w:tcPr>
            <w:tcW w:w="2190" w:type="dxa"/>
            <w:shd w:val="clear" w:color="auto" w:fill="auto"/>
            <w:vAlign w:val="center"/>
          </w:tcPr>
          <w:p w14:paraId="1A49CB57"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Dopravní politika ČR pro období 2014 – 2020 s výhledem do roku 2050</w:t>
            </w:r>
          </w:p>
        </w:tc>
        <w:tc>
          <w:tcPr>
            <w:tcW w:w="7024" w:type="dxa"/>
            <w:shd w:val="clear" w:color="auto" w:fill="auto"/>
            <w:vAlign w:val="center"/>
          </w:tcPr>
          <w:p w14:paraId="1C0A9795"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xml:space="preserve">Dopravní politika je vrcholový strategický dokument Vlády ČR pro sektor doprava. Dokument identifikuje hlavní problémy sektoru a navrhuje opatření na jejich řešení. Základní témata, kterými se Dopravní politika v rámci dosažení svých cílů především zabývá, jsou: </w:t>
            </w:r>
            <w:r w:rsidRPr="00C76C35">
              <w:rPr>
                <w:rFonts w:ascii="Calibri" w:hAnsi="Calibri"/>
                <w:sz w:val="20"/>
                <w:szCs w:val="20"/>
                <w:shd w:val="clear" w:color="auto" w:fill="FFFFFF"/>
              </w:rPr>
              <w:t>harmonizace podmínek na přepravním trhu, modernizace, rozvoj a oživení železniční a vodní dopravy, zlepšení kvality silniční dopravy, omezení vlivů dopravy na životní prostředí a veřejné zdraví, provozní a technická interoperabilita evropského železničního systému, rozvoj transevropské dopravní sítě, zvýšení bezpečnosti dopravy, výkonové zpoplatnění dopravy, práva a povinnosti uživatelů dopravních služeb, podpora multimodálních přepravních systémů, rozvoj městské, příměstské a regionální hromadné dopravy v rámci IDS, zaměření výzkumu na bezpečnou, provozně spolehlivou a environmentálně šetrnou dopravu, využití nejmodernějších dostupných technologií a globálních navigačních družicových systémů (GNSS), snižování energetické náročnosti sektoru doprava a zejména její závislosti na uhlovodíkových palivech.</w:t>
            </w:r>
          </w:p>
        </w:tc>
      </w:tr>
      <w:tr w:rsidR="00AD60D7" w:rsidRPr="00C76C35" w14:paraId="7C102B1B" w14:textId="77777777" w:rsidTr="005A0576">
        <w:tc>
          <w:tcPr>
            <w:tcW w:w="2190" w:type="dxa"/>
            <w:shd w:val="clear" w:color="auto" w:fill="auto"/>
            <w:vAlign w:val="center"/>
          </w:tcPr>
          <w:p w14:paraId="2B48483D"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 xml:space="preserve">Koncepce bydlení České republiky do roku 2020 </w:t>
            </w:r>
          </w:p>
        </w:tc>
        <w:tc>
          <w:tcPr>
            <w:tcW w:w="7024" w:type="dxa"/>
            <w:shd w:val="clear" w:color="auto" w:fill="auto"/>
            <w:vAlign w:val="center"/>
          </w:tcPr>
          <w:p w14:paraId="0F080A6E"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xml:space="preserve">Koncepce formuluje cíle státu v oblasti bydlení: </w:t>
            </w:r>
          </w:p>
          <w:p w14:paraId="4284CF44"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xml:space="preserve">Dostupnost přiměřeného bydlení – zajištění přiměřené dostupnosti ve všech formách bydlení; Vytváření stabilního prostředí pro oblast bydlení – vytvoření stabilního prostředí v oblasti financí, legislativy a institucí pro všechny účastníky trhu s bydlením; trvalé zvyšování kvality bydlení – snižování investičního dluhu bydlení, včetně zvyšování kvality vnějšího prostředí rezidenčních oblastí </w:t>
            </w:r>
          </w:p>
        </w:tc>
      </w:tr>
      <w:tr w:rsidR="00AD60D7" w:rsidRPr="00C76C35" w14:paraId="04CEF570" w14:textId="77777777" w:rsidTr="005A0576">
        <w:tc>
          <w:tcPr>
            <w:tcW w:w="2190" w:type="dxa"/>
            <w:shd w:val="clear" w:color="auto" w:fill="auto"/>
            <w:vAlign w:val="center"/>
          </w:tcPr>
          <w:p w14:paraId="1352AEFC"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Koncepce památkové péče v ČR 2011 - 2016</w:t>
            </w:r>
          </w:p>
        </w:tc>
        <w:tc>
          <w:tcPr>
            <w:tcW w:w="7024" w:type="dxa"/>
            <w:shd w:val="clear" w:color="auto" w:fill="auto"/>
            <w:vAlign w:val="center"/>
          </w:tcPr>
          <w:p w14:paraId="660FBCE8"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xml:space="preserve">Kulturní památky; Památkově chráněná území; Ústřední seznam kulturních památek; Evidence movitých kulturních památek; Monitoring památkového fondu; Výzkum a vývoj; Integrovaný systém ochrany movitého kulturního dědictví; Archeologické dědictví; Ochrana kulturní krajiny; Řešení nepředvídatelných událostí; Kompenzace za omezení vlastnického práva; Odborné vzdělávání; Edukační aktivity; Památky a cestovní ruch; Výkonné orgány památkové péče; Památková inspekce; Odborná organizace památkové péče; Účast dalších subjektů při nakládání s památkovým fondem </w:t>
            </w:r>
          </w:p>
        </w:tc>
      </w:tr>
      <w:tr w:rsidR="00AD60D7" w:rsidRPr="00C76C35" w14:paraId="72B054D2" w14:textId="77777777" w:rsidTr="005A0576">
        <w:tc>
          <w:tcPr>
            <w:tcW w:w="2190" w:type="dxa"/>
            <w:shd w:val="clear" w:color="auto" w:fill="auto"/>
            <w:vAlign w:val="center"/>
          </w:tcPr>
          <w:p w14:paraId="12AA8569"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Koncepce podpory malých a středních podnikatelů 2014 - 2020</w:t>
            </w:r>
          </w:p>
        </w:tc>
        <w:tc>
          <w:tcPr>
            <w:tcW w:w="7024" w:type="dxa"/>
            <w:shd w:val="clear" w:color="auto" w:fill="auto"/>
            <w:vAlign w:val="center"/>
          </w:tcPr>
          <w:p w14:paraId="32CCB7B4" w14:textId="77777777" w:rsidR="00AD60D7" w:rsidRPr="00C76C35" w:rsidRDefault="00AD60D7" w:rsidP="00A53344">
            <w:pPr>
              <w:pStyle w:val="Default"/>
              <w:jc w:val="both"/>
              <w:rPr>
                <w:rFonts w:ascii="Calibri" w:hAnsi="Calibri"/>
                <w:color w:val="auto"/>
                <w:sz w:val="20"/>
                <w:szCs w:val="20"/>
              </w:rPr>
            </w:pPr>
            <w:r w:rsidRPr="00C76C35">
              <w:rPr>
                <w:rFonts w:ascii="Calibri" w:hAnsi="Calibri"/>
                <w:color w:val="auto"/>
                <w:sz w:val="20"/>
                <w:szCs w:val="20"/>
              </w:rPr>
              <w:t xml:space="preserve">Koncepce podpory malých a středních podnikatelů na období let 2014–2020 (Koncepce MSP 2014+) přijatá usnesením vlády ČR ze dne 12. prosince 2012 č. 923 představuje zásadní strategický dokument pro přípravu programovacího období kohezní politiky EU 2014–2020 v oblasti podnikání, a to zejména v rámci přípravy nového Operačního programu Podnikání a inovace pro konkurenceschopnost. Stejně tak je Koncepce MSP 2014+ důležitá i pro přípravu národních programů na podporu malých a středních podnikatelů. Mimo to řeší i podmínky podnikání MSP obecně a klade si také za cíl motivovat podnikatele k využívání finančních prostředků pro rozvoj svého podnikání z unijních programů EU. </w:t>
            </w:r>
          </w:p>
        </w:tc>
      </w:tr>
      <w:tr w:rsidR="00AD60D7" w:rsidRPr="00C76C35" w14:paraId="319F2C6A" w14:textId="77777777" w:rsidTr="005A0576">
        <w:tc>
          <w:tcPr>
            <w:tcW w:w="2190" w:type="dxa"/>
            <w:shd w:val="clear" w:color="auto" w:fill="auto"/>
            <w:vAlign w:val="center"/>
          </w:tcPr>
          <w:p w14:paraId="71B2F3B9"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Koncepce ochrany obyvatelstva do roku 2020 s výhledem do roku 2030</w:t>
            </w:r>
          </w:p>
        </w:tc>
        <w:tc>
          <w:tcPr>
            <w:tcW w:w="7024" w:type="dxa"/>
            <w:shd w:val="clear" w:color="auto" w:fill="auto"/>
            <w:vAlign w:val="center"/>
          </w:tcPr>
          <w:p w14:paraId="793CEEB9" w14:textId="77777777" w:rsidR="00AD60D7" w:rsidRPr="00C76C35" w:rsidRDefault="00AD60D7" w:rsidP="00A53344">
            <w:pPr>
              <w:pStyle w:val="Default"/>
              <w:jc w:val="both"/>
              <w:rPr>
                <w:rFonts w:ascii="Calibri" w:hAnsi="Calibri"/>
                <w:color w:val="auto"/>
                <w:sz w:val="20"/>
                <w:szCs w:val="20"/>
              </w:rPr>
            </w:pPr>
            <w:r w:rsidRPr="00C76C35">
              <w:rPr>
                <w:rFonts w:ascii="Calibri" w:hAnsi="Calibri"/>
                <w:color w:val="auto"/>
                <w:sz w:val="20"/>
                <w:szCs w:val="20"/>
              </w:rPr>
              <w:t xml:space="preserve">Koncepce v širším pohledu stanoví další postup rozvoje významných oblastí ochrany obyvatelstva, jako je výchova a vzdělávání, síly, věcné zdroje, úkoly ochrany obyvatelstva, krizové řízení, věda a výzkum. Taktéž obsahuje základní úkoly pro realizaci stanovených priorit ochrany obyvatelstva na celé období její platnosti, včetně výhledu do roku 2030. </w:t>
            </w:r>
          </w:p>
        </w:tc>
      </w:tr>
      <w:tr w:rsidR="00AD60D7" w:rsidRPr="00C76C35" w14:paraId="1538126F" w14:textId="77777777" w:rsidTr="005A0576">
        <w:tc>
          <w:tcPr>
            <w:tcW w:w="2190" w:type="dxa"/>
            <w:shd w:val="clear" w:color="auto" w:fill="auto"/>
            <w:vAlign w:val="center"/>
          </w:tcPr>
          <w:p w14:paraId="4277A611"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Koncepce podpory transformace pobytových sociálních služeb 2007 - 2013</w:t>
            </w:r>
          </w:p>
        </w:tc>
        <w:tc>
          <w:tcPr>
            <w:tcW w:w="7024" w:type="dxa"/>
            <w:shd w:val="clear" w:color="auto" w:fill="auto"/>
            <w:vAlign w:val="center"/>
          </w:tcPr>
          <w:p w14:paraId="032A9F90"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xml:space="preserve">Zvýšit informovanost o procesu transformace institucionální péče pro osoby se zdravotním postižením a seniory; Vytvořit systém vertikální a horizontální spolupráce mezi všemi dotčenými subjekty (relevantními aktéry) procesu transformace institucionální péče (jedná se zejména o následující subjekty: státní správa a samospráva, poskytovatelé sociálních služeb…); Podpora poskytovatelů sociálních služeb, jejich zaměstnanců a dalších subjektů při transformaci institucionální péče zejména směrem k poskytování sociálních služeb v souladu s individuálními potřebami uživatelů služeb prostřednictvím dotačních programů; Podporovat proces zkvalitňování životních podmínek uživatelů stávajících ústavních zařízení sociální péče; Podpora naplňování lidských práv uživatelů pobytových sociálních služeb a jejich práva na plnohodnotný život srovnatelný s vrstevníky, žijícími v přirozeném prostředí </w:t>
            </w:r>
          </w:p>
        </w:tc>
      </w:tr>
    </w:tbl>
    <w:p w14:paraId="2327EBDE" w14:textId="0B3D8EB6" w:rsidR="00A53344" w:rsidRDefault="00A53344"/>
    <w:tbl>
      <w:tblPr>
        <w:tblW w:w="9214"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190"/>
        <w:gridCol w:w="7024"/>
      </w:tblGrid>
      <w:tr w:rsidR="00AD60D7" w:rsidRPr="00C76C35" w14:paraId="1483FC43" w14:textId="77777777" w:rsidTr="005A0576">
        <w:tc>
          <w:tcPr>
            <w:tcW w:w="2190" w:type="dxa"/>
            <w:shd w:val="clear" w:color="auto" w:fill="auto"/>
            <w:vAlign w:val="center"/>
          </w:tcPr>
          <w:p w14:paraId="4D906F53"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 xml:space="preserve">Koncepce řešení problematiky ochrany před povodněmi v ČR s využitím technických a přírodě blízkých opatření </w:t>
            </w:r>
          </w:p>
        </w:tc>
        <w:tc>
          <w:tcPr>
            <w:tcW w:w="7024" w:type="dxa"/>
            <w:shd w:val="clear" w:color="auto" w:fill="auto"/>
            <w:vAlign w:val="center"/>
          </w:tcPr>
          <w:p w14:paraId="390BAE86"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xml:space="preserve">Cílem Koncepce řešení problematiky ochrany před povodněmi v ČR s využitím technických a přírodě blízkých opatření je s ohledem na udržitelný rozvoj společnosti a zájmy ochrany přírody a krajiny vyhodnotit a zvládat povodňová rizika v souladu se směrnicí 2007/60/ES a v souladu s cíli směrnice 2000/ES na základě: </w:t>
            </w:r>
          </w:p>
          <w:p w14:paraId="10332FB0"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zhodnocení současného legislativního prostředí,</w:t>
            </w:r>
          </w:p>
          <w:p w14:paraId="16B920B9"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zhodnocení stavu realizace současných programů,</w:t>
            </w:r>
          </w:p>
          <w:p w14:paraId="57290C02"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xml:space="preserve">- cílů a opatření stanovených v rámci procesů plánování v oblasti vod pro období 2010 - 2015 a pro dlouhodobý výhled ve smyslu zajištění systémového přístupu </w:t>
            </w:r>
          </w:p>
          <w:p w14:paraId="5CBE8869"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potřeb finančních zdrojů po roce 2013</w:t>
            </w:r>
          </w:p>
        </w:tc>
      </w:tr>
      <w:tr w:rsidR="00AD60D7" w:rsidRPr="00C76C35" w14:paraId="3606DCDC" w14:textId="77777777" w:rsidTr="005A0576">
        <w:tc>
          <w:tcPr>
            <w:tcW w:w="2190" w:type="dxa"/>
            <w:shd w:val="clear" w:color="auto" w:fill="auto"/>
            <w:vAlign w:val="center"/>
          </w:tcPr>
          <w:p w14:paraId="26716132" w14:textId="77777777" w:rsidR="00AD60D7" w:rsidRPr="00C76C35" w:rsidRDefault="00AD60D7" w:rsidP="00A50E47">
            <w:pPr>
              <w:pStyle w:val="Default"/>
              <w:rPr>
                <w:rFonts w:ascii="Calibri" w:hAnsi="Calibri"/>
                <w:bCs/>
                <w:color w:val="auto"/>
                <w:sz w:val="20"/>
                <w:szCs w:val="20"/>
              </w:rPr>
            </w:pPr>
            <w:r w:rsidRPr="00C76C35">
              <w:rPr>
                <w:rFonts w:ascii="Calibri" w:hAnsi="Calibri"/>
                <w:bCs/>
                <w:color w:val="auto"/>
                <w:sz w:val="20"/>
                <w:szCs w:val="20"/>
              </w:rPr>
              <w:t xml:space="preserve">Koncepce požární prevence ČR 2012 – 2016 </w:t>
            </w:r>
          </w:p>
        </w:tc>
        <w:tc>
          <w:tcPr>
            <w:tcW w:w="7024" w:type="dxa"/>
            <w:shd w:val="clear" w:color="auto" w:fill="auto"/>
            <w:vAlign w:val="center"/>
          </w:tcPr>
          <w:p w14:paraId="66AA803F"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xml:space="preserve">Zavést specialisty pro specifické obory požární prevence, kteří budou odbornými poradci a lektory pro HZS ČR; Zavést systém pro posuzování projektů zpracovaných požárním inženýrstvím; Vypracovat systém určování subjektů ke kontrole dle rizikovosti; Připravit efektivní systém odborné přípravy pro výkon specializovaných činností a jeho realizace; Definovat jednotný celorepublikový systém řízení a vyhodnocování PVČ </w:t>
            </w:r>
          </w:p>
        </w:tc>
      </w:tr>
      <w:tr w:rsidR="00AD60D7" w:rsidRPr="00C76C35" w14:paraId="2022524E" w14:textId="77777777" w:rsidTr="005A0576">
        <w:tc>
          <w:tcPr>
            <w:tcW w:w="2190" w:type="dxa"/>
            <w:shd w:val="clear" w:color="auto" w:fill="auto"/>
            <w:vAlign w:val="center"/>
          </w:tcPr>
          <w:p w14:paraId="4053B3F2" w14:textId="77777777" w:rsidR="00AD60D7" w:rsidRPr="00C76C35" w:rsidRDefault="00AD60D7" w:rsidP="00A50E47">
            <w:pPr>
              <w:pStyle w:val="Default"/>
              <w:rPr>
                <w:rFonts w:ascii="Calibri" w:hAnsi="Calibri"/>
                <w:color w:val="auto"/>
                <w:sz w:val="20"/>
                <w:szCs w:val="20"/>
              </w:rPr>
            </w:pPr>
            <w:r w:rsidRPr="00C76C35">
              <w:rPr>
                <w:rFonts w:ascii="Calibri" w:hAnsi="Calibri"/>
                <w:bCs/>
                <w:color w:val="auto"/>
                <w:sz w:val="20"/>
                <w:szCs w:val="20"/>
              </w:rPr>
              <w:t xml:space="preserve">Koncepce státní politiky cestovního ruchu v ČR 2014-2020 </w:t>
            </w:r>
          </w:p>
        </w:tc>
        <w:tc>
          <w:tcPr>
            <w:tcW w:w="7024" w:type="dxa"/>
            <w:shd w:val="clear" w:color="auto" w:fill="auto"/>
            <w:vAlign w:val="center"/>
          </w:tcPr>
          <w:p w14:paraId="662B2474" w14:textId="77777777" w:rsidR="00AD60D7" w:rsidRPr="00C76C35" w:rsidRDefault="00AD60D7" w:rsidP="00A53344">
            <w:pPr>
              <w:pStyle w:val="Default"/>
              <w:jc w:val="both"/>
              <w:rPr>
                <w:rFonts w:ascii="Calibri" w:hAnsi="Calibri"/>
                <w:sz w:val="20"/>
                <w:szCs w:val="20"/>
              </w:rPr>
            </w:pPr>
            <w:r w:rsidRPr="00C76C35">
              <w:rPr>
                <w:rFonts w:ascii="Calibri" w:hAnsi="Calibri"/>
                <w:color w:val="auto"/>
                <w:sz w:val="20"/>
                <w:szCs w:val="20"/>
              </w:rPr>
              <w:t>Koncepce představuje základní strategický střednědobý dokument v oblasti cestovního ruchu pro období 2014 – 2020. Jejím hlavním cílem je zvyšovat konkurenceschopnost celého odvětví cestovního ruchu na národní i regionální úrovni, udržení jeho ekonomické výkonnosti i jeho pozitivních dopadů na socio-kulturní a environmentální rozvoj České republiky.</w:t>
            </w:r>
          </w:p>
        </w:tc>
      </w:tr>
      <w:tr w:rsidR="00AD60D7" w:rsidRPr="00C76C35" w14:paraId="5B7399C9" w14:textId="77777777" w:rsidTr="005A0576">
        <w:tc>
          <w:tcPr>
            <w:tcW w:w="2190" w:type="dxa"/>
            <w:shd w:val="clear" w:color="auto" w:fill="auto"/>
            <w:vAlign w:val="center"/>
          </w:tcPr>
          <w:p w14:paraId="5FBC3DD8"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Národní akční plán ČR pro energii z obnovitelných zdrojů 2010  - 2020</w:t>
            </w:r>
          </w:p>
        </w:tc>
        <w:tc>
          <w:tcPr>
            <w:tcW w:w="7024" w:type="dxa"/>
            <w:shd w:val="clear" w:color="auto" w:fill="auto"/>
            <w:vAlign w:val="center"/>
          </w:tcPr>
          <w:p w14:paraId="539D7A8F"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shd w:val="clear" w:color="auto" w:fill="FFFFFF"/>
              </w:rPr>
              <w:t>Tato směrnice zavazuje ČR splnit dva základní indikativní cíle do roku 2020. Jedná se o závazný cíl podílu energie z OZE na hrubé konečné spotřebě energie v ČR ve výši 13 % v roce 2020, jehož součástí je závazný cíl podílu energie z OZE ve všech druzích dopravy na hrubé konečné spotřebě energie v d</w:t>
            </w:r>
            <w:r w:rsidR="00A53344">
              <w:rPr>
                <w:rFonts w:ascii="Calibri" w:hAnsi="Calibri"/>
                <w:sz w:val="20"/>
                <w:szCs w:val="20"/>
                <w:shd w:val="clear" w:color="auto" w:fill="FFFFFF"/>
              </w:rPr>
              <w:t xml:space="preserve">opravě v ČR ve výši 10 % v roce </w:t>
            </w:r>
            <w:r w:rsidRPr="00C76C35">
              <w:rPr>
                <w:rFonts w:ascii="Calibri" w:hAnsi="Calibri"/>
                <w:sz w:val="20"/>
                <w:szCs w:val="20"/>
                <w:shd w:val="clear" w:color="auto" w:fill="FFFFFF"/>
              </w:rPr>
              <w:t>2020.</w:t>
            </w:r>
            <w:r w:rsidR="00A53344">
              <w:rPr>
                <w:rFonts w:ascii="Calibri" w:hAnsi="Calibri"/>
                <w:sz w:val="20"/>
                <w:szCs w:val="20"/>
                <w:shd w:val="clear" w:color="auto" w:fill="FFFFFF"/>
              </w:rPr>
              <w:t xml:space="preserve"> </w:t>
            </w:r>
            <w:r w:rsidRPr="00C76C35">
              <w:rPr>
                <w:rFonts w:ascii="Calibri" w:hAnsi="Calibri"/>
                <w:sz w:val="20"/>
                <w:szCs w:val="20"/>
                <w:shd w:val="clear" w:color="auto" w:fill="FFFFFF"/>
              </w:rPr>
              <w:t>Národní akční plán České republiky pro energii z obnovitelných zdrojů navrhuje, předpokládá v roce 2020 dosažení 14 % podílu energie z obnovitelných zdrojů na hrubé konečné spotřebě energie a 10,8 % podílu energie z obnovitelných zdrojů na hrubé konečné spotřebě v dopravě.</w:t>
            </w:r>
          </w:p>
        </w:tc>
      </w:tr>
      <w:tr w:rsidR="00AD60D7" w:rsidRPr="00C76C35" w14:paraId="29130C9F" w14:textId="77777777" w:rsidTr="005A0576">
        <w:tc>
          <w:tcPr>
            <w:tcW w:w="2190" w:type="dxa"/>
            <w:shd w:val="clear" w:color="auto" w:fill="auto"/>
            <w:vAlign w:val="center"/>
          </w:tcPr>
          <w:p w14:paraId="7CDFAC0D"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Národní akční plán podporující pozitivní stárnutí 2013 - 2017</w:t>
            </w:r>
          </w:p>
        </w:tc>
        <w:tc>
          <w:tcPr>
            <w:tcW w:w="7024" w:type="dxa"/>
            <w:shd w:val="clear" w:color="auto" w:fill="auto"/>
            <w:vAlign w:val="center"/>
          </w:tcPr>
          <w:p w14:paraId="2BD86E7A" w14:textId="77777777" w:rsidR="00AD60D7" w:rsidRPr="00C76C35" w:rsidRDefault="00AD60D7" w:rsidP="00A53344">
            <w:pPr>
              <w:pStyle w:val="Default"/>
              <w:jc w:val="both"/>
              <w:rPr>
                <w:rFonts w:ascii="Calibri" w:hAnsi="Calibri"/>
                <w:color w:val="auto"/>
                <w:sz w:val="20"/>
                <w:szCs w:val="20"/>
              </w:rPr>
            </w:pPr>
            <w:r w:rsidRPr="00C76C35">
              <w:rPr>
                <w:rFonts w:ascii="Calibri" w:hAnsi="Calibri"/>
                <w:bCs/>
                <w:color w:val="auto"/>
                <w:sz w:val="20"/>
                <w:szCs w:val="20"/>
              </w:rPr>
              <w:t xml:space="preserve">Zajištění a ochrana lidských práv starších osob; Celoživotní učení; Zaměstnávání starších pracovníků a seniorů ve vazbě na systém důchodového pojištění; Dobrovolnictví a mezigenerační spolupráce; kvalitní prostředí pro život seniorů; zdravé stárnutí; Péče o nejkřehčí seniory s omezenou soběstačností </w:t>
            </w:r>
          </w:p>
        </w:tc>
      </w:tr>
      <w:tr w:rsidR="00AD60D7" w:rsidRPr="00C76C35" w14:paraId="684F7D2C" w14:textId="77777777" w:rsidTr="005A0576">
        <w:tc>
          <w:tcPr>
            <w:tcW w:w="2190" w:type="dxa"/>
            <w:shd w:val="clear" w:color="auto" w:fill="auto"/>
            <w:vAlign w:val="center"/>
          </w:tcPr>
          <w:p w14:paraId="5AD8027B"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Národní inovační strategie ČR 2012 - 2020</w:t>
            </w:r>
          </w:p>
        </w:tc>
        <w:tc>
          <w:tcPr>
            <w:tcW w:w="7024" w:type="dxa"/>
            <w:shd w:val="clear" w:color="auto" w:fill="auto"/>
            <w:vAlign w:val="center"/>
          </w:tcPr>
          <w:p w14:paraId="2BE416E8" w14:textId="77777777" w:rsidR="00AD60D7" w:rsidRPr="00C76C35" w:rsidRDefault="00AD60D7" w:rsidP="00A53344">
            <w:pPr>
              <w:pStyle w:val="Default"/>
              <w:jc w:val="both"/>
              <w:rPr>
                <w:rFonts w:ascii="Calibri" w:hAnsi="Calibri"/>
                <w:color w:val="auto"/>
                <w:sz w:val="20"/>
                <w:szCs w:val="20"/>
              </w:rPr>
            </w:pPr>
            <w:r w:rsidRPr="00C76C35">
              <w:rPr>
                <w:rFonts w:ascii="Calibri" w:hAnsi="Calibri"/>
                <w:color w:val="auto"/>
                <w:sz w:val="20"/>
                <w:szCs w:val="20"/>
              </w:rPr>
              <w:t xml:space="preserve">Hlavním cílem NIS je posílení významu inovací a využívání špičkových technologií jako zdroje konkurenceschopnosti ČR a zvyšování jejich přínosů pro dlouhodobý hospodářský růst, pro tvorbu perspektivních pracovních míst a pro rozvoj kvality života na území ČR. Základní podmínkou pro efektivní fungování celého inovačního systému je excelentní výzkum, kvalitní vzdělávací systém a lidské zdroje a rovněž posun firem na trzích a v hodnotových řetězcích směrem k inovačním lídrům, a to prostřednictvím inovací technických i netechnických. NIS je proto rozdělena do čtyř hlavních částí zabývajících se excelentním výzkumem, spoluprací mezi podnikovým a akademickým sektorem při transferu znalostí, podporou inovačního podnikání a lidmi jako nositeli nových nápadů a iniciátory změn. </w:t>
            </w:r>
          </w:p>
        </w:tc>
      </w:tr>
      <w:tr w:rsidR="00AD60D7" w:rsidRPr="00C76C35" w14:paraId="61231C76" w14:textId="77777777" w:rsidTr="005A0576">
        <w:tc>
          <w:tcPr>
            <w:tcW w:w="2190" w:type="dxa"/>
            <w:shd w:val="clear" w:color="auto" w:fill="auto"/>
            <w:vAlign w:val="center"/>
          </w:tcPr>
          <w:p w14:paraId="4C81F858"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 xml:space="preserve">Národní koncepce podpory rodin s dětmi </w:t>
            </w:r>
          </w:p>
        </w:tc>
        <w:tc>
          <w:tcPr>
            <w:tcW w:w="7024" w:type="dxa"/>
            <w:shd w:val="clear" w:color="auto" w:fill="auto"/>
            <w:vAlign w:val="center"/>
          </w:tcPr>
          <w:p w14:paraId="31212F5F" w14:textId="77777777" w:rsidR="00AD60D7" w:rsidRPr="00C76C35" w:rsidRDefault="00AD60D7" w:rsidP="00A53344">
            <w:pPr>
              <w:pStyle w:val="Default"/>
              <w:pageBreakBefore/>
              <w:jc w:val="both"/>
              <w:rPr>
                <w:rFonts w:ascii="Calibri" w:hAnsi="Calibri"/>
                <w:color w:val="auto"/>
                <w:sz w:val="20"/>
                <w:szCs w:val="20"/>
              </w:rPr>
            </w:pPr>
            <w:r w:rsidRPr="00C76C35">
              <w:rPr>
                <w:rFonts w:ascii="Calibri" w:hAnsi="Calibri"/>
                <w:color w:val="auto"/>
                <w:sz w:val="20"/>
                <w:szCs w:val="20"/>
              </w:rPr>
              <w:t xml:space="preserve">Národní koncepce podpory rodin s dětmi je zaměřena z hlediska potřeb rodin s dětmi na klíčové oblasti jejich podpory (vytváření vhodných socioekonomických podmínek pro fungování rodin zaměřující se na finanční zajištění rodiny, slučitelnost práce a rodiny a služby péče o děti; podporu zkvalitňování rodinných vztahů a posilování rodičovských kompetencí; podporu rodin se specifickými potřebami a podporu zapojení krajů a obcí do rodinné politiky. Cílovou skupinou jsou rodiny s nezaopatřenými dětmi, neboť jejich vznik a fungování vyžaduje největší podporu ze strany státu. </w:t>
            </w:r>
          </w:p>
        </w:tc>
      </w:tr>
      <w:tr w:rsidR="00AD60D7" w:rsidRPr="00C76C35" w14:paraId="4A13777B" w14:textId="77777777" w:rsidTr="005A0576">
        <w:tc>
          <w:tcPr>
            <w:tcW w:w="2190" w:type="dxa"/>
            <w:shd w:val="clear" w:color="auto" w:fill="auto"/>
            <w:vAlign w:val="center"/>
          </w:tcPr>
          <w:p w14:paraId="1B07C99D"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Národní strategie bezpečnosti silničního provozu 2011 – 2020</w:t>
            </w:r>
          </w:p>
        </w:tc>
        <w:tc>
          <w:tcPr>
            <w:tcW w:w="7024" w:type="dxa"/>
            <w:shd w:val="clear" w:color="auto" w:fill="auto"/>
            <w:vAlign w:val="center"/>
          </w:tcPr>
          <w:p w14:paraId="14CE5159" w14:textId="77777777" w:rsidR="00AD60D7" w:rsidRPr="00C76C35" w:rsidRDefault="00AD60D7" w:rsidP="00A53344">
            <w:pPr>
              <w:pStyle w:val="Default"/>
              <w:jc w:val="both"/>
              <w:rPr>
                <w:rFonts w:ascii="Calibri" w:hAnsi="Calibri"/>
                <w:color w:val="auto"/>
                <w:sz w:val="20"/>
                <w:szCs w:val="20"/>
              </w:rPr>
            </w:pPr>
            <w:r w:rsidRPr="00C76C35">
              <w:rPr>
                <w:rFonts w:ascii="Calibri" w:hAnsi="Calibri"/>
                <w:color w:val="auto"/>
                <w:sz w:val="20"/>
                <w:szCs w:val="20"/>
              </w:rPr>
              <w:t xml:space="preserve">Národní strategie BESIP na období 2011-2020 je koncipována jako samostatný materiál Ministerstva dopravy, který vytyčuje cíle, základní principy i návrhy konkrétních opatření směřující k zásadnímu snížení nehodovosti na silnicích v České republice. Současně vytváří podmínky pro zapojení dalších resortů i všech ostatních subjektů, které mohou svou činností BESIP ovlivnit. Vychází z Dopravní politiky České republiky pro léta 2005-2013, která zakotvuje zlepšování vnitřní a vnější bezpečnosti dopravy za jeden z pěti specifických cílů české dopravní politiky. </w:t>
            </w:r>
          </w:p>
        </w:tc>
      </w:tr>
      <w:tr w:rsidR="00AD60D7" w:rsidRPr="00C76C35" w14:paraId="3BAC1778" w14:textId="77777777" w:rsidTr="005A0576">
        <w:tc>
          <w:tcPr>
            <w:tcW w:w="2190" w:type="dxa"/>
            <w:shd w:val="clear" w:color="auto" w:fill="auto"/>
            <w:vAlign w:val="center"/>
          </w:tcPr>
          <w:p w14:paraId="67DB93B4"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 xml:space="preserve">Národní strategie rozvoje cyklistické dopravy </w:t>
            </w:r>
          </w:p>
        </w:tc>
        <w:tc>
          <w:tcPr>
            <w:tcW w:w="7024" w:type="dxa"/>
            <w:shd w:val="clear" w:color="auto" w:fill="auto"/>
            <w:vAlign w:val="center"/>
          </w:tcPr>
          <w:p w14:paraId="6DBE616A" w14:textId="77777777" w:rsidR="00AD60D7" w:rsidRPr="00C76C35" w:rsidRDefault="00AD60D7" w:rsidP="00A53344">
            <w:pPr>
              <w:pStyle w:val="Default"/>
              <w:jc w:val="both"/>
              <w:rPr>
                <w:rFonts w:ascii="Calibri" w:hAnsi="Calibri"/>
                <w:color w:val="auto"/>
                <w:sz w:val="20"/>
                <w:szCs w:val="20"/>
              </w:rPr>
            </w:pPr>
            <w:r w:rsidRPr="00C76C35">
              <w:rPr>
                <w:rFonts w:ascii="Calibri" w:hAnsi="Calibri"/>
                <w:color w:val="auto"/>
                <w:sz w:val="20"/>
                <w:szCs w:val="20"/>
              </w:rPr>
              <w:t xml:space="preserve">Základním cílem cyklostrategie je podpora výstavby kvalitní a bezpečné cyklistické infrastruktury. K dosažení tohoto cíle vede mnoho cest, které jsou v dokumentu uvedeny ve struktuře priorita - cíl - dílčí opatření. Hlavními priority cyklostrategie jsou: - Rozvoj cyklistiky jako rovnocenného prostředku dopravní obsluhy území; - Rozvoj cyklistiky pro posílení cestovního ruchu; - Rozvoj cyklistiky pro posílení ochrany životního prostředí a zdraví; - Zajištění koordinace s dalšími resorty a subjekty. </w:t>
            </w:r>
          </w:p>
        </w:tc>
      </w:tr>
      <w:tr w:rsidR="00AD60D7" w:rsidRPr="00C76C35" w14:paraId="27CDFDBE" w14:textId="77777777" w:rsidTr="005A0576">
        <w:tc>
          <w:tcPr>
            <w:tcW w:w="2190" w:type="dxa"/>
            <w:shd w:val="clear" w:color="auto" w:fill="auto"/>
            <w:vAlign w:val="center"/>
          </w:tcPr>
          <w:p w14:paraId="540D2917"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 xml:space="preserve">NEHAP ČR – Národní akční plán zdraví a životního prostředí </w:t>
            </w:r>
          </w:p>
        </w:tc>
        <w:tc>
          <w:tcPr>
            <w:tcW w:w="7024" w:type="dxa"/>
            <w:shd w:val="clear" w:color="auto" w:fill="auto"/>
            <w:vAlign w:val="center"/>
          </w:tcPr>
          <w:p w14:paraId="17EE30AC"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"NEHAP" ČR má významnou roli v prosazování opatření na ochranu životního prostředí a zdraví. Na jeho základě byla přijata či novelizována řada legislativních opatření, podporován výzkum, rozvíjeny monitorovací systémy, zavedeny ekonomické a institucionální nástroje apod. NEHAP se v některých ohledech váže k dokumentu ZDRAVÍ 21, v části environmentálních determinant zdraví.</w:t>
            </w:r>
          </w:p>
        </w:tc>
      </w:tr>
      <w:tr w:rsidR="00AD60D7" w:rsidRPr="00C76C35" w14:paraId="406FB2EF" w14:textId="77777777" w:rsidTr="005A0576">
        <w:tc>
          <w:tcPr>
            <w:tcW w:w="2190" w:type="dxa"/>
            <w:shd w:val="clear" w:color="auto" w:fill="auto"/>
            <w:vAlign w:val="center"/>
          </w:tcPr>
          <w:p w14:paraId="248C31E6"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Plán odpadového hospodářství ČR pro období 2015 - 2024</w:t>
            </w:r>
          </w:p>
        </w:tc>
        <w:tc>
          <w:tcPr>
            <w:tcW w:w="7024" w:type="dxa"/>
            <w:shd w:val="clear" w:color="auto" w:fill="auto"/>
            <w:vAlign w:val="center"/>
          </w:tcPr>
          <w:p w14:paraId="31631029"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xml:space="preserve">Plán odpadového hospodářství ČR je nástroj pro řízení odpadového hospodářství ČR a pro realizaci dlouhodobé strategie odpadového hospodářství ČR. Mezi strategické cíle, kterých má být dosaženo prostřednictvím POH patří: Předcházení vzniku odpadů a snižování měrné produkce odpadů; Minimalizace nepříznivých účinků vzniku odpadů a nakládání s nimi na lidské zdraví a životní prostředí; Udržitelný rozvoj společnosti a přiblížení se k evropské „recyklační společnosti“; Maximální využívání odpadů jako náhrady primárních zdrojů a přechod na oběhové hospodářství </w:t>
            </w:r>
          </w:p>
        </w:tc>
      </w:tr>
      <w:tr w:rsidR="00AD60D7" w:rsidRPr="00C76C35" w14:paraId="5F3AEA0B" w14:textId="77777777" w:rsidTr="005A0576">
        <w:tc>
          <w:tcPr>
            <w:tcW w:w="2190" w:type="dxa"/>
            <w:shd w:val="clear" w:color="auto" w:fill="auto"/>
            <w:vAlign w:val="center"/>
          </w:tcPr>
          <w:p w14:paraId="183063F4"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 xml:space="preserve">Politika územního rozvoje ČR </w:t>
            </w:r>
          </w:p>
        </w:tc>
        <w:tc>
          <w:tcPr>
            <w:tcW w:w="7024" w:type="dxa"/>
            <w:shd w:val="clear" w:color="auto" w:fill="auto"/>
            <w:vAlign w:val="center"/>
          </w:tcPr>
          <w:p w14:paraId="1377350D" w14:textId="77777777" w:rsidR="00AD60D7" w:rsidRPr="00C76C35" w:rsidRDefault="00AD60D7" w:rsidP="00A53344">
            <w:pPr>
              <w:pStyle w:val="Default"/>
              <w:jc w:val="both"/>
              <w:rPr>
                <w:rFonts w:ascii="Calibri" w:hAnsi="Calibri"/>
                <w:color w:val="auto"/>
                <w:sz w:val="20"/>
                <w:szCs w:val="20"/>
              </w:rPr>
            </w:pPr>
            <w:r w:rsidRPr="00C76C35">
              <w:rPr>
                <w:rFonts w:ascii="Calibri" w:hAnsi="Calibri"/>
                <w:color w:val="auto"/>
                <w:sz w:val="20"/>
                <w:szCs w:val="20"/>
              </w:rPr>
              <w:t xml:space="preserve">Politika územního rozvoje CR je celostátní nástroj územního plánování, který slouží zejména pro koordinaci územního rozvoje na celostátní úrovni a pro koordinaci územně plánovací činnosti krajů a současně jako zdroj důležitých argumentů při prosazování zájmů ČR v rámci územního rozvoje Evropské unie. Dokument Politika územního rozvoje ČR (PÚR ČR) určuje požadavky na konkretizaci úkolů územního plánování v republikových, mezinárodních, nadregionálních a přeshraničních souvislostech, určuje strategii a základní podmínky pro naplňování těchto úkolů a stanovuje republikové priority územního plánování pro zajištění udržitelného rozvoje území. V Politice územního rozvoje se rovněž vymezují oblasti se zvýšenými požadavky na změny v území, které svým významem přesahují území jednoho kraje, a dále stejně významné oblasti se specifickými hodnotami a se specifickými problémy a koridory a plochy dopravní a technické infrastruktury. Pro vymezené oblasti, koridory a plochy se stanovují kritéria a podmínky pro rozhodování o možnostech změn v jejich využití. </w:t>
            </w:r>
          </w:p>
        </w:tc>
      </w:tr>
      <w:tr w:rsidR="00AD60D7" w:rsidRPr="00C76C35" w14:paraId="56336C4D" w14:textId="77777777" w:rsidTr="005A0576">
        <w:tc>
          <w:tcPr>
            <w:tcW w:w="2190" w:type="dxa"/>
            <w:shd w:val="clear" w:color="auto" w:fill="auto"/>
            <w:vAlign w:val="center"/>
          </w:tcPr>
          <w:p w14:paraId="72319C48"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Státní energetická koncepce ČR 2010 - 2030</w:t>
            </w:r>
          </w:p>
        </w:tc>
        <w:tc>
          <w:tcPr>
            <w:tcW w:w="7024" w:type="dxa"/>
            <w:shd w:val="clear" w:color="auto" w:fill="auto"/>
            <w:vAlign w:val="center"/>
          </w:tcPr>
          <w:p w14:paraId="744572C2" w14:textId="77777777" w:rsidR="00AD60D7" w:rsidRPr="00C76C35" w:rsidRDefault="00AD60D7" w:rsidP="00A53344">
            <w:pPr>
              <w:pStyle w:val="Default"/>
              <w:jc w:val="both"/>
              <w:rPr>
                <w:rFonts w:ascii="Calibri" w:hAnsi="Calibri"/>
                <w:color w:val="auto"/>
                <w:sz w:val="20"/>
                <w:szCs w:val="20"/>
              </w:rPr>
            </w:pPr>
            <w:r w:rsidRPr="00C76C35">
              <w:rPr>
                <w:rFonts w:ascii="Calibri" w:hAnsi="Calibri"/>
                <w:color w:val="auto"/>
                <w:sz w:val="20"/>
                <w:szCs w:val="20"/>
              </w:rPr>
              <w:t xml:space="preserve">Státní energetickou koncepcí formuluje vláda České republiky politický, legislativní a administrativní rámec ke spolehlivému, cenově dostupnému a dlouhodobě udržitelnému zásobování energií. Státní energetická koncepce je ve smyslu zákona strategickým dokumentem vyjadřujícím cíle státu v energetickém hospodářství v souladu s potřebami hospodářského a společenského rozvoje, včetně ochrany životního prostředí, sloužícím i pro vypracování územních energetických koncepcí. </w:t>
            </w:r>
          </w:p>
          <w:p w14:paraId="27507F61" w14:textId="77777777" w:rsidR="00AD60D7" w:rsidRPr="00C76C35" w:rsidRDefault="00AD60D7" w:rsidP="00A53344">
            <w:pPr>
              <w:pStyle w:val="Default"/>
              <w:jc w:val="both"/>
              <w:rPr>
                <w:rFonts w:ascii="Calibri" w:hAnsi="Calibri"/>
                <w:color w:val="auto"/>
                <w:sz w:val="20"/>
                <w:szCs w:val="20"/>
              </w:rPr>
            </w:pPr>
            <w:r w:rsidRPr="00C76C35">
              <w:rPr>
                <w:rFonts w:ascii="Calibri" w:hAnsi="Calibri"/>
                <w:color w:val="auto"/>
                <w:sz w:val="20"/>
                <w:szCs w:val="20"/>
              </w:rPr>
              <w:t xml:space="preserve">Hlavním posláním Státní energetické koncepce je zajistit spolehlivou, bezpečnou a k životnímu prostředí šetrnou dodávku energie pro potřeby obyvatelstva a ekonomiky ČR, a to za konkurenceschopné a přijatelné ceny za standardních podmínek. Současně musí zabezpečit nepřerušené dodávky energie v krizových situacích v rozsahu nezbytném pro fungování nejdůležitějších složek infrastruktury státu a přežití obyvatelstva. Takto vymezená dlouhodobá vize energetiky ČR je shrnuta v trojici vrcholových strategických cílů energetiky ČR, těmi jsou bezpečnost — konkurenceschopnost — udržitelnost </w:t>
            </w:r>
          </w:p>
        </w:tc>
      </w:tr>
      <w:tr w:rsidR="00AD60D7" w:rsidRPr="00C76C35" w14:paraId="49DEB43D" w14:textId="77777777" w:rsidTr="005A0576">
        <w:tc>
          <w:tcPr>
            <w:tcW w:w="2190" w:type="dxa"/>
            <w:shd w:val="clear" w:color="auto" w:fill="auto"/>
            <w:vAlign w:val="center"/>
          </w:tcPr>
          <w:p w14:paraId="0DCEAB6E"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Státní politika životního prostředí 2012 - 2020</w:t>
            </w:r>
          </w:p>
        </w:tc>
        <w:tc>
          <w:tcPr>
            <w:tcW w:w="7024" w:type="dxa"/>
            <w:shd w:val="clear" w:color="auto" w:fill="auto"/>
            <w:vAlign w:val="center"/>
          </w:tcPr>
          <w:p w14:paraId="4C934C30" w14:textId="77777777" w:rsidR="00AD60D7" w:rsidRPr="00C76C35" w:rsidRDefault="00AD60D7" w:rsidP="00A53344">
            <w:pPr>
              <w:pStyle w:val="Default"/>
              <w:jc w:val="both"/>
              <w:rPr>
                <w:rFonts w:ascii="Calibri" w:hAnsi="Calibri"/>
                <w:color w:val="auto"/>
                <w:sz w:val="20"/>
                <w:szCs w:val="20"/>
              </w:rPr>
            </w:pPr>
            <w:r w:rsidRPr="00C76C35">
              <w:rPr>
                <w:rFonts w:ascii="Calibri" w:hAnsi="Calibri"/>
                <w:color w:val="auto"/>
                <w:sz w:val="20"/>
                <w:szCs w:val="20"/>
              </w:rPr>
              <w:t xml:space="preserve">Státní politika životního prostředí České republiky 2012 - 2020 vymezuje plán na realizaci efektivní ochrany životního prostředí v České republice do roku 2020. </w:t>
            </w:r>
            <w:r w:rsidRPr="00C76C35">
              <w:rPr>
                <w:rFonts w:ascii="Calibri" w:hAnsi="Calibri"/>
                <w:bCs/>
                <w:color w:val="auto"/>
                <w:sz w:val="20"/>
                <w:szCs w:val="20"/>
              </w:rPr>
              <w:t>Hlavním cílem</w:t>
            </w:r>
            <w:r w:rsidRPr="00C76C35">
              <w:rPr>
                <w:rFonts w:ascii="Calibri" w:hAnsi="Calibri"/>
                <w:b/>
                <w:bCs/>
                <w:color w:val="auto"/>
                <w:sz w:val="20"/>
                <w:szCs w:val="20"/>
              </w:rPr>
              <w:t xml:space="preserve"> </w:t>
            </w:r>
            <w:r w:rsidRPr="00C76C35">
              <w:rPr>
                <w:rFonts w:ascii="Calibri" w:hAnsi="Calibri"/>
                <w:color w:val="auto"/>
                <w:sz w:val="20"/>
                <w:szCs w:val="20"/>
              </w:rPr>
              <w:t xml:space="preserve">je zajistit zdravé a kvalitní životní prostředí pro občany žijící v České republice, výrazně přispět k efektivnímu využívání veškerých zdrojů a minimalizovat negativní dopady lidské činnosti na životní prostředí, včetně dopadů přesahujících hranice státu, a přispět tak ke zlepšování kvality života v Evropě i celosvětově. SPŽP je zaměřena na oblast ochrany a udržitelného využívání zdrojů, ochrany klimatu a zlepšení kvality ovzduší, ochrany přírody a krajiny, bezpečného prostředí. </w:t>
            </w:r>
          </w:p>
        </w:tc>
      </w:tr>
    </w:tbl>
    <w:p w14:paraId="7FB56A16" w14:textId="77777777" w:rsidR="00A53344" w:rsidRDefault="00A53344">
      <w:r>
        <w:br w:type="page"/>
      </w:r>
    </w:p>
    <w:tbl>
      <w:tblPr>
        <w:tblW w:w="9214"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190"/>
        <w:gridCol w:w="7024"/>
      </w:tblGrid>
      <w:tr w:rsidR="00AD60D7" w:rsidRPr="00C76C35" w14:paraId="337FBB51" w14:textId="77777777" w:rsidTr="005A0576">
        <w:tc>
          <w:tcPr>
            <w:tcW w:w="2190" w:type="dxa"/>
            <w:shd w:val="clear" w:color="auto" w:fill="auto"/>
            <w:vAlign w:val="center"/>
          </w:tcPr>
          <w:p w14:paraId="6DB3DDB4"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Státní program ochrany přírody a krajiny ČR 2009 - 2020</w:t>
            </w:r>
          </w:p>
        </w:tc>
        <w:tc>
          <w:tcPr>
            <w:tcW w:w="7024" w:type="dxa"/>
            <w:shd w:val="clear" w:color="auto" w:fill="auto"/>
            <w:vAlign w:val="center"/>
          </w:tcPr>
          <w:p w14:paraId="284D2B38" w14:textId="77777777" w:rsidR="00AD60D7" w:rsidRPr="00C76C35" w:rsidRDefault="00AD60D7" w:rsidP="00A53344">
            <w:pPr>
              <w:pStyle w:val="Default"/>
              <w:jc w:val="both"/>
              <w:rPr>
                <w:rFonts w:ascii="Calibri" w:hAnsi="Calibri"/>
                <w:color w:val="auto"/>
                <w:sz w:val="20"/>
                <w:szCs w:val="20"/>
              </w:rPr>
            </w:pPr>
            <w:r w:rsidRPr="00C76C35">
              <w:rPr>
                <w:rFonts w:ascii="Calibri" w:hAnsi="Calibri"/>
                <w:color w:val="auto"/>
                <w:sz w:val="20"/>
                <w:szCs w:val="20"/>
              </w:rPr>
              <w:t>Udržet a zvyšovat ekologickou stabilitu krajiny – s mozaikou vzájemně propojených biologicky funkčních prvků a částí, schopných odolávat vnějším negativním vlivům včetně změn klimatu; Udržet a zvyšovat přírodní a estetické hodnoty krajiny; Zajistit udržitelné využívání krajiny jako celku především omezením zástavby krajiny, zachováním její prostupnosti a omezením další fragmentace s předností využití ploch v sídelních útvarech, případně ve vazbě na ně; Obnovit přirozené hydro-ekologické funkce krajiny a posílit schopnosti krajiny odolávat a přizpůsobovat se očekávaným klimatickým změnám; Zabezpečení ochrany půdy jako nezastupitelného a neobnovitelného přírodního zdroje, s uplatněním principů udržitelného rozvoje a s ohledem na ostatní složky životního prostředí; Zajištění vyšší kvality života v sídlech zapojením přírodních nebo přírodě blízkých prvků do struktury sídel</w:t>
            </w:r>
          </w:p>
        </w:tc>
      </w:tr>
      <w:tr w:rsidR="00AD60D7" w:rsidRPr="00C76C35" w14:paraId="6B78A9DE" w14:textId="77777777" w:rsidTr="005A0576">
        <w:tc>
          <w:tcPr>
            <w:tcW w:w="2190" w:type="dxa"/>
            <w:shd w:val="clear" w:color="auto" w:fill="auto"/>
            <w:vAlign w:val="center"/>
          </w:tcPr>
          <w:p w14:paraId="4641E034"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Strategický rámec udržitelného rozvoje ČR</w:t>
            </w:r>
          </w:p>
        </w:tc>
        <w:tc>
          <w:tcPr>
            <w:tcW w:w="7024" w:type="dxa"/>
            <w:shd w:val="clear" w:color="auto" w:fill="auto"/>
            <w:vAlign w:val="center"/>
          </w:tcPr>
          <w:p w14:paraId="6842F332" w14:textId="77777777" w:rsidR="00AD60D7" w:rsidRPr="00C76C35" w:rsidRDefault="00AD60D7" w:rsidP="00A53344">
            <w:pPr>
              <w:pStyle w:val="Default"/>
              <w:jc w:val="both"/>
              <w:rPr>
                <w:rFonts w:ascii="Calibri" w:hAnsi="Calibri"/>
                <w:color w:val="auto"/>
                <w:sz w:val="20"/>
                <w:szCs w:val="20"/>
              </w:rPr>
            </w:pPr>
            <w:r w:rsidRPr="00C76C35">
              <w:rPr>
                <w:rFonts w:ascii="Calibri" w:hAnsi="Calibri"/>
                <w:bCs/>
                <w:color w:val="auto"/>
                <w:sz w:val="20"/>
                <w:szCs w:val="20"/>
              </w:rPr>
              <w:t xml:space="preserve">Zlepšování podmínek pro zdravý život; Zlepšování životního stylu a zdravotního stavu populace; Přizpůsobit politiky a služby demografickému vývoji a podpořit mezigenerační a rodinnou soudružnost; Podpora dynamiky národní ekonomiky a posilování konkurenceschopnosti (průmyslu a podnikání, zemědělství, služeb); Zajištění energetické bezpečnosti státu a zvyšování energetické a surovinové efektivity hospodářství; rozvoj lidských zdrojů, podpora vzdělávání, výzkumu a vývoje; upevňování územní soudružnosti; zvyšování kvality života obyvatel území; účinněji prosazovat strategické a územní plánování; odpovědné hospodaření v zemědělství a lesnictví; posilování sociální stability a soudružnosti </w:t>
            </w:r>
          </w:p>
        </w:tc>
      </w:tr>
      <w:tr w:rsidR="00AD60D7" w:rsidRPr="00C76C35" w14:paraId="23D06BE5" w14:textId="77777777" w:rsidTr="005A0576">
        <w:tc>
          <w:tcPr>
            <w:tcW w:w="2190" w:type="dxa"/>
            <w:shd w:val="clear" w:color="auto" w:fill="auto"/>
            <w:vAlign w:val="center"/>
          </w:tcPr>
          <w:p w14:paraId="0F198849"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Strategie podpory využití potenciálu kulturního dědictví 2014+</w:t>
            </w:r>
          </w:p>
        </w:tc>
        <w:tc>
          <w:tcPr>
            <w:tcW w:w="7024" w:type="dxa"/>
            <w:shd w:val="clear" w:color="auto" w:fill="auto"/>
            <w:vAlign w:val="center"/>
          </w:tcPr>
          <w:p w14:paraId="618E1BE1"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xml:space="preserve">Hlavní priority dokumentu jsou: Základní péče o kulturní dědictví; Dostupnost kulturního dědictví a efektivní veřejná správa; Zabezpečení rozvoje kulturních a kreativních odvětví; Efektivita lidských zdrojů </w:t>
            </w:r>
          </w:p>
        </w:tc>
      </w:tr>
      <w:tr w:rsidR="00AD60D7" w:rsidRPr="00C76C35" w14:paraId="50B20D1C" w14:textId="77777777" w:rsidTr="005A0576">
        <w:tc>
          <w:tcPr>
            <w:tcW w:w="2190" w:type="dxa"/>
            <w:shd w:val="clear" w:color="auto" w:fill="auto"/>
            <w:vAlign w:val="center"/>
          </w:tcPr>
          <w:p w14:paraId="0DC7EBEA"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Strategie prevence kriminality 2012 - 2015</w:t>
            </w:r>
          </w:p>
        </w:tc>
        <w:tc>
          <w:tcPr>
            <w:tcW w:w="7024" w:type="dxa"/>
            <w:shd w:val="clear" w:color="auto" w:fill="auto"/>
            <w:vAlign w:val="center"/>
          </w:tcPr>
          <w:p w14:paraId="49B21A91" w14:textId="77777777" w:rsidR="00AD60D7" w:rsidRPr="00C76C35" w:rsidRDefault="00AD60D7" w:rsidP="00A53344">
            <w:pPr>
              <w:pStyle w:val="Default"/>
              <w:jc w:val="both"/>
              <w:rPr>
                <w:rFonts w:ascii="Calibri" w:hAnsi="Calibri"/>
                <w:color w:val="auto"/>
                <w:sz w:val="20"/>
                <w:szCs w:val="20"/>
              </w:rPr>
            </w:pPr>
            <w:r w:rsidRPr="00C76C35">
              <w:rPr>
                <w:rFonts w:ascii="Calibri" w:hAnsi="Calibri"/>
                <w:color w:val="auto"/>
                <w:sz w:val="20"/>
                <w:szCs w:val="20"/>
              </w:rPr>
              <w:t xml:space="preserve">Hlavními cíli předkládané Strategie je snížení výskytu kriminálního chování a rizikových faktorů; zvýšení bezpečí na veřejných místech; stabilní finanční podpora efektivních aktivit a projektů prevence kriminality a stabilizovaný a efektivní systém prevence kriminality, který je obvyklý v rozvinutých demokraciích.  </w:t>
            </w:r>
          </w:p>
        </w:tc>
      </w:tr>
      <w:tr w:rsidR="00AD60D7" w:rsidRPr="00C76C35" w14:paraId="2FC60E06" w14:textId="77777777" w:rsidTr="005A0576">
        <w:tc>
          <w:tcPr>
            <w:tcW w:w="2190" w:type="dxa"/>
            <w:shd w:val="clear" w:color="auto" w:fill="auto"/>
            <w:vAlign w:val="center"/>
          </w:tcPr>
          <w:p w14:paraId="59ADBC3E"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Strategie pro růst – české zemědělství a potravinářství v rámci Společné zemědělské politiky EU po roce 2013</w:t>
            </w:r>
          </w:p>
        </w:tc>
        <w:tc>
          <w:tcPr>
            <w:tcW w:w="7024" w:type="dxa"/>
            <w:shd w:val="clear" w:color="auto" w:fill="auto"/>
            <w:vAlign w:val="center"/>
          </w:tcPr>
          <w:p w14:paraId="791B84E4" w14:textId="77777777" w:rsidR="00AD60D7" w:rsidRPr="00C76C35" w:rsidRDefault="00AD60D7" w:rsidP="00A53344">
            <w:pPr>
              <w:pStyle w:val="Default"/>
              <w:jc w:val="both"/>
              <w:rPr>
                <w:rFonts w:ascii="Calibri" w:hAnsi="Calibri"/>
                <w:color w:val="auto"/>
                <w:sz w:val="20"/>
                <w:szCs w:val="20"/>
              </w:rPr>
            </w:pPr>
            <w:r w:rsidRPr="00C76C35">
              <w:rPr>
                <w:rFonts w:ascii="Calibri" w:hAnsi="Calibri"/>
                <w:color w:val="auto"/>
                <w:sz w:val="20"/>
                <w:szCs w:val="20"/>
              </w:rPr>
              <w:t xml:space="preserve">Zvýšení efektivnosti a konkurenceschopnosti zemědělských podniků; Rozvoj zemědělství při podstatném zlepšení jeho vztahů k přírodním zdrojům; Zajištění vyváženého ekonomického rozvoje a životaschopnosti zemědělských podniků; Rozvoj využití zemědělské produkce a odpadů jako obnovitelných zdrojů energie; Zlepšení vztahů zemědělství k venkovu; Snížení dopadů rizikovosti podnikání v zemědělství; Rozvoj a využití poznatků vědecko-technologického vývoje ve prospěch reálné konkurenceschopnosti; Ekologicky šetrný růst efektivnosti a produktivity potravinářství; Posilování významu potravinářství na domácím trhu a růst jeho exportní výkonnosti; Zachování strategických kapacit potravinářství; Zvýšení významu potravinářství v zaměstnanosti a rozvoji venkova </w:t>
            </w:r>
          </w:p>
        </w:tc>
      </w:tr>
      <w:tr w:rsidR="00AD60D7" w:rsidRPr="00C76C35" w14:paraId="1436F8BB" w14:textId="77777777" w:rsidTr="005A0576">
        <w:tc>
          <w:tcPr>
            <w:tcW w:w="2190" w:type="dxa"/>
            <w:shd w:val="clear" w:color="auto" w:fill="auto"/>
            <w:vAlign w:val="center"/>
          </w:tcPr>
          <w:p w14:paraId="5C14C4EF"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Strategie regionálního rozvoje 2014 - 2020</w:t>
            </w:r>
          </w:p>
        </w:tc>
        <w:tc>
          <w:tcPr>
            <w:tcW w:w="7024" w:type="dxa"/>
            <w:shd w:val="clear" w:color="auto" w:fill="auto"/>
            <w:vAlign w:val="center"/>
          </w:tcPr>
          <w:p w14:paraId="23D3ECFA" w14:textId="77777777" w:rsidR="00AD60D7" w:rsidRPr="00C76C35" w:rsidRDefault="00AD60D7" w:rsidP="00A53344">
            <w:pPr>
              <w:pStyle w:val="Default"/>
              <w:jc w:val="both"/>
              <w:rPr>
                <w:rFonts w:ascii="Calibri" w:hAnsi="Calibri"/>
                <w:color w:val="auto"/>
                <w:sz w:val="20"/>
                <w:szCs w:val="20"/>
              </w:rPr>
            </w:pPr>
            <w:r w:rsidRPr="00C76C35">
              <w:rPr>
                <w:rFonts w:ascii="Calibri" w:hAnsi="Calibri"/>
                <w:bCs/>
                <w:color w:val="auto"/>
                <w:sz w:val="20"/>
                <w:szCs w:val="20"/>
              </w:rPr>
              <w:t>Regionální konkurenceschopnost; Územní soudružnost; Environmentální udržitelnost; Veřejná správa a spolupráce</w:t>
            </w:r>
          </w:p>
        </w:tc>
      </w:tr>
      <w:tr w:rsidR="00AD60D7" w:rsidRPr="00C76C35" w14:paraId="2B242CF7" w14:textId="77777777" w:rsidTr="005A0576">
        <w:tc>
          <w:tcPr>
            <w:tcW w:w="2190" w:type="dxa"/>
            <w:shd w:val="clear" w:color="auto" w:fill="auto"/>
            <w:vAlign w:val="center"/>
          </w:tcPr>
          <w:p w14:paraId="1BF0E378"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Strategie sociálního začleňování 2014 - 2020</w:t>
            </w:r>
          </w:p>
        </w:tc>
        <w:tc>
          <w:tcPr>
            <w:tcW w:w="7024" w:type="dxa"/>
            <w:shd w:val="clear" w:color="auto" w:fill="auto"/>
            <w:vAlign w:val="center"/>
          </w:tcPr>
          <w:p w14:paraId="03533BA7"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Strategie popisuje prioritní témata ČR pro oblast sociálního začleňování osob v období do roku 2020 a pro čerpání z veřejných rozpočtů ČR i využívání Evropských strukturálních a investičních fondů Evropské unie (dále jen „EU“) v programovém období 2014-2020. Dále obsahuje přehled opatření mající vliv na sociální začleňování a boj s chudobou a přehled relevantních materiálů a zdrojů. Strategie vychází z „Dlouhodobé vize resortu práce a sociálních věcí pro oblast sociálního začleňování“ schválené ministrem práce a sociálních věcí v květnu 2012, zahrnuje však i oblasti překračující hranice resortu, které mají významný vliv na sociální začleňování osob.</w:t>
            </w:r>
          </w:p>
        </w:tc>
      </w:tr>
      <w:tr w:rsidR="00AD60D7" w:rsidRPr="00C76C35" w14:paraId="3F2C63F6" w14:textId="77777777" w:rsidTr="005A0576">
        <w:tc>
          <w:tcPr>
            <w:tcW w:w="2190" w:type="dxa"/>
            <w:shd w:val="clear" w:color="auto" w:fill="auto"/>
            <w:vAlign w:val="center"/>
          </w:tcPr>
          <w:p w14:paraId="25DDDB86"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Strategie vzdělávací politiky České republiky do roku 2020</w:t>
            </w:r>
          </w:p>
        </w:tc>
        <w:tc>
          <w:tcPr>
            <w:tcW w:w="7024" w:type="dxa"/>
            <w:shd w:val="clear" w:color="auto" w:fill="auto"/>
            <w:vAlign w:val="center"/>
          </w:tcPr>
          <w:p w14:paraId="4B3B5B5A" w14:textId="77777777" w:rsidR="00AD60D7" w:rsidRPr="00C76C35" w:rsidRDefault="00AD60D7" w:rsidP="00A53344">
            <w:pPr>
              <w:pStyle w:val="Default"/>
              <w:jc w:val="both"/>
              <w:rPr>
                <w:rFonts w:ascii="Calibri" w:hAnsi="Calibri"/>
                <w:sz w:val="20"/>
                <w:szCs w:val="20"/>
              </w:rPr>
            </w:pPr>
            <w:r w:rsidRPr="00C76C35">
              <w:rPr>
                <w:rFonts w:ascii="Calibri" w:hAnsi="Calibri"/>
                <w:sz w:val="20"/>
                <w:szCs w:val="20"/>
              </w:rPr>
              <w:t xml:space="preserve">Tři základní priority dokumentu – snižovat nerovnosti ve vzdělávání, podporovat kvalitní výuku a učitele jako její klíčový předpoklad a odpovědně a efektivně řídit vzdělávací systém. </w:t>
            </w:r>
          </w:p>
        </w:tc>
      </w:tr>
    </w:tbl>
    <w:p w14:paraId="2503AD29" w14:textId="77777777" w:rsidR="00A53344" w:rsidRDefault="00A53344" w:rsidP="00AD60D7"/>
    <w:p w14:paraId="1916BABD" w14:textId="77777777" w:rsidR="00A53344" w:rsidRDefault="00A53344">
      <w:pPr>
        <w:spacing w:after="200"/>
        <w:jc w:val="left"/>
      </w:pPr>
      <w:r>
        <w:br w:type="page"/>
      </w:r>
    </w:p>
    <w:tbl>
      <w:tblPr>
        <w:tblW w:w="9214" w:type="dxa"/>
        <w:tblInd w:w="108" w:type="dxa"/>
        <w:tblBorders>
          <w:top w:val="single" w:sz="2" w:space="0" w:color="auto"/>
          <w:left w:val="single" w:sz="2" w:space="0" w:color="auto"/>
          <w:bottom w:val="single" w:sz="2" w:space="0" w:color="auto"/>
          <w:right w:val="single" w:sz="2" w:space="0" w:color="auto"/>
          <w:insideH w:val="single" w:sz="2" w:space="0" w:color="auto"/>
          <w:insideV w:val="single" w:sz="4" w:space="0" w:color="auto"/>
        </w:tblBorders>
        <w:tblLook w:val="04A0" w:firstRow="1" w:lastRow="0" w:firstColumn="1" w:lastColumn="0" w:noHBand="0" w:noVBand="1"/>
      </w:tblPr>
      <w:tblGrid>
        <w:gridCol w:w="2190"/>
        <w:gridCol w:w="7024"/>
      </w:tblGrid>
      <w:tr w:rsidR="00AD60D7" w:rsidRPr="00C76C35" w14:paraId="52DBA7CC" w14:textId="77777777" w:rsidTr="00A53344">
        <w:trPr>
          <w:trHeight w:val="283"/>
        </w:trPr>
        <w:tc>
          <w:tcPr>
            <w:tcW w:w="9214" w:type="dxa"/>
            <w:gridSpan w:val="2"/>
            <w:shd w:val="clear" w:color="auto" w:fill="4F81BD"/>
            <w:vAlign w:val="center"/>
          </w:tcPr>
          <w:p w14:paraId="1806AB05" w14:textId="77777777" w:rsidR="00AD60D7" w:rsidRPr="00C76C35" w:rsidRDefault="00AD60D7" w:rsidP="00A50E47">
            <w:pPr>
              <w:pStyle w:val="Default"/>
              <w:rPr>
                <w:rFonts w:ascii="Calibri" w:hAnsi="Calibri"/>
                <w:b/>
                <w:sz w:val="20"/>
                <w:szCs w:val="20"/>
              </w:rPr>
            </w:pPr>
            <w:r w:rsidRPr="00C76C35">
              <w:rPr>
                <w:rFonts w:ascii="Calibri" w:hAnsi="Calibri"/>
                <w:b/>
                <w:color w:val="FFFFFF"/>
                <w:sz w:val="20"/>
                <w:szCs w:val="20"/>
              </w:rPr>
              <w:t>Strategické dokumenty na úrovni kraje</w:t>
            </w:r>
          </w:p>
        </w:tc>
      </w:tr>
      <w:tr w:rsidR="00AD60D7" w:rsidRPr="00C76C35" w14:paraId="49209942" w14:textId="77777777" w:rsidTr="00A53344">
        <w:trPr>
          <w:trHeight w:val="227"/>
        </w:trPr>
        <w:tc>
          <w:tcPr>
            <w:tcW w:w="2190" w:type="dxa"/>
            <w:shd w:val="clear" w:color="auto" w:fill="B4C6E7"/>
            <w:vAlign w:val="center"/>
          </w:tcPr>
          <w:p w14:paraId="4FC113CD" w14:textId="77777777" w:rsidR="00AD60D7" w:rsidRPr="00C76C35" w:rsidRDefault="00AD60D7" w:rsidP="00A50E47">
            <w:pPr>
              <w:pStyle w:val="Default"/>
              <w:rPr>
                <w:rFonts w:ascii="Calibri" w:hAnsi="Calibri"/>
                <w:b/>
                <w:sz w:val="20"/>
                <w:szCs w:val="20"/>
              </w:rPr>
            </w:pPr>
            <w:r w:rsidRPr="00C76C35">
              <w:rPr>
                <w:rFonts w:ascii="Calibri" w:hAnsi="Calibri"/>
                <w:b/>
                <w:sz w:val="20"/>
                <w:szCs w:val="20"/>
              </w:rPr>
              <w:t xml:space="preserve">Název dokumentu </w:t>
            </w:r>
          </w:p>
        </w:tc>
        <w:tc>
          <w:tcPr>
            <w:tcW w:w="7024" w:type="dxa"/>
            <w:shd w:val="clear" w:color="auto" w:fill="B4C6E7"/>
            <w:vAlign w:val="center"/>
          </w:tcPr>
          <w:p w14:paraId="3D217F62" w14:textId="77777777" w:rsidR="00AD60D7" w:rsidRPr="00C76C35" w:rsidRDefault="00AD60D7" w:rsidP="00A50E47">
            <w:pPr>
              <w:pStyle w:val="Default"/>
              <w:rPr>
                <w:rFonts w:ascii="Calibri" w:hAnsi="Calibri"/>
                <w:b/>
                <w:sz w:val="20"/>
                <w:szCs w:val="20"/>
              </w:rPr>
            </w:pPr>
            <w:r w:rsidRPr="00C76C35">
              <w:rPr>
                <w:rFonts w:ascii="Calibri" w:hAnsi="Calibri"/>
                <w:b/>
                <w:sz w:val="20"/>
                <w:szCs w:val="20"/>
              </w:rPr>
              <w:t xml:space="preserve">Hlavní cíle </w:t>
            </w:r>
          </w:p>
        </w:tc>
      </w:tr>
      <w:tr w:rsidR="00AD60D7" w:rsidRPr="00C76C35" w14:paraId="4C2A8E15" w14:textId="77777777" w:rsidTr="00A53344">
        <w:tc>
          <w:tcPr>
            <w:tcW w:w="2190" w:type="dxa"/>
            <w:shd w:val="clear" w:color="auto" w:fill="auto"/>
            <w:vAlign w:val="center"/>
          </w:tcPr>
          <w:p w14:paraId="02A45DD6"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 xml:space="preserve">Program rozvoje Ústeckého kraje </w:t>
            </w:r>
            <w:r w:rsidRPr="00C76C35">
              <w:rPr>
                <w:rFonts w:ascii="Calibri" w:hAnsi="Calibri"/>
                <w:sz w:val="20"/>
                <w:szCs w:val="20"/>
              </w:rPr>
              <w:br/>
              <w:t>2014 - 2020 (PR ÚK)</w:t>
            </w:r>
          </w:p>
        </w:tc>
        <w:tc>
          <w:tcPr>
            <w:tcW w:w="7024" w:type="dxa"/>
            <w:shd w:val="clear" w:color="auto" w:fill="auto"/>
            <w:vAlign w:val="center"/>
          </w:tcPr>
          <w:p w14:paraId="76B07A95"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V rámci příprav na období 2014-2020 byl Program rozvoje ÚK aktualizován. Strategie SCLLD  MAS Labské skály je plně v souladu s tímto dokumentem, který obsahuje výčet těchto priorit, které korespondují se zaměřením klíčových oblastí (Strategických cílů SCLLD).</w:t>
            </w:r>
          </w:p>
          <w:p w14:paraId="6B5BADE6" w14:textId="77777777" w:rsidR="00AD60D7" w:rsidRPr="00C76C35" w:rsidRDefault="00AD60D7" w:rsidP="00A50E47">
            <w:pPr>
              <w:autoSpaceDE w:val="0"/>
              <w:autoSpaceDN w:val="0"/>
              <w:adjustRightInd w:val="0"/>
              <w:spacing w:after="0" w:line="240" w:lineRule="auto"/>
              <w:jc w:val="left"/>
              <w:rPr>
                <w:rFonts w:ascii="Calibri" w:eastAsia="Calibri" w:hAnsi="Calibri" w:cs="Calibri"/>
                <w:sz w:val="20"/>
                <w:szCs w:val="20"/>
                <w:lang w:eastAsia="en-US"/>
              </w:rPr>
            </w:pPr>
            <w:r w:rsidRPr="00C76C35">
              <w:rPr>
                <w:rFonts w:ascii="Calibri" w:eastAsia="Calibri" w:hAnsi="Calibri" w:cs="Calibri"/>
                <w:sz w:val="20"/>
                <w:szCs w:val="20"/>
                <w:lang w:eastAsia="en-US"/>
              </w:rPr>
              <w:t>Priorita 1: Konkurenceschopná a stabilizovaná ekonomika (PR ÚK)</w:t>
            </w:r>
          </w:p>
          <w:p w14:paraId="372B4691" w14:textId="77777777" w:rsidR="00AD60D7" w:rsidRPr="00C76C35" w:rsidRDefault="00AD60D7" w:rsidP="00A50E47">
            <w:pPr>
              <w:autoSpaceDE w:val="0"/>
              <w:autoSpaceDN w:val="0"/>
              <w:adjustRightInd w:val="0"/>
              <w:spacing w:after="0" w:line="240" w:lineRule="auto"/>
              <w:jc w:val="left"/>
              <w:rPr>
                <w:rFonts w:ascii="Calibri" w:eastAsia="Calibri" w:hAnsi="Calibri" w:cs="Calibri"/>
                <w:sz w:val="20"/>
                <w:szCs w:val="20"/>
                <w:lang w:eastAsia="en-US"/>
              </w:rPr>
            </w:pPr>
            <w:r w:rsidRPr="00C76C35">
              <w:rPr>
                <w:rFonts w:ascii="Calibri" w:eastAsia="Calibri" w:hAnsi="Calibri" w:cs="Calibri"/>
                <w:sz w:val="20"/>
                <w:szCs w:val="20"/>
                <w:lang w:eastAsia="en-US"/>
              </w:rPr>
              <w:t>Zaměření klíčových oblastí SCLLD a následně specifických cílů je na Rozvoj ekonomiky v území MAS (podpora podnikatelských a zemědělských subjektů s ohledem na zvýšení konkurenceschopnosti a inovací, sociální podnikání, podpora lokální zaměstnanosti).</w:t>
            </w:r>
          </w:p>
          <w:p w14:paraId="123F05D1" w14:textId="77777777" w:rsidR="00AD60D7" w:rsidRPr="00C76C35" w:rsidRDefault="00AD60D7" w:rsidP="00A50E47">
            <w:pPr>
              <w:autoSpaceDE w:val="0"/>
              <w:autoSpaceDN w:val="0"/>
              <w:adjustRightInd w:val="0"/>
              <w:spacing w:after="0" w:line="240" w:lineRule="auto"/>
              <w:jc w:val="left"/>
              <w:rPr>
                <w:rFonts w:ascii="Calibri" w:eastAsia="Calibri" w:hAnsi="Calibri" w:cs="Calibri"/>
                <w:b/>
                <w:sz w:val="20"/>
                <w:szCs w:val="20"/>
                <w:lang w:eastAsia="en-US"/>
              </w:rPr>
            </w:pPr>
            <w:r w:rsidRPr="00C76C35">
              <w:rPr>
                <w:rFonts w:ascii="Calibri" w:eastAsia="Calibri" w:hAnsi="Calibri" w:cs="Calibri"/>
                <w:sz w:val="20"/>
                <w:szCs w:val="20"/>
                <w:lang w:eastAsia="en-US"/>
              </w:rPr>
              <w:t>V definování této klíčové oblasti jsou opatření, které napomohou k rozvoji ekonomiky území MAS (a tím i naplnění priority ÚK 2014-2020 Priorita 1:Konkurenceschopná a stabilizovaná ekonomika (PR ÚK)).</w:t>
            </w:r>
          </w:p>
          <w:p w14:paraId="16CECDF0" w14:textId="77777777" w:rsidR="00AD60D7" w:rsidRPr="00C76C35" w:rsidRDefault="00AD60D7" w:rsidP="00A50E47">
            <w:pPr>
              <w:autoSpaceDE w:val="0"/>
              <w:autoSpaceDN w:val="0"/>
              <w:adjustRightInd w:val="0"/>
              <w:spacing w:after="0" w:line="240" w:lineRule="auto"/>
              <w:jc w:val="left"/>
              <w:rPr>
                <w:rFonts w:ascii="Calibri" w:eastAsia="Calibri" w:hAnsi="Calibri" w:cs="Calibri"/>
                <w:sz w:val="20"/>
                <w:szCs w:val="20"/>
                <w:lang w:eastAsia="en-US"/>
              </w:rPr>
            </w:pPr>
            <w:r w:rsidRPr="00C76C35">
              <w:rPr>
                <w:rFonts w:ascii="Calibri" w:eastAsia="Calibri" w:hAnsi="Calibri" w:cs="Calibri"/>
                <w:sz w:val="20"/>
                <w:szCs w:val="20"/>
                <w:lang w:eastAsia="en-US"/>
              </w:rPr>
              <w:t>Rozvoj obcí v území MAS (podpora infrastruktury pro vzdělávání, rozvoj a zkvalitnění sociálních služeb, bezpečnost v obcích, posílení alternativní dopravy, projekty spolupráce MAS), dále SCLLD obsahuje specifické cíle, které bude naplňovat v rámci podpory z národních zdrojů, event. Z příhraničních programů (zachování kulturního dědictví – kulturní a drobné památky, podpora cestovního ruchu, environmentální výchova podobně) - tyto specifické cíle, také plně korespondují se zaměřením PR ÚK) v prioritách:</w:t>
            </w:r>
          </w:p>
          <w:p w14:paraId="16BF2DB5" w14:textId="77777777" w:rsidR="00AD60D7" w:rsidRPr="00C76C35" w:rsidRDefault="00AD60D7" w:rsidP="00A50E47">
            <w:pPr>
              <w:autoSpaceDE w:val="0"/>
              <w:autoSpaceDN w:val="0"/>
              <w:adjustRightInd w:val="0"/>
              <w:spacing w:after="0" w:line="240" w:lineRule="auto"/>
              <w:jc w:val="left"/>
              <w:rPr>
                <w:rFonts w:ascii="Calibri" w:eastAsia="Calibri" w:hAnsi="Calibri" w:cs="Calibri"/>
                <w:sz w:val="20"/>
                <w:szCs w:val="20"/>
                <w:lang w:eastAsia="en-US"/>
              </w:rPr>
            </w:pPr>
            <w:r w:rsidRPr="00C76C35">
              <w:rPr>
                <w:rFonts w:ascii="Calibri" w:eastAsia="Calibri" w:hAnsi="Calibri" w:cs="Calibri"/>
                <w:sz w:val="20"/>
                <w:szCs w:val="20"/>
                <w:lang w:eastAsia="en-US"/>
              </w:rPr>
              <w:t xml:space="preserve">Priorita 2: Sociální kapitál a kvalita veřejných služeb </w:t>
            </w:r>
          </w:p>
          <w:p w14:paraId="3F49311A" w14:textId="77777777" w:rsidR="00AD60D7" w:rsidRPr="00C76C35" w:rsidRDefault="00AD60D7" w:rsidP="00A50E47">
            <w:pPr>
              <w:autoSpaceDE w:val="0"/>
              <w:autoSpaceDN w:val="0"/>
              <w:adjustRightInd w:val="0"/>
              <w:spacing w:after="0" w:line="240" w:lineRule="auto"/>
              <w:jc w:val="left"/>
              <w:rPr>
                <w:rFonts w:ascii="Calibri" w:eastAsia="Calibri" w:hAnsi="Calibri" w:cs="Calibri"/>
                <w:sz w:val="20"/>
                <w:szCs w:val="20"/>
                <w:lang w:eastAsia="en-US"/>
              </w:rPr>
            </w:pPr>
            <w:r w:rsidRPr="00C76C35">
              <w:rPr>
                <w:rFonts w:ascii="Calibri" w:eastAsia="Calibri" w:hAnsi="Calibri" w:cs="Calibri"/>
                <w:sz w:val="20"/>
                <w:szCs w:val="20"/>
                <w:lang w:eastAsia="en-US"/>
              </w:rPr>
              <w:t xml:space="preserve">Priorita 3: Infrastruktura a životní prostředí </w:t>
            </w:r>
          </w:p>
          <w:p w14:paraId="75ED7CB2" w14:textId="77777777" w:rsidR="00AD60D7" w:rsidRPr="00C76C35" w:rsidRDefault="00AD60D7" w:rsidP="00A50E47">
            <w:pPr>
              <w:pStyle w:val="Default"/>
              <w:rPr>
                <w:rFonts w:ascii="Calibri" w:hAnsi="Calibri"/>
                <w:sz w:val="20"/>
                <w:szCs w:val="20"/>
              </w:rPr>
            </w:pPr>
            <w:r w:rsidRPr="00C76C35">
              <w:rPr>
                <w:rFonts w:ascii="Calibri" w:eastAsia="Calibri" w:hAnsi="Calibri"/>
                <w:sz w:val="20"/>
                <w:szCs w:val="20"/>
                <w:lang w:eastAsia="en-US"/>
              </w:rPr>
              <w:t>Priorita 5: Životaschopné venkovské části kraje</w:t>
            </w:r>
            <w:r w:rsidRPr="00C76C35">
              <w:rPr>
                <w:rFonts w:ascii="Calibri" w:hAnsi="Calibri"/>
                <w:sz w:val="20"/>
                <w:szCs w:val="20"/>
              </w:rPr>
              <w:t xml:space="preserve"> </w:t>
            </w:r>
          </w:p>
          <w:p w14:paraId="32D5B918" w14:textId="77777777" w:rsidR="00AD60D7" w:rsidRPr="00C76C35" w:rsidRDefault="00AD60D7" w:rsidP="00A50E47">
            <w:pPr>
              <w:pStyle w:val="Default"/>
              <w:rPr>
                <w:rFonts w:ascii="Calibri" w:hAnsi="Calibri"/>
                <w:sz w:val="20"/>
                <w:szCs w:val="20"/>
              </w:rPr>
            </w:pPr>
            <w:r w:rsidRPr="00C76C35">
              <w:rPr>
                <w:rFonts w:ascii="Calibri" w:hAnsi="Calibri"/>
                <w:sz w:val="20"/>
                <w:szCs w:val="20"/>
              </w:rPr>
              <w:t xml:space="preserve">(Priorita č. 4 Atraktivní města – se SCLLD týká pouze okrajově) </w:t>
            </w:r>
          </w:p>
        </w:tc>
      </w:tr>
    </w:tbl>
    <w:p w14:paraId="17999698"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Další strategie, které se odehrávají v území a které byly v rámci tvorby SCLLD zohledněny: </w:t>
      </w:r>
    </w:p>
    <w:p w14:paraId="7A330C53" w14:textId="77777777" w:rsidR="00AD60D7" w:rsidRPr="00C76C35" w:rsidRDefault="00AD60D7" w:rsidP="00AD60D7">
      <w:pPr>
        <w:pStyle w:val="Odstavecseseznamem"/>
        <w:numPr>
          <w:ilvl w:val="0"/>
          <w:numId w:val="10"/>
        </w:numPr>
        <w:spacing w:after="0" w:line="240" w:lineRule="auto"/>
        <w:ind w:hanging="720"/>
        <w:contextualSpacing w:val="0"/>
        <w:rPr>
          <w:rFonts w:ascii="Calibri" w:hAnsi="Calibri"/>
        </w:rPr>
      </w:pPr>
      <w:r w:rsidRPr="00C76C35">
        <w:rPr>
          <w:rFonts w:ascii="Calibri" w:hAnsi="Calibri"/>
        </w:rPr>
        <w:t>Plán dopravní obslužnosti Ústeckého kraje 2012 – 2016;</w:t>
      </w:r>
    </w:p>
    <w:p w14:paraId="136CB475" w14:textId="77777777" w:rsidR="00AD60D7" w:rsidRPr="00C76C35" w:rsidRDefault="00AD60D7" w:rsidP="00AD60D7">
      <w:pPr>
        <w:pStyle w:val="Odstavecseseznamem"/>
        <w:numPr>
          <w:ilvl w:val="0"/>
          <w:numId w:val="10"/>
        </w:numPr>
        <w:spacing w:after="0" w:line="240" w:lineRule="auto"/>
        <w:ind w:hanging="720"/>
        <w:contextualSpacing w:val="0"/>
        <w:rPr>
          <w:rFonts w:ascii="Calibri" w:hAnsi="Calibri"/>
        </w:rPr>
      </w:pPr>
      <w:r w:rsidRPr="00C76C35">
        <w:rPr>
          <w:rFonts w:ascii="Calibri" w:hAnsi="Calibri"/>
        </w:rPr>
        <w:t>Dlouhodobý záměr vzdělávání a rozvoje vzdělávací soustavy Ústeckého kraje;</w:t>
      </w:r>
    </w:p>
    <w:p w14:paraId="4C5399FC" w14:textId="77777777" w:rsidR="00AD60D7" w:rsidRPr="00C76C35" w:rsidRDefault="00AD60D7" w:rsidP="00AD60D7">
      <w:pPr>
        <w:pStyle w:val="Odstavecseseznamem"/>
        <w:numPr>
          <w:ilvl w:val="0"/>
          <w:numId w:val="10"/>
        </w:numPr>
        <w:spacing w:after="0" w:line="240" w:lineRule="auto"/>
        <w:ind w:hanging="720"/>
        <w:contextualSpacing w:val="0"/>
        <w:rPr>
          <w:rFonts w:ascii="Calibri" w:hAnsi="Calibri"/>
        </w:rPr>
      </w:pPr>
      <w:r w:rsidRPr="00C76C35">
        <w:rPr>
          <w:rFonts w:ascii="Calibri" w:hAnsi="Calibri"/>
        </w:rPr>
        <w:t>Strategický plán rozvoje obce Tisá;</w:t>
      </w:r>
    </w:p>
    <w:p w14:paraId="3E473C34" w14:textId="77777777" w:rsidR="00AD60D7" w:rsidRPr="00C76C35" w:rsidRDefault="00AD60D7" w:rsidP="00AD60D7">
      <w:pPr>
        <w:pStyle w:val="Odstavecseseznamem"/>
        <w:numPr>
          <w:ilvl w:val="0"/>
          <w:numId w:val="10"/>
        </w:numPr>
        <w:spacing w:after="0" w:line="240" w:lineRule="auto"/>
        <w:ind w:hanging="720"/>
        <w:contextualSpacing w:val="0"/>
        <w:rPr>
          <w:rFonts w:ascii="Calibri" w:hAnsi="Calibri"/>
        </w:rPr>
      </w:pPr>
      <w:r w:rsidRPr="00C76C35">
        <w:rPr>
          <w:rFonts w:ascii="Calibri" w:hAnsi="Calibri"/>
        </w:rPr>
        <w:t>Strategický plán rozvoje obce Malšovice;</w:t>
      </w:r>
    </w:p>
    <w:p w14:paraId="4DDD60B2" w14:textId="77777777" w:rsidR="00AD60D7" w:rsidRPr="00C76C35" w:rsidRDefault="00AD60D7" w:rsidP="00AD60D7">
      <w:pPr>
        <w:pStyle w:val="Odstavecseseznamem"/>
        <w:numPr>
          <w:ilvl w:val="0"/>
          <w:numId w:val="10"/>
        </w:numPr>
        <w:spacing w:after="0" w:line="240" w:lineRule="auto"/>
        <w:ind w:hanging="720"/>
        <w:contextualSpacing w:val="0"/>
        <w:rPr>
          <w:rFonts w:ascii="Calibri" w:hAnsi="Calibri"/>
        </w:rPr>
      </w:pPr>
      <w:r w:rsidRPr="00C76C35">
        <w:rPr>
          <w:rFonts w:ascii="Calibri" w:hAnsi="Calibri"/>
        </w:rPr>
        <w:t>ISÚ Mikroregionu Labské skály;</w:t>
      </w:r>
    </w:p>
    <w:p w14:paraId="40D36348" w14:textId="77777777" w:rsidR="00AD60D7" w:rsidRPr="00C76C35" w:rsidRDefault="00AD60D7" w:rsidP="00AD60D7">
      <w:pPr>
        <w:pStyle w:val="Odstavecseseznamem"/>
        <w:numPr>
          <w:ilvl w:val="0"/>
          <w:numId w:val="10"/>
        </w:numPr>
        <w:spacing w:after="0" w:line="240" w:lineRule="auto"/>
        <w:ind w:hanging="720"/>
        <w:contextualSpacing w:val="0"/>
        <w:rPr>
          <w:rFonts w:ascii="Calibri" w:hAnsi="Calibri"/>
        </w:rPr>
      </w:pPr>
      <w:r w:rsidRPr="00C76C35">
        <w:rPr>
          <w:rFonts w:ascii="Calibri" w:hAnsi="Calibri"/>
        </w:rPr>
        <w:t>Strategie rozvoje Sdružení obcí Benešovska (neaktualizovaná);</w:t>
      </w:r>
    </w:p>
    <w:p w14:paraId="08949A1A" w14:textId="77777777" w:rsidR="00AD60D7" w:rsidRPr="00C76C35" w:rsidRDefault="00AD60D7" w:rsidP="00AD60D7">
      <w:pPr>
        <w:pStyle w:val="Odstavecseseznamem"/>
        <w:numPr>
          <w:ilvl w:val="0"/>
          <w:numId w:val="10"/>
        </w:numPr>
        <w:spacing w:after="0" w:line="240" w:lineRule="auto"/>
        <w:ind w:hanging="720"/>
        <w:contextualSpacing w:val="0"/>
        <w:rPr>
          <w:rFonts w:ascii="Calibri" w:hAnsi="Calibri"/>
        </w:rPr>
      </w:pPr>
      <w:r w:rsidRPr="00C76C35">
        <w:rPr>
          <w:rFonts w:ascii="Calibri" w:hAnsi="Calibri"/>
        </w:rPr>
        <w:t>Strategický plán rozvoje obce Velké Březno;</w:t>
      </w:r>
    </w:p>
    <w:p w14:paraId="47E87BDC" w14:textId="77777777" w:rsidR="00AD60D7" w:rsidRPr="00C76C35" w:rsidRDefault="00AD60D7" w:rsidP="00AD60D7">
      <w:pPr>
        <w:pStyle w:val="Odstavecseseznamem"/>
        <w:numPr>
          <w:ilvl w:val="0"/>
          <w:numId w:val="10"/>
        </w:numPr>
        <w:spacing w:after="0" w:line="240" w:lineRule="auto"/>
        <w:ind w:hanging="720"/>
        <w:contextualSpacing w:val="0"/>
        <w:rPr>
          <w:rFonts w:ascii="Calibri" w:hAnsi="Calibri"/>
        </w:rPr>
      </w:pPr>
      <w:r w:rsidRPr="00C76C35">
        <w:rPr>
          <w:rFonts w:ascii="Calibri" w:hAnsi="Calibri"/>
        </w:rPr>
        <w:t>Strategický plán rozvoje obce Povrly;</w:t>
      </w:r>
    </w:p>
    <w:p w14:paraId="3CE48B67" w14:textId="77777777" w:rsidR="00AD60D7" w:rsidRPr="00C76C35" w:rsidRDefault="00AD60D7" w:rsidP="00AD60D7">
      <w:pPr>
        <w:pStyle w:val="Odstavecseseznamem"/>
        <w:numPr>
          <w:ilvl w:val="0"/>
          <w:numId w:val="10"/>
        </w:numPr>
        <w:spacing w:after="0" w:line="240" w:lineRule="auto"/>
        <w:ind w:hanging="720"/>
        <w:contextualSpacing w:val="0"/>
        <w:rPr>
          <w:rFonts w:ascii="Calibri" w:hAnsi="Calibri"/>
        </w:rPr>
      </w:pPr>
      <w:r w:rsidRPr="00C76C35">
        <w:rPr>
          <w:rFonts w:ascii="Calibri" w:hAnsi="Calibri"/>
        </w:rPr>
        <w:t>Plán akcí 2014-2016 obce Libouchec;</w:t>
      </w:r>
    </w:p>
    <w:p w14:paraId="26C4B826" w14:textId="77777777" w:rsidR="00AD60D7" w:rsidRPr="00C76C35" w:rsidRDefault="00AD60D7" w:rsidP="00AD60D7">
      <w:pPr>
        <w:pStyle w:val="Odstavecseseznamem"/>
        <w:numPr>
          <w:ilvl w:val="0"/>
          <w:numId w:val="10"/>
        </w:numPr>
        <w:spacing w:after="0" w:line="240" w:lineRule="auto"/>
        <w:ind w:hanging="720"/>
        <w:contextualSpacing w:val="0"/>
        <w:rPr>
          <w:rFonts w:ascii="Calibri" w:hAnsi="Calibri"/>
        </w:rPr>
      </w:pPr>
      <w:r w:rsidRPr="00C76C35">
        <w:rPr>
          <w:rFonts w:ascii="Calibri" w:hAnsi="Calibri"/>
        </w:rPr>
        <w:t>Návrh komunitního plánu obce Libouchec, jeho spádového území a nejbližšího okolí 2016-2019</w:t>
      </w:r>
    </w:p>
    <w:p w14:paraId="63D95974" w14:textId="77777777" w:rsidR="00AD60D7" w:rsidRPr="00C76C35" w:rsidRDefault="00AD60D7" w:rsidP="00AD60D7">
      <w:pPr>
        <w:pStyle w:val="Odstavecseseznamem"/>
        <w:numPr>
          <w:ilvl w:val="0"/>
          <w:numId w:val="10"/>
        </w:numPr>
        <w:spacing w:after="0" w:line="240" w:lineRule="auto"/>
        <w:ind w:hanging="720"/>
        <w:contextualSpacing w:val="0"/>
        <w:rPr>
          <w:rFonts w:ascii="Calibri" w:hAnsi="Calibri"/>
        </w:rPr>
      </w:pPr>
      <w:r w:rsidRPr="00C76C35">
        <w:rPr>
          <w:rFonts w:ascii="Calibri" w:hAnsi="Calibri"/>
        </w:rPr>
        <w:t>Plán rozvoje obce Heřmanov;</w:t>
      </w:r>
    </w:p>
    <w:p w14:paraId="24499434" w14:textId="77777777" w:rsidR="00AD60D7" w:rsidRPr="00C76C35" w:rsidRDefault="00AD60D7" w:rsidP="00AD60D7">
      <w:pPr>
        <w:pStyle w:val="Odstavecseseznamem"/>
        <w:numPr>
          <w:ilvl w:val="0"/>
          <w:numId w:val="10"/>
        </w:numPr>
        <w:spacing w:after="0" w:line="240" w:lineRule="auto"/>
        <w:ind w:hanging="720"/>
        <w:contextualSpacing w:val="0"/>
        <w:rPr>
          <w:rFonts w:ascii="Calibri" w:hAnsi="Calibri"/>
        </w:rPr>
      </w:pPr>
      <w:r w:rsidRPr="00C76C35">
        <w:rPr>
          <w:rFonts w:ascii="Calibri" w:hAnsi="Calibri"/>
        </w:rPr>
        <w:t>Plán rozvoje obce Dobkovice;</w:t>
      </w:r>
    </w:p>
    <w:p w14:paraId="35C7594C" w14:textId="77777777" w:rsidR="00AD60D7" w:rsidRPr="00C76C35" w:rsidRDefault="00AD60D7" w:rsidP="00AD60D7">
      <w:pPr>
        <w:pStyle w:val="Odstavecseseznamem"/>
        <w:numPr>
          <w:ilvl w:val="0"/>
          <w:numId w:val="10"/>
        </w:numPr>
        <w:spacing w:after="0" w:line="240" w:lineRule="auto"/>
        <w:ind w:hanging="720"/>
        <w:contextualSpacing w:val="0"/>
        <w:rPr>
          <w:rFonts w:ascii="Calibri" w:hAnsi="Calibri"/>
        </w:rPr>
      </w:pPr>
      <w:r w:rsidRPr="00C76C35">
        <w:rPr>
          <w:rFonts w:ascii="Calibri" w:hAnsi="Calibri"/>
        </w:rPr>
        <w:t>Návrh Strategického plánu obce Petrovice;</w:t>
      </w:r>
    </w:p>
    <w:p w14:paraId="3BB97A3F" w14:textId="77777777" w:rsidR="00AD60D7" w:rsidRPr="00C76C35" w:rsidRDefault="00AD60D7" w:rsidP="00AD60D7">
      <w:pPr>
        <w:pStyle w:val="Odstavecseseznamem"/>
        <w:numPr>
          <w:ilvl w:val="0"/>
          <w:numId w:val="10"/>
        </w:numPr>
        <w:spacing w:after="0" w:line="240" w:lineRule="auto"/>
        <w:ind w:hanging="720"/>
        <w:contextualSpacing w:val="0"/>
        <w:rPr>
          <w:rFonts w:ascii="Calibri" w:hAnsi="Calibri"/>
        </w:rPr>
      </w:pPr>
      <w:r w:rsidRPr="00C76C35">
        <w:rPr>
          <w:rFonts w:ascii="Calibri" w:hAnsi="Calibri"/>
        </w:rPr>
        <w:t xml:space="preserve">Návrh Strategického plánu obce Libouchec; </w:t>
      </w:r>
    </w:p>
    <w:p w14:paraId="5593A138" w14:textId="77777777" w:rsidR="00AD60D7" w:rsidRPr="00C76C35" w:rsidRDefault="00AD60D7" w:rsidP="00AD60D7">
      <w:pPr>
        <w:pStyle w:val="Odstavecseseznamem"/>
        <w:numPr>
          <w:ilvl w:val="0"/>
          <w:numId w:val="10"/>
        </w:numPr>
        <w:spacing w:after="0" w:line="240" w:lineRule="auto"/>
        <w:ind w:hanging="720"/>
        <w:contextualSpacing w:val="0"/>
        <w:rPr>
          <w:rFonts w:ascii="Calibri" w:hAnsi="Calibri"/>
        </w:rPr>
      </w:pPr>
      <w:r w:rsidRPr="00C76C35">
        <w:rPr>
          <w:rFonts w:ascii="Calibri" w:hAnsi="Calibri"/>
        </w:rPr>
        <w:t>Akční plán rozvoje obce Dobrná;</w:t>
      </w:r>
    </w:p>
    <w:p w14:paraId="1B9CD57C" w14:textId="77777777" w:rsidR="00AD60D7" w:rsidRPr="00C76C35" w:rsidRDefault="00AD60D7" w:rsidP="00AD60D7">
      <w:pPr>
        <w:pStyle w:val="Odstavecseseznamem"/>
        <w:numPr>
          <w:ilvl w:val="0"/>
          <w:numId w:val="10"/>
        </w:numPr>
        <w:spacing w:after="0" w:line="240" w:lineRule="auto"/>
        <w:ind w:hanging="720"/>
        <w:contextualSpacing w:val="0"/>
        <w:rPr>
          <w:rFonts w:ascii="Calibri" w:hAnsi="Calibri"/>
        </w:rPr>
      </w:pPr>
      <w:r w:rsidRPr="00C76C35">
        <w:rPr>
          <w:rFonts w:ascii="Calibri" w:hAnsi="Calibri"/>
        </w:rPr>
        <w:t>Návrh Strategického plánu města Jílové.</w:t>
      </w:r>
      <w:r w:rsidRPr="00C76C35">
        <w:rPr>
          <w:rFonts w:ascii="Calibri" w:hAnsi="Calibri"/>
        </w:rPr>
        <w:br w:type="page"/>
      </w:r>
    </w:p>
    <w:p w14:paraId="6AB6BE5A" w14:textId="77777777" w:rsidR="00AD60D7" w:rsidRPr="00171E43" w:rsidRDefault="00AD60D7" w:rsidP="00F726AF">
      <w:pPr>
        <w:pStyle w:val="Nadpis2"/>
      </w:pPr>
      <w:bookmarkStart w:id="504" w:name="_Toc458423260"/>
      <w:bookmarkStart w:id="505" w:name="_Toc458423432"/>
      <w:bookmarkStart w:id="506" w:name="_Toc458424501"/>
      <w:r w:rsidRPr="00171E43">
        <w:t>Akční plán</w:t>
      </w:r>
      <w:bookmarkEnd w:id="504"/>
      <w:bookmarkEnd w:id="505"/>
      <w:bookmarkEnd w:id="506"/>
    </w:p>
    <w:p w14:paraId="7FB16765" w14:textId="77777777" w:rsidR="00AD60D7" w:rsidRPr="00C76C35" w:rsidRDefault="00AD60D7" w:rsidP="00A53344">
      <w:pPr>
        <w:spacing w:before="120" w:after="120" w:line="240" w:lineRule="auto"/>
        <w:rPr>
          <w:rFonts w:ascii="Calibri" w:hAnsi="Calibri"/>
        </w:rPr>
      </w:pPr>
      <w:r w:rsidRPr="00C76C35">
        <w:rPr>
          <w:rFonts w:ascii="Calibri" w:hAnsi="Calibri"/>
        </w:rPr>
        <w:t xml:space="preserve">Akční plán podrobněji rozvíjí strukturované informace o konkrétním způsobu realizace jednotlivých opatření strategie, kde se předpokládá financování v rámci Operačních programů (OP). Jsou zde k dispozici informace o financujícím specifickém cíli Operačního programu, odpovídající indikátory výstupů a výsledků (jedná se o indikátory příslušného financujícího specifického cíle OP), jsou zde definováni možní příjemci a příklady projektových záměrů. </w:t>
      </w:r>
    </w:p>
    <w:p w14:paraId="53D892B0" w14:textId="77777777" w:rsidR="00AD60D7" w:rsidRPr="00C76C35" w:rsidRDefault="00AD60D7" w:rsidP="00AD60D7">
      <w:pPr>
        <w:spacing w:before="120" w:after="120" w:line="240" w:lineRule="auto"/>
        <w:ind w:firstLine="578"/>
        <w:rPr>
          <w:rFonts w:ascii="Calibri" w:hAnsi="Calibri"/>
        </w:rPr>
      </w:pPr>
      <w:r w:rsidRPr="00C76C35">
        <w:rPr>
          <w:rFonts w:ascii="Calibri" w:hAnsi="Calibri"/>
        </w:rPr>
        <w:t xml:space="preserve">Na základě výsledků provedených analýz, definicí priorit a cílů bylo s aktéry v území projednáno nastavení programových rámců vycházejících z definovaných strategických cílů a specifických cílů strategie. Zpracování návrhů vycházelo především z analýzy problémů a potřeb, vč. zvážení možných řešení. V průběhu zpracovávání návrhů bylo uskutečněno několik jednání pracovních skupin. Zpracované návrhy byly konzultovány se zástupci obcí, neziskových organizací i zástupců podnikatelské sféry. Pracovní návrhy programových rámců (fichí) byly zveřejněny na webových stránkách MAS Labské skály. Průběžně byla zjišťována kapacita území. Výsledkem tohoto procesu je zpracování čtyř níže uvedených programových rámců. </w:t>
      </w:r>
    </w:p>
    <w:p w14:paraId="368053AA" w14:textId="77777777" w:rsidR="00AD60D7" w:rsidRPr="00C76C35" w:rsidRDefault="00AD60D7" w:rsidP="00AD60D7">
      <w:pPr>
        <w:spacing w:before="120" w:after="120" w:line="240" w:lineRule="auto"/>
        <w:ind w:firstLine="578"/>
        <w:rPr>
          <w:rFonts w:ascii="Calibri" w:hAnsi="Calibri"/>
        </w:rPr>
      </w:pPr>
      <w:r w:rsidRPr="00C76C35">
        <w:rPr>
          <w:rFonts w:ascii="Calibri" w:hAnsi="Calibri"/>
        </w:rPr>
        <w:t>Pod jednotlivými programovými rámci je uvedena souhrnná tabulka informující o předpokládaném rozložení alokace na jednotlivá opatření.</w:t>
      </w:r>
    </w:p>
    <w:p w14:paraId="74165F8B" w14:textId="77777777" w:rsidR="00AD60D7" w:rsidRPr="00C76C35" w:rsidRDefault="00AD60D7" w:rsidP="00AD60D7">
      <w:pPr>
        <w:spacing w:before="120" w:after="120" w:line="240" w:lineRule="auto"/>
        <w:ind w:firstLine="578"/>
        <w:rPr>
          <w:rFonts w:ascii="Calibri" w:hAnsi="Calibri"/>
        </w:rPr>
      </w:pPr>
      <w:r w:rsidRPr="00C76C35">
        <w:rPr>
          <w:rFonts w:ascii="Calibri" w:hAnsi="Calibri"/>
        </w:rPr>
        <w:t>Akční plán obsahuje i předpokládaný časový harmonogram administrace projektu „Realizace SCLLD MAS Labské skály„.</w:t>
      </w:r>
    </w:p>
    <w:p w14:paraId="195C5FF1" w14:textId="77777777" w:rsidR="00AD60D7" w:rsidRPr="00C76C35" w:rsidRDefault="00AD60D7" w:rsidP="00AD60D7">
      <w:pPr>
        <w:pStyle w:val="Odstavecseseznamem"/>
        <w:numPr>
          <w:ilvl w:val="0"/>
          <w:numId w:val="13"/>
        </w:numPr>
        <w:spacing w:before="120" w:after="120" w:line="240" w:lineRule="auto"/>
        <w:ind w:left="284" w:hanging="284"/>
        <w:contextualSpacing w:val="0"/>
        <w:jc w:val="left"/>
        <w:rPr>
          <w:rFonts w:ascii="Calibri" w:hAnsi="Calibri"/>
          <w:b/>
          <w:caps/>
          <w:u w:val="single"/>
        </w:rPr>
      </w:pPr>
      <w:r w:rsidRPr="00C76C35">
        <w:rPr>
          <w:rFonts w:ascii="Calibri" w:hAnsi="Calibri"/>
          <w:b/>
          <w:caps/>
          <w:u w:val="single"/>
        </w:rPr>
        <w:t>Programový rámec Integrovaného regionálního operačního programu (IROP)</w:t>
      </w:r>
    </w:p>
    <w:p w14:paraId="07D9718D" w14:textId="77777777" w:rsidR="00AD60D7" w:rsidRPr="00C76C35" w:rsidRDefault="00AD60D7" w:rsidP="00A53344">
      <w:pPr>
        <w:spacing w:before="120" w:after="120" w:line="240" w:lineRule="auto"/>
        <w:rPr>
          <w:rFonts w:ascii="Calibri" w:hAnsi="Calibri"/>
        </w:rPr>
      </w:pPr>
      <w:r w:rsidRPr="00C76C35">
        <w:rPr>
          <w:rFonts w:ascii="Calibri" w:hAnsi="Calibri"/>
        </w:rPr>
        <w:t>Programový rámec vychází z Prioritní osy 4 (Komunitně vedený místní rozvoj) programového dokumentu IROP, která podporuje aktivity z prioritních os 1,2 a 3.</w:t>
      </w:r>
    </w:p>
    <w:p w14:paraId="3BE5EF43" w14:textId="77777777" w:rsidR="00AD60D7" w:rsidRPr="00C76C35" w:rsidRDefault="00AD60D7" w:rsidP="00AD60D7">
      <w:pPr>
        <w:spacing w:before="120" w:after="120" w:line="240" w:lineRule="auto"/>
        <w:ind w:firstLine="578"/>
        <w:rPr>
          <w:rFonts w:ascii="Calibri" w:hAnsi="Calibri" w:cs="Arial"/>
          <w:b/>
        </w:rPr>
      </w:pPr>
      <w:r w:rsidRPr="00C76C35">
        <w:rPr>
          <w:rFonts w:ascii="Calibri" w:hAnsi="Calibri"/>
        </w:rPr>
        <w:t xml:space="preserve">Specifický cíl 4.1 Posílení komunitně vedeného místního rozvoje za účelem zvýšení kvality života ve venkovských oblastech a aktivizace místního potenciálu umožňuje podpořit prostřednictvím SCLLD projekty konečných žadatelů. </w:t>
      </w:r>
    </w:p>
    <w:p w14:paraId="7F18AA4A" w14:textId="77777777" w:rsidR="00AD60D7" w:rsidRPr="00C76C35" w:rsidRDefault="00AD60D7" w:rsidP="00AD60D7">
      <w:pPr>
        <w:spacing w:after="0" w:line="240" w:lineRule="auto"/>
        <w:jc w:val="left"/>
        <w:rPr>
          <w:rFonts w:ascii="Calibri" w:hAnsi="Calibri" w:cs="Arial"/>
          <w:b/>
        </w:rPr>
        <w:sectPr w:rsidR="00AD60D7" w:rsidRPr="00C76C35" w:rsidSect="00A50E47">
          <w:headerReference w:type="default" r:id="rId125"/>
          <w:footerReference w:type="default" r:id="rId126"/>
          <w:pgSz w:w="11906" w:h="16838"/>
          <w:pgMar w:top="1417" w:right="1417" w:bottom="1417" w:left="1417" w:header="709" w:footer="709" w:gutter="0"/>
          <w:cols w:space="708"/>
          <w:docGrid w:linePitch="360"/>
        </w:sectPr>
      </w:pPr>
    </w:p>
    <w:tbl>
      <w:tblPr>
        <w:tblW w:w="1380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743"/>
        <w:gridCol w:w="992"/>
        <w:gridCol w:w="11069"/>
      </w:tblGrid>
      <w:tr w:rsidR="00AD60D7" w:rsidRPr="00C76C35" w14:paraId="0C6E9C71" w14:textId="77777777" w:rsidTr="00A50E47">
        <w:trPr>
          <w:trHeight w:val="300"/>
          <w:jc w:val="center"/>
        </w:trPr>
        <w:tc>
          <w:tcPr>
            <w:tcW w:w="2735" w:type="dxa"/>
            <w:gridSpan w:val="2"/>
            <w:shd w:val="clear" w:color="auto" w:fill="F2DBDB"/>
            <w:vAlign w:val="center"/>
            <w:hideMark/>
          </w:tcPr>
          <w:p w14:paraId="7049C7A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Specifický cíl strategie </w:t>
            </w:r>
          </w:p>
        </w:tc>
        <w:tc>
          <w:tcPr>
            <w:tcW w:w="11069" w:type="dxa"/>
            <w:shd w:val="clear" w:color="auto" w:fill="F2DBDB"/>
            <w:vAlign w:val="center"/>
            <w:hideMark/>
          </w:tcPr>
          <w:p w14:paraId="597C30F2"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sz w:val="20"/>
                <w:szCs w:val="20"/>
              </w:rPr>
              <w:t xml:space="preserve">Specifický cíl: </w:t>
            </w:r>
            <w:r w:rsidRPr="00C76C35">
              <w:rPr>
                <w:rFonts w:ascii="Calibri" w:hAnsi="Calibri"/>
                <w:bCs/>
                <w:sz w:val="20"/>
                <w:szCs w:val="20"/>
              </w:rPr>
              <w:t>2.3 Rozvoj alternativní dopravy a bezpečnost v obcích</w:t>
            </w:r>
          </w:p>
        </w:tc>
      </w:tr>
      <w:tr w:rsidR="00AD60D7" w:rsidRPr="00C76C35" w14:paraId="05639497" w14:textId="77777777" w:rsidTr="00A50E47">
        <w:trPr>
          <w:trHeight w:val="300"/>
          <w:jc w:val="center"/>
        </w:trPr>
        <w:tc>
          <w:tcPr>
            <w:tcW w:w="1743" w:type="dxa"/>
            <w:shd w:val="clear" w:color="auto" w:fill="F2DBDB"/>
            <w:vAlign w:val="center"/>
            <w:hideMark/>
          </w:tcPr>
          <w:p w14:paraId="0A745D7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Název </w:t>
            </w:r>
            <w:r>
              <w:rPr>
                <w:rFonts w:ascii="Calibri" w:hAnsi="Calibri"/>
                <w:color w:val="000000"/>
                <w:sz w:val="20"/>
                <w:szCs w:val="20"/>
              </w:rPr>
              <w:t>o</w:t>
            </w:r>
            <w:r w:rsidRPr="00C76C35">
              <w:rPr>
                <w:rFonts w:ascii="Calibri" w:hAnsi="Calibri"/>
                <w:color w:val="000000"/>
                <w:sz w:val="20"/>
                <w:szCs w:val="20"/>
              </w:rPr>
              <w:t xml:space="preserve">patření: </w:t>
            </w:r>
          </w:p>
        </w:tc>
        <w:tc>
          <w:tcPr>
            <w:tcW w:w="992" w:type="dxa"/>
            <w:shd w:val="clear" w:color="auto" w:fill="F2DBDB"/>
            <w:vAlign w:val="center"/>
            <w:hideMark/>
          </w:tcPr>
          <w:p w14:paraId="2D3168F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IROP 1</w:t>
            </w:r>
          </w:p>
        </w:tc>
        <w:tc>
          <w:tcPr>
            <w:tcW w:w="11069" w:type="dxa"/>
            <w:shd w:val="clear" w:color="auto" w:fill="C0504D"/>
            <w:vAlign w:val="center"/>
            <w:hideMark/>
          </w:tcPr>
          <w:p w14:paraId="5B95301C"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FFFFFF"/>
                <w:sz w:val="20"/>
                <w:szCs w:val="20"/>
              </w:rPr>
              <w:t xml:space="preserve">2.3.1 Bezpečně na kole, pěšky i veřejnou dopravou </w:t>
            </w:r>
          </w:p>
        </w:tc>
      </w:tr>
      <w:tr w:rsidR="00AD60D7" w:rsidRPr="00C76C35" w14:paraId="3E40C22B" w14:textId="77777777" w:rsidTr="00A50E47">
        <w:trPr>
          <w:trHeight w:val="227"/>
          <w:jc w:val="center"/>
        </w:trPr>
        <w:tc>
          <w:tcPr>
            <w:tcW w:w="2735" w:type="dxa"/>
            <w:gridSpan w:val="2"/>
            <w:shd w:val="clear" w:color="auto" w:fill="F2DBDB"/>
            <w:vAlign w:val="center"/>
          </w:tcPr>
          <w:p w14:paraId="584826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Vazba na specifický </w:t>
            </w:r>
            <w:r>
              <w:rPr>
                <w:rFonts w:ascii="Calibri" w:hAnsi="Calibri"/>
                <w:color w:val="000000"/>
                <w:sz w:val="20"/>
                <w:szCs w:val="20"/>
              </w:rPr>
              <w:t>c</w:t>
            </w:r>
            <w:r w:rsidRPr="00C76C35">
              <w:rPr>
                <w:rFonts w:ascii="Calibri" w:hAnsi="Calibri"/>
                <w:color w:val="000000"/>
                <w:sz w:val="20"/>
                <w:szCs w:val="20"/>
              </w:rPr>
              <w:t>íl IROP</w:t>
            </w:r>
          </w:p>
        </w:tc>
        <w:tc>
          <w:tcPr>
            <w:tcW w:w="11069" w:type="dxa"/>
            <w:shd w:val="clear" w:color="auto" w:fill="auto"/>
            <w:vAlign w:val="center"/>
          </w:tcPr>
          <w:p w14:paraId="62F3CE5D" w14:textId="77777777" w:rsidR="00AD60D7" w:rsidRPr="00284711" w:rsidRDefault="00AD60D7" w:rsidP="00A50E47">
            <w:pPr>
              <w:spacing w:after="0" w:line="240" w:lineRule="auto"/>
              <w:jc w:val="left"/>
              <w:rPr>
                <w:rFonts w:ascii="Calibri" w:hAnsi="Calibri"/>
                <w:sz w:val="20"/>
                <w:szCs w:val="20"/>
              </w:rPr>
            </w:pPr>
            <w:r w:rsidRPr="00284711">
              <w:rPr>
                <w:rFonts w:ascii="Calibri" w:hAnsi="Calibri"/>
                <w:sz w:val="20"/>
                <w:szCs w:val="20"/>
              </w:rPr>
              <w:t>Specifický cíl 4.1, SC 1.2 - Zvýšení podílu udržitelných forem dopravy</w:t>
            </w:r>
            <w:r w:rsidRPr="00284711" w:rsidDel="008B479B">
              <w:rPr>
                <w:rFonts w:ascii="Calibri" w:hAnsi="Calibri"/>
                <w:sz w:val="20"/>
                <w:szCs w:val="20"/>
              </w:rPr>
              <w:t xml:space="preserve"> </w:t>
            </w:r>
          </w:p>
        </w:tc>
      </w:tr>
      <w:tr w:rsidR="00AD60D7" w:rsidRPr="00C76C35" w14:paraId="0B71C734" w14:textId="77777777" w:rsidTr="00A50E47">
        <w:trPr>
          <w:trHeight w:val="227"/>
          <w:jc w:val="center"/>
        </w:trPr>
        <w:tc>
          <w:tcPr>
            <w:tcW w:w="2735" w:type="dxa"/>
            <w:gridSpan w:val="2"/>
            <w:shd w:val="clear" w:color="auto" w:fill="F2DBDB"/>
            <w:vAlign w:val="center"/>
          </w:tcPr>
          <w:p w14:paraId="5565B32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Popis opatření </w:t>
            </w:r>
          </w:p>
        </w:tc>
        <w:tc>
          <w:tcPr>
            <w:tcW w:w="11069" w:type="dxa"/>
            <w:shd w:val="clear" w:color="auto" w:fill="auto"/>
            <w:vAlign w:val="center"/>
          </w:tcPr>
          <w:p w14:paraId="3997B118" w14:textId="65DAFC1E" w:rsidR="00AD60D7" w:rsidRPr="00284711" w:rsidRDefault="00AD60D7" w:rsidP="00A50E47">
            <w:pPr>
              <w:spacing w:after="0" w:line="240" w:lineRule="auto"/>
              <w:rPr>
                <w:rFonts w:ascii="Calibri" w:hAnsi="Calibri"/>
                <w:bCs/>
                <w:sz w:val="20"/>
                <w:szCs w:val="20"/>
              </w:rPr>
            </w:pPr>
            <w:r w:rsidRPr="00284711">
              <w:rPr>
                <w:rFonts w:ascii="Calibri" w:hAnsi="Calibri"/>
                <w:sz w:val="20"/>
                <w:szCs w:val="20"/>
              </w:rPr>
              <w:t xml:space="preserve">V rámci tohoto opatření bude možné podpořit budování dopravních bezpečnostních opatření , rekonstrukce, modernizace  a výstavba chodníků podél silnic I, II a III. Třídy a místních komunikací, které budou  přizpůsobeny  osobám s omezenou schopností pohybu a orientace budování bezbariérových přístupů , zvuková signalizace  apod.. Podpořena může být pouze rekonstrukce, modernizace  a výstavba chodníků v souladu s vyhláškou  č.  398/2009 Sb., které budou z hlediska bezpečnosti nutné s přihlédnutím  ke komplexnosti daného projektu. Dále výstavba cyklostezek, případně cyklotras </w:t>
            </w:r>
            <w:r w:rsidR="00F618B9" w:rsidRPr="00284711">
              <w:rPr>
                <w:rFonts w:ascii="Calibri" w:hAnsi="Calibri"/>
                <w:sz w:val="20"/>
                <w:szCs w:val="20"/>
              </w:rPr>
              <w:t xml:space="preserve">, </w:t>
            </w:r>
            <w:r w:rsidR="00F618B9" w:rsidRPr="00284711">
              <w:rPr>
                <w:rFonts w:ascii="Calibri" w:hAnsi="Calibri"/>
                <w:color w:val="6600FF"/>
                <w:sz w:val="20"/>
                <w:szCs w:val="20"/>
              </w:rPr>
              <w:t>současně  je plánováno podpořit  parkovací místa  pro jízdní kola ( stojany na kola)</w:t>
            </w:r>
            <w:r w:rsidR="00F618B9" w:rsidRPr="00284711">
              <w:rPr>
                <w:rFonts w:ascii="Calibri" w:hAnsi="Calibri"/>
                <w:sz w:val="20"/>
                <w:szCs w:val="20"/>
              </w:rPr>
              <w:t>.</w:t>
            </w:r>
            <w:r w:rsidRPr="00284711">
              <w:rPr>
                <w:rFonts w:ascii="Calibri" w:hAnsi="Calibri"/>
                <w:sz w:val="20"/>
                <w:szCs w:val="20"/>
              </w:rPr>
              <w:t xml:space="preserve">Podpořeny mohou být pouze cyklotrasy a cyklostezky) sloužící k dopravě za vzděláním (škol), do zaměstnání a za službami.   </w:t>
            </w:r>
            <w:r w:rsidRPr="00284711">
              <w:rPr>
                <w:rFonts w:ascii="Calibri" w:hAnsi="Calibri"/>
                <w:b/>
                <w:sz w:val="20"/>
                <w:szCs w:val="20"/>
              </w:rPr>
              <w:t>Zdůvodnění potřeby plánovaných aktivit:</w:t>
            </w:r>
            <w:r w:rsidRPr="00284711">
              <w:rPr>
                <w:rFonts w:ascii="Calibri" w:hAnsi="Calibri"/>
                <w:sz w:val="20"/>
                <w:szCs w:val="20"/>
              </w:rPr>
              <w:t xml:space="preserve"> </w:t>
            </w:r>
            <w:r w:rsidRPr="00284711">
              <w:rPr>
                <w:rFonts w:ascii="Calibri" w:hAnsi="Calibri"/>
                <w:bCs/>
                <w:sz w:val="20"/>
                <w:szCs w:val="20"/>
              </w:rPr>
              <w:t>Analytická část, kapitola 3.4 Analýza problémů a potřeb, část Doprava a dopravní obslužnost.</w:t>
            </w:r>
          </w:p>
        </w:tc>
      </w:tr>
      <w:tr w:rsidR="00284711" w:rsidRPr="00284711" w14:paraId="594DB897" w14:textId="77777777" w:rsidTr="00A50E47">
        <w:trPr>
          <w:trHeight w:val="227"/>
          <w:jc w:val="center"/>
        </w:trPr>
        <w:tc>
          <w:tcPr>
            <w:tcW w:w="2735" w:type="dxa"/>
            <w:gridSpan w:val="2"/>
            <w:shd w:val="clear" w:color="auto" w:fill="F2DBDB"/>
            <w:vAlign w:val="center"/>
          </w:tcPr>
          <w:p w14:paraId="26F3D56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Typy projektů </w:t>
            </w:r>
          </w:p>
        </w:tc>
        <w:tc>
          <w:tcPr>
            <w:tcW w:w="11069" w:type="dxa"/>
            <w:shd w:val="clear" w:color="auto" w:fill="auto"/>
            <w:vAlign w:val="center"/>
          </w:tcPr>
          <w:p w14:paraId="734FB7FF" w14:textId="77777777" w:rsidR="00AD60D7" w:rsidRPr="00284711" w:rsidRDefault="00AD60D7" w:rsidP="00F34794">
            <w:pPr>
              <w:pStyle w:val="Odstavecseseznamem"/>
              <w:numPr>
                <w:ilvl w:val="0"/>
                <w:numId w:val="20"/>
              </w:numPr>
              <w:spacing w:after="0" w:line="240" w:lineRule="auto"/>
              <w:ind w:left="330" w:hanging="330"/>
              <w:rPr>
                <w:rFonts w:ascii="Calibri" w:hAnsi="Calibri"/>
              </w:rPr>
            </w:pPr>
            <w:r w:rsidRPr="00284711">
              <w:rPr>
                <w:rFonts w:ascii="Calibri" w:hAnsi="Calibri"/>
              </w:rPr>
              <w:t xml:space="preserve">Výstavba, modernizace a rekonstrukce chodníků v souladu s vyhláškou č. 398/2009 Sb. o obecných technických požadavcích zabezpečujících bezbariérové užívání staveb, bezbarierové přístupy  zastávek hromadné dopravy apod.  Výstavba, modernizace, rekonstrukce se nevztahuje plošně na veškeré chodníky, ale pouze na ty, kde je to z hlediska bezpečnosti nutné, včetně přihlédnutí ke komplexnosti daného projektu. </w:t>
            </w:r>
          </w:p>
          <w:p w14:paraId="5452A613" w14:textId="789BBFE6" w:rsidR="00AD60D7" w:rsidRPr="002E309C" w:rsidRDefault="00AD60D7" w:rsidP="00F34794">
            <w:pPr>
              <w:pStyle w:val="Odstavecseseznamem"/>
              <w:numPr>
                <w:ilvl w:val="0"/>
                <w:numId w:val="20"/>
              </w:numPr>
              <w:spacing w:after="0" w:line="240" w:lineRule="auto"/>
              <w:ind w:left="330" w:hanging="330"/>
              <w:rPr>
                <w:rFonts w:ascii="Calibri" w:hAnsi="Calibri"/>
                <w:color w:val="FF0000"/>
              </w:rPr>
            </w:pPr>
            <w:r w:rsidRPr="00284711">
              <w:rPr>
                <w:rFonts w:ascii="Calibri" w:hAnsi="Calibri"/>
              </w:rPr>
              <w:t xml:space="preserve">Vybudování cyklostezek  a cyklotras, sloužící k nemotorizované dopravě </w:t>
            </w:r>
            <w:r w:rsidRPr="00A1486B">
              <w:rPr>
                <w:rFonts w:ascii="Calibri" w:hAnsi="Calibri"/>
                <w:color w:val="7030A0"/>
              </w:rPr>
              <w:t>do škol, zaměstnání,</w:t>
            </w:r>
            <w:r w:rsidR="002369CE" w:rsidRPr="00A1486B">
              <w:rPr>
                <w:rFonts w:ascii="Calibri" w:hAnsi="Calibri"/>
                <w:color w:val="7030A0"/>
              </w:rPr>
              <w:t xml:space="preserve"> za službami</w:t>
            </w:r>
            <w:r w:rsidRPr="00284711">
              <w:rPr>
                <w:rFonts w:ascii="Calibri" w:hAnsi="Calibri"/>
              </w:rPr>
              <w:t>, doplňková zeleň, liniová výsadba podél tras, zn</w:t>
            </w:r>
            <w:r w:rsidR="00F618B9" w:rsidRPr="00284711">
              <w:rPr>
                <w:rFonts w:ascii="Calibri" w:hAnsi="Calibri"/>
              </w:rPr>
              <w:t xml:space="preserve">ačení, </w:t>
            </w:r>
            <w:r w:rsidR="00F618B9" w:rsidRPr="00284711">
              <w:rPr>
                <w:rFonts w:ascii="Calibri" w:hAnsi="Calibri"/>
                <w:color w:val="6600FF"/>
              </w:rPr>
              <w:t>parkovací místa pro jízdní kola</w:t>
            </w:r>
          </w:p>
          <w:p w14:paraId="01BA0B3C" w14:textId="77777777" w:rsidR="00AD60D7" w:rsidRPr="00AB1FD4" w:rsidRDefault="00AD60D7" w:rsidP="00F34794">
            <w:pPr>
              <w:pStyle w:val="Odstavecseseznamem"/>
              <w:numPr>
                <w:ilvl w:val="0"/>
                <w:numId w:val="20"/>
              </w:numPr>
              <w:spacing w:after="0" w:line="240" w:lineRule="auto"/>
              <w:ind w:left="330" w:hanging="330"/>
              <w:rPr>
                <w:rFonts w:ascii="Calibri" w:hAnsi="Calibri"/>
              </w:rPr>
            </w:pPr>
            <w:r w:rsidRPr="00284711">
              <w:rPr>
                <w:rFonts w:ascii="Calibri" w:hAnsi="Calibri"/>
              </w:rPr>
              <w:t>Budování  dopravních bezpečnostních opatření na komunikacích</w:t>
            </w:r>
          </w:p>
        </w:tc>
      </w:tr>
      <w:tr w:rsidR="00AD60D7" w:rsidRPr="00C76C35" w14:paraId="249BC03E" w14:textId="77777777" w:rsidTr="00F34794">
        <w:trPr>
          <w:trHeight w:val="624"/>
          <w:jc w:val="center"/>
        </w:trPr>
        <w:tc>
          <w:tcPr>
            <w:tcW w:w="2735" w:type="dxa"/>
            <w:gridSpan w:val="2"/>
            <w:shd w:val="clear" w:color="auto" w:fill="F2DBDB"/>
            <w:vAlign w:val="center"/>
            <w:hideMark/>
          </w:tcPr>
          <w:p w14:paraId="15AF50C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Příjemci podpory: </w:t>
            </w:r>
          </w:p>
        </w:tc>
        <w:tc>
          <w:tcPr>
            <w:tcW w:w="11069" w:type="dxa"/>
            <w:shd w:val="clear" w:color="auto" w:fill="auto"/>
            <w:vAlign w:val="center"/>
            <w:hideMark/>
          </w:tcPr>
          <w:p w14:paraId="01B9A2B5" w14:textId="77777777" w:rsidR="00AD60D7" w:rsidRPr="00AB1FD4" w:rsidRDefault="00AD60D7" w:rsidP="00AD60D7">
            <w:pPr>
              <w:pStyle w:val="Odstavecseseznamem"/>
              <w:numPr>
                <w:ilvl w:val="0"/>
                <w:numId w:val="20"/>
              </w:numPr>
              <w:spacing w:after="0" w:line="240" w:lineRule="auto"/>
              <w:ind w:left="330" w:hanging="330"/>
              <w:jc w:val="left"/>
              <w:rPr>
                <w:rFonts w:ascii="Calibri" w:hAnsi="Calibri"/>
                <w:color w:val="000000"/>
              </w:rPr>
            </w:pPr>
            <w:r w:rsidRPr="00AB1FD4">
              <w:rPr>
                <w:rFonts w:ascii="Calibri" w:hAnsi="Calibri"/>
                <w:color w:val="000000"/>
              </w:rPr>
              <w:t>Kraje, obce, dobrovolné svazky obcí, organizace zřizované nebo zakládané kraji</w:t>
            </w:r>
          </w:p>
          <w:p w14:paraId="49A39BC5" w14:textId="77777777" w:rsidR="00AD60D7" w:rsidRPr="00F34794" w:rsidRDefault="00AD60D7" w:rsidP="00F34794">
            <w:pPr>
              <w:pStyle w:val="Odstavecseseznamem"/>
              <w:numPr>
                <w:ilvl w:val="0"/>
                <w:numId w:val="20"/>
              </w:numPr>
              <w:spacing w:after="0" w:line="240" w:lineRule="auto"/>
              <w:ind w:left="330" w:hanging="330"/>
              <w:jc w:val="left"/>
              <w:rPr>
                <w:rFonts w:ascii="Calibri" w:hAnsi="Calibri"/>
                <w:color w:val="000000"/>
              </w:rPr>
            </w:pPr>
            <w:r w:rsidRPr="00AB1FD4">
              <w:rPr>
                <w:rFonts w:ascii="Calibri" w:hAnsi="Calibri"/>
                <w:color w:val="000000"/>
              </w:rPr>
              <w:t>organizace zřizované nebo zakládané obcemi, organizace zřizované nebo zakládané dobrovolnými svazky obcí</w:t>
            </w:r>
          </w:p>
        </w:tc>
      </w:tr>
      <w:tr w:rsidR="00AD60D7" w:rsidRPr="00C76C35" w14:paraId="1C947053" w14:textId="77777777" w:rsidTr="00F34794">
        <w:trPr>
          <w:trHeight w:val="20"/>
          <w:jc w:val="center"/>
        </w:trPr>
        <w:tc>
          <w:tcPr>
            <w:tcW w:w="2735" w:type="dxa"/>
            <w:gridSpan w:val="2"/>
            <w:shd w:val="clear" w:color="auto" w:fill="F2DBDB"/>
            <w:vAlign w:val="center"/>
            <w:hideMark/>
          </w:tcPr>
          <w:p w14:paraId="062AD5A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Minimální a maximální výše celkových způsobilých výdajů: </w:t>
            </w:r>
          </w:p>
        </w:tc>
        <w:tc>
          <w:tcPr>
            <w:tcW w:w="11069" w:type="dxa"/>
            <w:shd w:val="clear" w:color="auto" w:fill="auto"/>
            <w:vAlign w:val="center"/>
            <w:hideMark/>
          </w:tcPr>
          <w:p w14:paraId="34542ECE" w14:textId="77777777" w:rsidR="00AD60D7" w:rsidRPr="00284711" w:rsidRDefault="00AD60D7" w:rsidP="00A50E47">
            <w:pPr>
              <w:spacing w:after="0" w:line="240" w:lineRule="auto"/>
              <w:jc w:val="left"/>
              <w:rPr>
                <w:rFonts w:ascii="Calibri" w:hAnsi="Calibri"/>
                <w:sz w:val="20"/>
                <w:szCs w:val="20"/>
              </w:rPr>
            </w:pPr>
            <w:r w:rsidRPr="00284711">
              <w:rPr>
                <w:rFonts w:ascii="Calibri" w:hAnsi="Calibri"/>
                <w:sz w:val="20"/>
                <w:szCs w:val="20"/>
              </w:rPr>
              <w:t>Minimální a maximální výše způsobilých výdajů bude nastavena ve výzvě MAS.</w:t>
            </w:r>
          </w:p>
        </w:tc>
      </w:tr>
      <w:tr w:rsidR="00AD60D7" w:rsidRPr="00C76C35" w14:paraId="78B07170" w14:textId="77777777" w:rsidTr="00F34794">
        <w:trPr>
          <w:trHeight w:val="20"/>
          <w:jc w:val="center"/>
        </w:trPr>
        <w:tc>
          <w:tcPr>
            <w:tcW w:w="2735" w:type="dxa"/>
            <w:gridSpan w:val="2"/>
            <w:shd w:val="clear" w:color="auto" w:fill="F2DBDB"/>
            <w:vAlign w:val="center"/>
            <w:hideMark/>
          </w:tcPr>
          <w:p w14:paraId="05A5F1A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Principy pro určení preferenčních kritérií </w:t>
            </w:r>
          </w:p>
        </w:tc>
        <w:tc>
          <w:tcPr>
            <w:tcW w:w="11069" w:type="dxa"/>
            <w:shd w:val="clear" w:color="auto" w:fill="auto"/>
            <w:vAlign w:val="center"/>
            <w:hideMark/>
          </w:tcPr>
          <w:p w14:paraId="4A35454D" w14:textId="77777777" w:rsidR="00AD60D7" w:rsidRPr="00284711" w:rsidRDefault="00AD60D7" w:rsidP="00A50E47">
            <w:pPr>
              <w:spacing w:after="0" w:line="240" w:lineRule="auto"/>
              <w:jc w:val="left"/>
            </w:pPr>
            <w:r w:rsidRPr="00284711">
              <w:rPr>
                <w:rFonts w:ascii="Calibri" w:hAnsi="Calibri"/>
                <w:sz w:val="20"/>
                <w:szCs w:val="20"/>
              </w:rPr>
              <w:t>Preferenční kritéria budou nastavena ve výzvě MAS.</w:t>
            </w:r>
          </w:p>
        </w:tc>
      </w:tr>
      <w:tr w:rsidR="00AD60D7" w:rsidRPr="00C76C35" w14:paraId="4D37D4DD" w14:textId="77777777" w:rsidTr="00F34794">
        <w:trPr>
          <w:trHeight w:val="2551"/>
          <w:jc w:val="center"/>
        </w:trPr>
        <w:tc>
          <w:tcPr>
            <w:tcW w:w="2735" w:type="dxa"/>
            <w:gridSpan w:val="2"/>
            <w:shd w:val="clear" w:color="auto" w:fill="F2DBDB"/>
            <w:vAlign w:val="center"/>
            <w:hideMark/>
          </w:tcPr>
          <w:p w14:paraId="23FCC70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Kvalifikované a měřitelné indikátory </w:t>
            </w:r>
          </w:p>
        </w:tc>
        <w:tc>
          <w:tcPr>
            <w:tcW w:w="11069" w:type="dxa"/>
            <w:shd w:val="clear" w:color="auto" w:fill="auto"/>
            <w:vAlign w:val="center"/>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4"/>
              <w:gridCol w:w="6662"/>
            </w:tblGrid>
            <w:tr w:rsidR="00AD60D7" w:rsidRPr="00C76C35" w14:paraId="6D63EACB" w14:textId="77777777" w:rsidTr="00F34794">
              <w:trPr>
                <w:trHeight w:val="316"/>
              </w:trPr>
              <w:tc>
                <w:tcPr>
                  <w:tcW w:w="3044" w:type="dxa"/>
                  <w:shd w:val="clear" w:color="auto" w:fill="auto"/>
                  <w:vAlign w:val="center"/>
                </w:tcPr>
                <w:p w14:paraId="336D372F" w14:textId="77777777" w:rsidR="00AD60D7" w:rsidRPr="00C76C35" w:rsidRDefault="00AD60D7" w:rsidP="00F34794">
                  <w:pPr>
                    <w:pStyle w:val="Default"/>
                    <w:rPr>
                      <w:rFonts w:ascii="Calibri" w:hAnsi="Calibri" w:cs="Times New Roman"/>
                      <w:b/>
                      <w:sz w:val="18"/>
                      <w:szCs w:val="18"/>
                    </w:rPr>
                  </w:pPr>
                  <w:r w:rsidRPr="00C76C35">
                    <w:rPr>
                      <w:rFonts w:ascii="Calibri" w:hAnsi="Calibri" w:cs="Times New Roman"/>
                      <w:b/>
                      <w:sz w:val="18"/>
                      <w:szCs w:val="18"/>
                    </w:rPr>
                    <w:t>Kód indikátoru</w:t>
                  </w:r>
                  <w:r w:rsidR="00F34794">
                    <w:rPr>
                      <w:rFonts w:ascii="Calibri" w:hAnsi="Calibri" w:cs="Times New Roman"/>
                      <w:b/>
                      <w:sz w:val="18"/>
                      <w:szCs w:val="18"/>
                    </w:rPr>
                    <w:t xml:space="preserve"> </w:t>
                  </w:r>
                  <w:r w:rsidRPr="00B43BE9">
                    <w:rPr>
                      <w:rFonts w:ascii="Calibri" w:hAnsi="Calibri" w:cs="Times New Roman"/>
                      <w:b/>
                      <w:sz w:val="18"/>
                      <w:szCs w:val="18"/>
                    </w:rPr>
                    <w:t>NČI2014+</w:t>
                  </w:r>
                </w:p>
              </w:tc>
              <w:tc>
                <w:tcPr>
                  <w:tcW w:w="6662" w:type="dxa"/>
                  <w:shd w:val="clear" w:color="auto" w:fill="auto"/>
                  <w:vAlign w:val="center"/>
                </w:tcPr>
                <w:p w14:paraId="7FEACA68" w14:textId="77777777" w:rsidR="00AD60D7" w:rsidRPr="00C76C35" w:rsidRDefault="00AD60D7" w:rsidP="00A50E47">
                  <w:pPr>
                    <w:pStyle w:val="Default"/>
                    <w:rPr>
                      <w:rFonts w:ascii="Calibri" w:hAnsi="Calibri" w:cs="Times New Roman"/>
                      <w:b/>
                      <w:sz w:val="18"/>
                      <w:szCs w:val="18"/>
                    </w:rPr>
                  </w:pPr>
                  <w:r w:rsidRPr="00C76C35">
                    <w:rPr>
                      <w:rFonts w:ascii="Calibri" w:hAnsi="Calibri" w:cs="Times New Roman"/>
                      <w:b/>
                      <w:sz w:val="18"/>
                      <w:szCs w:val="18"/>
                    </w:rPr>
                    <w:t>Název indikátoru</w:t>
                  </w:r>
                </w:p>
              </w:tc>
            </w:tr>
            <w:tr w:rsidR="00AD60D7" w:rsidRPr="00C76C35" w14:paraId="71641998" w14:textId="77777777" w:rsidTr="00F34794">
              <w:trPr>
                <w:trHeight w:val="316"/>
              </w:trPr>
              <w:tc>
                <w:tcPr>
                  <w:tcW w:w="3044" w:type="dxa"/>
                  <w:shd w:val="clear" w:color="auto" w:fill="auto"/>
                  <w:vAlign w:val="center"/>
                </w:tcPr>
                <w:p w14:paraId="2D33670E"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75120</w:t>
                  </w:r>
                </w:p>
              </w:tc>
              <w:tc>
                <w:tcPr>
                  <w:tcW w:w="6662" w:type="dxa"/>
                  <w:shd w:val="clear" w:color="auto" w:fill="auto"/>
                  <w:vAlign w:val="center"/>
                </w:tcPr>
                <w:p w14:paraId="280560ED"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Podíl veřejné osobní dopravy na celkových výkonech v osobní dopravě</w:t>
                  </w:r>
                </w:p>
              </w:tc>
            </w:tr>
            <w:tr w:rsidR="00AD60D7" w:rsidRPr="00C76C35" w14:paraId="6AC4DED0" w14:textId="77777777" w:rsidTr="00F34794">
              <w:trPr>
                <w:trHeight w:val="316"/>
              </w:trPr>
              <w:tc>
                <w:tcPr>
                  <w:tcW w:w="3044" w:type="dxa"/>
                  <w:shd w:val="clear" w:color="auto" w:fill="auto"/>
                  <w:vAlign w:val="center"/>
                </w:tcPr>
                <w:p w14:paraId="2836D096"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 xml:space="preserve">75001 </w:t>
                  </w:r>
                </w:p>
              </w:tc>
              <w:tc>
                <w:tcPr>
                  <w:tcW w:w="6662" w:type="dxa"/>
                  <w:shd w:val="clear" w:color="auto" w:fill="auto"/>
                  <w:vAlign w:val="center"/>
                </w:tcPr>
                <w:p w14:paraId="59ECC16A"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 xml:space="preserve">Počet realizací vedoucích ke zvýšení bezpečnosti v dopravě </w:t>
                  </w:r>
                </w:p>
              </w:tc>
            </w:tr>
            <w:tr w:rsidR="00AD60D7" w:rsidRPr="00C76C35" w14:paraId="76F3C102" w14:textId="77777777" w:rsidTr="00F34794">
              <w:trPr>
                <w:trHeight w:val="316"/>
              </w:trPr>
              <w:tc>
                <w:tcPr>
                  <w:tcW w:w="3044" w:type="dxa"/>
                  <w:shd w:val="clear" w:color="auto" w:fill="auto"/>
                  <w:vAlign w:val="center"/>
                </w:tcPr>
                <w:p w14:paraId="1DA4D391"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 xml:space="preserve">76100 </w:t>
                  </w:r>
                </w:p>
              </w:tc>
              <w:tc>
                <w:tcPr>
                  <w:tcW w:w="6662" w:type="dxa"/>
                  <w:shd w:val="clear" w:color="auto" w:fill="auto"/>
                  <w:vAlign w:val="center"/>
                </w:tcPr>
                <w:p w14:paraId="57551AD8"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 xml:space="preserve">Délka nově vybudovaných cyklostezek a cyklotras </w:t>
                  </w:r>
                </w:p>
              </w:tc>
            </w:tr>
            <w:tr w:rsidR="00AD60D7" w:rsidRPr="00C76C35" w14:paraId="00701475" w14:textId="77777777" w:rsidTr="00F34794">
              <w:trPr>
                <w:trHeight w:val="316"/>
              </w:trPr>
              <w:tc>
                <w:tcPr>
                  <w:tcW w:w="3044" w:type="dxa"/>
                  <w:shd w:val="clear" w:color="auto" w:fill="auto"/>
                  <w:vAlign w:val="center"/>
                </w:tcPr>
                <w:p w14:paraId="00406331"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76310</w:t>
                  </w:r>
                </w:p>
              </w:tc>
              <w:tc>
                <w:tcPr>
                  <w:tcW w:w="6662" w:type="dxa"/>
                  <w:shd w:val="clear" w:color="auto" w:fill="auto"/>
                  <w:vAlign w:val="center"/>
                </w:tcPr>
                <w:p w14:paraId="4129ECD9"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Podíl cyklistiky na přepravních výkonech</w:t>
                  </w:r>
                </w:p>
              </w:tc>
            </w:tr>
            <w:tr w:rsidR="00AD60D7" w:rsidRPr="00C76C35" w14:paraId="1C09969B" w14:textId="77777777" w:rsidTr="00F34794">
              <w:trPr>
                <w:trHeight w:val="316"/>
              </w:trPr>
              <w:tc>
                <w:tcPr>
                  <w:tcW w:w="3044" w:type="dxa"/>
                  <w:shd w:val="clear" w:color="auto" w:fill="auto"/>
                  <w:vAlign w:val="center"/>
                </w:tcPr>
                <w:p w14:paraId="66CD8346"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 xml:space="preserve">76401 </w:t>
                  </w:r>
                </w:p>
              </w:tc>
              <w:tc>
                <w:tcPr>
                  <w:tcW w:w="6662" w:type="dxa"/>
                  <w:shd w:val="clear" w:color="auto" w:fill="auto"/>
                  <w:vAlign w:val="center"/>
                </w:tcPr>
                <w:p w14:paraId="75320C2A"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Počet parkovacích míst pro jízdní kola</w:t>
                  </w:r>
                </w:p>
              </w:tc>
            </w:tr>
          </w:tbl>
          <w:p w14:paraId="36E368CA" w14:textId="77777777" w:rsidR="00AD60D7" w:rsidRPr="00C76C35" w:rsidRDefault="00AD60D7" w:rsidP="00A50E47">
            <w:pPr>
              <w:rPr>
                <w:rFonts w:ascii="Calibri" w:hAnsi="Calibri" w:cs="Arial"/>
                <w:i/>
                <w:sz w:val="18"/>
                <w:szCs w:val="18"/>
              </w:rPr>
            </w:pPr>
            <w:r w:rsidRPr="00C76C35">
              <w:rPr>
                <w:rFonts w:ascii="Calibri" w:hAnsi="Calibri" w:cs="Arial"/>
                <w:i/>
                <w:sz w:val="18"/>
                <w:szCs w:val="18"/>
              </w:rPr>
              <w:t>POZN.: Odůvodnění, jakým způsobem byly stanoveny hodnoty indikátorů, je uvedeno v Přílohové části SCLLD – Kapitole 6.1.2 Indikátory.</w:t>
            </w:r>
          </w:p>
        </w:tc>
      </w:tr>
    </w:tbl>
    <w:p w14:paraId="71EE0710" w14:textId="77777777" w:rsidR="00AD60D7" w:rsidRDefault="00AD60D7" w:rsidP="00AD60D7">
      <w:pPr>
        <w:spacing w:after="0" w:line="240" w:lineRule="auto"/>
        <w:rPr>
          <w:rFonts w:ascii="Arial" w:hAnsi="Arial" w:cs="Arial"/>
          <w:sz w:val="18"/>
          <w:szCs w:val="18"/>
        </w:rPr>
      </w:pPr>
      <w:r>
        <w:rPr>
          <w:rFonts w:ascii="Arial" w:hAnsi="Arial" w:cs="Arial"/>
          <w:sz w:val="18"/>
          <w:szCs w:val="18"/>
        </w:rPr>
        <w:br w:type="page"/>
      </w:r>
    </w:p>
    <w:tbl>
      <w:tblPr>
        <w:tblW w:w="1411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700"/>
        <w:gridCol w:w="960"/>
        <w:gridCol w:w="11430"/>
        <w:gridCol w:w="27"/>
      </w:tblGrid>
      <w:tr w:rsidR="00AD60D7" w:rsidRPr="00C76C35" w14:paraId="2CB1E5D5" w14:textId="77777777" w:rsidTr="00F34794">
        <w:trPr>
          <w:trHeight w:val="397"/>
          <w:jc w:val="center"/>
        </w:trPr>
        <w:tc>
          <w:tcPr>
            <w:tcW w:w="2660" w:type="dxa"/>
            <w:gridSpan w:val="2"/>
            <w:shd w:val="clear" w:color="auto" w:fill="F2DBDB"/>
            <w:vAlign w:val="center"/>
          </w:tcPr>
          <w:p w14:paraId="5391D66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Specifický cíl SCLLD</w:t>
            </w:r>
          </w:p>
        </w:tc>
        <w:tc>
          <w:tcPr>
            <w:tcW w:w="11457" w:type="dxa"/>
            <w:gridSpan w:val="2"/>
            <w:shd w:val="clear" w:color="auto" w:fill="F2DBDB"/>
            <w:vAlign w:val="center"/>
          </w:tcPr>
          <w:p w14:paraId="1CDB860A"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Cs/>
                <w:sz w:val="20"/>
                <w:szCs w:val="20"/>
              </w:rPr>
              <w:t>2.5 Zkvalitnění řízení rizik a řešení katastrof</w:t>
            </w:r>
          </w:p>
        </w:tc>
      </w:tr>
      <w:tr w:rsidR="00AD60D7" w:rsidRPr="00C76C35" w14:paraId="22345ACE" w14:textId="77777777" w:rsidTr="00F34794">
        <w:trPr>
          <w:trHeight w:val="397"/>
          <w:jc w:val="center"/>
        </w:trPr>
        <w:tc>
          <w:tcPr>
            <w:tcW w:w="1700" w:type="dxa"/>
            <w:shd w:val="clear" w:color="auto" w:fill="F2DBDB"/>
            <w:vAlign w:val="center"/>
            <w:hideMark/>
          </w:tcPr>
          <w:p w14:paraId="3FCAD8B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Název opatření </w:t>
            </w:r>
          </w:p>
        </w:tc>
        <w:tc>
          <w:tcPr>
            <w:tcW w:w="960" w:type="dxa"/>
            <w:shd w:val="clear" w:color="auto" w:fill="F2DBDB"/>
            <w:vAlign w:val="center"/>
            <w:hideMark/>
          </w:tcPr>
          <w:p w14:paraId="63E806F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IROP 2</w:t>
            </w:r>
          </w:p>
        </w:tc>
        <w:tc>
          <w:tcPr>
            <w:tcW w:w="11457" w:type="dxa"/>
            <w:gridSpan w:val="2"/>
            <w:shd w:val="clear" w:color="auto" w:fill="C0504D"/>
            <w:vAlign w:val="center"/>
            <w:hideMark/>
          </w:tcPr>
          <w:p w14:paraId="57603DEC"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FFFFFF"/>
                <w:sz w:val="20"/>
                <w:szCs w:val="20"/>
              </w:rPr>
              <w:t>2.5.1 Odolnost jednotek SDH II. a III. stupně</w:t>
            </w:r>
          </w:p>
        </w:tc>
      </w:tr>
      <w:tr w:rsidR="00AD60D7" w:rsidRPr="00C76C35" w14:paraId="6BDAD6DB" w14:textId="77777777" w:rsidTr="00F34794">
        <w:trPr>
          <w:trHeight w:val="300"/>
          <w:jc w:val="center"/>
        </w:trPr>
        <w:tc>
          <w:tcPr>
            <w:tcW w:w="2660" w:type="dxa"/>
            <w:gridSpan w:val="2"/>
            <w:shd w:val="clear" w:color="auto" w:fill="F2DBDB"/>
            <w:vAlign w:val="center"/>
            <w:hideMark/>
          </w:tcPr>
          <w:p w14:paraId="4D8C630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Vazba na specifický cíl IROP</w:t>
            </w:r>
          </w:p>
        </w:tc>
        <w:tc>
          <w:tcPr>
            <w:tcW w:w="11457" w:type="dxa"/>
            <w:gridSpan w:val="2"/>
            <w:shd w:val="clear" w:color="auto" w:fill="auto"/>
            <w:vAlign w:val="center"/>
            <w:hideMark/>
          </w:tcPr>
          <w:p w14:paraId="1DC00DB7" w14:textId="77777777" w:rsidR="00AD60D7" w:rsidRPr="00284711" w:rsidRDefault="00AD60D7" w:rsidP="00A50E47">
            <w:pPr>
              <w:spacing w:after="0" w:line="240" w:lineRule="auto"/>
              <w:jc w:val="left"/>
              <w:rPr>
                <w:rFonts w:ascii="Calibri" w:hAnsi="Calibri"/>
                <w:sz w:val="20"/>
                <w:szCs w:val="20"/>
              </w:rPr>
            </w:pPr>
            <w:r w:rsidRPr="00284711">
              <w:rPr>
                <w:rFonts w:ascii="Calibri" w:hAnsi="Calibri"/>
                <w:sz w:val="20"/>
                <w:szCs w:val="20"/>
              </w:rPr>
              <w:t>Specifický cíl 4.1,</w:t>
            </w:r>
            <w:r w:rsidRPr="00284711">
              <w:rPr>
                <w:rFonts w:ascii="Calibri" w:hAnsi="Calibri"/>
                <w:b/>
                <w:sz w:val="20"/>
                <w:szCs w:val="20"/>
              </w:rPr>
              <w:t xml:space="preserve"> </w:t>
            </w:r>
            <w:r w:rsidRPr="00284711">
              <w:rPr>
                <w:rFonts w:ascii="Calibri" w:hAnsi="Calibri"/>
                <w:sz w:val="20"/>
                <w:szCs w:val="20"/>
              </w:rPr>
              <w:t>SC 1.3 Zvýšení připravenosti k řešení a řízení rizik a katastrof</w:t>
            </w:r>
          </w:p>
        </w:tc>
      </w:tr>
      <w:tr w:rsidR="00AD60D7" w:rsidRPr="00C76C35" w14:paraId="0EBEF296" w14:textId="77777777" w:rsidTr="00F34794">
        <w:trPr>
          <w:trHeight w:val="227"/>
          <w:jc w:val="center"/>
        </w:trPr>
        <w:tc>
          <w:tcPr>
            <w:tcW w:w="2660" w:type="dxa"/>
            <w:gridSpan w:val="2"/>
            <w:shd w:val="clear" w:color="auto" w:fill="F2DBDB"/>
            <w:vAlign w:val="center"/>
          </w:tcPr>
          <w:p w14:paraId="4571844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Popis opatření</w:t>
            </w:r>
          </w:p>
        </w:tc>
        <w:tc>
          <w:tcPr>
            <w:tcW w:w="11457" w:type="dxa"/>
            <w:gridSpan w:val="2"/>
            <w:shd w:val="clear" w:color="auto" w:fill="auto"/>
            <w:vAlign w:val="center"/>
          </w:tcPr>
          <w:p w14:paraId="2EED3173" w14:textId="77777777" w:rsidR="00AD60D7" w:rsidRPr="00284711" w:rsidRDefault="00AD60D7" w:rsidP="00F34794">
            <w:pPr>
              <w:spacing w:after="0" w:line="240" w:lineRule="auto"/>
              <w:rPr>
                <w:rFonts w:ascii="Calibri" w:hAnsi="Calibri"/>
                <w:sz w:val="20"/>
                <w:szCs w:val="20"/>
              </w:rPr>
            </w:pPr>
            <w:r w:rsidRPr="00284711">
              <w:rPr>
                <w:rFonts w:ascii="Calibri" w:hAnsi="Calibri"/>
                <w:sz w:val="20"/>
                <w:szCs w:val="20"/>
              </w:rPr>
              <w:t xml:space="preserve">Cílem opatření je adaptace na klimatickou změnu. Opatření do programového rámce bylo zařazeno na základě provedené analýzy území a projednání možnosti podpory v rámci jednání pracovní skupiny starostů. Zařazení opatření vychází z analýzy problémů a potřeb viz </w:t>
            </w:r>
            <w:r w:rsidRPr="00284711">
              <w:rPr>
                <w:rFonts w:ascii="Calibri" w:hAnsi="Calibri"/>
                <w:bCs/>
                <w:sz w:val="20"/>
                <w:szCs w:val="20"/>
              </w:rPr>
              <w:t>analytická část,</w:t>
            </w:r>
            <w:r w:rsidRPr="00284711">
              <w:rPr>
                <w:rFonts w:ascii="Calibri" w:hAnsi="Calibri"/>
                <w:sz w:val="20"/>
                <w:szCs w:val="20"/>
              </w:rPr>
              <w:t xml:space="preserve"> kapitola 3.4 Analýza problémů a potřeb, část Bezpečnost a požární ochrana.</w:t>
            </w:r>
          </w:p>
          <w:p w14:paraId="5C8EDA73" w14:textId="77777777" w:rsidR="00AD60D7" w:rsidRPr="00284711" w:rsidRDefault="00AD60D7" w:rsidP="00F34794">
            <w:pPr>
              <w:spacing w:after="0" w:line="240" w:lineRule="auto"/>
              <w:rPr>
                <w:rFonts w:ascii="Calibri" w:hAnsi="Calibri"/>
                <w:sz w:val="20"/>
                <w:szCs w:val="20"/>
              </w:rPr>
            </w:pPr>
            <w:r w:rsidRPr="00284711">
              <w:rPr>
                <w:rFonts w:ascii="Calibri" w:hAnsi="Calibri"/>
                <w:sz w:val="20"/>
                <w:szCs w:val="20"/>
              </w:rPr>
              <w:t>V souvislosti s probíhající klimatickou změnou, je</w:t>
            </w:r>
            <w:r w:rsidR="00F34794" w:rsidRPr="00284711">
              <w:rPr>
                <w:rFonts w:ascii="Calibri" w:hAnsi="Calibri"/>
                <w:sz w:val="20"/>
                <w:szCs w:val="20"/>
              </w:rPr>
              <w:t xml:space="preserve"> třeba zajistit patřičné zázemí</w:t>
            </w:r>
            <w:r w:rsidRPr="00284711">
              <w:rPr>
                <w:rFonts w:ascii="Calibri" w:hAnsi="Calibri"/>
                <w:sz w:val="20"/>
                <w:szCs w:val="20"/>
              </w:rPr>
              <w:t xml:space="preserve"> jednotek SDH II. a III. stupně, které jsou zařazeny do IZS. ORP Ústí nad Labem a ORP Děčín, ve kterých leží území MAS, je na seznamu exponovaných území Přílohy 5 programového dokumentu. Cílem je dosažení vyšší ochrany života, zdraví osob, majetku a hospodářských aktivit ve vazbě na nová rizika zejména v důsledku změn klimatu, sesuvů půdy, rozsáhlých požárů či mimořádných událostí, což je důležitý předpoklad pro rozvoj konkurenceschopnosti v území MAS.</w:t>
            </w:r>
          </w:p>
          <w:p w14:paraId="6F5F472A" w14:textId="77777777" w:rsidR="00AD60D7" w:rsidRPr="00284711" w:rsidRDefault="00F34794" w:rsidP="00F34794">
            <w:pPr>
              <w:spacing w:after="0" w:line="240" w:lineRule="auto"/>
              <w:rPr>
                <w:rFonts w:ascii="Calibri" w:hAnsi="Calibri"/>
                <w:sz w:val="20"/>
                <w:szCs w:val="20"/>
              </w:rPr>
            </w:pPr>
            <w:r w:rsidRPr="00284711">
              <w:rPr>
                <w:rFonts w:ascii="Calibri" w:hAnsi="Calibri"/>
                <w:sz w:val="20"/>
                <w:szCs w:val="20"/>
              </w:rPr>
              <w:t>Opatření vychází</w:t>
            </w:r>
            <w:r w:rsidR="00AD60D7" w:rsidRPr="00284711">
              <w:rPr>
                <w:rFonts w:ascii="Calibri" w:hAnsi="Calibri"/>
                <w:sz w:val="20"/>
                <w:szCs w:val="20"/>
              </w:rPr>
              <w:t xml:space="preserve"> z dokumentu </w:t>
            </w:r>
            <w:r w:rsidR="00AD60D7" w:rsidRPr="00284711">
              <w:t>„</w:t>
            </w:r>
            <w:r w:rsidR="00AD60D7" w:rsidRPr="00284711">
              <w:rPr>
                <w:rFonts w:ascii="Calibri" w:hAnsi="Calibri"/>
                <w:sz w:val="20"/>
                <w:szCs w:val="20"/>
              </w:rPr>
              <w:t>Zajištění adekvátní odolnosti a vybavenosti základních složek integrovaného záchranného systému – Policie ČR a Hasičského záchranného sboru ČR (včetně JSDH) v území s důrazem na přizpůsobení se změnám klimatu a novým rizikům v období 2014-2020“.</w:t>
            </w:r>
          </w:p>
          <w:p w14:paraId="353A0AD9" w14:textId="1F45A5C5" w:rsidR="00AD60D7" w:rsidRPr="00284711" w:rsidRDefault="00AD60D7" w:rsidP="00F34794">
            <w:pPr>
              <w:spacing w:after="0" w:line="240" w:lineRule="auto"/>
              <w:rPr>
                <w:rFonts w:ascii="Calibri" w:hAnsi="Calibri"/>
                <w:sz w:val="20"/>
                <w:szCs w:val="20"/>
              </w:rPr>
            </w:pPr>
            <w:r w:rsidRPr="00284711">
              <w:rPr>
                <w:rFonts w:ascii="Calibri" w:hAnsi="Calibri"/>
                <w:sz w:val="20"/>
                <w:szCs w:val="20"/>
              </w:rPr>
              <w:t>Území MAS Labské skály se nachází v SO ORP Děčín, kde podle přílohy č. 5 PD platí tato rizika: sucho, sněhové srážky a masivní námrazy, havárie nebezpečných látek. Další část území MAS se nachází na části SO ORP Ústí nad Labem, kde platí rizika (podle zmíněné přílohy 5 PD) – sucho, sněhové srážky a masivní námrazy.</w:t>
            </w:r>
            <w:r w:rsidR="00F34794" w:rsidRPr="00284711">
              <w:rPr>
                <w:rFonts w:ascii="Calibri" w:hAnsi="Calibri"/>
                <w:sz w:val="20"/>
                <w:szCs w:val="20"/>
              </w:rPr>
              <w:t xml:space="preserve"> Podporovány budou projekty </w:t>
            </w:r>
            <w:r w:rsidRPr="00284711">
              <w:rPr>
                <w:rFonts w:ascii="Calibri" w:hAnsi="Calibri"/>
                <w:sz w:val="20"/>
                <w:szCs w:val="20"/>
              </w:rPr>
              <w:t>modernizace</w:t>
            </w:r>
            <w:r w:rsidR="002369CE" w:rsidRPr="00284711">
              <w:rPr>
                <w:rFonts w:ascii="Calibri" w:hAnsi="Calibri"/>
                <w:sz w:val="20"/>
                <w:szCs w:val="20"/>
              </w:rPr>
              <w:t xml:space="preserve"> </w:t>
            </w:r>
            <w:r w:rsidR="002369CE" w:rsidRPr="00284711">
              <w:rPr>
                <w:rFonts w:ascii="Calibri" w:hAnsi="Calibri"/>
                <w:color w:val="6600FF"/>
                <w:sz w:val="20"/>
                <w:szCs w:val="20"/>
              </w:rPr>
              <w:t>v návaznosti na aktivitu – Zajištění adekvátní odolnosti s důrazem na přizpůsobení se změnám klimatu a novým rizikům.</w:t>
            </w:r>
          </w:p>
        </w:tc>
      </w:tr>
      <w:tr w:rsidR="00AD60D7" w:rsidRPr="00C76C35" w14:paraId="48C19F48" w14:textId="77777777" w:rsidTr="00F34794">
        <w:trPr>
          <w:trHeight w:val="20"/>
          <w:jc w:val="center"/>
        </w:trPr>
        <w:tc>
          <w:tcPr>
            <w:tcW w:w="2660" w:type="dxa"/>
            <w:gridSpan w:val="2"/>
            <w:shd w:val="clear" w:color="auto" w:fill="F2DBDB"/>
            <w:vAlign w:val="center"/>
          </w:tcPr>
          <w:p w14:paraId="4E6D307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Typy projektů</w:t>
            </w:r>
          </w:p>
        </w:tc>
        <w:tc>
          <w:tcPr>
            <w:tcW w:w="11457" w:type="dxa"/>
            <w:gridSpan w:val="2"/>
            <w:shd w:val="clear" w:color="auto" w:fill="auto"/>
            <w:vAlign w:val="center"/>
          </w:tcPr>
          <w:p w14:paraId="4DE94C7A" w14:textId="77777777" w:rsidR="00AD60D7" w:rsidRPr="00284711" w:rsidRDefault="00AD60D7" w:rsidP="00F34794">
            <w:pPr>
              <w:autoSpaceDE w:val="0"/>
              <w:autoSpaceDN w:val="0"/>
              <w:adjustRightInd w:val="0"/>
              <w:spacing w:after="0" w:line="240" w:lineRule="auto"/>
              <w:rPr>
                <w:rFonts w:ascii="Calibri" w:eastAsia="Calibri" w:hAnsi="Calibri" w:cs="TimesNewRomanPSMT"/>
                <w:sz w:val="20"/>
                <w:szCs w:val="20"/>
              </w:rPr>
            </w:pPr>
            <w:r w:rsidRPr="00284711">
              <w:rPr>
                <w:rFonts w:ascii="Calibri" w:eastAsia="Calibri" w:hAnsi="Calibri" w:cs="TimesNewRomanPSMT"/>
                <w:sz w:val="20"/>
                <w:szCs w:val="20"/>
              </w:rPr>
              <w:t>a) modernizaci garážových prostor s cílem řádného garážování techniky a</w:t>
            </w:r>
          </w:p>
          <w:p w14:paraId="0A27B8D8" w14:textId="77777777" w:rsidR="00AD60D7" w:rsidRPr="00284711" w:rsidRDefault="00AD60D7" w:rsidP="00F34794">
            <w:pPr>
              <w:autoSpaceDE w:val="0"/>
              <w:autoSpaceDN w:val="0"/>
              <w:adjustRightInd w:val="0"/>
              <w:spacing w:after="0" w:line="240" w:lineRule="auto"/>
              <w:rPr>
                <w:rFonts w:ascii="Calibri" w:eastAsia="Calibri" w:hAnsi="Calibri" w:cs="TimesNewRomanPSMT"/>
                <w:sz w:val="20"/>
                <w:szCs w:val="20"/>
              </w:rPr>
            </w:pPr>
            <w:r w:rsidRPr="00284711">
              <w:rPr>
                <w:rFonts w:ascii="Calibri" w:eastAsia="Calibri" w:hAnsi="Calibri" w:cs="TimesNewRomanPSMT"/>
                <w:sz w:val="20"/>
                <w:szCs w:val="20"/>
              </w:rPr>
              <w:t>uskladnění prostředků před povětrnostními vlivy (mráz, voda) vč. zajištění kontinuální připravenosti techniky a prostředků k nasazení (zdroje el. energie),</w:t>
            </w:r>
          </w:p>
          <w:p w14:paraId="30EAE5C0" w14:textId="77777777" w:rsidR="00AD60D7" w:rsidRPr="00284711" w:rsidRDefault="00AD60D7" w:rsidP="00F34794">
            <w:pPr>
              <w:autoSpaceDE w:val="0"/>
              <w:autoSpaceDN w:val="0"/>
              <w:adjustRightInd w:val="0"/>
              <w:spacing w:after="0" w:line="240" w:lineRule="auto"/>
              <w:rPr>
                <w:rFonts w:ascii="Calibri" w:eastAsia="Calibri" w:hAnsi="Calibri" w:cs="TimesNewRomanPSMT"/>
                <w:sz w:val="20"/>
                <w:szCs w:val="20"/>
              </w:rPr>
            </w:pPr>
            <w:r w:rsidRPr="00284711">
              <w:rPr>
                <w:rFonts w:ascii="Calibri" w:eastAsia="Calibri" w:hAnsi="Calibri" w:cs="TimesNewRomanPSMT"/>
                <w:sz w:val="20"/>
                <w:szCs w:val="20"/>
              </w:rPr>
              <w:t>b) snížení energetické závislosti na externím zásobování energiemi pro vytápění a světlo ve stanicích a</w:t>
            </w:r>
            <w:r w:rsidR="00F34794" w:rsidRPr="00284711">
              <w:rPr>
                <w:rFonts w:ascii="Calibri" w:eastAsia="Calibri" w:hAnsi="Calibri" w:cs="TimesNewRomanPSMT"/>
                <w:sz w:val="20"/>
                <w:szCs w:val="20"/>
              </w:rPr>
              <w:t xml:space="preserve"> </w:t>
            </w:r>
            <w:r w:rsidRPr="00284711">
              <w:rPr>
                <w:rFonts w:ascii="Calibri" w:eastAsia="Calibri" w:hAnsi="Calibri" w:cs="TimesNewRomanPSMT"/>
                <w:sz w:val="20"/>
                <w:szCs w:val="20"/>
              </w:rPr>
              <w:t>zbrojnicích (nezávislé topení, ohřev vody apod.),</w:t>
            </w:r>
          </w:p>
          <w:p w14:paraId="3E7CC1D4" w14:textId="77777777" w:rsidR="00AD60D7" w:rsidRPr="00284711" w:rsidRDefault="00AD60D7" w:rsidP="00F34794">
            <w:pPr>
              <w:autoSpaceDE w:val="0"/>
              <w:autoSpaceDN w:val="0"/>
              <w:adjustRightInd w:val="0"/>
              <w:spacing w:after="0" w:line="240" w:lineRule="auto"/>
              <w:rPr>
                <w:rFonts w:ascii="Calibri" w:eastAsia="Calibri" w:hAnsi="Calibri" w:cs="TimesNewRomanPSMT"/>
                <w:sz w:val="20"/>
                <w:szCs w:val="20"/>
              </w:rPr>
            </w:pPr>
            <w:r w:rsidRPr="00284711">
              <w:rPr>
                <w:rFonts w:ascii="Calibri" w:eastAsia="Calibri" w:hAnsi="Calibri" w:cs="TimesNewRomanPSMT"/>
                <w:sz w:val="20"/>
                <w:szCs w:val="20"/>
              </w:rPr>
              <w:t>c) náhradní zdroje elektrické energie pro nouzový provoz stanic a zbrojnic,</w:t>
            </w:r>
          </w:p>
          <w:p w14:paraId="434D51F9" w14:textId="702DC0DC" w:rsidR="00AD60D7" w:rsidRPr="00284711" w:rsidRDefault="00284711" w:rsidP="00F34794">
            <w:pPr>
              <w:autoSpaceDE w:val="0"/>
              <w:autoSpaceDN w:val="0"/>
              <w:adjustRightInd w:val="0"/>
              <w:spacing w:after="0" w:line="240" w:lineRule="auto"/>
              <w:rPr>
                <w:rFonts w:ascii="Calibri" w:eastAsia="Calibri" w:hAnsi="Calibri" w:cs="TimesNewRomanPSMT"/>
                <w:sz w:val="20"/>
                <w:szCs w:val="20"/>
              </w:rPr>
            </w:pPr>
            <w:r>
              <w:rPr>
                <w:rFonts w:ascii="Calibri" w:eastAsia="Calibri" w:hAnsi="Calibri" w:cs="TimesNewRomanPSMT"/>
                <w:sz w:val="20"/>
                <w:szCs w:val="20"/>
              </w:rPr>
              <w:t>d</w:t>
            </w:r>
            <w:r w:rsidR="00AD60D7" w:rsidRPr="00284711">
              <w:rPr>
                <w:rFonts w:ascii="Calibri" w:eastAsia="Calibri" w:hAnsi="Calibri" w:cs="TimesNewRomanPSMT"/>
                <w:sz w:val="20"/>
                <w:szCs w:val="20"/>
              </w:rPr>
              <w:t>) vytvoření podmínek pro rychlý výjezd jednotek HZS ČR, jednotek SDH obcí, jednotek HZS podniku</w:t>
            </w:r>
          </w:p>
          <w:p w14:paraId="084E8E9C" w14:textId="77777777" w:rsidR="00AD60D7" w:rsidRPr="001E45EA" w:rsidRDefault="00AD60D7" w:rsidP="00F34794">
            <w:pPr>
              <w:autoSpaceDE w:val="0"/>
              <w:autoSpaceDN w:val="0"/>
              <w:adjustRightInd w:val="0"/>
              <w:spacing w:after="0" w:line="240" w:lineRule="auto"/>
              <w:rPr>
                <w:rFonts w:ascii="Calibri" w:eastAsia="Calibri" w:hAnsi="Calibri" w:cs="TimesNewRomanPSMT"/>
                <w:sz w:val="20"/>
                <w:szCs w:val="20"/>
              </w:rPr>
            </w:pPr>
            <w:r w:rsidRPr="00284711">
              <w:rPr>
                <w:rFonts w:ascii="Calibri" w:eastAsia="Calibri" w:hAnsi="Calibri" w:cs="TimesNewRomanPSMT"/>
                <w:sz w:val="20"/>
                <w:szCs w:val="20"/>
              </w:rPr>
              <w:t>s územní působností, které zřizuje státní organizace, nebo jednotek PČR k mimořádným událostem</w:t>
            </w:r>
          </w:p>
        </w:tc>
      </w:tr>
      <w:tr w:rsidR="00AD60D7" w:rsidRPr="00C76C35" w14:paraId="35FBD0F1" w14:textId="77777777" w:rsidTr="00F34794">
        <w:trPr>
          <w:trHeight w:val="20"/>
          <w:jc w:val="center"/>
        </w:trPr>
        <w:tc>
          <w:tcPr>
            <w:tcW w:w="2660" w:type="dxa"/>
            <w:gridSpan w:val="2"/>
            <w:shd w:val="clear" w:color="auto" w:fill="F2DBDB"/>
            <w:vAlign w:val="center"/>
          </w:tcPr>
          <w:p w14:paraId="4708783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Příjemci podpory</w:t>
            </w:r>
          </w:p>
        </w:tc>
        <w:tc>
          <w:tcPr>
            <w:tcW w:w="11457" w:type="dxa"/>
            <w:gridSpan w:val="2"/>
            <w:shd w:val="clear" w:color="auto" w:fill="auto"/>
            <w:vAlign w:val="center"/>
          </w:tcPr>
          <w:p w14:paraId="2AF93891" w14:textId="77777777" w:rsidR="00AD60D7" w:rsidRPr="00284711" w:rsidRDefault="00AD60D7" w:rsidP="00AD60D7">
            <w:pPr>
              <w:pStyle w:val="Odstavecseseznamem"/>
              <w:numPr>
                <w:ilvl w:val="0"/>
                <w:numId w:val="27"/>
              </w:numPr>
              <w:spacing w:after="0" w:line="240" w:lineRule="auto"/>
              <w:ind w:left="329" w:hanging="284"/>
              <w:contextualSpacing w:val="0"/>
              <w:jc w:val="left"/>
              <w:rPr>
                <w:rFonts w:ascii="Calibri" w:hAnsi="Calibri"/>
              </w:rPr>
            </w:pPr>
            <w:r w:rsidRPr="00284711">
              <w:rPr>
                <w:rFonts w:ascii="Calibri" w:hAnsi="Calibri"/>
              </w:rPr>
              <w:t>Obce, které zřizují jednotky požární ochrany (§ 29 zákona č. 133/1985 Sb., o požární ochraně) – jednotky sboru dobrovolných hasičů kategorie II a III (podle přílohy zákona o požární ochraně).</w:t>
            </w:r>
          </w:p>
        </w:tc>
      </w:tr>
      <w:tr w:rsidR="00AD60D7" w:rsidRPr="00C76C35" w14:paraId="17F8AF90" w14:textId="77777777" w:rsidTr="00F34794">
        <w:trPr>
          <w:trHeight w:val="20"/>
          <w:jc w:val="center"/>
        </w:trPr>
        <w:tc>
          <w:tcPr>
            <w:tcW w:w="2660" w:type="dxa"/>
            <w:gridSpan w:val="2"/>
            <w:shd w:val="clear" w:color="auto" w:fill="F2DBDB"/>
            <w:vAlign w:val="center"/>
          </w:tcPr>
          <w:p w14:paraId="188B853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Minimální a maximální výše způsobilých výdajů</w:t>
            </w:r>
          </w:p>
        </w:tc>
        <w:tc>
          <w:tcPr>
            <w:tcW w:w="11457" w:type="dxa"/>
            <w:gridSpan w:val="2"/>
            <w:shd w:val="clear" w:color="auto" w:fill="auto"/>
            <w:vAlign w:val="center"/>
          </w:tcPr>
          <w:p w14:paraId="3B827CC0" w14:textId="77777777" w:rsidR="00AD60D7" w:rsidRPr="00284711" w:rsidRDefault="00AD60D7" w:rsidP="00AD60D7">
            <w:pPr>
              <w:pStyle w:val="Odstavecseseznamem"/>
              <w:numPr>
                <w:ilvl w:val="0"/>
                <w:numId w:val="27"/>
              </w:numPr>
              <w:spacing w:after="0" w:line="240" w:lineRule="auto"/>
              <w:ind w:left="329" w:hanging="284"/>
              <w:contextualSpacing w:val="0"/>
              <w:jc w:val="left"/>
              <w:rPr>
                <w:rFonts w:ascii="Calibri" w:hAnsi="Calibri"/>
              </w:rPr>
            </w:pPr>
            <w:r w:rsidRPr="00284711">
              <w:rPr>
                <w:rFonts w:ascii="Calibri" w:hAnsi="Calibri"/>
              </w:rPr>
              <w:t>Minimální a maximální výše způsobilých výdajů bude nastavena ve výzvě MAS.</w:t>
            </w:r>
          </w:p>
        </w:tc>
      </w:tr>
      <w:tr w:rsidR="00AD60D7" w:rsidRPr="00C76C35" w14:paraId="4458284C" w14:textId="77777777" w:rsidTr="00F34794">
        <w:trPr>
          <w:trHeight w:val="20"/>
          <w:jc w:val="center"/>
        </w:trPr>
        <w:tc>
          <w:tcPr>
            <w:tcW w:w="2660" w:type="dxa"/>
            <w:gridSpan w:val="2"/>
            <w:shd w:val="clear" w:color="auto" w:fill="F2DBDB"/>
            <w:vAlign w:val="center"/>
          </w:tcPr>
          <w:p w14:paraId="3A73EAA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Principy preferenčních kritérií</w:t>
            </w:r>
          </w:p>
        </w:tc>
        <w:tc>
          <w:tcPr>
            <w:tcW w:w="11457" w:type="dxa"/>
            <w:gridSpan w:val="2"/>
            <w:shd w:val="clear" w:color="auto" w:fill="auto"/>
            <w:vAlign w:val="center"/>
          </w:tcPr>
          <w:p w14:paraId="0BFEADA4" w14:textId="77777777" w:rsidR="00AD60D7" w:rsidRPr="00284711" w:rsidRDefault="00AD60D7" w:rsidP="00AD60D7">
            <w:pPr>
              <w:pStyle w:val="Odstavecseseznamem"/>
              <w:numPr>
                <w:ilvl w:val="0"/>
                <w:numId w:val="27"/>
              </w:numPr>
              <w:spacing w:after="0" w:line="240" w:lineRule="auto"/>
              <w:ind w:left="329" w:hanging="284"/>
              <w:contextualSpacing w:val="0"/>
              <w:jc w:val="left"/>
              <w:rPr>
                <w:rFonts w:ascii="Calibri" w:hAnsi="Calibri"/>
              </w:rPr>
            </w:pPr>
            <w:r w:rsidRPr="00284711">
              <w:rPr>
                <w:rFonts w:ascii="Calibri" w:hAnsi="Calibri"/>
              </w:rPr>
              <w:t>Preferenční kritéria budou nastavena ve výzvě MAS.</w:t>
            </w:r>
          </w:p>
        </w:tc>
      </w:tr>
      <w:tr w:rsidR="00AD60D7" w:rsidRPr="00C76C35" w14:paraId="71C798A2" w14:textId="77777777" w:rsidTr="00F34794">
        <w:trPr>
          <w:trHeight w:val="1304"/>
          <w:jc w:val="center"/>
        </w:trPr>
        <w:tc>
          <w:tcPr>
            <w:tcW w:w="2660" w:type="dxa"/>
            <w:gridSpan w:val="2"/>
            <w:shd w:val="clear" w:color="auto" w:fill="F2DBDB"/>
            <w:vAlign w:val="center"/>
            <w:hideMark/>
          </w:tcPr>
          <w:p w14:paraId="050EBC8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Výsledky </w:t>
            </w:r>
            <w:r>
              <w:rPr>
                <w:rFonts w:ascii="Calibri" w:hAnsi="Calibri"/>
                <w:sz w:val="20"/>
                <w:szCs w:val="20"/>
              </w:rPr>
              <w:t xml:space="preserve"> - indikátory</w:t>
            </w:r>
          </w:p>
        </w:tc>
        <w:tc>
          <w:tcPr>
            <w:tcW w:w="11457" w:type="dxa"/>
            <w:gridSpan w:val="2"/>
            <w:shd w:val="clear" w:color="auto" w:fill="auto"/>
            <w:vAlign w:val="center"/>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6"/>
              <w:gridCol w:w="6662"/>
            </w:tblGrid>
            <w:tr w:rsidR="00AD60D7" w:rsidRPr="00C76C35" w14:paraId="1308A6B8" w14:textId="77777777" w:rsidTr="00F34794">
              <w:trPr>
                <w:trHeight w:val="283"/>
              </w:trPr>
              <w:tc>
                <w:tcPr>
                  <w:tcW w:w="3276" w:type="dxa"/>
                  <w:shd w:val="clear" w:color="auto" w:fill="auto"/>
                  <w:vAlign w:val="center"/>
                </w:tcPr>
                <w:p w14:paraId="21638DD7" w14:textId="77777777" w:rsidR="00AD60D7" w:rsidRPr="00C76C35" w:rsidRDefault="00AD60D7" w:rsidP="00A50E47">
                  <w:pPr>
                    <w:pStyle w:val="Default"/>
                    <w:rPr>
                      <w:rFonts w:ascii="Calibri" w:hAnsi="Calibri" w:cs="Times New Roman"/>
                      <w:b/>
                      <w:color w:val="auto"/>
                      <w:sz w:val="18"/>
                      <w:szCs w:val="18"/>
                    </w:rPr>
                  </w:pPr>
                  <w:r w:rsidRPr="00C76C35">
                    <w:rPr>
                      <w:rFonts w:ascii="Calibri" w:hAnsi="Calibri" w:cs="Times New Roman"/>
                      <w:b/>
                      <w:color w:val="auto"/>
                      <w:sz w:val="18"/>
                      <w:szCs w:val="18"/>
                    </w:rPr>
                    <w:t>Kód indikátoru NČI2014+</w:t>
                  </w:r>
                </w:p>
              </w:tc>
              <w:tc>
                <w:tcPr>
                  <w:tcW w:w="6662" w:type="dxa"/>
                  <w:shd w:val="clear" w:color="auto" w:fill="auto"/>
                  <w:vAlign w:val="center"/>
                </w:tcPr>
                <w:p w14:paraId="0345422F" w14:textId="77777777" w:rsidR="00AD60D7" w:rsidRPr="00C76C35" w:rsidRDefault="00AD60D7" w:rsidP="00A50E47">
                  <w:pPr>
                    <w:pStyle w:val="Default"/>
                    <w:rPr>
                      <w:rFonts w:ascii="Calibri" w:hAnsi="Calibri" w:cs="Times New Roman"/>
                      <w:b/>
                      <w:color w:val="auto"/>
                      <w:sz w:val="18"/>
                      <w:szCs w:val="18"/>
                    </w:rPr>
                  </w:pPr>
                  <w:r w:rsidRPr="00C76C35">
                    <w:rPr>
                      <w:rFonts w:ascii="Calibri" w:hAnsi="Calibri" w:cs="Times New Roman"/>
                      <w:b/>
                      <w:color w:val="auto"/>
                      <w:sz w:val="18"/>
                      <w:szCs w:val="18"/>
                    </w:rPr>
                    <w:t>Název indikátoru</w:t>
                  </w:r>
                </w:p>
              </w:tc>
            </w:tr>
            <w:tr w:rsidR="00AD60D7" w:rsidRPr="00C76C35" w14:paraId="303DE665" w14:textId="77777777" w:rsidTr="00F34794">
              <w:trPr>
                <w:trHeight w:val="283"/>
              </w:trPr>
              <w:tc>
                <w:tcPr>
                  <w:tcW w:w="3276" w:type="dxa"/>
                  <w:shd w:val="clear" w:color="auto" w:fill="auto"/>
                  <w:vAlign w:val="center"/>
                </w:tcPr>
                <w:p w14:paraId="4DF0A9AD"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57520</w:t>
                  </w:r>
                </w:p>
              </w:tc>
              <w:tc>
                <w:tcPr>
                  <w:tcW w:w="6662" w:type="dxa"/>
                  <w:shd w:val="clear" w:color="auto" w:fill="auto"/>
                  <w:vAlign w:val="center"/>
                </w:tcPr>
                <w:p w14:paraId="24AA319C"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Počet exponovaných území s nedostatečnou připraveností složek IZS</w:t>
                  </w:r>
                </w:p>
              </w:tc>
            </w:tr>
            <w:tr w:rsidR="00AD60D7" w:rsidRPr="00C76C35" w14:paraId="60783F89" w14:textId="77777777" w:rsidTr="00F34794">
              <w:trPr>
                <w:trHeight w:val="283"/>
              </w:trPr>
              <w:tc>
                <w:tcPr>
                  <w:tcW w:w="3276" w:type="dxa"/>
                  <w:shd w:val="clear" w:color="auto" w:fill="auto"/>
                  <w:vAlign w:val="center"/>
                </w:tcPr>
                <w:p w14:paraId="51BC776C"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 xml:space="preserve">575 01 </w:t>
                  </w:r>
                </w:p>
              </w:tc>
              <w:tc>
                <w:tcPr>
                  <w:tcW w:w="6662" w:type="dxa"/>
                  <w:shd w:val="clear" w:color="auto" w:fill="auto"/>
                  <w:vAlign w:val="center"/>
                </w:tcPr>
                <w:p w14:paraId="463E560E"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 xml:space="preserve">Počet nových a modernizovaných objektů sloužících složkám IZS </w:t>
                  </w:r>
                </w:p>
              </w:tc>
            </w:tr>
          </w:tbl>
          <w:p w14:paraId="002A4C8E" w14:textId="77777777" w:rsidR="00AD60D7" w:rsidRPr="00C76C35" w:rsidRDefault="00AD60D7" w:rsidP="00A50E47">
            <w:pPr>
              <w:spacing w:after="120" w:line="240" w:lineRule="auto"/>
            </w:pPr>
            <w:r w:rsidRPr="00C76C35">
              <w:rPr>
                <w:rFonts w:ascii="Calibri" w:hAnsi="Calibri" w:cs="Arial"/>
                <w:i/>
                <w:sz w:val="18"/>
                <w:szCs w:val="18"/>
              </w:rPr>
              <w:t>POZN.: Odůvodnění, jakým způsobem byly stanoveny hodnoty indikátorů, je uvedeno v Přílohové části SCLLD – Kapitole 6.1.2 Indikátory.</w:t>
            </w:r>
          </w:p>
        </w:tc>
      </w:tr>
      <w:tr w:rsidR="00AD60D7" w:rsidRPr="00C76C35" w14:paraId="06B50A37" w14:textId="77777777" w:rsidTr="00F34794">
        <w:trPr>
          <w:gridAfter w:val="1"/>
          <w:wAfter w:w="27" w:type="dxa"/>
          <w:trHeight w:val="397"/>
          <w:jc w:val="center"/>
        </w:trPr>
        <w:tc>
          <w:tcPr>
            <w:tcW w:w="2660" w:type="dxa"/>
            <w:gridSpan w:val="2"/>
            <w:shd w:val="clear" w:color="auto" w:fill="F2DBDB"/>
            <w:vAlign w:val="center"/>
          </w:tcPr>
          <w:p w14:paraId="11376FC6" w14:textId="77777777" w:rsidR="00AD60D7" w:rsidRPr="00C76C35" w:rsidRDefault="00AD60D7" w:rsidP="00A50E47">
            <w:pPr>
              <w:spacing w:after="0" w:line="240" w:lineRule="auto"/>
              <w:jc w:val="left"/>
              <w:rPr>
                <w:rFonts w:ascii="Calibri" w:hAnsi="Calibri"/>
                <w:color w:val="000000"/>
                <w:sz w:val="20"/>
                <w:szCs w:val="20"/>
              </w:rPr>
            </w:pPr>
            <w:r>
              <w:rPr>
                <w:rFonts w:ascii="Arial" w:hAnsi="Arial" w:cs="Arial"/>
                <w:sz w:val="18"/>
                <w:szCs w:val="18"/>
              </w:rPr>
              <w:br w:type="page"/>
            </w:r>
            <w:r w:rsidRPr="00C76C35">
              <w:rPr>
                <w:rFonts w:ascii="Calibri" w:hAnsi="Calibri"/>
                <w:color w:val="000000"/>
                <w:sz w:val="20"/>
                <w:szCs w:val="20"/>
              </w:rPr>
              <w:t>Specifický cíl SCLLD</w:t>
            </w:r>
          </w:p>
        </w:tc>
        <w:tc>
          <w:tcPr>
            <w:tcW w:w="11430" w:type="dxa"/>
            <w:shd w:val="clear" w:color="auto" w:fill="F2DBDB"/>
            <w:vAlign w:val="center"/>
          </w:tcPr>
          <w:p w14:paraId="16C7B69B" w14:textId="77777777" w:rsidR="00AD60D7" w:rsidRPr="00C76C35" w:rsidRDefault="00AD60D7" w:rsidP="00A50E47">
            <w:pPr>
              <w:spacing w:after="0" w:line="240" w:lineRule="auto"/>
              <w:jc w:val="left"/>
              <w:rPr>
                <w:rFonts w:ascii="Calibri" w:hAnsi="Calibri"/>
                <w:bCs/>
                <w:sz w:val="20"/>
                <w:szCs w:val="20"/>
              </w:rPr>
            </w:pPr>
            <w:r w:rsidRPr="00C76C35">
              <w:rPr>
                <w:rFonts w:ascii="Calibri" w:hAnsi="Calibri"/>
                <w:bCs/>
                <w:sz w:val="20"/>
                <w:szCs w:val="20"/>
              </w:rPr>
              <w:t>2.4 Prevence sociálního vyloučení a negativních jevů</w:t>
            </w:r>
          </w:p>
        </w:tc>
      </w:tr>
      <w:tr w:rsidR="00AD60D7" w:rsidRPr="00C76C35" w14:paraId="1C4F2220" w14:textId="77777777" w:rsidTr="00F34794">
        <w:trPr>
          <w:gridAfter w:val="1"/>
          <w:wAfter w:w="27" w:type="dxa"/>
          <w:trHeight w:val="397"/>
          <w:jc w:val="center"/>
        </w:trPr>
        <w:tc>
          <w:tcPr>
            <w:tcW w:w="1700" w:type="dxa"/>
            <w:shd w:val="clear" w:color="auto" w:fill="F2DBDB"/>
            <w:vAlign w:val="center"/>
            <w:hideMark/>
          </w:tcPr>
          <w:p w14:paraId="6A55926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Název opatření </w:t>
            </w:r>
          </w:p>
        </w:tc>
        <w:tc>
          <w:tcPr>
            <w:tcW w:w="960" w:type="dxa"/>
            <w:shd w:val="clear" w:color="auto" w:fill="F2DBDB"/>
            <w:vAlign w:val="center"/>
            <w:hideMark/>
          </w:tcPr>
          <w:p w14:paraId="6FDE82F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IROP 3</w:t>
            </w:r>
          </w:p>
        </w:tc>
        <w:tc>
          <w:tcPr>
            <w:tcW w:w="11430" w:type="dxa"/>
            <w:shd w:val="clear" w:color="auto" w:fill="C0504D"/>
            <w:vAlign w:val="center"/>
            <w:hideMark/>
          </w:tcPr>
          <w:p w14:paraId="4653EA45"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FFFFFF"/>
                <w:sz w:val="20"/>
                <w:szCs w:val="20"/>
              </w:rPr>
              <w:t>2.4.1 Sociální služby a komunitní centra – investiční záměry</w:t>
            </w:r>
          </w:p>
        </w:tc>
      </w:tr>
      <w:tr w:rsidR="00AD60D7" w:rsidRPr="00C76C35" w14:paraId="35F04CB6" w14:textId="77777777" w:rsidTr="00F34794">
        <w:trPr>
          <w:gridAfter w:val="1"/>
          <w:wAfter w:w="27" w:type="dxa"/>
          <w:trHeight w:val="300"/>
          <w:jc w:val="center"/>
        </w:trPr>
        <w:tc>
          <w:tcPr>
            <w:tcW w:w="2660" w:type="dxa"/>
            <w:gridSpan w:val="2"/>
            <w:shd w:val="clear" w:color="auto" w:fill="F2DBDB"/>
            <w:vAlign w:val="center"/>
            <w:hideMark/>
          </w:tcPr>
          <w:p w14:paraId="22DCDCE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Vazba na specifický cíl IROP</w:t>
            </w:r>
          </w:p>
        </w:tc>
        <w:tc>
          <w:tcPr>
            <w:tcW w:w="11430" w:type="dxa"/>
            <w:shd w:val="clear" w:color="auto" w:fill="auto"/>
            <w:vAlign w:val="center"/>
            <w:hideMark/>
          </w:tcPr>
          <w:p w14:paraId="0E142586" w14:textId="77777777" w:rsidR="00AD60D7" w:rsidRPr="00C76C35" w:rsidRDefault="00AD60D7" w:rsidP="00A50E47">
            <w:pPr>
              <w:spacing w:after="0" w:line="240" w:lineRule="auto"/>
              <w:jc w:val="left"/>
              <w:rPr>
                <w:rFonts w:ascii="Calibri" w:hAnsi="Calibri"/>
                <w:color w:val="000000"/>
                <w:sz w:val="20"/>
                <w:szCs w:val="20"/>
              </w:rPr>
            </w:pPr>
            <w:r w:rsidRPr="00284711">
              <w:rPr>
                <w:rFonts w:ascii="Calibri" w:hAnsi="Calibri"/>
                <w:sz w:val="20"/>
                <w:szCs w:val="20"/>
              </w:rPr>
              <w:t xml:space="preserve">Specifický cíl 4.1, </w:t>
            </w:r>
            <w:r w:rsidRPr="00C76C35">
              <w:rPr>
                <w:rFonts w:ascii="Calibri" w:hAnsi="Calibri"/>
                <w:color w:val="000000"/>
                <w:sz w:val="20"/>
                <w:szCs w:val="20"/>
              </w:rPr>
              <w:t xml:space="preserve">SC 2.1 Zvýšení kvality a dostupnosti služeb vedoucí k sociální inkluzi (pozn. </w:t>
            </w:r>
            <w:r w:rsidRPr="00C76C35">
              <w:rPr>
                <w:rFonts w:ascii="Calibri" w:hAnsi="Calibri"/>
                <w:bCs/>
                <w:color w:val="000000"/>
                <w:sz w:val="20"/>
                <w:szCs w:val="20"/>
              </w:rPr>
              <w:t>současně vazba na OPZ)</w:t>
            </w:r>
          </w:p>
        </w:tc>
      </w:tr>
      <w:tr w:rsidR="00AD60D7" w:rsidRPr="00C76C35" w14:paraId="6B43829D" w14:textId="77777777" w:rsidTr="00F34794">
        <w:trPr>
          <w:gridAfter w:val="1"/>
          <w:wAfter w:w="27" w:type="dxa"/>
          <w:trHeight w:val="227"/>
          <w:jc w:val="center"/>
        </w:trPr>
        <w:tc>
          <w:tcPr>
            <w:tcW w:w="2660" w:type="dxa"/>
            <w:gridSpan w:val="2"/>
            <w:shd w:val="clear" w:color="auto" w:fill="F2DBDB"/>
            <w:vAlign w:val="center"/>
          </w:tcPr>
          <w:p w14:paraId="5EBBC37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Popis opatření</w:t>
            </w:r>
          </w:p>
        </w:tc>
        <w:tc>
          <w:tcPr>
            <w:tcW w:w="11430" w:type="dxa"/>
            <w:shd w:val="clear" w:color="auto" w:fill="auto"/>
            <w:vAlign w:val="center"/>
          </w:tcPr>
          <w:p w14:paraId="6445EABE" w14:textId="77777777" w:rsidR="00AD60D7" w:rsidRPr="00284711" w:rsidRDefault="00AD60D7" w:rsidP="00A50E47">
            <w:pPr>
              <w:spacing w:after="0" w:line="240" w:lineRule="auto"/>
              <w:jc w:val="left"/>
              <w:rPr>
                <w:rFonts w:asciiTheme="minorHAnsi" w:hAnsiTheme="minorHAnsi" w:cstheme="minorHAnsi"/>
                <w:color w:val="000000"/>
                <w:sz w:val="20"/>
                <w:szCs w:val="20"/>
              </w:rPr>
            </w:pPr>
            <w:r w:rsidRPr="00284711">
              <w:rPr>
                <w:rFonts w:asciiTheme="minorHAnsi" w:hAnsiTheme="minorHAnsi" w:cstheme="minorHAnsi"/>
                <w:color w:val="000000"/>
                <w:sz w:val="20"/>
                <w:szCs w:val="20"/>
              </w:rPr>
              <w:t xml:space="preserve">Opatření SCLLD: </w:t>
            </w:r>
            <w:r w:rsidRPr="00284711">
              <w:rPr>
                <w:rFonts w:asciiTheme="minorHAnsi" w:hAnsiTheme="minorHAnsi" w:cstheme="minorHAnsi"/>
                <w:sz w:val="20"/>
                <w:szCs w:val="20"/>
              </w:rPr>
              <w:t>2.4.1 Sociální služby a komunitní centra – investiční záměry (pozn. současně vazba na OPZ)</w:t>
            </w:r>
          </w:p>
          <w:p w14:paraId="694B5E4D" w14:textId="77777777" w:rsidR="00AD60D7" w:rsidRPr="00284711" w:rsidRDefault="00AD60D7" w:rsidP="00A50E47">
            <w:pPr>
              <w:spacing w:after="0" w:line="240" w:lineRule="auto"/>
              <w:rPr>
                <w:rFonts w:asciiTheme="minorHAnsi" w:hAnsiTheme="minorHAnsi" w:cstheme="minorHAnsi"/>
                <w:sz w:val="20"/>
                <w:szCs w:val="20"/>
              </w:rPr>
            </w:pPr>
            <w:r w:rsidRPr="00284711">
              <w:rPr>
                <w:rFonts w:asciiTheme="minorHAnsi" w:hAnsiTheme="minorHAnsi" w:cstheme="minorHAnsi"/>
                <w:sz w:val="20"/>
                <w:szCs w:val="20"/>
              </w:rPr>
              <w:t xml:space="preserve">Zařazení opatření vychází z potřeb zjištěných z komunitních plánů (nebo z jejich přípravy) viz </w:t>
            </w:r>
            <w:r w:rsidRPr="00284711">
              <w:rPr>
                <w:rFonts w:asciiTheme="minorHAnsi" w:hAnsiTheme="minorHAnsi" w:cstheme="minorHAnsi"/>
                <w:bCs/>
                <w:sz w:val="20"/>
                <w:szCs w:val="20"/>
              </w:rPr>
              <w:t>analytická část,</w:t>
            </w:r>
            <w:r w:rsidRPr="00284711">
              <w:rPr>
                <w:rFonts w:asciiTheme="minorHAnsi" w:hAnsiTheme="minorHAnsi" w:cstheme="minorHAnsi"/>
                <w:sz w:val="20"/>
                <w:szCs w:val="20"/>
              </w:rPr>
              <w:t xml:space="preserve"> kapitola 3.4 Analýza problémů a potřeb, část Sociální oblast a část Zabránění tvorby vyloučených lokalit. Vzhledem k početnému zastoupení skupin osob ohrožených sociálním vyloučením (cílové skupiny - sociálně slabé rodiny, senioři, nemocní, invalidé, etnika, ale i např. nízkopříjmové rodiny s malými dětmi, kde je ztížená možnost nalézt vhodné zaměstnání) se jeví jako potřebné rozšíření stávajících sociálních služeb, jejich přiblížení obyvatelům, rozšíření a vybudování nových terénních sociálních služeb apod.</w:t>
            </w:r>
          </w:p>
          <w:p w14:paraId="0B6DA3AA" w14:textId="77777777" w:rsidR="00AD60D7" w:rsidRPr="00284711" w:rsidRDefault="00AD60D7" w:rsidP="00A50E47">
            <w:pPr>
              <w:spacing w:after="0" w:line="240" w:lineRule="auto"/>
              <w:rPr>
                <w:rFonts w:asciiTheme="minorHAnsi" w:hAnsiTheme="minorHAnsi" w:cstheme="minorHAnsi"/>
                <w:sz w:val="20"/>
                <w:szCs w:val="20"/>
              </w:rPr>
            </w:pPr>
            <w:r w:rsidRPr="00284711">
              <w:rPr>
                <w:rFonts w:asciiTheme="minorHAnsi" w:hAnsiTheme="minorHAnsi" w:cstheme="minorHAnsi"/>
                <w:sz w:val="20"/>
                <w:szCs w:val="20"/>
              </w:rPr>
              <w:t xml:space="preserve">Rovněž byla zjištěna potřeba po místech k setkávání, kde by byla uplatňována kombinace komunitních a veřejných služeb a současně poskytována sociální služba např. ve formě sociálního poradenství, poradenství pro nezaměstnané k mezigeneračnímu setkávání apod. jsou v území žádoucí. </w:t>
            </w:r>
          </w:p>
          <w:p w14:paraId="082C759F" w14:textId="77777777" w:rsidR="00AD60D7" w:rsidRPr="00284711" w:rsidRDefault="00AD60D7" w:rsidP="00A50E47">
            <w:pPr>
              <w:spacing w:after="0" w:line="240" w:lineRule="auto"/>
              <w:rPr>
                <w:rFonts w:asciiTheme="minorHAnsi" w:hAnsiTheme="minorHAnsi" w:cstheme="minorHAnsi"/>
                <w:sz w:val="20"/>
                <w:szCs w:val="20"/>
              </w:rPr>
            </w:pPr>
            <w:r w:rsidRPr="00284711">
              <w:rPr>
                <w:rFonts w:asciiTheme="minorHAnsi" w:hAnsiTheme="minorHAnsi" w:cstheme="minorHAnsi"/>
                <w:sz w:val="20"/>
                <w:szCs w:val="20"/>
              </w:rPr>
              <w:t>Cílem opatření je boj proti sociálnímu vyloučení a chudobě, vyšší dostupnost a kvalita služeb, vedoucí k sociální inkluzi a snížení počtu osob sociálně vyloučených a osob ohrožených sociálním vyloučením a chudobou.</w:t>
            </w:r>
          </w:p>
          <w:p w14:paraId="052E013D" w14:textId="77777777" w:rsidR="008A4008" w:rsidRPr="00284711" w:rsidRDefault="00290A82" w:rsidP="008A4008">
            <w:pPr>
              <w:spacing w:after="0"/>
              <w:jc w:val="left"/>
              <w:rPr>
                <w:rFonts w:asciiTheme="minorHAnsi" w:hAnsiTheme="minorHAnsi" w:cstheme="minorHAnsi"/>
                <w:color w:val="000000"/>
                <w:sz w:val="20"/>
                <w:szCs w:val="20"/>
              </w:rPr>
            </w:pPr>
            <w:r w:rsidRPr="00284711">
              <w:rPr>
                <w:rFonts w:asciiTheme="minorHAnsi" w:hAnsiTheme="minorHAnsi" w:cstheme="minorHAnsi"/>
                <w:color w:val="000000"/>
                <w:sz w:val="20"/>
                <w:szCs w:val="20"/>
              </w:rPr>
              <w:t>Z tohoto opatření bude podporována</w:t>
            </w:r>
            <w:r w:rsidR="008A4008" w:rsidRPr="00284711">
              <w:rPr>
                <w:rFonts w:asciiTheme="minorHAnsi" w:hAnsiTheme="minorHAnsi" w:cstheme="minorHAnsi"/>
                <w:color w:val="000000"/>
                <w:sz w:val="20"/>
                <w:szCs w:val="20"/>
              </w:rPr>
              <w:t>:</w:t>
            </w:r>
          </w:p>
          <w:p w14:paraId="509163A5" w14:textId="22AFB00E" w:rsidR="008A4008" w:rsidRPr="00284711" w:rsidRDefault="00290A82" w:rsidP="00284711">
            <w:pPr>
              <w:pStyle w:val="Odstavecseseznamem"/>
              <w:numPr>
                <w:ilvl w:val="0"/>
                <w:numId w:val="41"/>
              </w:numPr>
              <w:spacing w:after="0"/>
              <w:jc w:val="left"/>
              <w:rPr>
                <w:rFonts w:asciiTheme="minorHAnsi" w:hAnsiTheme="minorHAnsi" w:cstheme="minorHAnsi"/>
              </w:rPr>
            </w:pPr>
            <w:r w:rsidRPr="00284711">
              <w:rPr>
                <w:rFonts w:asciiTheme="minorHAnsi" w:hAnsiTheme="minorHAnsi" w:cstheme="minorHAnsi"/>
                <w:color w:val="000000"/>
              </w:rPr>
              <w:t xml:space="preserve"> </w:t>
            </w:r>
            <w:r w:rsidRPr="00284711">
              <w:rPr>
                <w:rFonts w:asciiTheme="minorHAnsi" w:hAnsiTheme="minorHAnsi" w:cstheme="minorHAnsi"/>
                <w:color w:val="6600FF"/>
              </w:rPr>
              <w:t xml:space="preserve">infrastruktura </w:t>
            </w:r>
            <w:r w:rsidR="00AD60D7" w:rsidRPr="00284711">
              <w:rPr>
                <w:rFonts w:asciiTheme="minorHAnsi" w:hAnsiTheme="minorHAnsi" w:cstheme="minorHAnsi"/>
                <w:color w:val="6600FF"/>
              </w:rPr>
              <w:t>pro dostupnost a rozvoj sociálních služeb</w:t>
            </w:r>
            <w:r w:rsidRPr="00284711">
              <w:rPr>
                <w:rFonts w:asciiTheme="minorHAnsi" w:hAnsiTheme="minorHAnsi" w:cstheme="minorHAnsi"/>
                <w:color w:val="6600FF"/>
              </w:rPr>
              <w:t xml:space="preserve"> s vazbou na zákon  o sociálních službách č.108/2006 Sb</w:t>
            </w:r>
            <w:r w:rsidR="00AD60D7" w:rsidRPr="00284711">
              <w:rPr>
                <w:rFonts w:asciiTheme="minorHAnsi" w:hAnsiTheme="minorHAnsi" w:cstheme="minorHAnsi"/>
                <w:color w:val="6600FF"/>
              </w:rPr>
              <w:t>,</w:t>
            </w:r>
            <w:r w:rsidR="008A4008" w:rsidRPr="00284711">
              <w:rPr>
                <w:rFonts w:asciiTheme="minorHAnsi" w:hAnsiTheme="minorHAnsi" w:cstheme="minorHAnsi"/>
                <w:color w:val="6600FF"/>
              </w:rPr>
              <w:t>, konkrétně se bude jednat o projekty se zaměřením  na vybudování zázemí pro terénní a ambulantní  služby(</w:t>
            </w:r>
            <w:r w:rsidR="003F7F4B">
              <w:rPr>
                <w:rFonts w:asciiTheme="minorHAnsi" w:hAnsiTheme="minorHAnsi" w:cstheme="minorHAnsi"/>
                <w:color w:val="6600FF"/>
              </w:rPr>
              <w:t xml:space="preserve"> např. </w:t>
            </w:r>
            <w:r w:rsidR="008A4008" w:rsidRPr="00284711">
              <w:rPr>
                <w:rFonts w:asciiTheme="minorHAnsi" w:hAnsiTheme="minorHAnsi" w:cstheme="minorHAnsi"/>
                <w:color w:val="6600FF"/>
              </w:rPr>
              <w:t xml:space="preserve"> odborné sociální poradenství</w:t>
            </w:r>
            <w:r w:rsidR="00D11F38">
              <w:rPr>
                <w:rFonts w:asciiTheme="minorHAnsi" w:hAnsiTheme="minorHAnsi" w:cstheme="minorHAnsi"/>
                <w:color w:val="6600FF"/>
              </w:rPr>
              <w:t xml:space="preserve"> a nízkoprahové zařízení pro děti a mládež 6-26 let </w:t>
            </w:r>
            <w:r w:rsidR="008A4008" w:rsidRPr="00284711">
              <w:rPr>
                <w:rFonts w:asciiTheme="minorHAnsi" w:hAnsiTheme="minorHAnsi" w:cstheme="minorHAnsi"/>
                <w:color w:val="6600FF"/>
              </w:rPr>
              <w:t xml:space="preserve"> podle zákona o sociálních službách  č. 108/2006 Sb)</w:t>
            </w:r>
          </w:p>
          <w:p w14:paraId="4B9F1706" w14:textId="411F84FA" w:rsidR="00F7608C" w:rsidRPr="00284711" w:rsidRDefault="00F7608C" w:rsidP="00284711">
            <w:pPr>
              <w:spacing w:after="0" w:line="240" w:lineRule="auto"/>
              <w:ind w:firstLine="60"/>
              <w:rPr>
                <w:rFonts w:asciiTheme="minorHAnsi" w:hAnsiTheme="minorHAnsi" w:cstheme="minorHAnsi"/>
                <w:color w:val="000000"/>
                <w:sz w:val="20"/>
                <w:szCs w:val="20"/>
              </w:rPr>
            </w:pPr>
          </w:p>
          <w:p w14:paraId="0E6B9190" w14:textId="77777777" w:rsidR="00AD60D7" w:rsidRPr="003F7F4B" w:rsidRDefault="00AD60D7" w:rsidP="00284711">
            <w:pPr>
              <w:pStyle w:val="Odstavecseseznamem"/>
              <w:numPr>
                <w:ilvl w:val="0"/>
                <w:numId w:val="41"/>
              </w:numPr>
              <w:spacing w:after="0" w:line="240" w:lineRule="auto"/>
              <w:rPr>
                <w:rFonts w:ascii="Arial" w:hAnsi="Arial" w:cs="Arial"/>
                <w:color w:val="000000"/>
              </w:rPr>
            </w:pPr>
            <w:r w:rsidRPr="00284711">
              <w:rPr>
                <w:rFonts w:asciiTheme="minorHAnsi" w:hAnsiTheme="minorHAnsi" w:cstheme="minorHAnsi"/>
                <w:color w:val="000000"/>
              </w:rPr>
              <w:t>podpora rozvoje infrastruktury komunitních center za účelem sociálního začleňování a zvýšení uplatnitelnosti na trhu práce. Jedná se o veřejná víceúčelová zařízení, ve kterých se setkávají členové komunity za účelem realizace sociálních, vzdělávacích, kulturních a rekreačních aktivit s </w:t>
            </w:r>
            <w:r w:rsidRPr="00284711">
              <w:rPr>
                <w:rFonts w:asciiTheme="minorHAnsi" w:hAnsiTheme="minorHAnsi" w:cstheme="minorHAnsi"/>
              </w:rPr>
              <w:t>cílem zlepšit sociální situaci těchto jednotlivců a komunity jako celku. V rámci záměrů by byla podporována spolupráce různých aktérů, jako např. poskytovatelé sociálních služeb, aktivní veřejnost, místní spolky, obce, s cílem podpořit začleňování ohrožených skupin obyvatelstva, ale také rozvoj dobrých mezilidských vztahů, prevenci kriminality a užívání drog.</w:t>
            </w:r>
            <w:r w:rsidR="00043BC1" w:rsidRPr="00284711">
              <w:rPr>
                <w:rFonts w:asciiTheme="minorHAnsi" w:hAnsiTheme="minorHAnsi" w:cstheme="minorHAnsi"/>
              </w:rPr>
              <w:t xml:space="preserve"> V prostorách komunitního centra nebude poskytována  sociální služba podle 108/2006</w:t>
            </w:r>
          </w:p>
          <w:p w14:paraId="7F19077B" w14:textId="77777777" w:rsidR="003F7F4B" w:rsidRPr="003F7F4B" w:rsidRDefault="003F7F4B" w:rsidP="003F7F4B">
            <w:pPr>
              <w:pStyle w:val="Odstavecseseznamem"/>
              <w:rPr>
                <w:rFonts w:ascii="Arial" w:hAnsi="Arial" w:cs="Arial"/>
                <w:color w:val="000000"/>
              </w:rPr>
            </w:pPr>
          </w:p>
          <w:p w14:paraId="2CA90577" w14:textId="4354F30E" w:rsidR="003F7F4B" w:rsidRPr="00BE6F54" w:rsidRDefault="003F7F4B" w:rsidP="00284711">
            <w:pPr>
              <w:pStyle w:val="Odstavecseseznamem"/>
              <w:numPr>
                <w:ilvl w:val="0"/>
                <w:numId w:val="41"/>
              </w:numPr>
              <w:spacing w:after="0" w:line="240" w:lineRule="auto"/>
              <w:rPr>
                <w:rFonts w:asciiTheme="minorHAnsi" w:hAnsiTheme="minorHAnsi" w:cstheme="minorHAnsi"/>
                <w:color w:val="7030A0"/>
              </w:rPr>
            </w:pPr>
            <w:r w:rsidRPr="00BE6F54">
              <w:rPr>
                <w:rFonts w:asciiTheme="minorHAnsi" w:hAnsiTheme="minorHAnsi" w:cstheme="minorHAnsi"/>
                <w:color w:val="7030A0"/>
              </w:rPr>
              <w:t>zázemí pro rozvoj sociální práce bez vazby  na zákon 108/2006 Sb. (např. terénní sociální programy</w:t>
            </w:r>
            <w:r w:rsidR="008C22A7">
              <w:rPr>
                <w:rFonts w:asciiTheme="minorHAnsi" w:hAnsiTheme="minorHAnsi" w:cstheme="minorHAnsi"/>
                <w:color w:val="7030A0"/>
              </w:rPr>
              <w:t xml:space="preserve"> mimo zákon o sociálních službách </w:t>
            </w:r>
            <w:r w:rsidRPr="00BE6F54">
              <w:rPr>
                <w:rFonts w:asciiTheme="minorHAnsi" w:hAnsiTheme="minorHAnsi" w:cstheme="minorHAnsi"/>
                <w:color w:val="7030A0"/>
              </w:rPr>
              <w:t xml:space="preserve">, podpora finanční gramotnosti, získávání základních sociálních dovedností  apod. </w:t>
            </w:r>
            <w:r w:rsidR="008C22A7">
              <w:rPr>
                <w:rFonts w:asciiTheme="minorHAnsi" w:hAnsiTheme="minorHAnsi" w:cstheme="minorHAnsi"/>
                <w:color w:val="7030A0"/>
              </w:rPr>
              <w:t>)</w:t>
            </w:r>
          </w:p>
        </w:tc>
      </w:tr>
      <w:tr w:rsidR="00AD60D7" w:rsidRPr="00C76C35" w14:paraId="018572DA" w14:textId="77777777" w:rsidTr="00F34794">
        <w:trPr>
          <w:gridAfter w:val="1"/>
          <w:wAfter w:w="27" w:type="dxa"/>
          <w:trHeight w:val="227"/>
          <w:jc w:val="center"/>
        </w:trPr>
        <w:tc>
          <w:tcPr>
            <w:tcW w:w="2660" w:type="dxa"/>
            <w:gridSpan w:val="2"/>
            <w:shd w:val="clear" w:color="auto" w:fill="F2DBDB"/>
            <w:vAlign w:val="center"/>
          </w:tcPr>
          <w:p w14:paraId="17F6BFD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Typy projektů</w:t>
            </w:r>
          </w:p>
        </w:tc>
        <w:tc>
          <w:tcPr>
            <w:tcW w:w="11430" w:type="dxa"/>
            <w:shd w:val="clear" w:color="auto" w:fill="auto"/>
            <w:vAlign w:val="center"/>
          </w:tcPr>
          <w:p w14:paraId="63E9A0D7" w14:textId="77777777" w:rsidR="006835B2" w:rsidRPr="006835B2" w:rsidRDefault="00AD60D7" w:rsidP="006835B2">
            <w:pPr>
              <w:pStyle w:val="Odstavecseseznamem"/>
              <w:numPr>
                <w:ilvl w:val="0"/>
                <w:numId w:val="27"/>
              </w:numPr>
              <w:spacing w:after="0" w:line="240" w:lineRule="auto"/>
              <w:ind w:left="329" w:hanging="284"/>
              <w:contextualSpacing w:val="0"/>
              <w:jc w:val="left"/>
              <w:rPr>
                <w:rFonts w:ascii="Calibri" w:hAnsi="Calibri"/>
                <w:color w:val="7030A0"/>
              </w:rPr>
            </w:pPr>
            <w:r w:rsidRPr="006835B2">
              <w:rPr>
                <w:rFonts w:ascii="Calibri" w:hAnsi="Calibri"/>
                <w:color w:val="7030A0"/>
              </w:rPr>
              <w:t>Budování  zázemí pro sociální služby</w:t>
            </w:r>
            <w:r w:rsidR="006835B2" w:rsidRPr="006835B2">
              <w:rPr>
                <w:rFonts w:ascii="Calibri" w:hAnsi="Calibri"/>
                <w:color w:val="7030A0"/>
              </w:rPr>
              <w:t xml:space="preserve"> </w:t>
            </w:r>
            <w:r w:rsidRPr="006835B2">
              <w:rPr>
                <w:rFonts w:ascii="Calibri" w:hAnsi="Calibri"/>
                <w:color w:val="7030A0"/>
              </w:rPr>
              <w:t>, materiálně - technická základna pro ambulantní</w:t>
            </w:r>
            <w:r w:rsidR="006835B2" w:rsidRPr="006835B2">
              <w:rPr>
                <w:rFonts w:ascii="Calibri" w:hAnsi="Calibri"/>
                <w:color w:val="7030A0"/>
              </w:rPr>
              <w:t xml:space="preserve"> i terénní </w:t>
            </w:r>
            <w:r w:rsidRPr="006835B2">
              <w:rPr>
                <w:rFonts w:ascii="Calibri" w:hAnsi="Calibri"/>
                <w:color w:val="7030A0"/>
              </w:rPr>
              <w:t xml:space="preserve"> služby</w:t>
            </w:r>
            <w:r w:rsidR="006835B2" w:rsidRPr="006835B2">
              <w:rPr>
                <w:rFonts w:ascii="Calibri" w:hAnsi="Calibri"/>
                <w:color w:val="7030A0"/>
              </w:rPr>
              <w:t xml:space="preserve"> s vazbou  na zákon 108/2006 Sb</w:t>
            </w:r>
            <w:r w:rsidRPr="006835B2">
              <w:rPr>
                <w:rFonts w:ascii="Calibri" w:hAnsi="Calibri"/>
                <w:color w:val="7030A0"/>
              </w:rPr>
              <w:t>,</w:t>
            </w:r>
          </w:p>
          <w:p w14:paraId="18B67980" w14:textId="77777777" w:rsidR="006835B2" w:rsidRPr="006835B2" w:rsidRDefault="00AD60D7" w:rsidP="006835B2">
            <w:pPr>
              <w:pStyle w:val="Odstavecseseznamem"/>
              <w:numPr>
                <w:ilvl w:val="0"/>
                <w:numId w:val="27"/>
              </w:numPr>
              <w:spacing w:after="0" w:line="240" w:lineRule="auto"/>
              <w:ind w:left="329" w:hanging="284"/>
              <w:contextualSpacing w:val="0"/>
              <w:jc w:val="left"/>
              <w:rPr>
                <w:rFonts w:ascii="Calibri" w:hAnsi="Calibri"/>
                <w:color w:val="7030A0"/>
              </w:rPr>
            </w:pPr>
            <w:r w:rsidRPr="006835B2">
              <w:rPr>
                <w:rFonts w:ascii="Calibri" w:hAnsi="Calibri"/>
                <w:color w:val="7030A0"/>
              </w:rPr>
              <w:t xml:space="preserve"> </w:t>
            </w:r>
            <w:r w:rsidR="006835B2" w:rsidRPr="006835B2">
              <w:rPr>
                <w:rFonts w:ascii="Calibri" w:hAnsi="Calibri"/>
                <w:color w:val="7030A0"/>
              </w:rPr>
              <w:t xml:space="preserve"> </w:t>
            </w:r>
            <w:r w:rsidRPr="006835B2">
              <w:rPr>
                <w:rFonts w:ascii="Calibri" w:hAnsi="Calibri"/>
                <w:color w:val="7030A0"/>
              </w:rPr>
              <w:t>komunitní centra</w:t>
            </w:r>
            <w:r w:rsidR="006835B2" w:rsidRPr="006835B2">
              <w:rPr>
                <w:rFonts w:ascii="Calibri" w:hAnsi="Calibri"/>
                <w:color w:val="7030A0"/>
              </w:rPr>
              <w:t xml:space="preserve"> </w:t>
            </w:r>
            <w:r w:rsidR="006835B2" w:rsidRPr="006835B2">
              <w:rPr>
                <w:rFonts w:asciiTheme="minorHAnsi" w:hAnsiTheme="minorHAnsi" w:cstheme="minorHAnsi"/>
                <w:color w:val="7030A0"/>
              </w:rPr>
              <w:t>ve kterých se setkávají členové komunity za účelem realizace sociálních, vzdělávacích, kulturních a rekreačních aktivit s cílem zlepšit sociální situaci těchto jednotlivců a komunity jako celku</w:t>
            </w:r>
            <w:r w:rsidR="006835B2" w:rsidRPr="006835B2">
              <w:rPr>
                <w:rFonts w:ascii="Calibri" w:hAnsi="Calibri"/>
                <w:color w:val="7030A0"/>
              </w:rPr>
              <w:t xml:space="preserve">, </w:t>
            </w:r>
          </w:p>
          <w:p w14:paraId="70297549" w14:textId="7B5F791E" w:rsidR="00AD60D7" w:rsidRPr="00AB1FD4" w:rsidRDefault="00AD60D7" w:rsidP="006835B2">
            <w:pPr>
              <w:pStyle w:val="Odstavecseseznamem"/>
              <w:numPr>
                <w:ilvl w:val="0"/>
                <w:numId w:val="27"/>
              </w:numPr>
              <w:spacing w:after="0" w:line="240" w:lineRule="auto"/>
              <w:ind w:left="329" w:hanging="284"/>
              <w:contextualSpacing w:val="0"/>
              <w:jc w:val="left"/>
              <w:rPr>
                <w:rFonts w:ascii="Calibri" w:hAnsi="Calibri"/>
              </w:rPr>
            </w:pPr>
            <w:r w:rsidRPr="006835B2">
              <w:rPr>
                <w:rFonts w:ascii="Calibri" w:hAnsi="Calibri"/>
                <w:color w:val="7030A0"/>
              </w:rPr>
              <w:t xml:space="preserve"> </w:t>
            </w:r>
            <w:r w:rsidR="006835B2" w:rsidRPr="006835B2">
              <w:rPr>
                <w:rFonts w:ascii="Calibri" w:hAnsi="Calibri"/>
                <w:color w:val="7030A0"/>
              </w:rPr>
              <w:t>zázemí pro sociální práci  bez vazby na  zákon 108/2006 Sb.</w:t>
            </w:r>
          </w:p>
        </w:tc>
      </w:tr>
      <w:tr w:rsidR="00AD60D7" w:rsidRPr="00C76C35" w14:paraId="14218E94" w14:textId="77777777" w:rsidTr="00F34794">
        <w:trPr>
          <w:gridAfter w:val="1"/>
          <w:wAfter w:w="27" w:type="dxa"/>
          <w:trHeight w:val="689"/>
          <w:jc w:val="center"/>
        </w:trPr>
        <w:tc>
          <w:tcPr>
            <w:tcW w:w="2660" w:type="dxa"/>
            <w:gridSpan w:val="2"/>
            <w:shd w:val="clear" w:color="auto" w:fill="F2DBDB"/>
            <w:vAlign w:val="center"/>
          </w:tcPr>
          <w:p w14:paraId="7793B61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Příjemci podpory</w:t>
            </w:r>
          </w:p>
        </w:tc>
        <w:tc>
          <w:tcPr>
            <w:tcW w:w="11430" w:type="dxa"/>
            <w:shd w:val="clear" w:color="auto" w:fill="auto"/>
            <w:vAlign w:val="center"/>
          </w:tcPr>
          <w:p w14:paraId="78BD603A" w14:textId="77777777" w:rsidR="00AD60D7" w:rsidRPr="00AB1FD4" w:rsidRDefault="00AD60D7" w:rsidP="00AD60D7">
            <w:pPr>
              <w:pStyle w:val="Odstavecseseznamem"/>
              <w:numPr>
                <w:ilvl w:val="0"/>
                <w:numId w:val="27"/>
              </w:numPr>
              <w:spacing w:after="0" w:line="240" w:lineRule="auto"/>
              <w:ind w:left="329" w:hanging="284"/>
              <w:contextualSpacing w:val="0"/>
              <w:jc w:val="left"/>
              <w:rPr>
                <w:rFonts w:ascii="Calibri" w:hAnsi="Calibri"/>
              </w:rPr>
            </w:pPr>
            <w:r w:rsidRPr="00AB1FD4">
              <w:rPr>
                <w:rFonts w:ascii="Calibri" w:hAnsi="Calibri"/>
                <w:color w:val="000000"/>
              </w:rPr>
              <w:t>Nestátní neziskové organizace; organizační složky státu; příspěvkové organizace organizačních složek státu; kraje; organizace zřizované nebo zakládané kraji; obce; organizace zřizované nebo zakládané obcemi; dobrovolné svazky obcí; organizace zřizované nebo zakládané dobrovolnými svazky obcí; církve; církevní organizace</w:t>
            </w:r>
          </w:p>
        </w:tc>
      </w:tr>
      <w:tr w:rsidR="00AD60D7" w:rsidRPr="00C76C35" w14:paraId="7090E48E" w14:textId="77777777" w:rsidTr="00F34794">
        <w:trPr>
          <w:gridAfter w:val="1"/>
          <w:wAfter w:w="27" w:type="dxa"/>
          <w:trHeight w:val="20"/>
          <w:jc w:val="center"/>
        </w:trPr>
        <w:tc>
          <w:tcPr>
            <w:tcW w:w="2660" w:type="dxa"/>
            <w:gridSpan w:val="2"/>
            <w:shd w:val="clear" w:color="auto" w:fill="F2DBDB"/>
            <w:vAlign w:val="center"/>
          </w:tcPr>
          <w:p w14:paraId="666780D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Minimální a maximální výše způsobilých výdajů</w:t>
            </w:r>
          </w:p>
        </w:tc>
        <w:tc>
          <w:tcPr>
            <w:tcW w:w="11430" w:type="dxa"/>
            <w:shd w:val="clear" w:color="auto" w:fill="auto"/>
            <w:vAlign w:val="center"/>
          </w:tcPr>
          <w:p w14:paraId="2BC646A5" w14:textId="77777777" w:rsidR="00AD60D7" w:rsidRPr="00284711" w:rsidRDefault="00AD60D7" w:rsidP="00AD60D7">
            <w:pPr>
              <w:pStyle w:val="Odstavecseseznamem"/>
              <w:numPr>
                <w:ilvl w:val="0"/>
                <w:numId w:val="27"/>
              </w:numPr>
              <w:spacing w:after="0" w:line="240" w:lineRule="auto"/>
              <w:ind w:left="329" w:hanging="284"/>
              <w:contextualSpacing w:val="0"/>
              <w:jc w:val="left"/>
              <w:rPr>
                <w:rFonts w:ascii="Calibri" w:hAnsi="Calibri"/>
              </w:rPr>
            </w:pPr>
            <w:r w:rsidRPr="00284711">
              <w:rPr>
                <w:rFonts w:ascii="Calibri" w:hAnsi="Calibri"/>
              </w:rPr>
              <w:t>Minimální a maximální výše způsobilých výdajů bude nastavena ve výzvě MAS.</w:t>
            </w:r>
          </w:p>
        </w:tc>
      </w:tr>
      <w:tr w:rsidR="00AD60D7" w:rsidRPr="00C76C35" w14:paraId="23FC556E" w14:textId="77777777" w:rsidTr="00F34794">
        <w:trPr>
          <w:gridAfter w:val="1"/>
          <w:wAfter w:w="27" w:type="dxa"/>
          <w:trHeight w:val="20"/>
          <w:jc w:val="center"/>
        </w:trPr>
        <w:tc>
          <w:tcPr>
            <w:tcW w:w="2660" w:type="dxa"/>
            <w:gridSpan w:val="2"/>
            <w:shd w:val="clear" w:color="auto" w:fill="F2DBDB"/>
            <w:vAlign w:val="center"/>
          </w:tcPr>
          <w:p w14:paraId="019D19C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Principy preferenčních kritérií</w:t>
            </w:r>
          </w:p>
        </w:tc>
        <w:tc>
          <w:tcPr>
            <w:tcW w:w="11430" w:type="dxa"/>
            <w:shd w:val="clear" w:color="auto" w:fill="auto"/>
            <w:vAlign w:val="center"/>
          </w:tcPr>
          <w:p w14:paraId="02F2498D" w14:textId="77777777" w:rsidR="00AD60D7" w:rsidRPr="00284711" w:rsidRDefault="00AD60D7" w:rsidP="00AD60D7">
            <w:pPr>
              <w:pStyle w:val="Odstavecseseznamem"/>
              <w:numPr>
                <w:ilvl w:val="0"/>
                <w:numId w:val="27"/>
              </w:numPr>
              <w:spacing w:after="0" w:line="240" w:lineRule="auto"/>
              <w:ind w:left="329" w:hanging="284"/>
              <w:contextualSpacing w:val="0"/>
              <w:jc w:val="left"/>
              <w:rPr>
                <w:rFonts w:ascii="Calibri" w:hAnsi="Calibri"/>
              </w:rPr>
            </w:pPr>
            <w:r w:rsidRPr="00284711">
              <w:rPr>
                <w:rFonts w:ascii="Calibri" w:hAnsi="Calibri"/>
              </w:rPr>
              <w:t>Preferenční kritéria budou nastavena ve výzvě MAS.</w:t>
            </w:r>
          </w:p>
        </w:tc>
      </w:tr>
      <w:tr w:rsidR="00AD60D7" w:rsidRPr="00C76C35" w14:paraId="6B33D6CB" w14:textId="77777777" w:rsidTr="00F34794">
        <w:trPr>
          <w:gridAfter w:val="1"/>
          <w:wAfter w:w="27" w:type="dxa"/>
          <w:trHeight w:val="1531"/>
          <w:jc w:val="center"/>
        </w:trPr>
        <w:tc>
          <w:tcPr>
            <w:tcW w:w="2660" w:type="dxa"/>
            <w:gridSpan w:val="2"/>
            <w:shd w:val="clear" w:color="auto" w:fill="F2DBDB"/>
            <w:vAlign w:val="center"/>
            <w:hideMark/>
          </w:tcPr>
          <w:p w14:paraId="22662C9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Výsledky </w:t>
            </w:r>
            <w:r>
              <w:rPr>
                <w:rFonts w:ascii="Calibri" w:hAnsi="Calibri"/>
                <w:sz w:val="20"/>
                <w:szCs w:val="20"/>
              </w:rPr>
              <w:t xml:space="preserve"> - indikátory </w:t>
            </w:r>
          </w:p>
        </w:tc>
        <w:tc>
          <w:tcPr>
            <w:tcW w:w="11430" w:type="dxa"/>
            <w:shd w:val="clear" w:color="auto" w:fill="auto"/>
            <w:vAlign w:val="center"/>
            <w:hideMark/>
          </w:tcPr>
          <w:tbl>
            <w:tblPr>
              <w:tblW w:w="9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6"/>
              <w:gridCol w:w="6662"/>
            </w:tblGrid>
            <w:tr w:rsidR="00AD60D7" w:rsidRPr="00C76C35" w14:paraId="6351B574" w14:textId="77777777" w:rsidTr="00F34794">
              <w:tc>
                <w:tcPr>
                  <w:tcW w:w="3276" w:type="dxa"/>
                  <w:shd w:val="clear" w:color="auto" w:fill="auto"/>
                  <w:vAlign w:val="center"/>
                </w:tcPr>
                <w:p w14:paraId="44C8B2CB" w14:textId="77777777" w:rsidR="00AD60D7" w:rsidRPr="00C76C35" w:rsidRDefault="00AD60D7" w:rsidP="00A50E47">
                  <w:pPr>
                    <w:pStyle w:val="Default"/>
                    <w:rPr>
                      <w:rFonts w:ascii="Calibri" w:hAnsi="Calibri" w:cs="Times New Roman"/>
                      <w:b/>
                      <w:color w:val="auto"/>
                      <w:sz w:val="18"/>
                      <w:szCs w:val="18"/>
                    </w:rPr>
                  </w:pPr>
                  <w:r w:rsidRPr="00C76C35">
                    <w:rPr>
                      <w:rFonts w:ascii="Calibri" w:hAnsi="Calibri" w:cs="Times New Roman"/>
                      <w:b/>
                      <w:color w:val="auto"/>
                      <w:sz w:val="18"/>
                      <w:szCs w:val="18"/>
                    </w:rPr>
                    <w:t>Kód indikátoru NČI2014+</w:t>
                  </w:r>
                </w:p>
              </w:tc>
              <w:tc>
                <w:tcPr>
                  <w:tcW w:w="6662" w:type="dxa"/>
                  <w:shd w:val="clear" w:color="auto" w:fill="auto"/>
                  <w:vAlign w:val="center"/>
                </w:tcPr>
                <w:p w14:paraId="627FFE75" w14:textId="77777777" w:rsidR="00AD60D7" w:rsidRPr="00C76C35" w:rsidRDefault="00AD60D7" w:rsidP="00A50E47">
                  <w:pPr>
                    <w:pStyle w:val="Default"/>
                    <w:rPr>
                      <w:rFonts w:ascii="Calibri" w:hAnsi="Calibri" w:cs="Times New Roman"/>
                      <w:b/>
                      <w:color w:val="auto"/>
                      <w:sz w:val="18"/>
                      <w:szCs w:val="18"/>
                    </w:rPr>
                  </w:pPr>
                  <w:r w:rsidRPr="00C76C35">
                    <w:rPr>
                      <w:rFonts w:ascii="Calibri" w:hAnsi="Calibri" w:cs="Times New Roman"/>
                      <w:b/>
                      <w:color w:val="auto"/>
                      <w:sz w:val="18"/>
                      <w:szCs w:val="18"/>
                    </w:rPr>
                    <w:t>Název indikátoru</w:t>
                  </w:r>
                </w:p>
              </w:tc>
            </w:tr>
            <w:tr w:rsidR="00AD60D7" w:rsidRPr="00C76C35" w14:paraId="33FD18CE" w14:textId="77777777" w:rsidTr="00F34794">
              <w:tc>
                <w:tcPr>
                  <w:tcW w:w="3276" w:type="dxa"/>
                  <w:shd w:val="clear" w:color="auto" w:fill="auto"/>
                  <w:vAlign w:val="center"/>
                </w:tcPr>
                <w:p w14:paraId="50AB1302"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55401</w:t>
                  </w:r>
                </w:p>
              </w:tc>
              <w:tc>
                <w:tcPr>
                  <w:tcW w:w="6662" w:type="dxa"/>
                  <w:shd w:val="clear" w:color="auto" w:fill="auto"/>
                  <w:vAlign w:val="center"/>
                </w:tcPr>
                <w:p w14:paraId="4E0514D5"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Počet podpořených zázemí pro služby a sociální práci</w:t>
                  </w:r>
                </w:p>
              </w:tc>
            </w:tr>
            <w:tr w:rsidR="00AD60D7" w:rsidRPr="00C76C35" w14:paraId="707B53DE" w14:textId="77777777" w:rsidTr="00F34794">
              <w:tc>
                <w:tcPr>
                  <w:tcW w:w="3276" w:type="dxa"/>
                  <w:shd w:val="clear" w:color="auto" w:fill="auto"/>
                  <w:vAlign w:val="center"/>
                </w:tcPr>
                <w:p w14:paraId="0FAD601E"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67510</w:t>
                  </w:r>
                </w:p>
              </w:tc>
              <w:tc>
                <w:tcPr>
                  <w:tcW w:w="6662" w:type="dxa"/>
                  <w:shd w:val="clear" w:color="auto" w:fill="auto"/>
                  <w:vAlign w:val="center"/>
                </w:tcPr>
                <w:p w14:paraId="094D2B1B"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Kapacita služeb a sociální práce</w:t>
                  </w:r>
                </w:p>
              </w:tc>
            </w:tr>
            <w:tr w:rsidR="00AD60D7" w:rsidRPr="00C76C35" w14:paraId="41FD6EB6" w14:textId="77777777" w:rsidTr="00F34794">
              <w:tc>
                <w:tcPr>
                  <w:tcW w:w="3276" w:type="dxa"/>
                  <w:shd w:val="clear" w:color="auto" w:fill="auto"/>
                  <w:vAlign w:val="center"/>
                </w:tcPr>
                <w:p w14:paraId="464D5A2B" w14:textId="64DA78DD" w:rsidR="00AD60D7" w:rsidRPr="00C76C35" w:rsidRDefault="001C7B90" w:rsidP="00A50E47">
                  <w:pPr>
                    <w:pStyle w:val="Default"/>
                    <w:rPr>
                      <w:rFonts w:ascii="Calibri" w:hAnsi="Calibri" w:cs="Times New Roman"/>
                      <w:color w:val="auto"/>
                      <w:sz w:val="18"/>
                      <w:szCs w:val="18"/>
                    </w:rPr>
                  </w:pPr>
                  <w:r>
                    <w:rPr>
                      <w:rFonts w:ascii="Calibri" w:hAnsi="Calibri" w:cs="Times New Roman"/>
                      <w:color w:val="auto"/>
                      <w:sz w:val="18"/>
                      <w:szCs w:val="18"/>
                    </w:rPr>
                    <w:t>5</w:t>
                  </w:r>
                  <w:r w:rsidR="00AD60D7" w:rsidRPr="00C76C35">
                    <w:rPr>
                      <w:rFonts w:ascii="Calibri" w:hAnsi="Calibri" w:cs="Times New Roman"/>
                      <w:color w:val="auto"/>
                      <w:sz w:val="18"/>
                      <w:szCs w:val="18"/>
                    </w:rPr>
                    <w:t>54 02</w:t>
                  </w:r>
                </w:p>
              </w:tc>
              <w:tc>
                <w:tcPr>
                  <w:tcW w:w="6662" w:type="dxa"/>
                  <w:shd w:val="clear" w:color="auto" w:fill="auto"/>
                  <w:vAlign w:val="center"/>
                </w:tcPr>
                <w:p w14:paraId="2088FA77"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Počet poskytovaných druhů sociálních služeb</w:t>
                  </w:r>
                </w:p>
              </w:tc>
            </w:tr>
          </w:tbl>
          <w:p w14:paraId="328D20E6" w14:textId="77777777" w:rsidR="00AD60D7" w:rsidRPr="00C76C35" w:rsidRDefault="00AD60D7" w:rsidP="00A50E47">
            <w:r w:rsidRPr="00C76C35">
              <w:rPr>
                <w:rFonts w:ascii="Calibri" w:hAnsi="Calibri" w:cs="Arial"/>
                <w:i/>
                <w:sz w:val="18"/>
                <w:szCs w:val="18"/>
              </w:rPr>
              <w:t>POZN.: Odůvodnění, jakým způsobem byly stanoveny hodnoty indikátorů, je uvedeno v Přílohové části SCLLD – Kapitole 6.1.2 Indikátory.</w:t>
            </w:r>
          </w:p>
        </w:tc>
      </w:tr>
    </w:tbl>
    <w:p w14:paraId="3EC40F46" w14:textId="77777777" w:rsidR="00AD60D7" w:rsidRDefault="00AD60D7" w:rsidP="00AD60D7">
      <w:pPr>
        <w:spacing w:after="200"/>
        <w:jc w:val="left"/>
        <w:rPr>
          <w:rFonts w:ascii="Arial" w:hAnsi="Arial" w:cs="Arial"/>
          <w:sz w:val="18"/>
          <w:szCs w:val="18"/>
        </w:rPr>
      </w:pPr>
      <w:r>
        <w:rPr>
          <w:rFonts w:ascii="Arial" w:hAnsi="Arial" w:cs="Arial"/>
          <w:sz w:val="18"/>
          <w:szCs w:val="18"/>
        </w:rPr>
        <w:br w:type="page"/>
      </w:r>
    </w:p>
    <w:tbl>
      <w:tblPr>
        <w:tblW w:w="1380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751"/>
        <w:gridCol w:w="977"/>
        <w:gridCol w:w="11079"/>
      </w:tblGrid>
      <w:tr w:rsidR="00AD60D7" w:rsidRPr="00C76C35" w14:paraId="2037C70F" w14:textId="77777777" w:rsidTr="00A50E47">
        <w:trPr>
          <w:trHeight w:val="397"/>
          <w:jc w:val="center"/>
        </w:trPr>
        <w:tc>
          <w:tcPr>
            <w:tcW w:w="2728" w:type="dxa"/>
            <w:gridSpan w:val="2"/>
            <w:shd w:val="clear" w:color="auto" w:fill="F2DBDB"/>
            <w:vAlign w:val="center"/>
          </w:tcPr>
          <w:p w14:paraId="028ACF1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Specifický cíl SCLLD</w:t>
            </w:r>
          </w:p>
        </w:tc>
        <w:tc>
          <w:tcPr>
            <w:tcW w:w="11079" w:type="dxa"/>
            <w:shd w:val="clear" w:color="auto" w:fill="F2DBDB"/>
            <w:vAlign w:val="center"/>
          </w:tcPr>
          <w:p w14:paraId="22368277" w14:textId="77777777" w:rsidR="00AD60D7" w:rsidRPr="00C76C35" w:rsidRDefault="00AD60D7" w:rsidP="00A50E47">
            <w:pPr>
              <w:spacing w:after="0" w:line="240" w:lineRule="auto"/>
              <w:jc w:val="left"/>
              <w:rPr>
                <w:rFonts w:ascii="Calibri" w:hAnsi="Calibri"/>
                <w:bCs/>
                <w:sz w:val="20"/>
                <w:szCs w:val="20"/>
              </w:rPr>
            </w:pPr>
            <w:r w:rsidRPr="00C76C35">
              <w:rPr>
                <w:rFonts w:ascii="Calibri" w:hAnsi="Calibri"/>
                <w:color w:val="000000"/>
                <w:sz w:val="20"/>
                <w:szCs w:val="20"/>
              </w:rPr>
              <w:t xml:space="preserve">1.1 Podpora podnikání </w:t>
            </w:r>
          </w:p>
        </w:tc>
      </w:tr>
      <w:tr w:rsidR="00AD60D7" w:rsidRPr="00C76C35" w14:paraId="7B46111D" w14:textId="77777777" w:rsidTr="00A50E47">
        <w:trPr>
          <w:trHeight w:val="397"/>
          <w:jc w:val="center"/>
        </w:trPr>
        <w:tc>
          <w:tcPr>
            <w:tcW w:w="1751" w:type="dxa"/>
            <w:shd w:val="clear" w:color="auto" w:fill="F2DBDB"/>
            <w:vAlign w:val="center"/>
            <w:hideMark/>
          </w:tcPr>
          <w:p w14:paraId="16DC3AE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Název opatření </w:t>
            </w:r>
          </w:p>
        </w:tc>
        <w:tc>
          <w:tcPr>
            <w:tcW w:w="977" w:type="dxa"/>
            <w:shd w:val="clear" w:color="auto" w:fill="F2DBDB"/>
            <w:vAlign w:val="center"/>
            <w:hideMark/>
          </w:tcPr>
          <w:p w14:paraId="19CD83F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IROP 4</w:t>
            </w:r>
          </w:p>
        </w:tc>
        <w:tc>
          <w:tcPr>
            <w:tcW w:w="11079" w:type="dxa"/>
            <w:shd w:val="clear" w:color="auto" w:fill="C0504D"/>
            <w:vAlign w:val="center"/>
            <w:hideMark/>
          </w:tcPr>
          <w:p w14:paraId="7C4B9953"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color w:val="FFFFFF"/>
                <w:sz w:val="20"/>
                <w:szCs w:val="20"/>
              </w:rPr>
              <w:t>1.1.5 Podpora sociálního podnikání - investice</w:t>
            </w:r>
          </w:p>
        </w:tc>
      </w:tr>
      <w:tr w:rsidR="00AD60D7" w:rsidRPr="00C76C35" w14:paraId="268B7E16" w14:textId="77777777" w:rsidTr="00A50E47">
        <w:trPr>
          <w:trHeight w:val="300"/>
          <w:jc w:val="center"/>
        </w:trPr>
        <w:tc>
          <w:tcPr>
            <w:tcW w:w="2728" w:type="dxa"/>
            <w:gridSpan w:val="2"/>
            <w:shd w:val="clear" w:color="auto" w:fill="F2DBDB"/>
            <w:vAlign w:val="center"/>
            <w:hideMark/>
          </w:tcPr>
          <w:p w14:paraId="4A0B916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Vazba na specifický cíl IROP</w:t>
            </w:r>
          </w:p>
        </w:tc>
        <w:tc>
          <w:tcPr>
            <w:tcW w:w="11079" w:type="dxa"/>
            <w:shd w:val="clear" w:color="auto" w:fill="auto"/>
            <w:vAlign w:val="center"/>
            <w:hideMark/>
          </w:tcPr>
          <w:p w14:paraId="38D6E13C" w14:textId="77777777" w:rsidR="00AD60D7" w:rsidRPr="001C7B90" w:rsidRDefault="00AD60D7" w:rsidP="00A50E47">
            <w:pPr>
              <w:spacing w:after="0" w:line="240" w:lineRule="auto"/>
              <w:jc w:val="left"/>
              <w:rPr>
                <w:rFonts w:ascii="Calibri" w:hAnsi="Calibri"/>
                <w:sz w:val="20"/>
                <w:szCs w:val="20"/>
              </w:rPr>
            </w:pPr>
            <w:r w:rsidRPr="001C7B90">
              <w:rPr>
                <w:rFonts w:ascii="Calibri" w:hAnsi="Calibri"/>
                <w:sz w:val="20"/>
                <w:szCs w:val="20"/>
              </w:rPr>
              <w:t xml:space="preserve">Specifický cíl 4.1, SC 2.2 Vznik nových a rozvoj existujících podnikatelských aktivit v oblasti sociálního podnikání (pozn. </w:t>
            </w:r>
            <w:r w:rsidRPr="001C7B90">
              <w:rPr>
                <w:rFonts w:ascii="Calibri" w:hAnsi="Calibri"/>
                <w:bCs/>
                <w:sz w:val="20"/>
                <w:szCs w:val="20"/>
              </w:rPr>
              <w:t>současně vazba na OPZ)</w:t>
            </w:r>
          </w:p>
        </w:tc>
      </w:tr>
      <w:tr w:rsidR="00AD60D7" w:rsidRPr="00C76C35" w14:paraId="23D902B5" w14:textId="77777777" w:rsidTr="00F34794">
        <w:trPr>
          <w:trHeight w:val="20"/>
          <w:jc w:val="center"/>
        </w:trPr>
        <w:tc>
          <w:tcPr>
            <w:tcW w:w="2728" w:type="dxa"/>
            <w:gridSpan w:val="2"/>
            <w:shd w:val="clear" w:color="auto" w:fill="F2DBDB"/>
            <w:vAlign w:val="center"/>
          </w:tcPr>
          <w:p w14:paraId="5070C9D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Popis opatření</w:t>
            </w:r>
          </w:p>
        </w:tc>
        <w:tc>
          <w:tcPr>
            <w:tcW w:w="11079" w:type="dxa"/>
            <w:shd w:val="clear" w:color="auto" w:fill="auto"/>
            <w:vAlign w:val="center"/>
          </w:tcPr>
          <w:p w14:paraId="11FB16C5" w14:textId="77777777" w:rsidR="00AD60D7" w:rsidRPr="001C7B90" w:rsidRDefault="00AD60D7" w:rsidP="00A50E47">
            <w:pPr>
              <w:spacing w:after="0" w:line="240" w:lineRule="auto"/>
              <w:jc w:val="left"/>
              <w:rPr>
                <w:rFonts w:ascii="Calibri" w:hAnsi="Calibri"/>
                <w:sz w:val="20"/>
                <w:szCs w:val="20"/>
              </w:rPr>
            </w:pPr>
            <w:r w:rsidRPr="001C7B90">
              <w:rPr>
                <w:rFonts w:ascii="Calibri" w:hAnsi="Calibri"/>
                <w:sz w:val="20"/>
                <w:szCs w:val="20"/>
              </w:rPr>
              <w:t>Opatření SCLLD: 1.1.5 Podpora sociálního podnikání (Podopatření Podpora sociálního podnikání – investice IROP)</w:t>
            </w:r>
          </w:p>
          <w:p w14:paraId="68A52DC0" w14:textId="77777777" w:rsidR="00AD60D7" w:rsidRPr="001C7B90" w:rsidRDefault="00AD60D7" w:rsidP="00A50E47">
            <w:pPr>
              <w:spacing w:after="0" w:line="240" w:lineRule="auto"/>
              <w:rPr>
                <w:rFonts w:ascii="Calibri" w:hAnsi="Calibri"/>
                <w:sz w:val="20"/>
                <w:szCs w:val="20"/>
              </w:rPr>
            </w:pPr>
            <w:r w:rsidRPr="001C7B90">
              <w:rPr>
                <w:rFonts w:ascii="Calibri" w:hAnsi="Calibri"/>
                <w:sz w:val="20"/>
                <w:szCs w:val="20"/>
              </w:rPr>
              <w:t xml:space="preserve">Zařazení opatření vychází z analýzy problémů a potřeb viz </w:t>
            </w:r>
            <w:r w:rsidRPr="001C7B90">
              <w:rPr>
                <w:rFonts w:ascii="Calibri" w:hAnsi="Calibri"/>
                <w:bCs/>
                <w:sz w:val="20"/>
                <w:szCs w:val="20"/>
              </w:rPr>
              <w:t>analytická část,</w:t>
            </w:r>
            <w:r w:rsidRPr="001C7B90">
              <w:rPr>
                <w:rFonts w:ascii="Calibri" w:hAnsi="Calibri"/>
                <w:sz w:val="20"/>
                <w:szCs w:val="20"/>
              </w:rPr>
              <w:t xml:space="preserve"> kapitola 3.4 Analýza problémů a potřeb, část Nezaměstnanost v území a příležitosti. Podpora je cílena na vznik a rozvoj sociálních podniků. Cílem je snižování nezaměstnanosti, zvýšení sociálně – integračního potenciálu území, podpora podnikatelského prostředí zohledňující potřeby a specifika osob znevýhodněných na trhu práce při jejich začleňování na trh práce a zohledňující potřeby a možnosti v daném území. Sociální podnik vytváří nová pracovní místa pro osoby ze znevýhodněných cílových skupin (i pro OSVČ). Celý podnik funguje na principech sociálního podniku, které má uvedené ve svých zakládacích dokumentech. Opatření je cílené také na osoby samostatně výdělečně činné, které spadají do znevýhodněných cílových skupin a zároveň naplňují principy sociálního podnikání. Realizací projektu vznikne nová podnikatelská aktivita nebo dojde k rozšíření nabízených produktů a služeb. Sociální podnik musí přispívat k podpoře sociálního začleňování a min. 30% zaměstnanců z celkového počtu zaměstnanců sociálního podniku musí pocházet z cílových skupin. Podpora je cílena na vznik nových sociálních podniků. </w:t>
            </w:r>
          </w:p>
        </w:tc>
      </w:tr>
      <w:tr w:rsidR="00AD60D7" w:rsidRPr="00C76C35" w14:paraId="4F375B69" w14:textId="77777777" w:rsidTr="00F34794">
        <w:trPr>
          <w:trHeight w:val="20"/>
          <w:jc w:val="center"/>
        </w:trPr>
        <w:tc>
          <w:tcPr>
            <w:tcW w:w="2728" w:type="dxa"/>
            <w:gridSpan w:val="2"/>
            <w:shd w:val="clear" w:color="auto" w:fill="F2DBDB"/>
            <w:vAlign w:val="center"/>
          </w:tcPr>
          <w:p w14:paraId="5749991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Typy projektů</w:t>
            </w:r>
          </w:p>
        </w:tc>
        <w:tc>
          <w:tcPr>
            <w:tcW w:w="11079" w:type="dxa"/>
            <w:shd w:val="clear" w:color="auto" w:fill="auto"/>
            <w:vAlign w:val="center"/>
          </w:tcPr>
          <w:p w14:paraId="3D820DAC" w14:textId="77777777" w:rsidR="00AD60D7" w:rsidRPr="001C7B90" w:rsidRDefault="00AD60D7" w:rsidP="00AD60D7">
            <w:pPr>
              <w:pStyle w:val="Odstavecseseznamem"/>
              <w:numPr>
                <w:ilvl w:val="0"/>
                <w:numId w:val="27"/>
              </w:numPr>
              <w:spacing w:after="0" w:line="240" w:lineRule="auto"/>
              <w:ind w:left="329" w:hanging="284"/>
              <w:contextualSpacing w:val="0"/>
              <w:rPr>
                <w:rFonts w:ascii="Calibri" w:hAnsi="Calibri"/>
              </w:rPr>
            </w:pPr>
            <w:r w:rsidRPr="001C7B90">
              <w:rPr>
                <w:rFonts w:ascii="Calibri" w:hAnsi="Calibri"/>
              </w:rPr>
              <w:t xml:space="preserve">Sociální podnik – terapeutická dílna;  poskytování služeb, výroba apod.  </w:t>
            </w:r>
          </w:p>
          <w:p w14:paraId="415359EC" w14:textId="77777777" w:rsidR="00AD60D7" w:rsidRPr="001C7B90" w:rsidRDefault="00AD60D7" w:rsidP="00AD60D7">
            <w:pPr>
              <w:pStyle w:val="Odstavecseseznamem"/>
              <w:numPr>
                <w:ilvl w:val="0"/>
                <w:numId w:val="27"/>
              </w:numPr>
              <w:spacing w:after="0" w:line="240" w:lineRule="auto"/>
              <w:ind w:left="329" w:hanging="284"/>
              <w:contextualSpacing w:val="0"/>
              <w:rPr>
                <w:rFonts w:ascii="Calibri" w:hAnsi="Calibri"/>
              </w:rPr>
            </w:pPr>
            <w:r w:rsidRPr="001C7B90">
              <w:rPr>
                <w:rFonts w:ascii="Calibri" w:hAnsi="Calibri"/>
              </w:rPr>
              <w:t>Sociální podnik – stravovací služby  způsobilé jsou jen určité druhy drobných provozoven, jako jsou bistra, kavárny, cukrárny, výrobny svačinek, pražírny kávy s ochutnávkou, výrobny a přípravny občerstvení s prodejem, slouží – li k integraci sociálně vyloučených osob nebo osob ohrožených sociálním vyloučením.</w:t>
            </w:r>
          </w:p>
          <w:p w14:paraId="35AD95CA" w14:textId="77777777" w:rsidR="00AD60D7" w:rsidRPr="001C7B90" w:rsidRDefault="00AD60D7" w:rsidP="00F34794">
            <w:pPr>
              <w:pStyle w:val="Odstavecseseznamem"/>
              <w:numPr>
                <w:ilvl w:val="0"/>
                <w:numId w:val="27"/>
              </w:numPr>
              <w:spacing w:after="0" w:line="240" w:lineRule="auto"/>
              <w:ind w:left="329" w:hanging="284"/>
              <w:contextualSpacing w:val="0"/>
              <w:rPr>
                <w:rFonts w:ascii="Calibri" w:hAnsi="Calibri"/>
              </w:rPr>
            </w:pPr>
            <w:r w:rsidRPr="001C7B90">
              <w:rPr>
                <w:rFonts w:ascii="Calibri" w:hAnsi="Calibri"/>
              </w:rPr>
              <w:t>Podpora investičních aktivit (nákup objektů, zařízení, vybavení a stavební úpravy, které vytvoří podmínky pro sociální podnikání – vytvoření nových sociálních podniků)</w:t>
            </w:r>
          </w:p>
          <w:p w14:paraId="5F58452A" w14:textId="77777777" w:rsidR="00AD60D7" w:rsidRPr="001C7B90" w:rsidRDefault="00AD60D7" w:rsidP="00A50E47">
            <w:pPr>
              <w:spacing w:after="0" w:line="240" w:lineRule="auto"/>
              <w:jc w:val="left"/>
              <w:rPr>
                <w:rFonts w:ascii="Calibri" w:hAnsi="Calibri"/>
                <w:sz w:val="20"/>
                <w:szCs w:val="20"/>
              </w:rPr>
            </w:pPr>
            <w:r w:rsidRPr="001C7B90">
              <w:rPr>
                <w:rFonts w:ascii="Calibri" w:hAnsi="Calibri"/>
                <w:sz w:val="20"/>
                <w:szCs w:val="20"/>
              </w:rPr>
              <w:t>Podporovány budou dva typy sociálních podniků – integrační sociální podnik a environmentální sociální podnik.</w:t>
            </w:r>
          </w:p>
          <w:p w14:paraId="586253D8" w14:textId="77777777" w:rsidR="00AD60D7" w:rsidRPr="001C7B90" w:rsidRDefault="00AD60D7" w:rsidP="00A50E47">
            <w:pPr>
              <w:spacing w:after="0" w:line="240" w:lineRule="auto"/>
              <w:jc w:val="left"/>
              <w:rPr>
                <w:rFonts w:ascii="Calibri" w:hAnsi="Calibri"/>
                <w:sz w:val="20"/>
                <w:szCs w:val="20"/>
              </w:rPr>
            </w:pPr>
            <w:r w:rsidRPr="001C7B90">
              <w:rPr>
                <w:rFonts w:ascii="Calibri" w:hAnsi="Calibri"/>
                <w:sz w:val="20"/>
                <w:szCs w:val="20"/>
              </w:rPr>
              <w:t>Veřejně prospěšný cíl environmentálního sociálního podniku musí být orientován lokálně a environmentálně.</w:t>
            </w:r>
          </w:p>
        </w:tc>
      </w:tr>
      <w:tr w:rsidR="00AD60D7" w:rsidRPr="00C76C35" w14:paraId="3B54859A" w14:textId="77777777" w:rsidTr="00F34794">
        <w:trPr>
          <w:trHeight w:val="20"/>
          <w:jc w:val="center"/>
        </w:trPr>
        <w:tc>
          <w:tcPr>
            <w:tcW w:w="2728" w:type="dxa"/>
            <w:gridSpan w:val="2"/>
            <w:shd w:val="clear" w:color="auto" w:fill="F2DBDB"/>
            <w:vAlign w:val="center"/>
          </w:tcPr>
          <w:p w14:paraId="19BAB21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Příjemci podpory</w:t>
            </w:r>
          </w:p>
        </w:tc>
        <w:tc>
          <w:tcPr>
            <w:tcW w:w="11079" w:type="dxa"/>
            <w:shd w:val="clear" w:color="auto" w:fill="auto"/>
            <w:vAlign w:val="center"/>
          </w:tcPr>
          <w:p w14:paraId="2A4F3297" w14:textId="77777777" w:rsidR="00AD60D7" w:rsidRPr="001C7B90" w:rsidRDefault="00AD60D7" w:rsidP="00AD60D7">
            <w:pPr>
              <w:pStyle w:val="Odstavecseseznamem"/>
              <w:numPr>
                <w:ilvl w:val="0"/>
                <w:numId w:val="27"/>
              </w:numPr>
              <w:spacing w:after="0" w:line="240" w:lineRule="auto"/>
              <w:ind w:left="329" w:hanging="284"/>
              <w:contextualSpacing w:val="0"/>
              <w:rPr>
                <w:rFonts w:ascii="Calibri" w:hAnsi="Calibri"/>
              </w:rPr>
            </w:pPr>
            <w:r w:rsidRPr="001C7B90">
              <w:rPr>
                <w:rFonts w:ascii="Calibri" w:hAnsi="Calibri"/>
              </w:rPr>
              <w:t>Osoby samostatně výdělečné činné; malé a střední podniky; organizace zřizované nebo zakládané kraji; organizace zřizované nebo zakládané obcemi; dobrovolné svazky obcí; organizace zřizované nebo zakládané dobrovolnými svazky obcí; nestátní neziskové organizace; církve; církevní organizace.</w:t>
            </w:r>
          </w:p>
        </w:tc>
      </w:tr>
      <w:tr w:rsidR="00AD60D7" w:rsidRPr="00C76C35" w14:paraId="5D7F7EED" w14:textId="77777777" w:rsidTr="00F34794">
        <w:trPr>
          <w:trHeight w:val="20"/>
          <w:jc w:val="center"/>
        </w:trPr>
        <w:tc>
          <w:tcPr>
            <w:tcW w:w="2728" w:type="dxa"/>
            <w:gridSpan w:val="2"/>
            <w:shd w:val="clear" w:color="auto" w:fill="F2DBDB"/>
            <w:vAlign w:val="center"/>
          </w:tcPr>
          <w:p w14:paraId="3496280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Minimální a maximální výše způsobilých výdajů</w:t>
            </w:r>
          </w:p>
        </w:tc>
        <w:tc>
          <w:tcPr>
            <w:tcW w:w="11079" w:type="dxa"/>
            <w:shd w:val="clear" w:color="auto" w:fill="auto"/>
            <w:vAlign w:val="center"/>
          </w:tcPr>
          <w:p w14:paraId="7F899E01" w14:textId="77777777" w:rsidR="00AD60D7" w:rsidRPr="001C7B90" w:rsidRDefault="00AD60D7" w:rsidP="00AD60D7">
            <w:pPr>
              <w:pStyle w:val="Odstavecseseznamem"/>
              <w:numPr>
                <w:ilvl w:val="0"/>
                <w:numId w:val="27"/>
              </w:numPr>
              <w:spacing w:after="0" w:line="240" w:lineRule="auto"/>
              <w:ind w:left="329" w:hanging="284"/>
              <w:contextualSpacing w:val="0"/>
              <w:rPr>
                <w:rFonts w:ascii="Calibri" w:hAnsi="Calibri"/>
              </w:rPr>
            </w:pPr>
            <w:r w:rsidRPr="001C7B90">
              <w:rPr>
                <w:rFonts w:ascii="Calibri" w:hAnsi="Calibri"/>
              </w:rPr>
              <w:t>Minimální a maximální výše způsobilých výdajů bude nastavena ve výzvě MAS.</w:t>
            </w:r>
          </w:p>
        </w:tc>
      </w:tr>
      <w:tr w:rsidR="00AD60D7" w:rsidRPr="00C76C35" w14:paraId="0D04A76C" w14:textId="77777777" w:rsidTr="00F34794">
        <w:trPr>
          <w:trHeight w:val="20"/>
          <w:jc w:val="center"/>
        </w:trPr>
        <w:tc>
          <w:tcPr>
            <w:tcW w:w="2728" w:type="dxa"/>
            <w:gridSpan w:val="2"/>
            <w:shd w:val="clear" w:color="auto" w:fill="F2DBDB"/>
            <w:vAlign w:val="center"/>
          </w:tcPr>
          <w:p w14:paraId="7F353FF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Principy preferenčních kritérií</w:t>
            </w:r>
          </w:p>
        </w:tc>
        <w:tc>
          <w:tcPr>
            <w:tcW w:w="11079" w:type="dxa"/>
            <w:shd w:val="clear" w:color="auto" w:fill="auto"/>
            <w:vAlign w:val="center"/>
          </w:tcPr>
          <w:p w14:paraId="38E38F7E" w14:textId="77777777" w:rsidR="00AD60D7" w:rsidRPr="001C7B90" w:rsidRDefault="00AD60D7" w:rsidP="00AD60D7">
            <w:pPr>
              <w:pStyle w:val="Odstavecseseznamem"/>
              <w:numPr>
                <w:ilvl w:val="0"/>
                <w:numId w:val="27"/>
              </w:numPr>
              <w:spacing w:after="0" w:line="240" w:lineRule="auto"/>
              <w:ind w:left="329" w:hanging="284"/>
              <w:contextualSpacing w:val="0"/>
              <w:rPr>
                <w:rFonts w:ascii="Calibri" w:hAnsi="Calibri"/>
              </w:rPr>
            </w:pPr>
            <w:r w:rsidRPr="001C7B90">
              <w:rPr>
                <w:rFonts w:ascii="Calibri" w:hAnsi="Calibri"/>
              </w:rPr>
              <w:t>Preferenční kritéria budou nastavena ve výzvě MAS</w:t>
            </w:r>
          </w:p>
        </w:tc>
      </w:tr>
      <w:tr w:rsidR="00AD60D7" w:rsidRPr="00C76C35" w14:paraId="4B110387" w14:textId="77777777" w:rsidTr="00F34794">
        <w:trPr>
          <w:trHeight w:val="2608"/>
          <w:jc w:val="center"/>
        </w:trPr>
        <w:tc>
          <w:tcPr>
            <w:tcW w:w="2728" w:type="dxa"/>
            <w:gridSpan w:val="2"/>
            <w:shd w:val="clear" w:color="auto" w:fill="F2DBDB"/>
            <w:vAlign w:val="center"/>
            <w:hideMark/>
          </w:tcPr>
          <w:p w14:paraId="06979B2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Výsledky </w:t>
            </w:r>
            <w:r>
              <w:rPr>
                <w:rFonts w:ascii="Calibri" w:hAnsi="Calibri"/>
                <w:sz w:val="20"/>
                <w:szCs w:val="20"/>
              </w:rPr>
              <w:t xml:space="preserve"> - indikátory </w:t>
            </w:r>
          </w:p>
        </w:tc>
        <w:tc>
          <w:tcPr>
            <w:tcW w:w="11079" w:type="dxa"/>
            <w:shd w:val="clear" w:color="auto" w:fill="auto"/>
            <w:vAlign w:val="center"/>
            <w:hideMark/>
          </w:tcPr>
          <w:tbl>
            <w:tblPr>
              <w:tblW w:w="971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055"/>
              <w:gridCol w:w="6662"/>
            </w:tblGrid>
            <w:tr w:rsidR="00AD60D7" w:rsidRPr="00C76C35" w14:paraId="01374475" w14:textId="77777777" w:rsidTr="00F34794">
              <w:trPr>
                <w:trHeight w:val="20"/>
              </w:trPr>
              <w:tc>
                <w:tcPr>
                  <w:tcW w:w="3055" w:type="dxa"/>
                  <w:shd w:val="clear" w:color="auto" w:fill="auto"/>
                  <w:vAlign w:val="center"/>
                </w:tcPr>
                <w:p w14:paraId="0126D9A5" w14:textId="77777777" w:rsidR="00AD60D7" w:rsidRPr="00C76C35" w:rsidRDefault="00AD60D7" w:rsidP="00A50E47">
                  <w:pPr>
                    <w:pStyle w:val="Default"/>
                    <w:rPr>
                      <w:rFonts w:ascii="Calibri" w:hAnsi="Calibri" w:cs="Times New Roman"/>
                      <w:b/>
                      <w:color w:val="auto"/>
                      <w:sz w:val="18"/>
                      <w:szCs w:val="18"/>
                    </w:rPr>
                  </w:pPr>
                  <w:r w:rsidRPr="00C76C35">
                    <w:rPr>
                      <w:rFonts w:ascii="Calibri" w:hAnsi="Calibri" w:cs="Times New Roman"/>
                      <w:b/>
                      <w:color w:val="auto"/>
                      <w:sz w:val="18"/>
                      <w:szCs w:val="18"/>
                    </w:rPr>
                    <w:t>Kód indikátoru NČI2014+</w:t>
                  </w:r>
                </w:p>
              </w:tc>
              <w:tc>
                <w:tcPr>
                  <w:tcW w:w="6662" w:type="dxa"/>
                  <w:shd w:val="clear" w:color="auto" w:fill="auto"/>
                  <w:vAlign w:val="center"/>
                </w:tcPr>
                <w:p w14:paraId="4A783933" w14:textId="77777777" w:rsidR="00AD60D7" w:rsidRPr="00C76C35" w:rsidRDefault="00AD60D7" w:rsidP="00A50E47">
                  <w:pPr>
                    <w:pStyle w:val="Default"/>
                    <w:rPr>
                      <w:rFonts w:ascii="Calibri" w:hAnsi="Calibri" w:cs="Times New Roman"/>
                      <w:b/>
                      <w:color w:val="auto"/>
                      <w:sz w:val="18"/>
                      <w:szCs w:val="18"/>
                    </w:rPr>
                  </w:pPr>
                  <w:r w:rsidRPr="00C76C35">
                    <w:rPr>
                      <w:rFonts w:ascii="Calibri" w:hAnsi="Calibri" w:cs="Times New Roman"/>
                      <w:b/>
                      <w:color w:val="auto"/>
                      <w:sz w:val="18"/>
                      <w:szCs w:val="18"/>
                    </w:rPr>
                    <w:t>Název indikátoru</w:t>
                  </w:r>
                </w:p>
              </w:tc>
            </w:tr>
            <w:tr w:rsidR="00AD60D7" w:rsidRPr="00C76C35" w14:paraId="12E96F68" w14:textId="77777777" w:rsidTr="00F34794">
              <w:trPr>
                <w:trHeight w:val="20"/>
              </w:trPr>
              <w:tc>
                <w:tcPr>
                  <w:tcW w:w="3055" w:type="dxa"/>
                  <w:shd w:val="clear" w:color="auto" w:fill="auto"/>
                  <w:vAlign w:val="center"/>
                </w:tcPr>
                <w:p w14:paraId="4049DCCC" w14:textId="77777777" w:rsidR="00AD60D7" w:rsidRPr="00C94ADF" w:rsidRDefault="00AD60D7" w:rsidP="00A50E47">
                  <w:pPr>
                    <w:pStyle w:val="Default"/>
                    <w:rPr>
                      <w:rFonts w:ascii="Calibri" w:hAnsi="Calibri" w:cs="Times New Roman"/>
                      <w:color w:val="auto"/>
                      <w:sz w:val="18"/>
                      <w:szCs w:val="18"/>
                    </w:rPr>
                  </w:pPr>
                  <w:r w:rsidRPr="00C94ADF">
                    <w:rPr>
                      <w:rFonts w:ascii="Calibri" w:hAnsi="Calibri" w:cs="Times New Roman"/>
                      <w:color w:val="auto"/>
                      <w:sz w:val="18"/>
                      <w:szCs w:val="18"/>
                    </w:rPr>
                    <w:t>10102</w:t>
                  </w:r>
                </w:p>
              </w:tc>
              <w:tc>
                <w:tcPr>
                  <w:tcW w:w="6662" w:type="dxa"/>
                  <w:shd w:val="clear" w:color="auto" w:fill="auto"/>
                  <w:vAlign w:val="center"/>
                </w:tcPr>
                <w:p w14:paraId="6CA862F6"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 xml:space="preserve">Počet podniků, pobírajících granty </w:t>
                  </w:r>
                </w:p>
              </w:tc>
            </w:tr>
            <w:tr w:rsidR="00AD60D7" w:rsidRPr="00C76C35" w14:paraId="748B4F21" w14:textId="77777777" w:rsidTr="00F34794">
              <w:trPr>
                <w:trHeight w:val="20"/>
              </w:trPr>
              <w:tc>
                <w:tcPr>
                  <w:tcW w:w="3055" w:type="dxa"/>
                  <w:shd w:val="clear" w:color="auto" w:fill="auto"/>
                  <w:vAlign w:val="center"/>
                </w:tcPr>
                <w:p w14:paraId="20639BF6" w14:textId="77777777" w:rsidR="00AD60D7" w:rsidRPr="00C94ADF" w:rsidRDefault="00AD60D7" w:rsidP="00A50E47">
                  <w:pPr>
                    <w:pStyle w:val="Default"/>
                    <w:rPr>
                      <w:rFonts w:ascii="Calibri" w:hAnsi="Calibri" w:cs="Times New Roman"/>
                      <w:color w:val="auto"/>
                      <w:sz w:val="18"/>
                      <w:szCs w:val="18"/>
                    </w:rPr>
                  </w:pPr>
                  <w:r w:rsidRPr="00C94ADF">
                    <w:rPr>
                      <w:rFonts w:ascii="Calibri" w:hAnsi="Calibri" w:cs="Times New Roman"/>
                      <w:color w:val="auto"/>
                      <w:sz w:val="18"/>
                      <w:szCs w:val="18"/>
                    </w:rPr>
                    <w:t>10400</w:t>
                  </w:r>
                </w:p>
              </w:tc>
              <w:tc>
                <w:tcPr>
                  <w:tcW w:w="6662" w:type="dxa"/>
                  <w:shd w:val="clear" w:color="auto" w:fill="auto"/>
                  <w:vAlign w:val="center"/>
                </w:tcPr>
                <w:p w14:paraId="2862E22B"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 xml:space="preserve">Zvýšení zaměstnanosti v podporovaných podnicích </w:t>
                  </w:r>
                </w:p>
              </w:tc>
            </w:tr>
            <w:tr w:rsidR="00AD60D7" w:rsidRPr="00C76C35" w14:paraId="55970A7B" w14:textId="77777777" w:rsidTr="00F34794">
              <w:trPr>
                <w:trHeight w:val="20"/>
              </w:trPr>
              <w:tc>
                <w:tcPr>
                  <w:tcW w:w="3055" w:type="dxa"/>
                  <w:shd w:val="clear" w:color="auto" w:fill="auto"/>
                  <w:vAlign w:val="center"/>
                </w:tcPr>
                <w:p w14:paraId="1F679815" w14:textId="77777777" w:rsidR="00AD60D7" w:rsidRPr="00C94ADF" w:rsidRDefault="00AD60D7" w:rsidP="00A50E47">
                  <w:pPr>
                    <w:pStyle w:val="Default"/>
                    <w:rPr>
                      <w:rFonts w:ascii="Calibri" w:hAnsi="Calibri" w:cs="Times New Roman"/>
                      <w:color w:val="auto"/>
                      <w:sz w:val="18"/>
                      <w:szCs w:val="18"/>
                    </w:rPr>
                  </w:pPr>
                  <w:r w:rsidRPr="00C94ADF">
                    <w:rPr>
                      <w:rFonts w:ascii="Calibri" w:hAnsi="Calibri" w:cs="Times New Roman"/>
                      <w:color w:val="auto"/>
                      <w:sz w:val="18"/>
                      <w:szCs w:val="18"/>
                    </w:rPr>
                    <w:t>10411</w:t>
                  </w:r>
                </w:p>
              </w:tc>
              <w:tc>
                <w:tcPr>
                  <w:tcW w:w="6662" w:type="dxa"/>
                  <w:shd w:val="clear" w:color="auto" w:fill="auto"/>
                  <w:vAlign w:val="center"/>
                </w:tcPr>
                <w:p w14:paraId="6442111A"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Míra nezaměstnanosti osob s nejnižším vzděláním</w:t>
                  </w:r>
                </w:p>
              </w:tc>
            </w:tr>
            <w:tr w:rsidR="00AD60D7" w:rsidRPr="00C76C35" w14:paraId="480622BE" w14:textId="77777777" w:rsidTr="00F34794">
              <w:trPr>
                <w:trHeight w:val="20"/>
              </w:trPr>
              <w:tc>
                <w:tcPr>
                  <w:tcW w:w="3055" w:type="dxa"/>
                  <w:shd w:val="clear" w:color="auto" w:fill="auto"/>
                  <w:vAlign w:val="center"/>
                </w:tcPr>
                <w:p w14:paraId="1E79EA13" w14:textId="77777777" w:rsidR="00AD60D7" w:rsidRPr="00C94ADF" w:rsidRDefault="00AD60D7" w:rsidP="00A50E47">
                  <w:pPr>
                    <w:pStyle w:val="Default"/>
                    <w:rPr>
                      <w:rFonts w:ascii="Calibri" w:hAnsi="Calibri" w:cs="Times New Roman"/>
                      <w:color w:val="auto"/>
                      <w:sz w:val="18"/>
                      <w:szCs w:val="18"/>
                    </w:rPr>
                  </w:pPr>
                  <w:r w:rsidRPr="00C94ADF">
                    <w:rPr>
                      <w:rFonts w:ascii="Calibri" w:hAnsi="Calibri" w:cs="Times New Roman"/>
                      <w:color w:val="auto"/>
                      <w:sz w:val="18"/>
                      <w:szCs w:val="18"/>
                    </w:rPr>
                    <w:t>10000</w:t>
                  </w:r>
                </w:p>
              </w:tc>
              <w:tc>
                <w:tcPr>
                  <w:tcW w:w="6662" w:type="dxa"/>
                  <w:shd w:val="clear" w:color="auto" w:fill="auto"/>
                  <w:vAlign w:val="center"/>
                </w:tcPr>
                <w:p w14:paraId="4615A921"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Počet podniků pobírajících podporu</w:t>
                  </w:r>
                </w:p>
              </w:tc>
            </w:tr>
            <w:tr w:rsidR="00AD60D7" w:rsidRPr="00C76C35" w14:paraId="5722E99F" w14:textId="77777777" w:rsidTr="00F34794">
              <w:trPr>
                <w:trHeight w:val="20"/>
              </w:trPr>
              <w:tc>
                <w:tcPr>
                  <w:tcW w:w="3055" w:type="dxa"/>
                  <w:shd w:val="clear" w:color="auto" w:fill="auto"/>
                  <w:vAlign w:val="center"/>
                </w:tcPr>
                <w:p w14:paraId="2E6F9F01" w14:textId="77777777" w:rsidR="00AD60D7" w:rsidRPr="00C94ADF" w:rsidRDefault="00AD60D7" w:rsidP="00A50E47">
                  <w:pPr>
                    <w:pStyle w:val="Default"/>
                    <w:rPr>
                      <w:rFonts w:ascii="Calibri" w:hAnsi="Calibri" w:cs="Times New Roman"/>
                      <w:color w:val="auto"/>
                      <w:sz w:val="18"/>
                      <w:szCs w:val="18"/>
                    </w:rPr>
                  </w:pPr>
                  <w:r w:rsidRPr="00C94ADF">
                    <w:rPr>
                      <w:rFonts w:ascii="Calibri" w:hAnsi="Calibri" w:cs="Times New Roman"/>
                      <w:color w:val="auto"/>
                      <w:sz w:val="18"/>
                      <w:szCs w:val="18"/>
                    </w:rPr>
                    <w:t>10105</w:t>
                  </w:r>
                </w:p>
              </w:tc>
              <w:tc>
                <w:tcPr>
                  <w:tcW w:w="6662" w:type="dxa"/>
                  <w:shd w:val="clear" w:color="auto" w:fill="auto"/>
                  <w:vAlign w:val="center"/>
                </w:tcPr>
                <w:p w14:paraId="0B33A3E3"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 xml:space="preserve">Počet nových podniků, které dostávají podporu </w:t>
                  </w:r>
                </w:p>
              </w:tc>
            </w:tr>
            <w:tr w:rsidR="00AD60D7" w:rsidRPr="00C76C35" w14:paraId="2700F010" w14:textId="77777777" w:rsidTr="00F34794">
              <w:trPr>
                <w:trHeight w:val="20"/>
              </w:trPr>
              <w:tc>
                <w:tcPr>
                  <w:tcW w:w="3055" w:type="dxa"/>
                  <w:shd w:val="clear" w:color="auto" w:fill="auto"/>
                  <w:vAlign w:val="center"/>
                </w:tcPr>
                <w:p w14:paraId="71694E67" w14:textId="77777777" w:rsidR="00AD60D7" w:rsidRPr="00C94ADF" w:rsidRDefault="00AD60D7" w:rsidP="00A50E47">
                  <w:pPr>
                    <w:pStyle w:val="Default"/>
                    <w:rPr>
                      <w:rFonts w:ascii="Calibri" w:hAnsi="Calibri" w:cs="Times New Roman"/>
                      <w:color w:val="auto"/>
                      <w:sz w:val="18"/>
                      <w:szCs w:val="18"/>
                    </w:rPr>
                  </w:pPr>
                  <w:r w:rsidRPr="00C94ADF">
                    <w:rPr>
                      <w:rFonts w:ascii="Calibri" w:hAnsi="Calibri" w:cs="Times New Roman"/>
                      <w:color w:val="auto"/>
                      <w:sz w:val="18"/>
                      <w:szCs w:val="18"/>
                    </w:rPr>
                    <w:t>10300</w:t>
                  </w:r>
                </w:p>
              </w:tc>
              <w:tc>
                <w:tcPr>
                  <w:tcW w:w="6662" w:type="dxa"/>
                  <w:shd w:val="clear" w:color="auto" w:fill="auto"/>
                  <w:vAlign w:val="center"/>
                </w:tcPr>
                <w:p w14:paraId="6FF1B6DB"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Soukromé investice odpovídající veřejné podpoře podniků (granty)</w:t>
                  </w:r>
                </w:p>
              </w:tc>
            </w:tr>
            <w:tr w:rsidR="00AD60D7" w:rsidRPr="00C76C35" w14:paraId="11B2ED1D" w14:textId="77777777" w:rsidTr="00F34794">
              <w:trPr>
                <w:trHeight w:val="20"/>
              </w:trPr>
              <w:tc>
                <w:tcPr>
                  <w:tcW w:w="3055" w:type="dxa"/>
                  <w:shd w:val="clear" w:color="auto" w:fill="auto"/>
                  <w:vAlign w:val="center"/>
                </w:tcPr>
                <w:p w14:paraId="6A065D11" w14:textId="77777777" w:rsidR="00AD60D7" w:rsidRPr="00C94ADF" w:rsidRDefault="00AD60D7" w:rsidP="00A50E47">
                  <w:pPr>
                    <w:pStyle w:val="Default"/>
                    <w:rPr>
                      <w:rFonts w:ascii="Calibri" w:hAnsi="Calibri" w:cs="Times New Roman"/>
                      <w:color w:val="auto"/>
                      <w:sz w:val="18"/>
                      <w:szCs w:val="18"/>
                    </w:rPr>
                  </w:pPr>
                  <w:r w:rsidRPr="00C94ADF">
                    <w:rPr>
                      <w:rFonts w:ascii="Calibri" w:hAnsi="Calibri" w:cs="Times New Roman"/>
                      <w:color w:val="auto"/>
                      <w:sz w:val="18"/>
                      <w:szCs w:val="18"/>
                    </w:rPr>
                    <w:t>10403</w:t>
                  </w:r>
                </w:p>
              </w:tc>
              <w:tc>
                <w:tcPr>
                  <w:tcW w:w="6662" w:type="dxa"/>
                  <w:shd w:val="clear" w:color="auto" w:fill="auto"/>
                  <w:vAlign w:val="center"/>
                </w:tcPr>
                <w:p w14:paraId="112D4B6A"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Zvýšení zaměstnanosti v podporovaných podnicích se zaměřením na znevýhodněné skupiny</w:t>
                  </w:r>
                </w:p>
              </w:tc>
            </w:tr>
          </w:tbl>
          <w:p w14:paraId="183F2F94" w14:textId="77777777" w:rsidR="00AD60D7" w:rsidRPr="00C76C35" w:rsidRDefault="00AD60D7" w:rsidP="00A50E47">
            <w:r w:rsidRPr="00C76C35">
              <w:rPr>
                <w:rFonts w:ascii="Calibri" w:hAnsi="Calibri" w:cs="Arial"/>
                <w:i/>
                <w:sz w:val="18"/>
                <w:szCs w:val="18"/>
              </w:rPr>
              <w:t>POZN.: Odůvodnění, jakým způsobem byly stanoveny hodnoty indikátorů, je uvedeno v Přílohové části SCLLD – Kapitole 6.1.2 Indikátory.</w:t>
            </w:r>
          </w:p>
        </w:tc>
      </w:tr>
    </w:tbl>
    <w:p w14:paraId="66C125D0" w14:textId="77777777" w:rsidR="00AD60D7" w:rsidRDefault="00AD60D7" w:rsidP="00AD60D7">
      <w:r>
        <w:br w:type="page"/>
      </w:r>
    </w:p>
    <w:tbl>
      <w:tblPr>
        <w:tblW w:w="1420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700"/>
        <w:gridCol w:w="960"/>
        <w:gridCol w:w="11547"/>
      </w:tblGrid>
      <w:tr w:rsidR="00AD60D7" w:rsidRPr="00C76C35" w14:paraId="7A5C4696" w14:textId="77777777" w:rsidTr="00A50E47">
        <w:trPr>
          <w:trHeight w:val="397"/>
          <w:jc w:val="center"/>
        </w:trPr>
        <w:tc>
          <w:tcPr>
            <w:tcW w:w="2660" w:type="dxa"/>
            <w:gridSpan w:val="2"/>
            <w:shd w:val="clear" w:color="auto" w:fill="F2DBDB"/>
            <w:vAlign w:val="center"/>
          </w:tcPr>
          <w:p w14:paraId="1AD4794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Specifický cíl SCLLD</w:t>
            </w:r>
          </w:p>
        </w:tc>
        <w:tc>
          <w:tcPr>
            <w:tcW w:w="11547" w:type="dxa"/>
            <w:shd w:val="clear" w:color="auto" w:fill="F2DBDB"/>
            <w:vAlign w:val="center"/>
          </w:tcPr>
          <w:p w14:paraId="643C5A2C" w14:textId="77777777" w:rsidR="00AD60D7" w:rsidRPr="00C76C35" w:rsidRDefault="00AD60D7" w:rsidP="00A50E47">
            <w:pPr>
              <w:spacing w:after="0" w:line="240" w:lineRule="auto"/>
              <w:jc w:val="left"/>
              <w:rPr>
                <w:rFonts w:ascii="Calibri" w:hAnsi="Calibri"/>
                <w:bCs/>
                <w:sz w:val="20"/>
                <w:szCs w:val="20"/>
              </w:rPr>
            </w:pPr>
            <w:r w:rsidRPr="00C76C35">
              <w:rPr>
                <w:rFonts w:ascii="Calibri" w:hAnsi="Calibri"/>
                <w:sz w:val="20"/>
                <w:szCs w:val="20"/>
              </w:rPr>
              <w:t>2.2 Podpora klíčových kompetencí a inkluzivního vzdělávání</w:t>
            </w:r>
          </w:p>
        </w:tc>
      </w:tr>
      <w:tr w:rsidR="00AD60D7" w:rsidRPr="00C76C35" w14:paraId="23EAA1F5" w14:textId="77777777" w:rsidTr="00A50E47">
        <w:trPr>
          <w:trHeight w:val="397"/>
          <w:jc w:val="center"/>
        </w:trPr>
        <w:tc>
          <w:tcPr>
            <w:tcW w:w="1700" w:type="dxa"/>
            <w:shd w:val="clear" w:color="auto" w:fill="F2DBDB"/>
            <w:vAlign w:val="center"/>
            <w:hideMark/>
          </w:tcPr>
          <w:p w14:paraId="410CEB5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Název opatření </w:t>
            </w:r>
          </w:p>
        </w:tc>
        <w:tc>
          <w:tcPr>
            <w:tcW w:w="960" w:type="dxa"/>
            <w:shd w:val="clear" w:color="auto" w:fill="F2DBDB"/>
            <w:vAlign w:val="center"/>
            <w:hideMark/>
          </w:tcPr>
          <w:p w14:paraId="27AC61F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IROP 5</w:t>
            </w:r>
          </w:p>
        </w:tc>
        <w:tc>
          <w:tcPr>
            <w:tcW w:w="11547" w:type="dxa"/>
            <w:shd w:val="clear" w:color="auto" w:fill="C0504D"/>
            <w:vAlign w:val="center"/>
            <w:hideMark/>
          </w:tcPr>
          <w:p w14:paraId="1B36E48C" w14:textId="77777777" w:rsidR="00AD60D7" w:rsidRPr="00F726AF" w:rsidRDefault="00AD60D7" w:rsidP="00A50E47">
            <w:pPr>
              <w:spacing w:after="0" w:line="240" w:lineRule="auto"/>
              <w:jc w:val="left"/>
              <w:rPr>
                <w:rFonts w:ascii="Calibri" w:hAnsi="Calibri"/>
                <w:b/>
                <w:bCs/>
                <w:sz w:val="20"/>
                <w:szCs w:val="20"/>
              </w:rPr>
            </w:pPr>
            <w:r w:rsidRPr="00F726AF">
              <w:rPr>
                <w:rFonts w:ascii="Calibri" w:hAnsi="Calibri"/>
                <w:b/>
                <w:bCs/>
                <w:sz w:val="20"/>
                <w:szCs w:val="20"/>
              </w:rPr>
              <w:t>2.2.1 Kvalitní školy pro všechny</w:t>
            </w:r>
          </w:p>
        </w:tc>
      </w:tr>
      <w:tr w:rsidR="00AD60D7" w:rsidRPr="00C76C35" w14:paraId="24432CED" w14:textId="77777777" w:rsidTr="00A50E47">
        <w:trPr>
          <w:trHeight w:val="300"/>
          <w:jc w:val="center"/>
        </w:trPr>
        <w:tc>
          <w:tcPr>
            <w:tcW w:w="2660" w:type="dxa"/>
            <w:gridSpan w:val="2"/>
            <w:shd w:val="clear" w:color="auto" w:fill="F2DBDB"/>
            <w:vAlign w:val="center"/>
            <w:hideMark/>
          </w:tcPr>
          <w:p w14:paraId="7B53F85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Vazba na specifický cíl IROP</w:t>
            </w:r>
          </w:p>
        </w:tc>
        <w:tc>
          <w:tcPr>
            <w:tcW w:w="11547" w:type="dxa"/>
            <w:shd w:val="clear" w:color="auto" w:fill="auto"/>
            <w:vAlign w:val="center"/>
            <w:hideMark/>
          </w:tcPr>
          <w:p w14:paraId="5F6AEE41" w14:textId="77777777" w:rsidR="00AD60D7" w:rsidRPr="00F726AF" w:rsidRDefault="00AD60D7" w:rsidP="00A50E47">
            <w:pPr>
              <w:spacing w:after="0" w:line="240" w:lineRule="auto"/>
              <w:jc w:val="left"/>
              <w:rPr>
                <w:rFonts w:ascii="Calibri" w:hAnsi="Calibri"/>
                <w:sz w:val="20"/>
                <w:szCs w:val="20"/>
              </w:rPr>
            </w:pPr>
            <w:r w:rsidRPr="00F726AF">
              <w:rPr>
                <w:rFonts w:ascii="Calibri" w:hAnsi="Calibri"/>
                <w:sz w:val="20"/>
                <w:szCs w:val="20"/>
              </w:rPr>
              <w:t>Specifický cíl 4.1, SC 2.4 Zvýšení kvality a dostupnosti infrastruktury pro vzdělávání a celoživotní učení</w:t>
            </w:r>
          </w:p>
        </w:tc>
      </w:tr>
      <w:tr w:rsidR="00AD60D7" w:rsidRPr="00C76C35" w14:paraId="784EC79F" w14:textId="77777777" w:rsidTr="00A50E47">
        <w:trPr>
          <w:trHeight w:val="227"/>
          <w:jc w:val="center"/>
        </w:trPr>
        <w:tc>
          <w:tcPr>
            <w:tcW w:w="2660" w:type="dxa"/>
            <w:gridSpan w:val="2"/>
            <w:shd w:val="clear" w:color="auto" w:fill="F2DBDB"/>
            <w:vAlign w:val="center"/>
          </w:tcPr>
          <w:p w14:paraId="401F367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Popis opatření</w:t>
            </w:r>
          </w:p>
        </w:tc>
        <w:tc>
          <w:tcPr>
            <w:tcW w:w="11547" w:type="dxa"/>
            <w:shd w:val="clear" w:color="auto" w:fill="auto"/>
            <w:vAlign w:val="center"/>
          </w:tcPr>
          <w:p w14:paraId="087A7B09" w14:textId="666C6211" w:rsidR="00AD60D7" w:rsidRPr="00F726AF" w:rsidRDefault="00F34794" w:rsidP="00A50E47">
            <w:pPr>
              <w:spacing w:after="0" w:line="240" w:lineRule="auto"/>
              <w:rPr>
                <w:rFonts w:ascii="Calibri" w:hAnsi="Calibri"/>
                <w:sz w:val="20"/>
                <w:szCs w:val="20"/>
              </w:rPr>
            </w:pPr>
            <w:r w:rsidRPr="00F726AF">
              <w:rPr>
                <w:rFonts w:ascii="Calibri" w:hAnsi="Calibri"/>
                <w:sz w:val="20"/>
                <w:szCs w:val="20"/>
              </w:rPr>
              <w:t xml:space="preserve">Opatření umožňuje podporu </w:t>
            </w:r>
            <w:r w:rsidR="00AD60D7" w:rsidRPr="00F726AF">
              <w:rPr>
                <w:rFonts w:ascii="Calibri" w:hAnsi="Calibri"/>
                <w:sz w:val="20"/>
                <w:szCs w:val="20"/>
              </w:rPr>
              <w:t>předškolních zařízení</w:t>
            </w:r>
            <w:r w:rsidR="00C87446" w:rsidRPr="00F726AF">
              <w:rPr>
                <w:rFonts w:ascii="Calibri" w:hAnsi="Calibri"/>
                <w:sz w:val="20"/>
                <w:szCs w:val="20"/>
              </w:rPr>
              <w:t>,</w:t>
            </w:r>
            <w:r w:rsidR="00C87446" w:rsidRPr="006E6040">
              <w:rPr>
                <w:rFonts w:ascii="Calibri" w:hAnsi="Calibri"/>
                <w:color w:val="FF0000"/>
                <w:sz w:val="20"/>
                <w:szCs w:val="20"/>
              </w:rPr>
              <w:t xml:space="preserve"> </w:t>
            </w:r>
            <w:r w:rsidR="00C87446" w:rsidRPr="00F726AF">
              <w:rPr>
                <w:rFonts w:ascii="Calibri" w:hAnsi="Calibri"/>
                <w:color w:val="7030A0"/>
                <w:sz w:val="20"/>
                <w:szCs w:val="20"/>
              </w:rPr>
              <w:t xml:space="preserve">včetně zařízení péče o děti do 3 let </w:t>
            </w:r>
            <w:r w:rsidR="00C87446" w:rsidRPr="006E6040">
              <w:rPr>
                <w:rFonts w:ascii="Calibri" w:hAnsi="Calibri"/>
                <w:color w:val="FF0000"/>
                <w:sz w:val="20"/>
                <w:szCs w:val="20"/>
              </w:rPr>
              <w:t>,</w:t>
            </w:r>
            <w:r w:rsidR="00AD60D7" w:rsidRPr="006E6040">
              <w:rPr>
                <w:rFonts w:ascii="Calibri" w:hAnsi="Calibri"/>
                <w:color w:val="FF0000"/>
                <w:sz w:val="20"/>
                <w:szCs w:val="20"/>
              </w:rPr>
              <w:t xml:space="preserve">  </w:t>
            </w:r>
            <w:r w:rsidR="00AD60D7" w:rsidRPr="00F726AF">
              <w:rPr>
                <w:rFonts w:ascii="Calibri" w:hAnsi="Calibri"/>
                <w:sz w:val="20"/>
                <w:szCs w:val="20"/>
              </w:rPr>
              <w:t>v souvislosti s navýšením potřebné kapacity ,</w:t>
            </w:r>
            <w:r w:rsidR="00AD60D7" w:rsidRPr="006E6040">
              <w:rPr>
                <w:rFonts w:ascii="Calibri" w:hAnsi="Calibri"/>
                <w:color w:val="FF0000"/>
                <w:sz w:val="20"/>
                <w:szCs w:val="20"/>
              </w:rPr>
              <w:t xml:space="preserve"> </w:t>
            </w:r>
            <w:r w:rsidR="00AD60D7" w:rsidRPr="00F726AF">
              <w:rPr>
                <w:rFonts w:ascii="Calibri" w:hAnsi="Calibri"/>
                <w:sz w:val="20"/>
                <w:szCs w:val="20"/>
              </w:rPr>
              <w:t xml:space="preserve">vybudováním  zázemí pro kvalitní a  inkluzivní předškolní  vzdělávání. Dostupnost kvalitního předškolního vzdělávání s důrazem na začleňování dětí ze sociálně slabších rodin je předpokladem i pro zvýšení zaměstnanosti především žen po mateřské dovolené.  </w:t>
            </w:r>
          </w:p>
          <w:p w14:paraId="5DCEB407" w14:textId="64E4482C" w:rsidR="00AD60D7" w:rsidRPr="006E6040" w:rsidRDefault="00F34794" w:rsidP="00A50E47">
            <w:pPr>
              <w:spacing w:after="0" w:line="240" w:lineRule="auto"/>
              <w:rPr>
                <w:rFonts w:ascii="Calibri" w:hAnsi="Calibri"/>
                <w:color w:val="76923C" w:themeColor="accent3" w:themeShade="BF"/>
                <w:sz w:val="20"/>
                <w:szCs w:val="20"/>
              </w:rPr>
            </w:pPr>
            <w:r w:rsidRPr="00F726AF">
              <w:rPr>
                <w:rFonts w:ascii="Calibri" w:hAnsi="Calibri"/>
                <w:sz w:val="20"/>
                <w:szCs w:val="20"/>
              </w:rPr>
              <w:t xml:space="preserve">Dále </w:t>
            </w:r>
            <w:r w:rsidR="00AD60D7" w:rsidRPr="00F726AF">
              <w:rPr>
                <w:rFonts w:ascii="Calibri" w:hAnsi="Calibri"/>
                <w:sz w:val="20"/>
                <w:szCs w:val="20"/>
              </w:rPr>
              <w:t xml:space="preserve">v rámci opatření bude možné podpořit  investice do  infrastruktury pro vzdělávání v základních školách( př. SŠ, VOŠ) ,  s ohledem na vytvoření podmínek  pro inkluzi prostřednictvím stavebních úprav zajišťujících bezbarierovost  budov a učeben, školních poradenských pracovišť, pořízení vybavení  kompenzačními pomůckami pro děti se SVP, nezbytných pro zajištění rovného přístupu ke vzdělávání sociálně vyloučeným osobám. Zajištění vnitřní konektivity škol a připojení k internetu – rozvoj vnitřní konektivity v prostorách škol a školských zařízení a připojení </w:t>
            </w:r>
            <w:r w:rsidRPr="00F726AF">
              <w:rPr>
                <w:rFonts w:ascii="Calibri" w:hAnsi="Calibri"/>
                <w:sz w:val="20"/>
                <w:szCs w:val="20"/>
              </w:rPr>
              <w:t>k internetu. Budováním zázemí (</w:t>
            </w:r>
            <w:r w:rsidR="00AD60D7" w:rsidRPr="00F726AF">
              <w:rPr>
                <w:rFonts w:ascii="Calibri" w:hAnsi="Calibri"/>
                <w:sz w:val="20"/>
                <w:szCs w:val="20"/>
              </w:rPr>
              <w:t>učeben) pro rozvoj tzv. klíčových kompetencí (klíčové kompetence = rozvoj v oblastech komunikace v cizích jazycích, v oblasti technických a řemeslných oborů, přírodních věd, ve schopnosti práce s digitálními technologiemi), Průřezově bude kladen důraz na výuku technických a řemeslných dovedností pro zvyšování zájmu žáků a studentů o přírodovědné a technické obory, výuku cizích jazyků a oblast digitálních technologií, vyb</w:t>
            </w:r>
            <w:r w:rsidRPr="00F726AF">
              <w:rPr>
                <w:rFonts w:ascii="Calibri" w:hAnsi="Calibri"/>
                <w:sz w:val="20"/>
                <w:szCs w:val="20"/>
              </w:rPr>
              <w:t xml:space="preserve">udování zázemí, využitelného i </w:t>
            </w:r>
            <w:r w:rsidR="00AD60D7" w:rsidRPr="00F726AF">
              <w:rPr>
                <w:rFonts w:ascii="Calibri" w:hAnsi="Calibri"/>
                <w:sz w:val="20"/>
                <w:szCs w:val="20"/>
              </w:rPr>
              <w:t>pro celoživotní učení v souladu s požadavky trhu práce.</w:t>
            </w:r>
            <w:r w:rsidR="00C87446" w:rsidRPr="00F726AF">
              <w:rPr>
                <w:rFonts w:ascii="Calibri" w:hAnsi="Calibri"/>
                <w:sz w:val="20"/>
                <w:szCs w:val="20"/>
              </w:rPr>
              <w:t xml:space="preserve"> </w:t>
            </w:r>
            <w:r w:rsidR="00C87446" w:rsidRPr="00F726AF">
              <w:rPr>
                <w:rFonts w:ascii="Calibri" w:hAnsi="Calibri"/>
                <w:color w:val="7030A0"/>
                <w:sz w:val="20"/>
                <w:szCs w:val="20"/>
              </w:rPr>
              <w:t xml:space="preserve">Identifikované potřeby  jsou uvedeny  v kapitole </w:t>
            </w:r>
            <w:r w:rsidR="00311272">
              <w:rPr>
                <w:rFonts w:ascii="Calibri" w:hAnsi="Calibri"/>
                <w:color w:val="7030A0"/>
                <w:sz w:val="20"/>
                <w:szCs w:val="20"/>
              </w:rPr>
              <w:t>2.2.5 Školství v obcích str. 53 a tabulce na str. 54</w:t>
            </w:r>
          </w:p>
          <w:p w14:paraId="5DDD4D61" w14:textId="77777777" w:rsidR="00AD60D7" w:rsidRPr="00F726AF" w:rsidRDefault="00AD60D7" w:rsidP="00A50E47">
            <w:pPr>
              <w:spacing w:after="0" w:line="240" w:lineRule="auto"/>
              <w:rPr>
                <w:rFonts w:ascii="Calibri" w:hAnsi="Calibri"/>
                <w:sz w:val="20"/>
                <w:szCs w:val="20"/>
              </w:rPr>
            </w:pPr>
            <w:r w:rsidRPr="00F726AF">
              <w:rPr>
                <w:rFonts w:ascii="Calibri" w:hAnsi="Calibri"/>
                <w:sz w:val="20"/>
                <w:szCs w:val="20"/>
              </w:rPr>
              <w:t>Pro zajištění rozvoje klíčových kompetencí bude podpora také směrována na  zájmové neformální vzdělávání</w:t>
            </w:r>
          </w:p>
          <w:p w14:paraId="0DEE5E1B" w14:textId="77777777" w:rsidR="00AD60D7" w:rsidRPr="00F726AF" w:rsidRDefault="00AD60D7" w:rsidP="00A50E47">
            <w:pPr>
              <w:spacing w:after="0" w:line="240" w:lineRule="auto"/>
              <w:rPr>
                <w:rFonts w:ascii="Calibri" w:hAnsi="Calibri"/>
                <w:sz w:val="20"/>
                <w:szCs w:val="20"/>
              </w:rPr>
            </w:pPr>
            <w:r w:rsidRPr="00F726AF">
              <w:rPr>
                <w:rFonts w:ascii="Calibri" w:hAnsi="Calibri"/>
                <w:sz w:val="20"/>
                <w:szCs w:val="20"/>
              </w:rPr>
              <w:t xml:space="preserve">Území MAS Labské skály se nachází ve správních obvodech ORP Děčín a Ústí nad Labem, ve kterých jsou definovány vyloučené lokality, proto je možné v odůvodněných případech  v rámci  tohoto opatření realizovat projekty na rozšiřování kapacit ZŠ ( kmenových  tříd) mimo klíčové kompetence. </w:t>
            </w:r>
          </w:p>
          <w:p w14:paraId="0C9CD973" w14:textId="77777777" w:rsidR="00AD60D7" w:rsidRPr="006E6040" w:rsidRDefault="00AD60D7" w:rsidP="00A50E47">
            <w:pPr>
              <w:spacing w:after="0" w:line="240" w:lineRule="auto"/>
              <w:rPr>
                <w:rFonts w:ascii="Calibri" w:hAnsi="Calibri"/>
                <w:color w:val="FF0000"/>
                <w:sz w:val="20"/>
                <w:szCs w:val="20"/>
              </w:rPr>
            </w:pPr>
            <w:r w:rsidRPr="00F726AF">
              <w:rPr>
                <w:rFonts w:ascii="Calibri" w:hAnsi="Calibri" w:cs="Arial"/>
                <w:sz w:val="20"/>
                <w:szCs w:val="20"/>
              </w:rPr>
              <w:t xml:space="preserve">Jako doplňková aktivita bude podporováno zahrnutí zeleně v okolí budov a na budovách, např. zelené zdi, střechy a zahrady, </w:t>
            </w:r>
            <w:r w:rsidR="00F34794" w:rsidRPr="00F726AF">
              <w:rPr>
                <w:rFonts w:ascii="Calibri" w:hAnsi="Calibri" w:cs="Arial"/>
                <w:sz w:val="20"/>
                <w:szCs w:val="20"/>
              </w:rPr>
              <w:t>přístupové chodníky apod.</w:t>
            </w:r>
            <w:r w:rsidRPr="00F726AF">
              <w:rPr>
                <w:rFonts w:ascii="Calibri" w:hAnsi="Calibri" w:cs="Arial"/>
                <w:sz w:val="20"/>
                <w:szCs w:val="20"/>
              </w:rPr>
              <w:t>.</w:t>
            </w:r>
          </w:p>
        </w:tc>
      </w:tr>
      <w:tr w:rsidR="00AD60D7" w:rsidRPr="00C76C35" w14:paraId="47FCAC82" w14:textId="77777777" w:rsidTr="00A50E47">
        <w:trPr>
          <w:trHeight w:val="227"/>
          <w:jc w:val="center"/>
        </w:trPr>
        <w:tc>
          <w:tcPr>
            <w:tcW w:w="2660" w:type="dxa"/>
            <w:gridSpan w:val="2"/>
            <w:shd w:val="clear" w:color="auto" w:fill="F2DBDB"/>
            <w:vAlign w:val="center"/>
          </w:tcPr>
          <w:p w14:paraId="014D1D7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Typy projektů</w:t>
            </w:r>
          </w:p>
        </w:tc>
        <w:tc>
          <w:tcPr>
            <w:tcW w:w="11547" w:type="dxa"/>
            <w:shd w:val="clear" w:color="auto" w:fill="auto"/>
            <w:vAlign w:val="center"/>
          </w:tcPr>
          <w:p w14:paraId="06703E11" w14:textId="77777777" w:rsidR="00AD60D7" w:rsidRPr="00F726AF" w:rsidRDefault="00AD60D7" w:rsidP="00AD60D7">
            <w:pPr>
              <w:pStyle w:val="Odstavecseseznamem"/>
              <w:numPr>
                <w:ilvl w:val="0"/>
                <w:numId w:val="27"/>
              </w:numPr>
              <w:spacing w:after="0" w:line="240" w:lineRule="auto"/>
              <w:ind w:left="329" w:hanging="284"/>
              <w:contextualSpacing w:val="0"/>
              <w:jc w:val="left"/>
              <w:rPr>
                <w:rFonts w:ascii="Calibri" w:hAnsi="Calibri"/>
              </w:rPr>
            </w:pPr>
            <w:r w:rsidRPr="00AB1FD4">
              <w:rPr>
                <w:rFonts w:ascii="Calibri" w:hAnsi="Calibri"/>
              </w:rPr>
              <w:t>Základní školy - školní dílny</w:t>
            </w:r>
            <w:r>
              <w:rPr>
                <w:rFonts w:ascii="Calibri" w:hAnsi="Calibri"/>
              </w:rPr>
              <w:t xml:space="preserve"> pro rozvoj technických a řemeslných  oborů </w:t>
            </w:r>
            <w:r w:rsidRPr="00AB1FD4">
              <w:rPr>
                <w:rFonts w:ascii="Calibri" w:hAnsi="Calibri"/>
              </w:rPr>
              <w:t xml:space="preserve">, </w:t>
            </w:r>
            <w:r>
              <w:rPr>
                <w:rFonts w:ascii="Calibri" w:hAnsi="Calibri"/>
              </w:rPr>
              <w:t xml:space="preserve">odborné učebny ( pro rozvoj klíčových kompetencí)  </w:t>
            </w:r>
            <w:r w:rsidRPr="00AB1FD4">
              <w:rPr>
                <w:rFonts w:ascii="Calibri" w:hAnsi="Calibri"/>
              </w:rPr>
              <w:t xml:space="preserve">, </w:t>
            </w:r>
            <w:r>
              <w:rPr>
                <w:rFonts w:ascii="Calibri" w:hAnsi="Calibri"/>
              </w:rPr>
              <w:t xml:space="preserve">např. </w:t>
            </w:r>
            <w:r w:rsidRPr="00AB1FD4">
              <w:rPr>
                <w:rFonts w:ascii="Calibri" w:hAnsi="Calibri"/>
              </w:rPr>
              <w:t>laboratoře</w:t>
            </w:r>
            <w:r>
              <w:rPr>
                <w:rFonts w:ascii="Calibri" w:hAnsi="Calibri"/>
              </w:rPr>
              <w:t xml:space="preserve"> pro výuku přírodních věd </w:t>
            </w:r>
            <w:r w:rsidRPr="00AB1FD4">
              <w:rPr>
                <w:rFonts w:ascii="Calibri" w:hAnsi="Calibri"/>
              </w:rPr>
              <w:t>, ,</w:t>
            </w:r>
            <w:r>
              <w:rPr>
                <w:rFonts w:ascii="Calibri" w:hAnsi="Calibri"/>
              </w:rPr>
              <w:t xml:space="preserve">  řešení </w:t>
            </w:r>
            <w:r w:rsidRPr="00AB1FD4">
              <w:rPr>
                <w:rFonts w:ascii="Calibri" w:hAnsi="Calibri"/>
              </w:rPr>
              <w:t xml:space="preserve"> bezbariérovost</w:t>
            </w:r>
            <w:r>
              <w:rPr>
                <w:rFonts w:ascii="Calibri" w:hAnsi="Calibri"/>
              </w:rPr>
              <w:t>i</w:t>
            </w:r>
            <w:r w:rsidRPr="00AB1FD4">
              <w:rPr>
                <w:rFonts w:ascii="Calibri" w:hAnsi="Calibri"/>
              </w:rPr>
              <w:t>,</w:t>
            </w:r>
            <w:r>
              <w:rPr>
                <w:rFonts w:ascii="Calibri" w:hAnsi="Calibri"/>
              </w:rPr>
              <w:t xml:space="preserve"> školských zařízení </w:t>
            </w:r>
            <w:r w:rsidRPr="00AB1FD4">
              <w:rPr>
                <w:rFonts w:ascii="Calibri" w:hAnsi="Calibri"/>
              </w:rPr>
              <w:t xml:space="preserve"> pořízení vybavení a kompenzačních pomůcek a </w:t>
            </w:r>
            <w:r w:rsidRPr="00F726AF">
              <w:rPr>
                <w:rFonts w:ascii="Calibri" w:hAnsi="Calibri"/>
              </w:rPr>
              <w:t>kompenzačního vybavení pro děti se SVP, apod. zajištění konvektivity škol, učebny pro  jazykové vzdělávání; apod</w:t>
            </w:r>
          </w:p>
          <w:p w14:paraId="1B09D1DE" w14:textId="7A1154EF" w:rsidR="00AD60D7" w:rsidRPr="00F726AF" w:rsidRDefault="00AD60D7" w:rsidP="00AD60D7">
            <w:pPr>
              <w:pStyle w:val="Odstavecseseznamem"/>
              <w:numPr>
                <w:ilvl w:val="0"/>
                <w:numId w:val="27"/>
              </w:numPr>
              <w:spacing w:after="0" w:line="240" w:lineRule="auto"/>
              <w:ind w:left="329" w:hanging="284"/>
              <w:contextualSpacing w:val="0"/>
              <w:jc w:val="left"/>
              <w:rPr>
                <w:rFonts w:ascii="Calibri" w:hAnsi="Calibri"/>
              </w:rPr>
            </w:pPr>
            <w:r w:rsidRPr="00F726AF">
              <w:rPr>
                <w:rFonts w:ascii="Calibri" w:hAnsi="Calibri"/>
              </w:rPr>
              <w:t xml:space="preserve">Modernizace odborné učebny informatiky </w:t>
            </w:r>
            <w:r w:rsidR="00F726AF" w:rsidRPr="00F726AF">
              <w:rPr>
                <w:rFonts w:ascii="Calibri" w:hAnsi="Calibri"/>
              </w:rPr>
              <w:t xml:space="preserve">pro výuku evidovaných uchazečů v </w:t>
            </w:r>
            <w:r w:rsidRPr="00F726AF">
              <w:rPr>
                <w:rFonts w:ascii="Calibri" w:hAnsi="Calibri"/>
              </w:rPr>
              <w:t> rámci celoživotního vzdělávání dospělých; apod</w:t>
            </w:r>
          </w:p>
          <w:p w14:paraId="62C4FFC1" w14:textId="77777777" w:rsidR="00AD60D7" w:rsidRPr="00F726AF" w:rsidRDefault="00AD60D7" w:rsidP="00AD60D7">
            <w:pPr>
              <w:pStyle w:val="Odstavecseseznamem"/>
              <w:numPr>
                <w:ilvl w:val="0"/>
                <w:numId w:val="27"/>
              </w:numPr>
              <w:spacing w:after="0" w:line="240" w:lineRule="auto"/>
              <w:ind w:left="329" w:hanging="284"/>
              <w:contextualSpacing w:val="0"/>
              <w:jc w:val="left"/>
              <w:rPr>
                <w:rFonts w:ascii="Calibri" w:hAnsi="Calibri"/>
              </w:rPr>
            </w:pPr>
            <w:r w:rsidRPr="00F726AF">
              <w:rPr>
                <w:rFonts w:ascii="Calibri" w:hAnsi="Calibri"/>
              </w:rPr>
              <w:t xml:space="preserve">Rozšiřování kapacit ZŠ mimo vazbu na klíčové kompetence </w:t>
            </w:r>
          </w:p>
          <w:p w14:paraId="3A948251" w14:textId="77777777" w:rsidR="00AD60D7" w:rsidRPr="00F726AF" w:rsidRDefault="00AD60D7" w:rsidP="00AD60D7">
            <w:pPr>
              <w:pStyle w:val="Odstavecseseznamem"/>
              <w:numPr>
                <w:ilvl w:val="0"/>
                <w:numId w:val="27"/>
              </w:numPr>
              <w:spacing w:after="0" w:line="240" w:lineRule="auto"/>
              <w:ind w:left="329" w:hanging="284"/>
              <w:contextualSpacing w:val="0"/>
              <w:jc w:val="left"/>
              <w:rPr>
                <w:rFonts w:ascii="Calibri" w:hAnsi="Calibri"/>
              </w:rPr>
            </w:pPr>
            <w:r w:rsidRPr="00F726AF">
              <w:rPr>
                <w:rFonts w:ascii="Calibri" w:hAnsi="Calibri"/>
              </w:rPr>
              <w:t xml:space="preserve">V návaznosti na rozšíření kapacity MŠ – přístavba další třídy a rozšíření vybavení školní zahrady hracími prvky a pod </w:t>
            </w:r>
          </w:p>
          <w:p w14:paraId="49B0D9FD" w14:textId="77777777" w:rsidR="00AD60D7" w:rsidRPr="00F726AF" w:rsidRDefault="00AD60D7" w:rsidP="00F34794">
            <w:pPr>
              <w:pStyle w:val="Odstavecseseznamem"/>
              <w:numPr>
                <w:ilvl w:val="0"/>
                <w:numId w:val="27"/>
              </w:numPr>
              <w:spacing w:after="0" w:line="240" w:lineRule="auto"/>
              <w:ind w:left="329" w:hanging="284"/>
              <w:contextualSpacing w:val="0"/>
              <w:jc w:val="left"/>
              <w:rPr>
                <w:rFonts w:ascii="Calibri" w:hAnsi="Calibri"/>
              </w:rPr>
            </w:pPr>
            <w:r w:rsidRPr="00F726AF">
              <w:rPr>
                <w:rFonts w:ascii="Calibri" w:hAnsi="Calibri"/>
              </w:rPr>
              <w:t xml:space="preserve">Projekty pro rozvoj zájmového a neformálního vzdělávání s vazbou na rozvoj klíčových kompetencí apod. </w:t>
            </w:r>
          </w:p>
          <w:p w14:paraId="6E582E7F" w14:textId="56DE4603" w:rsidR="00C87446" w:rsidRPr="00F34794" w:rsidRDefault="00C87446" w:rsidP="00F34794">
            <w:pPr>
              <w:pStyle w:val="Odstavecseseznamem"/>
              <w:numPr>
                <w:ilvl w:val="0"/>
                <w:numId w:val="27"/>
              </w:numPr>
              <w:spacing w:after="0" w:line="240" w:lineRule="auto"/>
              <w:ind w:left="329" w:hanging="284"/>
              <w:contextualSpacing w:val="0"/>
              <w:jc w:val="left"/>
              <w:rPr>
                <w:rFonts w:ascii="Calibri" w:hAnsi="Calibri"/>
              </w:rPr>
            </w:pPr>
            <w:r w:rsidRPr="00F726AF">
              <w:rPr>
                <w:rFonts w:ascii="Calibri" w:hAnsi="Calibri"/>
                <w:color w:val="7030A0"/>
              </w:rPr>
              <w:t xml:space="preserve">Projekty pro zařízení péče o děti do 3 let </w:t>
            </w:r>
          </w:p>
        </w:tc>
      </w:tr>
      <w:tr w:rsidR="00AD60D7" w:rsidRPr="00C76C35" w14:paraId="05D9C4EF" w14:textId="77777777" w:rsidTr="00A50E47">
        <w:trPr>
          <w:trHeight w:val="689"/>
          <w:jc w:val="center"/>
        </w:trPr>
        <w:tc>
          <w:tcPr>
            <w:tcW w:w="2660" w:type="dxa"/>
            <w:gridSpan w:val="2"/>
            <w:shd w:val="clear" w:color="auto" w:fill="F2DBDB"/>
            <w:vAlign w:val="center"/>
          </w:tcPr>
          <w:p w14:paraId="4372C02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Příjemci podpory</w:t>
            </w:r>
          </w:p>
        </w:tc>
        <w:tc>
          <w:tcPr>
            <w:tcW w:w="11547" w:type="dxa"/>
            <w:shd w:val="clear" w:color="auto" w:fill="auto"/>
            <w:vAlign w:val="center"/>
          </w:tcPr>
          <w:p w14:paraId="2441A814" w14:textId="77777777" w:rsidR="00AD60D7" w:rsidRPr="00AB1FD4" w:rsidRDefault="00AD60D7" w:rsidP="00AD60D7">
            <w:pPr>
              <w:pStyle w:val="Odstavecseseznamem"/>
              <w:numPr>
                <w:ilvl w:val="0"/>
                <w:numId w:val="27"/>
              </w:numPr>
              <w:spacing w:after="0" w:line="240" w:lineRule="auto"/>
              <w:ind w:left="329" w:hanging="284"/>
              <w:contextualSpacing w:val="0"/>
              <w:jc w:val="left"/>
              <w:rPr>
                <w:rFonts w:ascii="Calibri" w:hAnsi="Calibri"/>
              </w:rPr>
            </w:pPr>
            <w:r w:rsidRPr="00AB1FD4">
              <w:rPr>
                <w:rFonts w:ascii="Calibri" w:hAnsi="Calibri"/>
              </w:rPr>
              <w:t>Zařízení péče o děti do 3 let; školy a školská zařízení v oblasti předškolního, základního a středního vzdělávání a vyšší odborné školy; další subjekty podílející se na realizaci vzdělávacích aktivit; kraje; organizace zřizované nebo zakládané kraji; obce; organizace zřizované nebo zakládané obcemi; nestátní neziskové organizace; církve; církevní organizace; organizační složky státu; příspěvkové organizace organizačních složek státu.</w:t>
            </w:r>
          </w:p>
        </w:tc>
      </w:tr>
      <w:tr w:rsidR="00AD60D7" w:rsidRPr="00C76C35" w14:paraId="2076ECE4" w14:textId="77777777" w:rsidTr="00A50E47">
        <w:trPr>
          <w:trHeight w:val="624"/>
          <w:jc w:val="center"/>
        </w:trPr>
        <w:tc>
          <w:tcPr>
            <w:tcW w:w="2660" w:type="dxa"/>
            <w:gridSpan w:val="2"/>
            <w:shd w:val="clear" w:color="auto" w:fill="F2DBDB"/>
            <w:vAlign w:val="center"/>
          </w:tcPr>
          <w:p w14:paraId="0E64CB1C" w14:textId="77777777" w:rsidR="00AD60D7" w:rsidRPr="001C7B90" w:rsidRDefault="00AD60D7" w:rsidP="00A50E47">
            <w:pPr>
              <w:spacing w:after="0" w:line="240" w:lineRule="auto"/>
              <w:jc w:val="left"/>
              <w:rPr>
                <w:rFonts w:ascii="Calibri" w:hAnsi="Calibri"/>
                <w:sz w:val="20"/>
                <w:szCs w:val="20"/>
              </w:rPr>
            </w:pPr>
            <w:r w:rsidRPr="001C7B90">
              <w:rPr>
                <w:rFonts w:ascii="Calibri" w:hAnsi="Calibri"/>
                <w:sz w:val="20"/>
                <w:szCs w:val="20"/>
              </w:rPr>
              <w:t>Minimální a maximální výše způsobilých výdajů</w:t>
            </w:r>
          </w:p>
        </w:tc>
        <w:tc>
          <w:tcPr>
            <w:tcW w:w="11547" w:type="dxa"/>
            <w:shd w:val="clear" w:color="auto" w:fill="auto"/>
            <w:vAlign w:val="center"/>
          </w:tcPr>
          <w:p w14:paraId="4BD0B32F" w14:textId="77777777" w:rsidR="00AD60D7" w:rsidRPr="001C7B90" w:rsidRDefault="00AD60D7" w:rsidP="00AD60D7">
            <w:pPr>
              <w:pStyle w:val="Odstavecseseznamem"/>
              <w:numPr>
                <w:ilvl w:val="0"/>
                <w:numId w:val="27"/>
              </w:numPr>
              <w:spacing w:after="0" w:line="240" w:lineRule="auto"/>
              <w:ind w:left="329" w:hanging="284"/>
              <w:contextualSpacing w:val="0"/>
              <w:jc w:val="left"/>
              <w:rPr>
                <w:rFonts w:ascii="Calibri" w:hAnsi="Calibri"/>
              </w:rPr>
            </w:pPr>
            <w:r w:rsidRPr="001C7B90">
              <w:rPr>
                <w:rFonts w:ascii="Calibri" w:hAnsi="Calibri"/>
              </w:rPr>
              <w:t>Minimální a maximální výše způsobilých výdajů bude nastavena ve výzvě MAS.</w:t>
            </w:r>
          </w:p>
        </w:tc>
      </w:tr>
      <w:tr w:rsidR="00AD60D7" w:rsidRPr="00C76C35" w14:paraId="758CB9CE" w14:textId="77777777" w:rsidTr="00A50E47">
        <w:trPr>
          <w:trHeight w:val="300"/>
          <w:jc w:val="center"/>
        </w:trPr>
        <w:tc>
          <w:tcPr>
            <w:tcW w:w="2660" w:type="dxa"/>
            <w:gridSpan w:val="2"/>
            <w:shd w:val="clear" w:color="auto" w:fill="F2DBDB"/>
            <w:vAlign w:val="center"/>
          </w:tcPr>
          <w:p w14:paraId="0D6AA000" w14:textId="77777777" w:rsidR="00AD60D7" w:rsidRPr="001C7B90" w:rsidRDefault="00AD60D7" w:rsidP="00A50E47">
            <w:pPr>
              <w:spacing w:after="0" w:line="240" w:lineRule="auto"/>
              <w:jc w:val="left"/>
              <w:rPr>
                <w:rFonts w:ascii="Calibri" w:hAnsi="Calibri"/>
                <w:sz w:val="20"/>
                <w:szCs w:val="20"/>
              </w:rPr>
            </w:pPr>
            <w:r w:rsidRPr="001C7B90">
              <w:rPr>
                <w:rFonts w:ascii="Calibri" w:hAnsi="Calibri"/>
                <w:sz w:val="20"/>
                <w:szCs w:val="20"/>
              </w:rPr>
              <w:t>Principy preferenčních kritérií</w:t>
            </w:r>
          </w:p>
        </w:tc>
        <w:tc>
          <w:tcPr>
            <w:tcW w:w="11547" w:type="dxa"/>
            <w:shd w:val="clear" w:color="auto" w:fill="auto"/>
            <w:vAlign w:val="center"/>
          </w:tcPr>
          <w:p w14:paraId="4E88EA2E" w14:textId="77777777" w:rsidR="00AD60D7" w:rsidRPr="001C7B90" w:rsidRDefault="00AD60D7" w:rsidP="00AD60D7">
            <w:pPr>
              <w:pStyle w:val="Odstavecseseznamem"/>
              <w:numPr>
                <w:ilvl w:val="0"/>
                <w:numId w:val="27"/>
              </w:numPr>
              <w:spacing w:after="0" w:line="240" w:lineRule="auto"/>
              <w:ind w:left="329" w:hanging="284"/>
              <w:contextualSpacing w:val="0"/>
              <w:jc w:val="left"/>
              <w:rPr>
                <w:rFonts w:ascii="Calibri" w:hAnsi="Calibri"/>
              </w:rPr>
            </w:pPr>
            <w:r w:rsidRPr="001C7B90">
              <w:rPr>
                <w:rFonts w:ascii="Calibri" w:hAnsi="Calibri"/>
              </w:rPr>
              <w:t>Preferenční kritéria budou nastavena ve výzvě MAS</w:t>
            </w:r>
          </w:p>
        </w:tc>
      </w:tr>
      <w:tr w:rsidR="00AD60D7" w:rsidRPr="00C76C35" w14:paraId="723D5E51" w14:textId="77777777" w:rsidTr="00F34794">
        <w:trPr>
          <w:trHeight w:val="1984"/>
          <w:jc w:val="center"/>
        </w:trPr>
        <w:tc>
          <w:tcPr>
            <w:tcW w:w="2660" w:type="dxa"/>
            <w:gridSpan w:val="2"/>
            <w:shd w:val="clear" w:color="auto" w:fill="F2DBDB"/>
            <w:vAlign w:val="center"/>
            <w:hideMark/>
          </w:tcPr>
          <w:p w14:paraId="32C0FE8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Výsledky </w:t>
            </w:r>
            <w:r>
              <w:rPr>
                <w:rFonts w:ascii="Calibri" w:hAnsi="Calibri"/>
                <w:sz w:val="20"/>
                <w:szCs w:val="20"/>
              </w:rPr>
              <w:t xml:space="preserve"> - indikátory </w:t>
            </w:r>
          </w:p>
        </w:tc>
        <w:tc>
          <w:tcPr>
            <w:tcW w:w="11547" w:type="dxa"/>
            <w:shd w:val="clear" w:color="auto" w:fill="auto"/>
            <w:vAlign w:val="center"/>
            <w:hideMark/>
          </w:tcPr>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323"/>
              <w:gridCol w:w="6662"/>
            </w:tblGrid>
            <w:tr w:rsidR="00AD60D7" w:rsidRPr="00C76C35" w14:paraId="754A8599" w14:textId="77777777" w:rsidTr="00F34794">
              <w:trPr>
                <w:trHeight w:val="20"/>
              </w:trPr>
              <w:tc>
                <w:tcPr>
                  <w:tcW w:w="3323" w:type="dxa"/>
                  <w:shd w:val="clear" w:color="auto" w:fill="auto"/>
                  <w:vAlign w:val="center"/>
                </w:tcPr>
                <w:p w14:paraId="30F19A6C" w14:textId="77777777" w:rsidR="00AD60D7" w:rsidRPr="00C76C35" w:rsidRDefault="00AD60D7" w:rsidP="00A50E47">
                  <w:pPr>
                    <w:pStyle w:val="Default"/>
                    <w:rPr>
                      <w:rFonts w:ascii="Calibri" w:hAnsi="Calibri" w:cs="Times New Roman"/>
                      <w:b/>
                      <w:color w:val="auto"/>
                      <w:sz w:val="18"/>
                      <w:szCs w:val="18"/>
                    </w:rPr>
                  </w:pPr>
                  <w:r w:rsidRPr="00C76C35">
                    <w:rPr>
                      <w:rFonts w:ascii="Calibri" w:hAnsi="Calibri" w:cs="Times New Roman"/>
                      <w:b/>
                      <w:color w:val="auto"/>
                      <w:sz w:val="18"/>
                      <w:szCs w:val="18"/>
                    </w:rPr>
                    <w:t>Kód indikátoru NČI2014+</w:t>
                  </w:r>
                </w:p>
              </w:tc>
              <w:tc>
                <w:tcPr>
                  <w:tcW w:w="6662" w:type="dxa"/>
                  <w:shd w:val="clear" w:color="auto" w:fill="auto"/>
                  <w:vAlign w:val="center"/>
                </w:tcPr>
                <w:p w14:paraId="3FBDF41B" w14:textId="77777777" w:rsidR="00AD60D7" w:rsidRPr="00C76C35" w:rsidRDefault="00AD60D7" w:rsidP="00A50E47">
                  <w:pPr>
                    <w:pStyle w:val="Default"/>
                    <w:rPr>
                      <w:rFonts w:ascii="Calibri" w:hAnsi="Calibri" w:cs="Times New Roman"/>
                      <w:b/>
                      <w:color w:val="auto"/>
                      <w:sz w:val="18"/>
                      <w:szCs w:val="18"/>
                    </w:rPr>
                  </w:pPr>
                  <w:r w:rsidRPr="00C76C35">
                    <w:rPr>
                      <w:rFonts w:ascii="Calibri" w:hAnsi="Calibri" w:cs="Times New Roman"/>
                      <w:b/>
                      <w:color w:val="auto"/>
                      <w:sz w:val="18"/>
                      <w:szCs w:val="18"/>
                    </w:rPr>
                    <w:t>Název indikátoru</w:t>
                  </w:r>
                </w:p>
              </w:tc>
            </w:tr>
            <w:tr w:rsidR="00AD60D7" w:rsidRPr="00C76C35" w14:paraId="65E4B0E4" w14:textId="77777777" w:rsidTr="00F34794">
              <w:trPr>
                <w:trHeight w:val="20"/>
              </w:trPr>
              <w:tc>
                <w:tcPr>
                  <w:tcW w:w="3323" w:type="dxa"/>
                  <w:shd w:val="clear" w:color="auto" w:fill="auto"/>
                  <w:vAlign w:val="center"/>
                </w:tcPr>
                <w:p w14:paraId="46F43DF6"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50000</w:t>
                  </w:r>
                </w:p>
              </w:tc>
              <w:tc>
                <w:tcPr>
                  <w:tcW w:w="6662" w:type="dxa"/>
                  <w:shd w:val="clear" w:color="auto" w:fill="auto"/>
                  <w:vAlign w:val="center"/>
                </w:tcPr>
                <w:p w14:paraId="22F9D81E"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Počet podpořených vzdělávacích zařízení</w:t>
                  </w:r>
                </w:p>
              </w:tc>
            </w:tr>
            <w:tr w:rsidR="00AD60D7" w:rsidRPr="00C76C35" w14:paraId="04CED11F" w14:textId="77777777" w:rsidTr="00F34794">
              <w:trPr>
                <w:trHeight w:val="20"/>
              </w:trPr>
              <w:tc>
                <w:tcPr>
                  <w:tcW w:w="3323" w:type="dxa"/>
                  <w:shd w:val="clear" w:color="auto" w:fill="auto"/>
                  <w:vAlign w:val="center"/>
                </w:tcPr>
                <w:p w14:paraId="11630B4C"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50020</w:t>
                  </w:r>
                </w:p>
              </w:tc>
              <w:tc>
                <w:tcPr>
                  <w:tcW w:w="6662" w:type="dxa"/>
                  <w:shd w:val="clear" w:color="auto" w:fill="auto"/>
                  <w:vAlign w:val="center"/>
                </w:tcPr>
                <w:p w14:paraId="1FB52EBD"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Podíl tříletých dětí umístěných v předškolním zařízení</w:t>
                  </w:r>
                </w:p>
              </w:tc>
            </w:tr>
            <w:tr w:rsidR="00AD60D7" w:rsidRPr="00C76C35" w14:paraId="4182F90F" w14:textId="77777777" w:rsidTr="00F34794">
              <w:trPr>
                <w:trHeight w:val="20"/>
              </w:trPr>
              <w:tc>
                <w:tcPr>
                  <w:tcW w:w="3323" w:type="dxa"/>
                  <w:shd w:val="clear" w:color="auto" w:fill="auto"/>
                  <w:vAlign w:val="center"/>
                </w:tcPr>
                <w:p w14:paraId="0D39382E"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50120</w:t>
                  </w:r>
                </w:p>
              </w:tc>
              <w:tc>
                <w:tcPr>
                  <w:tcW w:w="6662" w:type="dxa"/>
                  <w:shd w:val="clear" w:color="auto" w:fill="auto"/>
                  <w:vAlign w:val="center"/>
                </w:tcPr>
                <w:p w14:paraId="672CECBD"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Počet osob využívající zařízení péče o děti do 3 let</w:t>
                  </w:r>
                </w:p>
              </w:tc>
            </w:tr>
            <w:tr w:rsidR="00AD60D7" w:rsidRPr="00C76C35" w14:paraId="5DC102E9" w14:textId="77777777" w:rsidTr="00F34794">
              <w:trPr>
                <w:trHeight w:val="20"/>
              </w:trPr>
              <w:tc>
                <w:tcPr>
                  <w:tcW w:w="3323" w:type="dxa"/>
                  <w:shd w:val="clear" w:color="auto" w:fill="auto"/>
                  <w:vAlign w:val="center"/>
                </w:tcPr>
                <w:p w14:paraId="58998B97"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50001</w:t>
                  </w:r>
                </w:p>
              </w:tc>
              <w:tc>
                <w:tcPr>
                  <w:tcW w:w="6662" w:type="dxa"/>
                  <w:shd w:val="clear" w:color="auto" w:fill="auto"/>
                  <w:vAlign w:val="center"/>
                </w:tcPr>
                <w:p w14:paraId="158D0337"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Kapacita podporovaných zařízení péče o děti nebo vzdělávacích zařízení</w:t>
                  </w:r>
                </w:p>
              </w:tc>
            </w:tr>
            <w:tr w:rsidR="00AD60D7" w:rsidRPr="00C76C35" w14:paraId="79ED9EE1" w14:textId="77777777" w:rsidTr="00F34794">
              <w:trPr>
                <w:trHeight w:val="20"/>
              </w:trPr>
              <w:tc>
                <w:tcPr>
                  <w:tcW w:w="3323" w:type="dxa"/>
                  <w:shd w:val="clear" w:color="auto" w:fill="auto"/>
                  <w:vAlign w:val="center"/>
                </w:tcPr>
                <w:p w14:paraId="50998BBF"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50030</w:t>
                  </w:r>
                </w:p>
              </w:tc>
              <w:tc>
                <w:tcPr>
                  <w:tcW w:w="6662" w:type="dxa"/>
                  <w:shd w:val="clear" w:color="auto" w:fill="auto"/>
                  <w:vAlign w:val="center"/>
                </w:tcPr>
                <w:p w14:paraId="2D92F5D4" w14:textId="77777777" w:rsidR="00AD60D7" w:rsidRPr="00C76C35" w:rsidRDefault="00AD60D7" w:rsidP="00A50E47">
                  <w:pPr>
                    <w:pStyle w:val="Default"/>
                    <w:rPr>
                      <w:rFonts w:ascii="Calibri" w:hAnsi="Calibri" w:cs="Times New Roman"/>
                      <w:color w:val="auto"/>
                      <w:sz w:val="18"/>
                      <w:szCs w:val="18"/>
                    </w:rPr>
                  </w:pPr>
                  <w:r w:rsidRPr="00C76C35">
                    <w:rPr>
                      <w:rFonts w:ascii="Calibri" w:hAnsi="Calibri" w:cs="Times New Roman"/>
                      <w:color w:val="auto"/>
                      <w:sz w:val="18"/>
                      <w:szCs w:val="18"/>
                    </w:rPr>
                    <w:t xml:space="preserve">Podíl osob předčasně opouštějících vzdělávací systém  </w:t>
                  </w:r>
                </w:p>
              </w:tc>
            </w:tr>
          </w:tbl>
          <w:p w14:paraId="2BF507EA" w14:textId="77777777" w:rsidR="00AD60D7" w:rsidRPr="00C76C35" w:rsidRDefault="00AD60D7" w:rsidP="00A50E47">
            <w:r w:rsidRPr="00C76C35">
              <w:rPr>
                <w:rFonts w:ascii="Calibri" w:hAnsi="Calibri" w:cs="Arial"/>
                <w:i/>
                <w:sz w:val="18"/>
                <w:szCs w:val="18"/>
              </w:rPr>
              <w:t>POZN.: Odůvodnění, jakým způsobem byly stanoveny hodnoty indikátorů, je uvedeno v Přílohové části SCLLD – Kapitole 6.1.2 Indikátory.</w:t>
            </w:r>
          </w:p>
        </w:tc>
      </w:tr>
    </w:tbl>
    <w:p w14:paraId="3758401D" w14:textId="77777777" w:rsidR="00AD60D7" w:rsidRDefault="00AD60D7" w:rsidP="00AD60D7">
      <w:pPr>
        <w:spacing w:after="0" w:line="240" w:lineRule="auto"/>
        <w:jc w:val="left"/>
      </w:pPr>
    </w:p>
    <w:p w14:paraId="4FA06795" w14:textId="77777777" w:rsidR="00AD60D7" w:rsidRDefault="00AD60D7" w:rsidP="00AD60D7">
      <w:r>
        <w:br w:type="page"/>
      </w:r>
    </w:p>
    <w:p w14:paraId="57B2B12B" w14:textId="77777777" w:rsidR="00AD60D7" w:rsidRPr="00C76C35" w:rsidRDefault="00AD60D7" w:rsidP="00AD60D7">
      <w:pPr>
        <w:spacing w:after="0" w:line="240" w:lineRule="auto"/>
        <w:rPr>
          <w:rFonts w:ascii="Calibri" w:hAnsi="Calibri"/>
          <w:sz w:val="18"/>
          <w:szCs w:val="18"/>
        </w:rPr>
        <w:sectPr w:rsidR="00AD60D7" w:rsidRPr="00C76C35" w:rsidSect="00A50E47">
          <w:footerReference w:type="default" r:id="rId127"/>
          <w:pgSz w:w="16838" w:h="11906" w:orient="landscape"/>
          <w:pgMar w:top="1417" w:right="1417" w:bottom="1417" w:left="1417" w:header="709" w:footer="709" w:gutter="0"/>
          <w:cols w:space="708"/>
          <w:docGrid w:linePitch="360"/>
        </w:sectPr>
      </w:pPr>
    </w:p>
    <w:p w14:paraId="7D43A9FD" w14:textId="77777777" w:rsidR="00AD60D7" w:rsidRPr="00C76C35" w:rsidRDefault="00AD60D7" w:rsidP="00AD60D7">
      <w:pPr>
        <w:pStyle w:val="Odstavecseseznamem"/>
        <w:numPr>
          <w:ilvl w:val="0"/>
          <w:numId w:val="13"/>
        </w:numPr>
        <w:spacing w:before="120" w:after="120" w:line="240" w:lineRule="auto"/>
        <w:ind w:left="284" w:hanging="284"/>
        <w:contextualSpacing w:val="0"/>
        <w:jc w:val="left"/>
        <w:rPr>
          <w:rFonts w:ascii="Calibri" w:hAnsi="Calibri"/>
          <w:b/>
          <w:caps/>
          <w:u w:val="single"/>
        </w:rPr>
      </w:pPr>
      <w:r w:rsidRPr="00C76C35">
        <w:rPr>
          <w:rFonts w:ascii="Calibri" w:hAnsi="Calibri"/>
          <w:b/>
          <w:caps/>
          <w:u w:val="single"/>
        </w:rPr>
        <w:t xml:space="preserve">Programový rámec IP 2.3 Operačního programu Zaměstnanost </w:t>
      </w:r>
    </w:p>
    <w:p w14:paraId="27DD5A47" w14:textId="77777777" w:rsidR="00AD60D7" w:rsidRPr="00C76C35" w:rsidRDefault="00AD60D7" w:rsidP="00DD0DC6">
      <w:pPr>
        <w:spacing w:before="120" w:after="120" w:line="240" w:lineRule="auto"/>
        <w:rPr>
          <w:rFonts w:ascii="Calibri" w:hAnsi="Calibri"/>
        </w:rPr>
      </w:pPr>
      <w:r w:rsidRPr="00C76C35">
        <w:rPr>
          <w:rFonts w:ascii="Calibri" w:hAnsi="Calibri"/>
        </w:rPr>
        <w:t>V oblasti řešení nezaměstnanosti, podpory sociálního začleňování, prorodinných opatření byla zaznamenána řada problémů a potřeb, které vyplynuly jednak z analýz, ale také z veřejných jednání při zpracování návrhů komunitních plánů, které se v území MAS nyní realizují. Tato zjištění nás vedla k názoru, že je potřeba realizovat jednak vlastní aktivity (v oblasti prevence kriminality a užívání drog, poradenství žadatelům, kteří žádají v rámci uvedených oblastí přímo do jednotlivých výzev, realizací vlastních drobných projektů se školami a místními iniciativami apod.) a dále, že je účelné ucházet se o podporu OP Z v rámci Investiční priority 2.3 Strategie komunitně vedeného místního rozvoje.</w:t>
      </w:r>
    </w:p>
    <w:p w14:paraId="71DD29EF" w14:textId="77777777" w:rsidR="00AD60D7" w:rsidRPr="00692A0F" w:rsidRDefault="00AD60D7" w:rsidP="00AD60D7">
      <w:pPr>
        <w:spacing w:before="120" w:after="120" w:line="240" w:lineRule="auto"/>
        <w:ind w:firstLine="578"/>
        <w:rPr>
          <w:rFonts w:ascii="Calibri" w:hAnsi="Calibri"/>
        </w:rPr>
      </w:pPr>
      <w:r w:rsidRPr="00C76C35">
        <w:rPr>
          <w:rFonts w:ascii="Calibri" w:hAnsi="Calibri"/>
        </w:rPr>
        <w:t xml:space="preserve">V území MAS zatím není definována vyloučená lokalita, ale vzhledem k výstupům analýzy se v některých obcích nacházejí lokality, kde jsou soustředěny nízkopříjmové rodiny, v některých obcích je míra nezaměstnanosti vyšší, na druhé straně s očekávaným rozvojem investiční výstavby podél úseku dálnice D8, která prochází územím MAS, se zvýší potřeba poptávky po službách řešících hlídání dětí nad rámec institucionálních kapacit (soukromé školky – dětské skupiny, umístění dětí v době </w:t>
      </w:r>
      <w:r w:rsidRPr="00692A0F">
        <w:rPr>
          <w:rFonts w:ascii="Calibri" w:hAnsi="Calibri"/>
        </w:rPr>
        <w:t xml:space="preserve">prázdnin, školní a dětské kluby apod.). Taková poptávka v území existuje a je třeba jí řešit. </w:t>
      </w:r>
    </w:p>
    <w:p w14:paraId="4C9EB55A" w14:textId="77777777" w:rsidR="00AD60D7" w:rsidRPr="00692A0F" w:rsidRDefault="00AD60D7" w:rsidP="00AD60D7">
      <w:pPr>
        <w:spacing w:before="120" w:after="120" w:line="240" w:lineRule="auto"/>
        <w:ind w:firstLine="578"/>
        <w:rPr>
          <w:rFonts w:ascii="Calibri" w:hAnsi="Calibri"/>
        </w:rPr>
      </w:pPr>
      <w:r w:rsidRPr="00692A0F">
        <w:rPr>
          <w:rFonts w:ascii="Calibri" w:hAnsi="Calibri"/>
        </w:rPr>
        <w:t xml:space="preserve">Další oblastí, která vyplynula v rámci zpracování strategie, je potřeba rozšíření sociálních služeb poskytovaných v území, zřízení nových služeb, zejména pak asistenčních, ale i poradenských. </w:t>
      </w:r>
    </w:p>
    <w:p w14:paraId="7FA01D86" w14:textId="77777777" w:rsidR="00AD60D7" w:rsidRPr="00692A0F" w:rsidRDefault="00AD60D7" w:rsidP="00AD60D7">
      <w:pPr>
        <w:spacing w:before="120" w:after="120" w:line="240" w:lineRule="auto"/>
        <w:ind w:firstLine="578"/>
        <w:rPr>
          <w:rFonts w:ascii="Calibri" w:hAnsi="Calibri"/>
        </w:rPr>
      </w:pPr>
      <w:r w:rsidRPr="00692A0F">
        <w:rPr>
          <w:rFonts w:ascii="Calibri" w:hAnsi="Calibri"/>
        </w:rPr>
        <w:t>V rámci realizace  SCLLD  MAS počítá s podporou provozu komunitních center, ve kterých budou realizovány aktivity komunitní sociální práce. Současně je třeba v rámci těchto činností počítat s aktivitami sociálního začleňování a to ve smyslu formou aktivit pro osoby s cílových skupin, jež jso</w:t>
      </w:r>
      <w:r w:rsidR="00DD0DC6" w:rsidRPr="00692A0F">
        <w:rPr>
          <w:rFonts w:ascii="Calibri" w:hAnsi="Calibri"/>
        </w:rPr>
        <w:t>u sociálním vyloučením ohroženy</w:t>
      </w:r>
      <w:r w:rsidRPr="00692A0F">
        <w:rPr>
          <w:rFonts w:ascii="Calibri" w:hAnsi="Calibri"/>
        </w:rPr>
        <w:t>.</w:t>
      </w:r>
    </w:p>
    <w:p w14:paraId="3C99AA19" w14:textId="77777777" w:rsidR="00AD60D7" w:rsidRPr="00692A0F" w:rsidRDefault="00AD60D7" w:rsidP="00AD60D7">
      <w:pPr>
        <w:spacing w:before="120" w:after="120" w:line="240" w:lineRule="auto"/>
        <w:rPr>
          <w:rFonts w:ascii="Calibri" w:hAnsi="Calibri"/>
          <w:b/>
          <w:u w:val="single"/>
        </w:rPr>
      </w:pPr>
      <w:r w:rsidRPr="00692A0F">
        <w:rPr>
          <w:rFonts w:ascii="Calibri" w:hAnsi="Calibri"/>
          <w:b/>
          <w:u w:val="single"/>
        </w:rPr>
        <w:t>Investiční priorita: 2.3 Strategie komunitně vedeného rozvoje</w:t>
      </w:r>
    </w:p>
    <w:p w14:paraId="6E1F43D7" w14:textId="77777777" w:rsidR="00AD60D7" w:rsidRPr="00692A0F" w:rsidRDefault="00AD60D7" w:rsidP="00AD60D7">
      <w:pPr>
        <w:spacing w:before="120" w:after="120" w:line="240" w:lineRule="auto"/>
        <w:rPr>
          <w:rFonts w:ascii="Calibri" w:hAnsi="Calibri"/>
          <w:b/>
        </w:rPr>
      </w:pPr>
      <w:r w:rsidRPr="00692A0F">
        <w:rPr>
          <w:rFonts w:ascii="Calibri" w:hAnsi="Calibri"/>
          <w:b/>
        </w:rPr>
        <w:t>Specifický cíl 2.3.1: Zvýšit zapojení lokálních aktérů do řešení problémů nezaměstnanosti a sociálního začleňování</w:t>
      </w:r>
    </w:p>
    <w:p w14:paraId="407A893D" w14:textId="77777777" w:rsidR="00AD60D7" w:rsidRPr="00692A0F" w:rsidRDefault="00AD60D7" w:rsidP="00AD60D7">
      <w:pPr>
        <w:spacing w:before="120" w:after="120" w:line="240" w:lineRule="auto"/>
        <w:rPr>
          <w:rFonts w:ascii="Calibri" w:hAnsi="Calibri"/>
          <w:b/>
        </w:rPr>
      </w:pPr>
      <w:r w:rsidRPr="00692A0F">
        <w:rPr>
          <w:rFonts w:ascii="Calibri" w:hAnsi="Calibri"/>
          <w:b/>
        </w:rPr>
        <w:t>Celková možná alokace na SC 2.3 (jedná se o předpokládanou alokaci) 11 752 000,- Kč, tj. včetně navýšení o 30%</w:t>
      </w:r>
    </w:p>
    <w:p w14:paraId="37EFC5FF" w14:textId="77777777" w:rsidR="00AD60D7" w:rsidRPr="00C76C35" w:rsidRDefault="00AD60D7" w:rsidP="00AD60D7">
      <w:pPr>
        <w:spacing w:before="120" w:after="120" w:line="240" w:lineRule="auto"/>
        <w:rPr>
          <w:rFonts w:ascii="Calibri" w:hAnsi="Calibri"/>
          <w:b/>
          <w:u w:val="single"/>
        </w:rPr>
      </w:pPr>
      <w:r w:rsidRPr="00C76C35">
        <w:rPr>
          <w:rFonts w:ascii="Calibri" w:hAnsi="Calibri"/>
          <w:b/>
          <w:u w:val="single"/>
        </w:rPr>
        <w:t>Zdůvodnění výběru Opatření (aktivit) v programovém rámci OPZ</w:t>
      </w:r>
    </w:p>
    <w:p w14:paraId="048BA381" w14:textId="77777777" w:rsidR="00AD60D7" w:rsidRPr="00C76C35" w:rsidRDefault="00AD60D7" w:rsidP="00DD0DC6">
      <w:pPr>
        <w:spacing w:before="120" w:after="120" w:line="240" w:lineRule="auto"/>
        <w:jc w:val="left"/>
        <w:rPr>
          <w:rFonts w:ascii="Calibri" w:hAnsi="Calibri"/>
        </w:rPr>
      </w:pPr>
      <w:r w:rsidRPr="00C76C35">
        <w:rPr>
          <w:rFonts w:ascii="Calibri" w:hAnsi="Calibri"/>
        </w:rPr>
        <w:t>Na základě potřeb a množností alokované částky byly vybrány následující Opatření, které se váží na Specifické cíle OPZ:</w:t>
      </w:r>
      <w:r w:rsidRPr="00C76C35">
        <w:rPr>
          <w:rFonts w:ascii="Calibri" w:hAnsi="Calibri"/>
        </w:rPr>
        <w:br w:type="page"/>
      </w:r>
    </w:p>
    <w:tbl>
      <w:tblPr>
        <w:tblW w:w="926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793"/>
        <w:gridCol w:w="158"/>
        <w:gridCol w:w="1950"/>
        <w:gridCol w:w="176"/>
        <w:gridCol w:w="6188"/>
      </w:tblGrid>
      <w:tr w:rsidR="00AD60D7" w:rsidRPr="00C76C35" w14:paraId="2BA92876" w14:textId="77777777" w:rsidTr="00A50E47">
        <w:trPr>
          <w:trHeight w:val="397"/>
          <w:jc w:val="center"/>
        </w:trPr>
        <w:tc>
          <w:tcPr>
            <w:tcW w:w="9265" w:type="dxa"/>
            <w:gridSpan w:val="5"/>
            <w:shd w:val="clear" w:color="auto" w:fill="244061"/>
            <w:vAlign w:val="center"/>
          </w:tcPr>
          <w:p w14:paraId="7C0C337F"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 xml:space="preserve">Podporované aktivity v rámci SC 2.3.1 OPZ - Zvýšit zapojení lokálních aktérů do řešení problémů nezaměstnanosti a sociálního začleňování </w:t>
            </w:r>
          </w:p>
          <w:p w14:paraId="7B2092B5"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color w:val="FFFFFF"/>
                <w:sz w:val="20"/>
                <w:szCs w:val="20"/>
              </w:rPr>
              <w:t>(Investiční priorita 2.3 OPZ)</w:t>
            </w:r>
          </w:p>
        </w:tc>
      </w:tr>
      <w:tr w:rsidR="00AD60D7" w:rsidRPr="00C76C35" w14:paraId="16819B39" w14:textId="77777777" w:rsidTr="00A50E47">
        <w:trPr>
          <w:trHeight w:val="397"/>
          <w:jc w:val="center"/>
        </w:trPr>
        <w:tc>
          <w:tcPr>
            <w:tcW w:w="3077" w:type="dxa"/>
            <w:gridSpan w:val="4"/>
            <w:shd w:val="clear" w:color="auto" w:fill="4F81BD"/>
            <w:vAlign w:val="center"/>
            <w:hideMark/>
          </w:tcPr>
          <w:p w14:paraId="1381F05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color w:val="FFFFFF"/>
                <w:sz w:val="20"/>
                <w:szCs w:val="20"/>
              </w:rPr>
              <w:t>Opatření SCLLD</w:t>
            </w:r>
          </w:p>
        </w:tc>
        <w:tc>
          <w:tcPr>
            <w:tcW w:w="6188" w:type="dxa"/>
            <w:shd w:val="clear" w:color="auto" w:fill="4F81BD"/>
            <w:vAlign w:val="center"/>
            <w:hideMark/>
          </w:tcPr>
          <w:p w14:paraId="7AEDF94B"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color w:val="FFFFFF"/>
                <w:sz w:val="20"/>
                <w:szCs w:val="20"/>
              </w:rPr>
              <w:t>2.4.2 Podpora provozu sociálních služeb a komunitních center v území MAS</w:t>
            </w:r>
          </w:p>
        </w:tc>
      </w:tr>
      <w:tr w:rsidR="00AD60D7" w:rsidRPr="00C76C35" w14:paraId="02C5DAE2" w14:textId="77777777" w:rsidTr="00A50E47">
        <w:trPr>
          <w:trHeight w:val="340"/>
          <w:jc w:val="center"/>
        </w:trPr>
        <w:tc>
          <w:tcPr>
            <w:tcW w:w="3077" w:type="dxa"/>
            <w:gridSpan w:val="4"/>
            <w:shd w:val="clear" w:color="auto" w:fill="DBE5F1"/>
            <w:vAlign w:val="center"/>
          </w:tcPr>
          <w:p w14:paraId="052C9F9E"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Vyčleněná alokace na Opatření</w:t>
            </w:r>
          </w:p>
        </w:tc>
        <w:tc>
          <w:tcPr>
            <w:tcW w:w="6188" w:type="dxa"/>
            <w:shd w:val="clear" w:color="auto" w:fill="auto"/>
            <w:vAlign w:val="center"/>
          </w:tcPr>
          <w:p w14:paraId="1BF435E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Cca 3 mil. Kč</w:t>
            </w:r>
          </w:p>
        </w:tc>
      </w:tr>
      <w:tr w:rsidR="00AD60D7" w:rsidRPr="00C76C35" w14:paraId="6A4F3792" w14:textId="77777777" w:rsidTr="00A50E47">
        <w:trPr>
          <w:cantSplit/>
          <w:trHeight w:val="2211"/>
          <w:jc w:val="center"/>
        </w:trPr>
        <w:tc>
          <w:tcPr>
            <w:tcW w:w="951" w:type="dxa"/>
            <w:gridSpan w:val="2"/>
            <w:vMerge w:val="restart"/>
            <w:shd w:val="clear" w:color="auto" w:fill="DBE5F1"/>
            <w:textDirection w:val="btLr"/>
            <w:vAlign w:val="center"/>
          </w:tcPr>
          <w:p w14:paraId="7B6AC765" w14:textId="77777777" w:rsidR="00AD60D7" w:rsidRPr="00C76C35" w:rsidRDefault="00AD60D7" w:rsidP="00A50E47">
            <w:pPr>
              <w:spacing w:after="0" w:line="240" w:lineRule="auto"/>
              <w:ind w:left="113" w:right="113"/>
              <w:jc w:val="center"/>
              <w:rPr>
                <w:rFonts w:ascii="Calibri" w:hAnsi="Calibri"/>
                <w:b/>
                <w:sz w:val="20"/>
                <w:szCs w:val="20"/>
              </w:rPr>
            </w:pPr>
            <w:r w:rsidRPr="00C76C35">
              <w:rPr>
                <w:rFonts w:ascii="Calibri" w:hAnsi="Calibri"/>
                <w:b/>
                <w:sz w:val="20"/>
                <w:szCs w:val="20"/>
              </w:rPr>
              <w:t>Zdůvodnění</w:t>
            </w:r>
          </w:p>
          <w:p w14:paraId="4A706FD8" w14:textId="77777777" w:rsidR="00AD60D7" w:rsidRPr="00C76C35" w:rsidRDefault="00AD60D7" w:rsidP="00A50E47">
            <w:pPr>
              <w:spacing w:after="0" w:line="240" w:lineRule="auto"/>
              <w:ind w:left="113" w:right="113"/>
              <w:jc w:val="center"/>
              <w:rPr>
                <w:rFonts w:ascii="Calibri" w:hAnsi="Calibri"/>
                <w:b/>
                <w:sz w:val="20"/>
                <w:szCs w:val="20"/>
              </w:rPr>
            </w:pPr>
            <w:r w:rsidRPr="00C76C35">
              <w:rPr>
                <w:rFonts w:ascii="Calibri" w:hAnsi="Calibri"/>
                <w:b/>
                <w:sz w:val="20"/>
                <w:szCs w:val="20"/>
              </w:rPr>
              <w:t>aktivity</w:t>
            </w:r>
          </w:p>
        </w:tc>
        <w:tc>
          <w:tcPr>
            <w:tcW w:w="2126" w:type="dxa"/>
            <w:gridSpan w:val="2"/>
            <w:shd w:val="clear" w:color="auto" w:fill="DBE5F1"/>
            <w:vAlign w:val="center"/>
          </w:tcPr>
          <w:p w14:paraId="567F8F81" w14:textId="77777777" w:rsidR="00AD60D7" w:rsidRPr="00C76C35" w:rsidRDefault="00AD60D7" w:rsidP="00A50E47">
            <w:pPr>
              <w:spacing w:after="0"/>
              <w:jc w:val="left"/>
              <w:rPr>
                <w:rFonts w:ascii="Calibri" w:hAnsi="Calibri" w:cs="Arial"/>
                <w:b/>
                <w:sz w:val="20"/>
                <w:szCs w:val="20"/>
              </w:rPr>
            </w:pPr>
            <w:r w:rsidRPr="00C76C35">
              <w:rPr>
                <w:rFonts w:ascii="Calibri" w:hAnsi="Calibri"/>
                <w:b/>
                <w:sz w:val="20"/>
                <w:szCs w:val="20"/>
              </w:rPr>
              <w:t>Podpora provozu sociálních služeb</w:t>
            </w:r>
          </w:p>
        </w:tc>
        <w:tc>
          <w:tcPr>
            <w:tcW w:w="6188" w:type="dxa"/>
            <w:shd w:val="clear" w:color="auto" w:fill="auto"/>
            <w:vAlign w:val="center"/>
          </w:tcPr>
          <w:p w14:paraId="76B12020" w14:textId="77777777" w:rsidR="00AD60D7" w:rsidRPr="00692A0F" w:rsidRDefault="00AD60D7" w:rsidP="00A50E47">
            <w:pPr>
              <w:spacing w:after="0" w:line="240" w:lineRule="auto"/>
              <w:jc w:val="left"/>
              <w:rPr>
                <w:rFonts w:ascii="Calibri" w:hAnsi="Calibri"/>
                <w:sz w:val="20"/>
                <w:szCs w:val="20"/>
              </w:rPr>
            </w:pPr>
            <w:r w:rsidRPr="00692A0F">
              <w:rPr>
                <w:rFonts w:ascii="Calibri" w:hAnsi="Calibri"/>
                <w:sz w:val="20"/>
                <w:szCs w:val="20"/>
              </w:rPr>
              <w:t>Aktivita A</w:t>
            </w:r>
          </w:p>
          <w:p w14:paraId="042A6AC8" w14:textId="77777777" w:rsidR="00AD60D7" w:rsidRPr="00692A0F" w:rsidRDefault="00AD60D7" w:rsidP="00DD0DC6">
            <w:pPr>
              <w:spacing w:after="0" w:line="240" w:lineRule="auto"/>
              <w:rPr>
                <w:rFonts w:ascii="Calibri" w:hAnsi="Calibri"/>
                <w:sz w:val="20"/>
                <w:szCs w:val="20"/>
              </w:rPr>
            </w:pPr>
            <w:r w:rsidRPr="00692A0F">
              <w:rPr>
                <w:rFonts w:ascii="Calibri" w:hAnsi="Calibri"/>
                <w:sz w:val="20"/>
                <w:szCs w:val="20"/>
              </w:rPr>
              <w:t>V rámci zjišťování absorpční kapacity území a také výstupem z komunitních plánů (návrhů komunitních plánů) obcí, které jej zpracovávají je definována potřeba rozšíření sociálních služeb. V území žije množství osob, které spadají do skupin ohrožených sociálním vyloučením, jak vyplývá z provedených analýz (tzn. velký počet starých lidí, nezaměstnaní, osoby v hmotné nouzi apod.). Všechny tyto skupiny jsou potencionální klienty sociálních služeb. V území existují subjekty, které tuto podporu na své záměry využijí. Opatření je provázáno s Opatřením 2.4.1 (IROP 3)</w:t>
            </w:r>
          </w:p>
        </w:tc>
      </w:tr>
      <w:tr w:rsidR="00AD60D7" w:rsidRPr="00C76C35" w14:paraId="7C41FA94" w14:textId="77777777" w:rsidTr="00A50E47">
        <w:trPr>
          <w:cantSplit/>
          <w:trHeight w:val="3005"/>
          <w:jc w:val="center"/>
        </w:trPr>
        <w:tc>
          <w:tcPr>
            <w:tcW w:w="951" w:type="dxa"/>
            <w:gridSpan w:val="2"/>
            <w:vMerge/>
            <w:shd w:val="clear" w:color="auto" w:fill="DBE5F1"/>
            <w:textDirection w:val="btLr"/>
            <w:vAlign w:val="center"/>
          </w:tcPr>
          <w:p w14:paraId="7C13CFBA" w14:textId="77777777" w:rsidR="00AD60D7" w:rsidRPr="00C76C35" w:rsidRDefault="00AD60D7" w:rsidP="00A50E47">
            <w:pPr>
              <w:spacing w:after="0" w:line="240" w:lineRule="auto"/>
              <w:ind w:left="113" w:right="113"/>
              <w:jc w:val="center"/>
              <w:rPr>
                <w:rFonts w:ascii="Calibri" w:hAnsi="Calibri"/>
                <w:b/>
                <w:color w:val="FF0000"/>
                <w:sz w:val="20"/>
                <w:szCs w:val="20"/>
              </w:rPr>
            </w:pPr>
          </w:p>
        </w:tc>
        <w:tc>
          <w:tcPr>
            <w:tcW w:w="2126" w:type="dxa"/>
            <w:gridSpan w:val="2"/>
            <w:shd w:val="clear" w:color="auto" w:fill="DBE5F1"/>
            <w:vAlign w:val="center"/>
          </w:tcPr>
          <w:p w14:paraId="1F14FDCC" w14:textId="77777777" w:rsidR="00AD60D7" w:rsidRPr="00C76C35" w:rsidRDefault="00AD60D7" w:rsidP="00A50E47">
            <w:pPr>
              <w:spacing w:after="0"/>
              <w:jc w:val="left"/>
              <w:rPr>
                <w:rFonts w:ascii="Calibri" w:hAnsi="Calibri"/>
                <w:sz w:val="20"/>
                <w:szCs w:val="20"/>
              </w:rPr>
            </w:pPr>
            <w:r w:rsidRPr="00C76C35">
              <w:rPr>
                <w:rFonts w:ascii="Calibri" w:hAnsi="Calibri"/>
                <w:b/>
                <w:sz w:val="20"/>
                <w:szCs w:val="20"/>
              </w:rPr>
              <w:t>Podpora provozu komunitních center</w:t>
            </w:r>
          </w:p>
        </w:tc>
        <w:tc>
          <w:tcPr>
            <w:tcW w:w="6188" w:type="dxa"/>
            <w:shd w:val="clear" w:color="auto" w:fill="auto"/>
            <w:vAlign w:val="center"/>
          </w:tcPr>
          <w:p w14:paraId="03592BE4" w14:textId="77777777" w:rsidR="00AD60D7" w:rsidRPr="00692A0F" w:rsidRDefault="00AD60D7" w:rsidP="00A50E47">
            <w:pPr>
              <w:spacing w:after="0" w:line="240" w:lineRule="auto"/>
              <w:jc w:val="left"/>
              <w:rPr>
                <w:rFonts w:ascii="Calibri" w:hAnsi="Calibri"/>
                <w:sz w:val="20"/>
                <w:szCs w:val="20"/>
              </w:rPr>
            </w:pPr>
            <w:r w:rsidRPr="00692A0F">
              <w:rPr>
                <w:rFonts w:ascii="Calibri" w:hAnsi="Calibri"/>
                <w:sz w:val="20"/>
                <w:szCs w:val="20"/>
              </w:rPr>
              <w:t>Aktivita B</w:t>
            </w:r>
          </w:p>
          <w:p w14:paraId="0EF586D3" w14:textId="77777777" w:rsidR="00AD60D7" w:rsidRPr="00692A0F" w:rsidRDefault="00AD60D7" w:rsidP="00DD0DC6">
            <w:pPr>
              <w:spacing w:after="0" w:line="240" w:lineRule="auto"/>
              <w:rPr>
                <w:rFonts w:ascii="Calibri" w:hAnsi="Calibri"/>
                <w:sz w:val="20"/>
                <w:szCs w:val="20"/>
              </w:rPr>
            </w:pPr>
            <w:r w:rsidRPr="00692A0F">
              <w:rPr>
                <w:rFonts w:ascii="Calibri" w:hAnsi="Calibri"/>
                <w:sz w:val="20"/>
                <w:szCs w:val="20"/>
              </w:rPr>
              <w:t xml:space="preserve">Potřeba míst k setkávání, kde by byla uplatňována kombinace komunitních a veřejných služeb a současně poskytována </w:t>
            </w:r>
            <w:r w:rsidR="00DD0DC6" w:rsidRPr="00692A0F">
              <w:rPr>
                <w:rFonts w:ascii="Calibri" w:hAnsi="Calibri"/>
                <w:sz w:val="20"/>
                <w:szCs w:val="20"/>
              </w:rPr>
              <w:t>služba komunitní sociální práce</w:t>
            </w:r>
            <w:r w:rsidRPr="00692A0F">
              <w:rPr>
                <w:rFonts w:ascii="Calibri" w:hAnsi="Calibri"/>
                <w:sz w:val="20"/>
                <w:szCs w:val="20"/>
              </w:rPr>
              <w:t xml:space="preserve"> např. ve formě sociálního poradenství, poradenství pro nezaměstnan</w:t>
            </w:r>
            <w:r w:rsidR="00DD0DC6" w:rsidRPr="00692A0F">
              <w:rPr>
                <w:rFonts w:ascii="Calibri" w:hAnsi="Calibri"/>
                <w:sz w:val="20"/>
                <w:szCs w:val="20"/>
              </w:rPr>
              <w:t>é a současně by prostor sloužil</w:t>
            </w:r>
            <w:r w:rsidRPr="00692A0F">
              <w:rPr>
                <w:rFonts w:ascii="Calibri" w:hAnsi="Calibri"/>
                <w:sz w:val="20"/>
                <w:szCs w:val="20"/>
              </w:rPr>
              <w:t xml:space="preserve">, k mezigeneračnímu setkávání jsou v území žádoucí. V rámci záměrů by byl podpořen </w:t>
            </w:r>
            <w:r w:rsidR="00DD0DC6" w:rsidRPr="00692A0F">
              <w:rPr>
                <w:rFonts w:ascii="Calibri" w:hAnsi="Calibri"/>
                <w:sz w:val="20"/>
                <w:szCs w:val="20"/>
              </w:rPr>
              <w:t>provoz komunitních</w:t>
            </w:r>
            <w:r w:rsidRPr="00692A0F">
              <w:rPr>
                <w:rFonts w:ascii="Calibri" w:hAnsi="Calibri"/>
                <w:sz w:val="20"/>
                <w:szCs w:val="20"/>
              </w:rPr>
              <w:t xml:space="preserve"> center, ve kterých by se odehrávala spolup</w:t>
            </w:r>
            <w:r w:rsidR="00DD0DC6" w:rsidRPr="00692A0F">
              <w:rPr>
                <w:rFonts w:ascii="Calibri" w:hAnsi="Calibri"/>
                <w:sz w:val="20"/>
                <w:szCs w:val="20"/>
              </w:rPr>
              <w:t>ráce různých aktérů, jako jsou</w:t>
            </w:r>
            <w:r w:rsidRPr="00692A0F">
              <w:rPr>
                <w:rFonts w:ascii="Calibri" w:hAnsi="Calibri"/>
                <w:sz w:val="20"/>
                <w:szCs w:val="20"/>
              </w:rPr>
              <w:t>, aktivní veřejnost, místní spolky, obce, s cílem podpořit začleňování ohrožených skupin obyvatelstva, ale také rozvoj dobrých mezilidských vztahů, prevenci kriminality a užívá</w:t>
            </w:r>
            <w:r w:rsidR="00DD0DC6" w:rsidRPr="00692A0F">
              <w:rPr>
                <w:rFonts w:ascii="Calibri" w:hAnsi="Calibri"/>
                <w:sz w:val="20"/>
                <w:szCs w:val="20"/>
              </w:rPr>
              <w:t>ní drog.  Tato komunitní centra</w:t>
            </w:r>
            <w:r w:rsidRPr="00692A0F">
              <w:rPr>
                <w:rFonts w:ascii="Calibri" w:hAnsi="Calibri"/>
                <w:sz w:val="20"/>
                <w:szCs w:val="20"/>
              </w:rPr>
              <w:t xml:space="preserve"> by v</w:t>
            </w:r>
            <w:r w:rsidR="00DD0DC6" w:rsidRPr="00692A0F">
              <w:rPr>
                <w:rFonts w:ascii="Calibri" w:hAnsi="Calibri"/>
                <w:sz w:val="20"/>
                <w:szCs w:val="20"/>
              </w:rPr>
              <w:t> rámci komunitní sociální práce navazovala na</w:t>
            </w:r>
            <w:r w:rsidRPr="00692A0F">
              <w:rPr>
                <w:rFonts w:ascii="Calibri" w:hAnsi="Calibri"/>
                <w:sz w:val="20"/>
                <w:szCs w:val="20"/>
              </w:rPr>
              <w:t xml:space="preserve"> poskytování sociálních služeb. Při zjišťování absorpční kapacity území byl zjištěn zájem o takový typ projektů, zejména potencionálními žadateli typu NNO.</w:t>
            </w:r>
          </w:p>
        </w:tc>
      </w:tr>
      <w:tr w:rsidR="00AD60D7" w:rsidRPr="00C76C35" w14:paraId="06B4D53E" w14:textId="77777777" w:rsidTr="00A50E47">
        <w:trPr>
          <w:trHeight w:val="397"/>
          <w:jc w:val="center"/>
        </w:trPr>
        <w:tc>
          <w:tcPr>
            <w:tcW w:w="9265" w:type="dxa"/>
            <w:gridSpan w:val="5"/>
            <w:shd w:val="clear" w:color="auto" w:fill="244061"/>
            <w:vAlign w:val="center"/>
          </w:tcPr>
          <w:p w14:paraId="0A370D3C" w14:textId="77777777" w:rsidR="00AD60D7" w:rsidRPr="00C76C35" w:rsidRDefault="00AD60D7" w:rsidP="00DD0DC6">
            <w:pPr>
              <w:spacing w:beforeLines="20" w:before="48" w:afterLines="20" w:after="48" w:line="240" w:lineRule="auto"/>
              <w:jc w:val="left"/>
              <w:rPr>
                <w:rFonts w:ascii="Calibri" w:hAnsi="Calibri"/>
                <w:b/>
                <w:color w:val="FFFFFF"/>
                <w:sz w:val="20"/>
                <w:szCs w:val="20"/>
              </w:rPr>
            </w:pPr>
            <w:r w:rsidRPr="00C76C35">
              <w:rPr>
                <w:rFonts w:ascii="Calibri" w:hAnsi="Calibri"/>
                <w:b/>
                <w:color w:val="FFFFFF"/>
                <w:sz w:val="20"/>
                <w:szCs w:val="20"/>
              </w:rPr>
              <w:t xml:space="preserve">Podporované aktivity v rámci SC 2.3.1 OPZ - Zvýšit zapojení lokálních aktérů do řešení problémů nezaměstnanosti a sociálního začleňování </w:t>
            </w:r>
          </w:p>
          <w:p w14:paraId="7D0367DF" w14:textId="77777777" w:rsidR="00AD60D7" w:rsidRPr="00C76C35" w:rsidRDefault="00AD60D7" w:rsidP="00DD0DC6">
            <w:pPr>
              <w:spacing w:beforeLines="20" w:before="48" w:afterLines="20" w:after="48" w:line="240" w:lineRule="auto"/>
              <w:jc w:val="left"/>
              <w:rPr>
                <w:rFonts w:ascii="Calibri" w:hAnsi="Calibri"/>
                <w:b/>
                <w:bCs/>
                <w:color w:val="FFFFFF"/>
                <w:sz w:val="20"/>
                <w:szCs w:val="20"/>
              </w:rPr>
            </w:pPr>
            <w:r w:rsidRPr="00C76C35">
              <w:rPr>
                <w:rFonts w:ascii="Calibri" w:hAnsi="Calibri"/>
                <w:b/>
                <w:color w:val="FFFFFF"/>
                <w:sz w:val="20"/>
                <w:szCs w:val="20"/>
              </w:rPr>
              <w:t>(Investiční priorita 2.3 OPZ)</w:t>
            </w:r>
          </w:p>
        </w:tc>
      </w:tr>
      <w:tr w:rsidR="00AD60D7" w:rsidRPr="00C76C35" w14:paraId="141223D3" w14:textId="77777777" w:rsidTr="00DD0DC6">
        <w:trPr>
          <w:trHeight w:val="397"/>
          <w:jc w:val="center"/>
        </w:trPr>
        <w:tc>
          <w:tcPr>
            <w:tcW w:w="2901" w:type="dxa"/>
            <w:gridSpan w:val="3"/>
            <w:shd w:val="clear" w:color="auto" w:fill="4F81BD"/>
            <w:vAlign w:val="center"/>
            <w:hideMark/>
          </w:tcPr>
          <w:p w14:paraId="62656F7B" w14:textId="77777777" w:rsidR="00AD60D7" w:rsidRPr="00C76C35" w:rsidRDefault="00AD60D7" w:rsidP="00DD0DC6">
            <w:pPr>
              <w:spacing w:beforeLines="20" w:before="48" w:afterLines="20" w:after="48" w:line="240" w:lineRule="auto"/>
              <w:jc w:val="left"/>
              <w:rPr>
                <w:rFonts w:ascii="Calibri" w:hAnsi="Calibri"/>
                <w:b/>
                <w:color w:val="FFFFFF"/>
                <w:sz w:val="20"/>
                <w:szCs w:val="20"/>
              </w:rPr>
            </w:pPr>
            <w:r w:rsidRPr="00C76C35">
              <w:rPr>
                <w:rFonts w:ascii="Calibri" w:hAnsi="Calibri"/>
                <w:b/>
                <w:color w:val="FFFFFF"/>
                <w:sz w:val="20"/>
                <w:szCs w:val="20"/>
              </w:rPr>
              <w:t>Opatření SCLLD</w:t>
            </w:r>
          </w:p>
        </w:tc>
        <w:tc>
          <w:tcPr>
            <w:tcW w:w="6364" w:type="dxa"/>
            <w:gridSpan w:val="2"/>
            <w:shd w:val="clear" w:color="auto" w:fill="4F81BD"/>
            <w:vAlign w:val="center"/>
            <w:hideMark/>
          </w:tcPr>
          <w:p w14:paraId="6872B838" w14:textId="77777777" w:rsidR="00AD60D7" w:rsidRPr="00C76C35" w:rsidRDefault="00AD60D7" w:rsidP="00DD0DC6">
            <w:pPr>
              <w:spacing w:beforeLines="20" w:before="48" w:afterLines="20" w:after="48" w:line="240" w:lineRule="auto"/>
              <w:jc w:val="left"/>
              <w:rPr>
                <w:rFonts w:ascii="Calibri" w:hAnsi="Calibri"/>
                <w:b/>
                <w:color w:val="FFFFFF"/>
                <w:sz w:val="20"/>
                <w:szCs w:val="20"/>
              </w:rPr>
            </w:pPr>
            <w:r w:rsidRPr="00C76C35">
              <w:rPr>
                <w:rFonts w:ascii="Calibri" w:hAnsi="Calibri"/>
                <w:b/>
                <w:color w:val="FFFFFF"/>
                <w:sz w:val="20"/>
                <w:szCs w:val="20"/>
              </w:rPr>
              <w:t>1.2.2 Podpora péče o děti zaměstnaných rodičů</w:t>
            </w:r>
          </w:p>
        </w:tc>
      </w:tr>
      <w:tr w:rsidR="00AD60D7" w:rsidRPr="00C76C35" w14:paraId="30DA676C" w14:textId="77777777" w:rsidTr="00DD0DC6">
        <w:trPr>
          <w:trHeight w:val="340"/>
          <w:jc w:val="center"/>
        </w:trPr>
        <w:tc>
          <w:tcPr>
            <w:tcW w:w="2901" w:type="dxa"/>
            <w:gridSpan w:val="3"/>
            <w:shd w:val="clear" w:color="auto" w:fill="DBE5F1"/>
            <w:vAlign w:val="center"/>
          </w:tcPr>
          <w:p w14:paraId="16F50336" w14:textId="77777777" w:rsidR="00AD60D7" w:rsidRPr="00C76C35" w:rsidRDefault="00AD60D7" w:rsidP="00DD0DC6">
            <w:pPr>
              <w:spacing w:beforeLines="20" w:before="48" w:afterLines="20" w:after="48" w:line="240" w:lineRule="auto"/>
              <w:jc w:val="left"/>
              <w:rPr>
                <w:rFonts w:ascii="Calibri" w:hAnsi="Calibri"/>
                <w:b/>
                <w:sz w:val="20"/>
                <w:szCs w:val="20"/>
              </w:rPr>
            </w:pPr>
            <w:r w:rsidRPr="00C76C35">
              <w:rPr>
                <w:rFonts w:ascii="Calibri" w:hAnsi="Calibri"/>
                <w:b/>
                <w:sz w:val="20"/>
                <w:szCs w:val="20"/>
              </w:rPr>
              <w:t>Vyčleněná alokace na Opatření</w:t>
            </w:r>
          </w:p>
        </w:tc>
        <w:tc>
          <w:tcPr>
            <w:tcW w:w="6364" w:type="dxa"/>
            <w:gridSpan w:val="2"/>
            <w:shd w:val="clear" w:color="auto" w:fill="auto"/>
            <w:vAlign w:val="center"/>
          </w:tcPr>
          <w:p w14:paraId="5088F2E0" w14:textId="77777777" w:rsidR="00AD60D7" w:rsidRPr="00C76C35" w:rsidRDefault="00AD60D7" w:rsidP="00DD0DC6">
            <w:pPr>
              <w:spacing w:beforeLines="20" w:before="48" w:afterLines="20" w:after="48" w:line="240" w:lineRule="auto"/>
              <w:jc w:val="left"/>
              <w:rPr>
                <w:rFonts w:ascii="Calibri" w:hAnsi="Calibri"/>
                <w:sz w:val="20"/>
                <w:szCs w:val="20"/>
              </w:rPr>
            </w:pPr>
            <w:r w:rsidRPr="00C76C35">
              <w:rPr>
                <w:rFonts w:ascii="Calibri" w:hAnsi="Calibri"/>
                <w:sz w:val="20"/>
                <w:szCs w:val="20"/>
              </w:rPr>
              <w:t>Cca 3,75 mil. Kč</w:t>
            </w:r>
          </w:p>
        </w:tc>
      </w:tr>
      <w:tr w:rsidR="00AD60D7" w:rsidRPr="00C76C35" w14:paraId="0FE97045" w14:textId="77777777" w:rsidTr="00DD0DC6">
        <w:trPr>
          <w:cantSplit/>
          <w:trHeight w:val="2041"/>
          <w:jc w:val="center"/>
        </w:trPr>
        <w:tc>
          <w:tcPr>
            <w:tcW w:w="793" w:type="dxa"/>
            <w:vMerge w:val="restart"/>
            <w:shd w:val="clear" w:color="auto" w:fill="DBE5F1"/>
            <w:textDirection w:val="btLr"/>
            <w:vAlign w:val="center"/>
          </w:tcPr>
          <w:p w14:paraId="45BE713A" w14:textId="77777777" w:rsidR="00AD60D7" w:rsidRPr="00C76C35" w:rsidRDefault="00AD60D7" w:rsidP="00DD0DC6">
            <w:pPr>
              <w:spacing w:beforeLines="20" w:before="48" w:afterLines="20" w:after="48" w:line="240" w:lineRule="auto"/>
              <w:ind w:left="113" w:right="113"/>
              <w:jc w:val="center"/>
              <w:rPr>
                <w:rFonts w:ascii="Calibri" w:hAnsi="Calibri"/>
                <w:b/>
                <w:sz w:val="20"/>
                <w:szCs w:val="20"/>
              </w:rPr>
            </w:pPr>
            <w:r w:rsidRPr="00C76C35">
              <w:rPr>
                <w:rFonts w:ascii="Calibri" w:hAnsi="Calibri"/>
                <w:b/>
                <w:sz w:val="20"/>
                <w:szCs w:val="20"/>
              </w:rPr>
              <w:t>Zdůvodnění aktivity</w:t>
            </w:r>
          </w:p>
        </w:tc>
        <w:tc>
          <w:tcPr>
            <w:tcW w:w="2108" w:type="dxa"/>
            <w:gridSpan w:val="2"/>
            <w:shd w:val="clear" w:color="auto" w:fill="DBE5F1"/>
            <w:vAlign w:val="center"/>
          </w:tcPr>
          <w:p w14:paraId="360A937D" w14:textId="77777777" w:rsidR="00AD60D7" w:rsidRPr="00C76C35" w:rsidRDefault="00AD60D7" w:rsidP="00DD0DC6">
            <w:pPr>
              <w:spacing w:beforeLines="20" w:before="48" w:afterLines="20" w:after="48" w:line="240" w:lineRule="auto"/>
              <w:jc w:val="left"/>
              <w:rPr>
                <w:rFonts w:ascii="Calibri" w:hAnsi="Calibri" w:cs="Arial"/>
                <w:b/>
                <w:sz w:val="20"/>
                <w:szCs w:val="20"/>
              </w:rPr>
            </w:pPr>
            <w:r w:rsidRPr="00C76C35">
              <w:rPr>
                <w:rFonts w:ascii="Calibri" w:hAnsi="Calibri"/>
                <w:b/>
                <w:sz w:val="20"/>
                <w:szCs w:val="20"/>
              </w:rPr>
              <w:t>Prorodinná opatření</w:t>
            </w:r>
          </w:p>
        </w:tc>
        <w:tc>
          <w:tcPr>
            <w:tcW w:w="6364" w:type="dxa"/>
            <w:gridSpan w:val="2"/>
            <w:shd w:val="clear" w:color="auto" w:fill="auto"/>
            <w:vAlign w:val="center"/>
          </w:tcPr>
          <w:p w14:paraId="4EC8FEF2" w14:textId="77777777" w:rsidR="00AD60D7" w:rsidRPr="00C76C35" w:rsidRDefault="00AD60D7" w:rsidP="00DD0DC6">
            <w:pPr>
              <w:spacing w:beforeLines="20" w:before="48" w:afterLines="20" w:after="48" w:line="240" w:lineRule="auto"/>
              <w:jc w:val="left"/>
              <w:rPr>
                <w:rFonts w:ascii="Calibri" w:hAnsi="Calibri"/>
                <w:sz w:val="20"/>
                <w:szCs w:val="20"/>
              </w:rPr>
            </w:pPr>
            <w:r w:rsidRPr="00C76C35">
              <w:rPr>
                <w:rFonts w:ascii="Calibri" w:hAnsi="Calibri" w:cs="Arial"/>
                <w:sz w:val="20"/>
                <w:szCs w:val="20"/>
              </w:rPr>
              <w:t xml:space="preserve">Z jednání pracovních skupin i z výstupů veřejných projednání SWOT vyplynula potřeba zařízení, která doplní chybějící kapacitu stávajících institucionálních forem zařízení (typu školní družiny, kluby) a aktivity, které by umožnily umístit děti v období prázdnin např. příměstské tábory. O tyto aktivity je v území značný zájem. V rámci budování nových pracovních příležitostí budou tyto instituce stále více potřeba. MAS Labské skály v rámci CLLD podpoří méně finančně náročné projekty, které situaci zaměstnaných rodičů, kteří mají problém s „hlídáním“ dětí částečně vyřeší. </w:t>
            </w:r>
          </w:p>
        </w:tc>
      </w:tr>
      <w:tr w:rsidR="00AD60D7" w:rsidRPr="00C76C35" w14:paraId="0692B00F" w14:textId="77777777" w:rsidTr="00DD0DC6">
        <w:trPr>
          <w:cantSplit/>
          <w:trHeight w:val="1531"/>
          <w:jc w:val="center"/>
        </w:trPr>
        <w:tc>
          <w:tcPr>
            <w:tcW w:w="793" w:type="dxa"/>
            <w:vMerge/>
            <w:shd w:val="clear" w:color="auto" w:fill="DBE5F1"/>
            <w:textDirection w:val="btLr"/>
            <w:vAlign w:val="center"/>
          </w:tcPr>
          <w:p w14:paraId="0984BF31" w14:textId="77777777" w:rsidR="00AD60D7" w:rsidRPr="00C76C35" w:rsidRDefault="00AD60D7" w:rsidP="00DD0DC6">
            <w:pPr>
              <w:spacing w:beforeLines="20" w:before="48" w:afterLines="20" w:after="48" w:line="240" w:lineRule="auto"/>
              <w:ind w:left="113" w:right="113"/>
              <w:jc w:val="center"/>
              <w:rPr>
                <w:rFonts w:ascii="Calibri" w:hAnsi="Calibri"/>
                <w:b/>
                <w:color w:val="FF0000"/>
                <w:sz w:val="20"/>
                <w:szCs w:val="20"/>
              </w:rPr>
            </w:pPr>
          </w:p>
        </w:tc>
        <w:tc>
          <w:tcPr>
            <w:tcW w:w="2108" w:type="dxa"/>
            <w:gridSpan w:val="2"/>
            <w:shd w:val="clear" w:color="auto" w:fill="DBE5F1"/>
            <w:vAlign w:val="center"/>
          </w:tcPr>
          <w:p w14:paraId="44A77026" w14:textId="77777777" w:rsidR="00AD60D7" w:rsidRPr="00C76C35" w:rsidRDefault="00AD60D7" w:rsidP="00DD0DC6">
            <w:pPr>
              <w:spacing w:beforeLines="20" w:before="48" w:afterLines="20" w:after="48" w:line="240" w:lineRule="auto"/>
              <w:rPr>
                <w:rFonts w:ascii="Calibri" w:hAnsi="Calibri"/>
                <w:b/>
                <w:sz w:val="20"/>
                <w:szCs w:val="20"/>
              </w:rPr>
            </w:pPr>
            <w:r w:rsidRPr="00C76C35">
              <w:rPr>
                <w:rFonts w:ascii="Calibri" w:hAnsi="Calibri"/>
                <w:b/>
                <w:sz w:val="20"/>
                <w:szCs w:val="20"/>
              </w:rPr>
              <w:t xml:space="preserve">Prorodinná opatření </w:t>
            </w:r>
          </w:p>
          <w:p w14:paraId="6686483B" w14:textId="77777777" w:rsidR="00AD60D7" w:rsidRPr="00C76C35" w:rsidRDefault="00AD60D7" w:rsidP="00DD0DC6">
            <w:pPr>
              <w:spacing w:beforeLines="20" w:before="48" w:afterLines="20" w:after="48" w:line="240" w:lineRule="auto"/>
              <w:jc w:val="left"/>
              <w:rPr>
                <w:rFonts w:ascii="Calibri" w:hAnsi="Calibri" w:cs="Arial"/>
                <w:b/>
                <w:sz w:val="20"/>
                <w:szCs w:val="20"/>
              </w:rPr>
            </w:pPr>
            <w:r w:rsidRPr="00C76C35">
              <w:rPr>
                <w:rFonts w:ascii="Calibri" w:hAnsi="Calibri" w:cs="Arial"/>
                <w:b/>
                <w:sz w:val="20"/>
                <w:szCs w:val="20"/>
              </w:rPr>
              <w:t>Podpora dětských skupin pro podniky i veřejnost</w:t>
            </w:r>
          </w:p>
        </w:tc>
        <w:tc>
          <w:tcPr>
            <w:tcW w:w="6364" w:type="dxa"/>
            <w:gridSpan w:val="2"/>
            <w:shd w:val="clear" w:color="auto" w:fill="auto"/>
            <w:vAlign w:val="center"/>
          </w:tcPr>
          <w:p w14:paraId="488DE4E3" w14:textId="77777777" w:rsidR="00AD60D7" w:rsidRPr="00C76C35" w:rsidRDefault="00AD60D7" w:rsidP="00DD0DC6">
            <w:pPr>
              <w:spacing w:beforeLines="20" w:before="48" w:afterLines="20" w:after="48" w:line="240" w:lineRule="auto"/>
              <w:jc w:val="left"/>
              <w:rPr>
                <w:rFonts w:ascii="Calibri" w:hAnsi="Calibri"/>
                <w:sz w:val="20"/>
                <w:szCs w:val="20"/>
              </w:rPr>
            </w:pPr>
            <w:r w:rsidRPr="00C76C35">
              <w:rPr>
                <w:rFonts w:ascii="Calibri" w:hAnsi="Calibri"/>
                <w:sz w:val="20"/>
                <w:szCs w:val="20"/>
              </w:rPr>
              <w:t>Jedná se o aktivitu podpory provozu dětských skupin. Jak už bylo popsáno v PR IROP, v území je poptávka po netradičních zařízení typu dětská skupina. Současně se v území v nejbližších letech předpokládají investiční záměry developerů v blízkosti dálnice D8, která územím MAS Labské skály prochází. V důsledku výstavby by mohla vzniknout potřeba navýšení kapacit zařízení pro děti do 3 let. Proto bylo opatření zařazeno do PR OPZ SCLLD.</w:t>
            </w:r>
          </w:p>
        </w:tc>
      </w:tr>
    </w:tbl>
    <w:p w14:paraId="4478EFE3" w14:textId="77777777" w:rsidR="00DD0DC6" w:rsidRDefault="00DD0DC6">
      <w:r>
        <w:br w:type="page"/>
      </w:r>
    </w:p>
    <w:tbl>
      <w:tblPr>
        <w:tblW w:w="926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793"/>
        <w:gridCol w:w="2108"/>
        <w:gridCol w:w="1087"/>
        <w:gridCol w:w="5277"/>
      </w:tblGrid>
      <w:tr w:rsidR="00AD60D7" w:rsidRPr="00C76C35" w14:paraId="7DBC0574" w14:textId="77777777" w:rsidTr="00A50E47">
        <w:trPr>
          <w:trHeight w:val="397"/>
          <w:jc w:val="center"/>
        </w:trPr>
        <w:tc>
          <w:tcPr>
            <w:tcW w:w="9265" w:type="dxa"/>
            <w:gridSpan w:val="4"/>
            <w:shd w:val="clear" w:color="auto" w:fill="244061"/>
            <w:vAlign w:val="center"/>
          </w:tcPr>
          <w:p w14:paraId="6E97B965" w14:textId="77777777" w:rsidR="00AD60D7" w:rsidRPr="00C76C35" w:rsidRDefault="00AD60D7" w:rsidP="00DD0DC6">
            <w:pPr>
              <w:spacing w:beforeLines="20" w:before="48" w:afterLines="20" w:after="48" w:line="240" w:lineRule="auto"/>
              <w:jc w:val="left"/>
              <w:rPr>
                <w:rFonts w:ascii="Calibri" w:hAnsi="Calibri"/>
                <w:b/>
                <w:color w:val="FFFFFF"/>
                <w:sz w:val="20"/>
                <w:szCs w:val="20"/>
              </w:rPr>
            </w:pPr>
            <w:r w:rsidRPr="00C76C35">
              <w:rPr>
                <w:rFonts w:ascii="Calibri" w:hAnsi="Calibri"/>
                <w:b/>
                <w:color w:val="FFFFFF"/>
                <w:sz w:val="20"/>
                <w:szCs w:val="20"/>
              </w:rPr>
              <w:t xml:space="preserve">Podporované aktivity v rámci SC 2.3.1 OPZ - Zvýšit zapojení lokálních aktérů do řešení problémů nezaměstnanosti a sociálního začleňování </w:t>
            </w:r>
          </w:p>
          <w:p w14:paraId="4DB0410A" w14:textId="77777777" w:rsidR="00AD60D7" w:rsidRPr="00C76C35" w:rsidRDefault="00AD60D7" w:rsidP="00DD0DC6">
            <w:pPr>
              <w:spacing w:beforeLines="20" w:before="48" w:afterLines="20" w:after="48" w:line="240" w:lineRule="auto"/>
              <w:jc w:val="left"/>
              <w:rPr>
                <w:rFonts w:ascii="Calibri" w:hAnsi="Calibri"/>
                <w:b/>
                <w:bCs/>
                <w:color w:val="FFFFFF"/>
                <w:sz w:val="20"/>
                <w:szCs w:val="20"/>
              </w:rPr>
            </w:pPr>
            <w:r w:rsidRPr="00C76C35">
              <w:rPr>
                <w:rFonts w:ascii="Calibri" w:hAnsi="Calibri"/>
                <w:b/>
                <w:color w:val="FFFFFF"/>
                <w:sz w:val="20"/>
                <w:szCs w:val="20"/>
              </w:rPr>
              <w:t>(Investiční priorita 2.3 OPZ)</w:t>
            </w:r>
          </w:p>
        </w:tc>
      </w:tr>
      <w:tr w:rsidR="00AD60D7" w:rsidRPr="00C76C35" w14:paraId="08C6FC43" w14:textId="77777777" w:rsidTr="00DD0DC6">
        <w:trPr>
          <w:trHeight w:val="397"/>
          <w:jc w:val="center"/>
        </w:trPr>
        <w:tc>
          <w:tcPr>
            <w:tcW w:w="2901" w:type="dxa"/>
            <w:gridSpan w:val="2"/>
            <w:shd w:val="clear" w:color="auto" w:fill="4F81BD"/>
            <w:vAlign w:val="center"/>
            <w:hideMark/>
          </w:tcPr>
          <w:p w14:paraId="312A37C4" w14:textId="77777777" w:rsidR="00AD60D7" w:rsidRPr="00C76C35" w:rsidRDefault="00AD60D7" w:rsidP="00DD0DC6">
            <w:pPr>
              <w:spacing w:beforeLines="20" w:before="48" w:afterLines="20" w:after="48" w:line="240" w:lineRule="auto"/>
              <w:jc w:val="left"/>
              <w:rPr>
                <w:rFonts w:ascii="Calibri" w:hAnsi="Calibri"/>
                <w:b/>
                <w:color w:val="FFFFFF"/>
                <w:sz w:val="20"/>
                <w:szCs w:val="20"/>
              </w:rPr>
            </w:pPr>
            <w:r w:rsidRPr="00C76C35">
              <w:rPr>
                <w:rFonts w:ascii="Calibri" w:hAnsi="Calibri"/>
                <w:b/>
                <w:color w:val="FFFFFF"/>
                <w:sz w:val="20"/>
                <w:szCs w:val="20"/>
              </w:rPr>
              <w:t>Opatření SCLLD</w:t>
            </w:r>
          </w:p>
        </w:tc>
        <w:tc>
          <w:tcPr>
            <w:tcW w:w="6364" w:type="dxa"/>
            <w:gridSpan w:val="2"/>
            <w:shd w:val="clear" w:color="auto" w:fill="4F81BD"/>
            <w:vAlign w:val="center"/>
            <w:hideMark/>
          </w:tcPr>
          <w:p w14:paraId="3BAA2129" w14:textId="77777777" w:rsidR="00AD60D7" w:rsidRPr="00C76C35" w:rsidRDefault="00AD60D7" w:rsidP="00DD0DC6">
            <w:pPr>
              <w:spacing w:beforeLines="20" w:before="48" w:afterLines="20" w:after="48"/>
              <w:rPr>
                <w:rFonts w:ascii="Calibri" w:hAnsi="Calibri"/>
                <w:b/>
                <w:color w:val="FFFFFF"/>
                <w:sz w:val="20"/>
                <w:szCs w:val="20"/>
              </w:rPr>
            </w:pPr>
            <w:r w:rsidRPr="00C76C35">
              <w:rPr>
                <w:rFonts w:ascii="Calibri" w:hAnsi="Calibri"/>
                <w:b/>
                <w:color w:val="FFFFFF"/>
                <w:sz w:val="20"/>
                <w:szCs w:val="20"/>
              </w:rPr>
              <w:t xml:space="preserve">1.1.6 Sociální podnikání – podpora provozu </w:t>
            </w:r>
          </w:p>
        </w:tc>
      </w:tr>
      <w:tr w:rsidR="00AD60D7" w:rsidRPr="00C76C35" w14:paraId="59C537B1" w14:textId="77777777" w:rsidTr="00DD0DC6">
        <w:trPr>
          <w:trHeight w:val="340"/>
          <w:jc w:val="center"/>
        </w:trPr>
        <w:tc>
          <w:tcPr>
            <w:tcW w:w="2901" w:type="dxa"/>
            <w:gridSpan w:val="2"/>
            <w:shd w:val="clear" w:color="auto" w:fill="DBE5F1"/>
            <w:vAlign w:val="center"/>
          </w:tcPr>
          <w:p w14:paraId="54C84C10" w14:textId="77777777" w:rsidR="00AD60D7" w:rsidRPr="00C76C35" w:rsidRDefault="00AD60D7" w:rsidP="00DD0DC6">
            <w:pPr>
              <w:spacing w:beforeLines="20" w:before="48" w:afterLines="20" w:after="48" w:line="240" w:lineRule="auto"/>
              <w:jc w:val="left"/>
              <w:rPr>
                <w:rFonts w:ascii="Calibri" w:hAnsi="Calibri"/>
                <w:b/>
                <w:sz w:val="20"/>
                <w:szCs w:val="20"/>
              </w:rPr>
            </w:pPr>
            <w:r w:rsidRPr="00C76C35">
              <w:rPr>
                <w:rFonts w:ascii="Calibri" w:hAnsi="Calibri"/>
                <w:b/>
                <w:sz w:val="20"/>
                <w:szCs w:val="20"/>
              </w:rPr>
              <w:t>Vyčleněná alokace na Opatření</w:t>
            </w:r>
          </w:p>
        </w:tc>
        <w:tc>
          <w:tcPr>
            <w:tcW w:w="6364" w:type="dxa"/>
            <w:gridSpan w:val="2"/>
            <w:shd w:val="clear" w:color="auto" w:fill="auto"/>
            <w:vAlign w:val="center"/>
          </w:tcPr>
          <w:p w14:paraId="231AE4B8" w14:textId="77777777" w:rsidR="00AD60D7" w:rsidRPr="00C76C35" w:rsidRDefault="00AD60D7" w:rsidP="00DD0DC6">
            <w:pPr>
              <w:spacing w:beforeLines="20" w:before="48" w:afterLines="20" w:after="48" w:line="240" w:lineRule="auto"/>
              <w:jc w:val="left"/>
              <w:rPr>
                <w:rFonts w:ascii="Calibri" w:hAnsi="Calibri"/>
                <w:sz w:val="20"/>
                <w:szCs w:val="20"/>
              </w:rPr>
            </w:pPr>
            <w:r w:rsidRPr="00C76C35">
              <w:rPr>
                <w:rFonts w:ascii="Calibri" w:hAnsi="Calibri"/>
                <w:sz w:val="20"/>
                <w:szCs w:val="20"/>
              </w:rPr>
              <w:t>Cca 3 mil. Kč</w:t>
            </w:r>
          </w:p>
        </w:tc>
      </w:tr>
      <w:tr w:rsidR="00AD60D7" w:rsidRPr="00C76C35" w14:paraId="38C54801" w14:textId="77777777" w:rsidTr="00DD0DC6">
        <w:trPr>
          <w:cantSplit/>
          <w:trHeight w:val="1361"/>
          <w:jc w:val="center"/>
        </w:trPr>
        <w:tc>
          <w:tcPr>
            <w:tcW w:w="793" w:type="dxa"/>
            <w:shd w:val="clear" w:color="auto" w:fill="DBE5F1"/>
            <w:textDirection w:val="btLr"/>
            <w:vAlign w:val="center"/>
          </w:tcPr>
          <w:p w14:paraId="7DF65AC3" w14:textId="77777777" w:rsidR="00AD60D7" w:rsidRPr="00C76C35" w:rsidRDefault="00AD60D7" w:rsidP="00DD0DC6">
            <w:pPr>
              <w:spacing w:beforeLines="20" w:before="48" w:afterLines="20" w:after="48" w:line="240" w:lineRule="auto"/>
              <w:ind w:left="113" w:right="113"/>
              <w:jc w:val="center"/>
              <w:rPr>
                <w:rFonts w:ascii="Calibri" w:hAnsi="Calibri"/>
                <w:b/>
                <w:sz w:val="20"/>
                <w:szCs w:val="20"/>
              </w:rPr>
            </w:pPr>
            <w:r w:rsidRPr="00C76C35">
              <w:rPr>
                <w:rFonts w:ascii="Calibri" w:hAnsi="Calibri"/>
                <w:b/>
                <w:sz w:val="20"/>
                <w:szCs w:val="20"/>
              </w:rPr>
              <w:t xml:space="preserve">Zdůvodnění </w:t>
            </w:r>
          </w:p>
          <w:p w14:paraId="6F04E665" w14:textId="77777777" w:rsidR="00AD60D7" w:rsidRPr="00C76C35" w:rsidRDefault="00AD60D7" w:rsidP="00DD0DC6">
            <w:pPr>
              <w:spacing w:beforeLines="20" w:before="48" w:afterLines="20" w:after="48" w:line="240" w:lineRule="auto"/>
              <w:ind w:left="113" w:right="113"/>
              <w:jc w:val="center"/>
              <w:rPr>
                <w:rFonts w:ascii="Calibri" w:hAnsi="Calibri"/>
                <w:b/>
                <w:sz w:val="20"/>
                <w:szCs w:val="20"/>
              </w:rPr>
            </w:pPr>
            <w:r w:rsidRPr="00C76C35">
              <w:rPr>
                <w:rFonts w:ascii="Calibri" w:hAnsi="Calibri"/>
                <w:b/>
                <w:sz w:val="20"/>
                <w:szCs w:val="20"/>
              </w:rPr>
              <w:t>aktivity</w:t>
            </w:r>
          </w:p>
        </w:tc>
        <w:tc>
          <w:tcPr>
            <w:tcW w:w="2108" w:type="dxa"/>
            <w:shd w:val="clear" w:color="auto" w:fill="DBE5F1"/>
            <w:vAlign w:val="center"/>
          </w:tcPr>
          <w:p w14:paraId="2A079EC3" w14:textId="77777777" w:rsidR="00AD60D7" w:rsidRPr="00C76C35" w:rsidRDefault="00AD60D7" w:rsidP="00DD0DC6">
            <w:pPr>
              <w:spacing w:beforeLines="20" w:before="48" w:afterLines="20" w:after="48" w:line="240" w:lineRule="auto"/>
              <w:jc w:val="left"/>
              <w:rPr>
                <w:rFonts w:ascii="Calibri" w:hAnsi="Calibri" w:cs="Arial"/>
                <w:b/>
                <w:sz w:val="20"/>
                <w:szCs w:val="20"/>
              </w:rPr>
            </w:pPr>
            <w:r w:rsidRPr="00C76C35">
              <w:rPr>
                <w:rFonts w:ascii="Calibri" w:hAnsi="Calibri"/>
                <w:b/>
                <w:sz w:val="20"/>
                <w:szCs w:val="20"/>
              </w:rPr>
              <w:t>Podpora provozu sociálních podniků</w:t>
            </w:r>
          </w:p>
        </w:tc>
        <w:tc>
          <w:tcPr>
            <w:tcW w:w="6364" w:type="dxa"/>
            <w:gridSpan w:val="2"/>
            <w:shd w:val="clear" w:color="auto" w:fill="auto"/>
            <w:vAlign w:val="center"/>
          </w:tcPr>
          <w:p w14:paraId="0162723D" w14:textId="77777777" w:rsidR="00AD60D7" w:rsidRPr="00C76C35" w:rsidRDefault="00AD60D7" w:rsidP="00DD0DC6">
            <w:pPr>
              <w:spacing w:beforeLines="20" w:before="48" w:afterLines="20" w:after="48" w:line="240" w:lineRule="auto"/>
              <w:jc w:val="left"/>
              <w:rPr>
                <w:rFonts w:ascii="Calibri" w:hAnsi="Calibri"/>
                <w:sz w:val="20"/>
                <w:szCs w:val="20"/>
              </w:rPr>
            </w:pPr>
            <w:r w:rsidRPr="00C76C35">
              <w:rPr>
                <w:rFonts w:ascii="Calibri" w:hAnsi="Calibri" w:cs="Arial"/>
                <w:sz w:val="20"/>
                <w:szCs w:val="20"/>
              </w:rPr>
              <w:t>V rámci PR IROP je plánována podpora budování a rozšíření sociálních podniků. Záměry na sociální podnikání v území existují, a proto bylo zařazeno toto opatření, které umožní rozjezd sociálního podnikání.</w:t>
            </w:r>
          </w:p>
        </w:tc>
      </w:tr>
      <w:tr w:rsidR="00AD60D7" w:rsidRPr="00C76C35" w14:paraId="64B6493B" w14:textId="77777777" w:rsidTr="00A50E47">
        <w:trPr>
          <w:trHeight w:val="397"/>
          <w:jc w:val="center"/>
        </w:trPr>
        <w:tc>
          <w:tcPr>
            <w:tcW w:w="9265" w:type="dxa"/>
            <w:gridSpan w:val="4"/>
            <w:shd w:val="clear" w:color="auto" w:fill="244061"/>
            <w:vAlign w:val="center"/>
          </w:tcPr>
          <w:p w14:paraId="036830E6" w14:textId="77777777" w:rsidR="00AD60D7" w:rsidRPr="00C76C35" w:rsidRDefault="00AD60D7" w:rsidP="00DD0DC6">
            <w:pPr>
              <w:spacing w:beforeLines="20" w:before="48" w:afterLines="20" w:after="48" w:line="240" w:lineRule="auto"/>
              <w:jc w:val="left"/>
              <w:rPr>
                <w:rFonts w:ascii="Calibri" w:hAnsi="Calibri"/>
                <w:b/>
                <w:color w:val="FFFFFF"/>
                <w:sz w:val="20"/>
                <w:szCs w:val="20"/>
              </w:rPr>
            </w:pPr>
            <w:r w:rsidRPr="00C76C35">
              <w:rPr>
                <w:rFonts w:ascii="Calibri" w:hAnsi="Calibri"/>
                <w:b/>
                <w:color w:val="FFFFFF"/>
                <w:sz w:val="20"/>
                <w:szCs w:val="20"/>
              </w:rPr>
              <w:t xml:space="preserve">Podporované aktivity v rámci SC 2.3.1 OPZ - Zvýšit zapojení lokálních aktérů do řešení problémů nezaměstnanosti a sociálního začleňování </w:t>
            </w:r>
          </w:p>
          <w:p w14:paraId="4F28A106" w14:textId="77777777" w:rsidR="00AD60D7" w:rsidRPr="00C76C35" w:rsidRDefault="00AD60D7" w:rsidP="00DD0DC6">
            <w:pPr>
              <w:spacing w:beforeLines="20" w:before="48" w:afterLines="20" w:after="48" w:line="240" w:lineRule="auto"/>
              <w:jc w:val="left"/>
              <w:rPr>
                <w:rFonts w:ascii="Calibri" w:hAnsi="Calibri"/>
                <w:b/>
                <w:bCs/>
                <w:color w:val="FFFFFF"/>
                <w:sz w:val="20"/>
                <w:szCs w:val="20"/>
              </w:rPr>
            </w:pPr>
            <w:r w:rsidRPr="00C76C35">
              <w:rPr>
                <w:rFonts w:ascii="Calibri" w:hAnsi="Calibri"/>
                <w:b/>
                <w:color w:val="FFFFFF"/>
                <w:sz w:val="20"/>
                <w:szCs w:val="20"/>
              </w:rPr>
              <w:t>(Investiční priorita 2.3 OPZ)</w:t>
            </w:r>
          </w:p>
        </w:tc>
      </w:tr>
      <w:tr w:rsidR="00AD60D7" w:rsidRPr="00C76C35" w14:paraId="4E1E65C0" w14:textId="77777777" w:rsidTr="00DD0DC6">
        <w:trPr>
          <w:trHeight w:val="454"/>
          <w:jc w:val="center"/>
        </w:trPr>
        <w:tc>
          <w:tcPr>
            <w:tcW w:w="3988" w:type="dxa"/>
            <w:gridSpan w:val="3"/>
            <w:shd w:val="clear" w:color="auto" w:fill="4F81BD"/>
            <w:vAlign w:val="center"/>
            <w:hideMark/>
          </w:tcPr>
          <w:p w14:paraId="40244569" w14:textId="77777777" w:rsidR="00AD60D7" w:rsidRPr="00C76C35" w:rsidRDefault="00AD60D7" w:rsidP="00DD0DC6">
            <w:pPr>
              <w:spacing w:beforeLines="20" w:before="48" w:afterLines="20" w:after="48" w:line="240" w:lineRule="auto"/>
              <w:jc w:val="left"/>
              <w:rPr>
                <w:rFonts w:ascii="Calibri" w:hAnsi="Calibri"/>
                <w:b/>
                <w:color w:val="FFFFFF"/>
                <w:sz w:val="20"/>
                <w:szCs w:val="20"/>
              </w:rPr>
            </w:pPr>
            <w:r w:rsidRPr="00C76C35">
              <w:rPr>
                <w:rFonts w:ascii="Calibri" w:hAnsi="Calibri"/>
                <w:b/>
                <w:color w:val="FFFFFF"/>
                <w:sz w:val="20"/>
                <w:szCs w:val="20"/>
              </w:rPr>
              <w:t>Opatření SCLLD</w:t>
            </w:r>
          </w:p>
        </w:tc>
        <w:tc>
          <w:tcPr>
            <w:tcW w:w="5277" w:type="dxa"/>
            <w:shd w:val="clear" w:color="auto" w:fill="4F81BD"/>
            <w:vAlign w:val="center"/>
            <w:hideMark/>
          </w:tcPr>
          <w:p w14:paraId="4A8792FA" w14:textId="77777777" w:rsidR="00AD60D7" w:rsidRPr="00C76C35" w:rsidRDefault="00AD60D7" w:rsidP="00DD0DC6">
            <w:pPr>
              <w:spacing w:beforeLines="20" w:before="48" w:afterLines="20" w:after="48" w:line="240" w:lineRule="auto"/>
              <w:jc w:val="left"/>
              <w:rPr>
                <w:rFonts w:ascii="Calibri" w:hAnsi="Calibri"/>
                <w:b/>
                <w:sz w:val="20"/>
                <w:szCs w:val="20"/>
              </w:rPr>
            </w:pPr>
            <w:r w:rsidRPr="00C76C35">
              <w:rPr>
                <w:rFonts w:ascii="Calibri" w:hAnsi="Calibri"/>
                <w:b/>
                <w:color w:val="FFFFFF"/>
                <w:sz w:val="20"/>
                <w:szCs w:val="20"/>
              </w:rPr>
              <w:t>1.2.1 Podpora lokální zaměstnanosti</w:t>
            </w:r>
          </w:p>
        </w:tc>
      </w:tr>
      <w:tr w:rsidR="00AD60D7" w:rsidRPr="00C76C35" w14:paraId="210266FD" w14:textId="77777777" w:rsidTr="00DD0DC6">
        <w:trPr>
          <w:trHeight w:val="397"/>
          <w:jc w:val="center"/>
        </w:trPr>
        <w:tc>
          <w:tcPr>
            <w:tcW w:w="3988" w:type="dxa"/>
            <w:gridSpan w:val="3"/>
            <w:shd w:val="clear" w:color="auto" w:fill="DBE5F1"/>
            <w:vAlign w:val="center"/>
          </w:tcPr>
          <w:p w14:paraId="7F3243EC" w14:textId="77777777" w:rsidR="00AD60D7" w:rsidRPr="00C76C35" w:rsidRDefault="00AD60D7" w:rsidP="00DD0DC6">
            <w:pPr>
              <w:spacing w:beforeLines="20" w:before="48" w:afterLines="20" w:after="48" w:line="240" w:lineRule="auto"/>
              <w:jc w:val="left"/>
              <w:rPr>
                <w:rFonts w:ascii="Calibri" w:hAnsi="Calibri"/>
                <w:b/>
                <w:sz w:val="20"/>
                <w:szCs w:val="20"/>
              </w:rPr>
            </w:pPr>
            <w:r w:rsidRPr="00C76C35">
              <w:rPr>
                <w:rFonts w:ascii="Calibri" w:hAnsi="Calibri"/>
                <w:b/>
                <w:sz w:val="20"/>
                <w:szCs w:val="20"/>
              </w:rPr>
              <w:t>Vyčleněná alokace na Opatření</w:t>
            </w:r>
          </w:p>
        </w:tc>
        <w:tc>
          <w:tcPr>
            <w:tcW w:w="5277" w:type="dxa"/>
            <w:shd w:val="clear" w:color="auto" w:fill="auto"/>
            <w:vAlign w:val="center"/>
          </w:tcPr>
          <w:p w14:paraId="4664B862" w14:textId="77777777" w:rsidR="00AD60D7" w:rsidRPr="00C76C35" w:rsidRDefault="00AD60D7" w:rsidP="00DD0DC6">
            <w:pPr>
              <w:spacing w:beforeLines="20" w:before="48" w:afterLines="20" w:after="48" w:line="240" w:lineRule="auto"/>
              <w:jc w:val="left"/>
              <w:rPr>
                <w:rFonts w:ascii="Calibri" w:hAnsi="Calibri"/>
                <w:sz w:val="20"/>
                <w:szCs w:val="20"/>
              </w:rPr>
            </w:pPr>
            <w:r w:rsidRPr="00C76C35">
              <w:rPr>
                <w:rFonts w:ascii="Calibri" w:hAnsi="Calibri"/>
                <w:sz w:val="20"/>
                <w:szCs w:val="20"/>
              </w:rPr>
              <w:t>Cca 2 mil. Kč</w:t>
            </w:r>
          </w:p>
        </w:tc>
      </w:tr>
      <w:tr w:rsidR="00AD60D7" w:rsidRPr="00C76C35" w14:paraId="719B7420" w14:textId="77777777" w:rsidTr="00DD0DC6">
        <w:trPr>
          <w:cantSplit/>
          <w:trHeight w:val="2041"/>
          <w:jc w:val="center"/>
        </w:trPr>
        <w:tc>
          <w:tcPr>
            <w:tcW w:w="793" w:type="dxa"/>
            <w:shd w:val="clear" w:color="auto" w:fill="DBE5F1"/>
            <w:textDirection w:val="btLr"/>
            <w:vAlign w:val="center"/>
          </w:tcPr>
          <w:p w14:paraId="7435B426" w14:textId="77777777" w:rsidR="00AD60D7" w:rsidRPr="00C76C35" w:rsidRDefault="00AD60D7" w:rsidP="00DD0DC6">
            <w:pPr>
              <w:spacing w:beforeLines="20" w:before="48" w:afterLines="20" w:after="48" w:line="240" w:lineRule="auto"/>
              <w:ind w:left="113" w:right="113"/>
              <w:jc w:val="center"/>
              <w:rPr>
                <w:rFonts w:ascii="Calibri" w:hAnsi="Calibri"/>
                <w:b/>
                <w:sz w:val="20"/>
                <w:szCs w:val="20"/>
              </w:rPr>
            </w:pPr>
            <w:r w:rsidRPr="00C76C35">
              <w:rPr>
                <w:rFonts w:ascii="Calibri" w:hAnsi="Calibri"/>
                <w:b/>
                <w:sz w:val="20"/>
                <w:szCs w:val="20"/>
              </w:rPr>
              <w:t>Zdůvodnění aktivity</w:t>
            </w:r>
          </w:p>
        </w:tc>
        <w:tc>
          <w:tcPr>
            <w:tcW w:w="3195" w:type="dxa"/>
            <w:gridSpan w:val="2"/>
            <w:shd w:val="clear" w:color="auto" w:fill="DBE5F1"/>
            <w:vAlign w:val="center"/>
          </w:tcPr>
          <w:p w14:paraId="4B4D1781" w14:textId="77777777" w:rsidR="00AD60D7" w:rsidRPr="00C76C35" w:rsidRDefault="00AD60D7" w:rsidP="00DD0DC6">
            <w:pPr>
              <w:spacing w:beforeLines="20" w:before="48" w:afterLines="20" w:after="48" w:line="240" w:lineRule="auto"/>
              <w:jc w:val="left"/>
              <w:rPr>
                <w:rFonts w:ascii="Calibri" w:hAnsi="Calibri" w:cs="Arial"/>
                <w:b/>
                <w:sz w:val="20"/>
                <w:szCs w:val="20"/>
              </w:rPr>
            </w:pPr>
            <w:r w:rsidRPr="00C76C35">
              <w:rPr>
                <w:rFonts w:ascii="Calibri" w:hAnsi="Calibri"/>
                <w:b/>
                <w:sz w:val="20"/>
                <w:szCs w:val="20"/>
              </w:rPr>
              <w:t xml:space="preserve">Podpora spolupráce partnerů na trhu práce, podpora vytváření nových pracovních míst, podpora zahájení podnikatelské činnosti, </w:t>
            </w:r>
            <w:r w:rsidRPr="00C76C35">
              <w:rPr>
                <w:rFonts w:ascii="Calibri" w:hAnsi="Calibri" w:cs="Arial"/>
                <w:b/>
                <w:sz w:val="20"/>
                <w:szCs w:val="20"/>
              </w:rPr>
              <w:t>zvyšování uplatnitelnosti osob ohrožených sociálním vyloučením nebo osob sociálně vyloučených ve společnosti a na trhu práce</w:t>
            </w:r>
          </w:p>
        </w:tc>
        <w:tc>
          <w:tcPr>
            <w:tcW w:w="5277" w:type="dxa"/>
            <w:shd w:val="clear" w:color="auto" w:fill="auto"/>
            <w:vAlign w:val="center"/>
          </w:tcPr>
          <w:p w14:paraId="678B99E2" w14:textId="77777777" w:rsidR="00AD60D7" w:rsidRPr="00C76C35" w:rsidRDefault="00AD60D7" w:rsidP="00DD0DC6">
            <w:pPr>
              <w:spacing w:beforeLines="20" w:before="48" w:afterLines="20" w:after="48" w:line="240" w:lineRule="auto"/>
              <w:jc w:val="left"/>
              <w:rPr>
                <w:rFonts w:ascii="Calibri" w:hAnsi="Calibri"/>
                <w:sz w:val="20"/>
                <w:szCs w:val="20"/>
              </w:rPr>
            </w:pPr>
            <w:r w:rsidRPr="00C76C35">
              <w:rPr>
                <w:rFonts w:ascii="Calibri" w:hAnsi="Calibri" w:cs="Arial"/>
                <w:sz w:val="20"/>
                <w:szCs w:val="20"/>
              </w:rPr>
              <w:t xml:space="preserve">Vzhledem ke zvýšené míře nezaměstnanosti, zejména skupin obyvatel ohrožených sociálním vyloučením, bylo zařazeno toto Opatření do SCLLD. Využití podpory bude zacíleno zejména na podporu zahájení podnikatelské činnosti a na spolupráci partnerů na trhu práce, podporu vzniku pracovních míst a zvyšování uplatnitelnosti osob ohrožených sociálním vyloučení na trhu práce, rekvalifikace, profesní růst apod. </w:t>
            </w:r>
          </w:p>
        </w:tc>
      </w:tr>
    </w:tbl>
    <w:p w14:paraId="73C2E795" w14:textId="77777777" w:rsidR="00AD60D7" w:rsidRDefault="00AD60D7" w:rsidP="00AD60D7"/>
    <w:p w14:paraId="173B37FE" w14:textId="77777777" w:rsidR="00DD0DC6" w:rsidRDefault="00DD0DC6">
      <w:pPr>
        <w:spacing w:after="200"/>
        <w:jc w:val="left"/>
        <w:rPr>
          <w:rFonts w:ascii="Calibri" w:hAnsi="Calibri"/>
          <w:b/>
        </w:rPr>
      </w:pPr>
      <w:r>
        <w:rPr>
          <w:rFonts w:ascii="Calibri" w:hAnsi="Calibri"/>
          <w:b/>
        </w:rPr>
        <w:br w:type="page"/>
      </w:r>
    </w:p>
    <w:p w14:paraId="55DFBE4C" w14:textId="77777777" w:rsidR="00AD60D7" w:rsidRPr="00C76C35" w:rsidRDefault="00AD60D7" w:rsidP="00AD60D7">
      <w:pPr>
        <w:spacing w:before="240" w:after="120" w:line="240" w:lineRule="auto"/>
        <w:jc w:val="left"/>
        <w:rPr>
          <w:rFonts w:ascii="Calibri" w:hAnsi="Calibri"/>
          <w:b/>
        </w:rPr>
      </w:pPr>
      <w:r w:rsidRPr="00C76C35">
        <w:rPr>
          <w:rFonts w:ascii="Calibri" w:hAnsi="Calibri"/>
          <w:b/>
        </w:rPr>
        <w:t>Vazba na horizontální témata u projektů realizovaných v rámci SCLLD</w:t>
      </w:r>
    </w:p>
    <w:p w14:paraId="03945E34" w14:textId="77777777" w:rsidR="00AD60D7" w:rsidRPr="00C76C35" w:rsidRDefault="00AD60D7" w:rsidP="00AD60D7">
      <w:pPr>
        <w:spacing w:before="120" w:after="120" w:line="240" w:lineRule="auto"/>
        <w:rPr>
          <w:rFonts w:ascii="Calibri" w:hAnsi="Calibri"/>
        </w:rPr>
      </w:pPr>
      <w:r w:rsidRPr="00C76C35">
        <w:rPr>
          <w:rFonts w:ascii="Calibri" w:hAnsi="Calibri"/>
        </w:rPr>
        <w:t>Všechna Opatření programového rámce podporovaná v rámci SCLLD mají vazbu na horizontální témata programového období 2014-2020 (2023). Vysvětlení je součástí popisu každého opatření. Horizontální témata jsou respektována při výběru projektů a jejich naplňování je sledováno v realizační fázi projektů.</w:t>
      </w:r>
    </w:p>
    <w:p w14:paraId="6DEE9647" w14:textId="77777777" w:rsidR="00AD60D7" w:rsidRPr="00C76C35" w:rsidRDefault="00AD60D7" w:rsidP="00AD60D7">
      <w:pPr>
        <w:spacing w:before="120" w:after="120" w:line="240" w:lineRule="auto"/>
        <w:rPr>
          <w:rFonts w:ascii="Calibri" w:hAnsi="Calibri"/>
          <w:b/>
        </w:rPr>
      </w:pPr>
      <w:r w:rsidRPr="00C76C35">
        <w:rPr>
          <w:rFonts w:ascii="Calibri" w:hAnsi="Calibri"/>
          <w:b/>
        </w:rPr>
        <w:t>Rovné příležitosti a nediskriminace</w:t>
      </w:r>
    </w:p>
    <w:p w14:paraId="75081421" w14:textId="77777777" w:rsidR="00AD60D7" w:rsidRPr="00C76C35" w:rsidRDefault="00AD60D7" w:rsidP="00AD60D7">
      <w:pPr>
        <w:spacing w:before="120" w:after="120" w:line="240" w:lineRule="auto"/>
        <w:rPr>
          <w:rFonts w:ascii="Calibri" w:hAnsi="Calibri"/>
        </w:rPr>
      </w:pPr>
      <w:r w:rsidRPr="00C76C35">
        <w:rPr>
          <w:rFonts w:ascii="Calibri" w:hAnsi="Calibri"/>
        </w:rPr>
        <w:t>Princip rovných příležitostí znamená potírání diskriminace na základě pohlaví (genderové hledisko), rasy, etnického původu, náboženského vyznání, světového názoru, zdravotního postižení, věku či sexuální orientace. Téma rovných příležitostí se vztahuje i na další znevýhodněné skupiny jako jsou imigranti a azylanti, dlouhodobě nezaměstnaní, osoby s nízkou kvalifikací nebo bez kvalifikace, osoby z obtížně dopravně dostupných oblastí, drogově závislí, propuštění vězni, absolventi škol - souhrnně skupiny ohrožené sociálním vyloučením. Tato témata se promítají do všech opatření podporovaných z Operačních programů, tzn. umožnění zaměstnanosti žen (matek malých dětí) v rámci prorodinných opatření, stejně tak jako opatření týkající se podpory zaměstnanosti i komunitních a sociálních služeb.</w:t>
      </w:r>
    </w:p>
    <w:p w14:paraId="51F93D62" w14:textId="77777777" w:rsidR="00AD60D7" w:rsidRPr="00C76C35" w:rsidRDefault="00AD60D7" w:rsidP="00AD60D7">
      <w:pPr>
        <w:spacing w:before="120" w:after="120" w:line="240" w:lineRule="auto"/>
        <w:rPr>
          <w:rFonts w:ascii="Calibri" w:hAnsi="Calibri"/>
          <w:b/>
        </w:rPr>
      </w:pPr>
      <w:r w:rsidRPr="00C76C35">
        <w:rPr>
          <w:rFonts w:ascii="Calibri" w:hAnsi="Calibri"/>
          <w:b/>
        </w:rPr>
        <w:t>Rovné příležitosti mužů a žen</w:t>
      </w:r>
    </w:p>
    <w:p w14:paraId="61B4BB21" w14:textId="77777777" w:rsidR="00AD60D7" w:rsidRPr="00C76C35" w:rsidRDefault="00AD60D7" w:rsidP="00AD60D7">
      <w:pPr>
        <w:spacing w:before="120" w:after="120" w:line="240" w:lineRule="auto"/>
        <w:rPr>
          <w:rFonts w:ascii="Calibri" w:hAnsi="Calibri"/>
        </w:rPr>
      </w:pPr>
      <w:r w:rsidRPr="00C76C35">
        <w:rPr>
          <w:rFonts w:ascii="Calibri" w:hAnsi="Calibri"/>
        </w:rPr>
        <w:t>Principu rovné příležitosti žen a mužů je věnována zvláštní pozornost. Tento horizontální princip podporují všechna relevantní opatření, zejména v oblasti školství, prorodinné politiky i dalších.</w:t>
      </w:r>
    </w:p>
    <w:p w14:paraId="6D7BDBB8" w14:textId="77777777" w:rsidR="00AD60D7" w:rsidRPr="00C76C35" w:rsidRDefault="00AD60D7" w:rsidP="00AD60D7">
      <w:pPr>
        <w:spacing w:before="240" w:after="120" w:line="240" w:lineRule="auto"/>
        <w:jc w:val="left"/>
        <w:rPr>
          <w:rFonts w:ascii="Calibri" w:hAnsi="Calibri"/>
          <w:b/>
        </w:rPr>
      </w:pPr>
      <w:r w:rsidRPr="00C76C35">
        <w:rPr>
          <w:rFonts w:ascii="Calibri" w:hAnsi="Calibri"/>
          <w:b/>
        </w:rPr>
        <w:t xml:space="preserve">Udržitelný rozvoj </w:t>
      </w:r>
    </w:p>
    <w:p w14:paraId="43A90FEA" w14:textId="77777777" w:rsidR="00AD60D7" w:rsidRPr="00C76C35" w:rsidRDefault="00AD60D7" w:rsidP="00AD60D7">
      <w:pPr>
        <w:spacing w:before="120" w:after="120" w:line="240" w:lineRule="auto"/>
        <w:rPr>
          <w:rFonts w:ascii="Calibri" w:hAnsi="Calibri"/>
        </w:rPr>
      </w:pPr>
      <w:r w:rsidRPr="00C76C35">
        <w:rPr>
          <w:rFonts w:ascii="Calibri" w:hAnsi="Calibri"/>
        </w:rPr>
        <w:t xml:space="preserve">Cíle fondů jsou sledovány v rámci zásad udržitelného rozvoje a prosazování cíle Společenství chránit životní prostředí a zlepšovat jeho kvalitu. Obecně lze udržitelný rozvoj chápat jako dosahování rovnováhy mezi ekonomickou, sociální a environmentální oblastí. SF jsou určeny zejména na podporu a rozvoj ekonomické a sociální oblasti, nicméně za předpokladu, že jejich implementace přispěje také ke zlepšení životního prostředí. Je tedy nezbytné sledovat dopady implementace SF na životní prostředí, tak aby jejich příspěvek ke zlepšení stavu životního prostředí byl maximální. </w:t>
      </w:r>
    </w:p>
    <w:p w14:paraId="47D45767" w14:textId="77777777" w:rsidR="00AD60D7" w:rsidRPr="00C76C35" w:rsidRDefault="00AD60D7" w:rsidP="00AD60D7">
      <w:pPr>
        <w:spacing w:before="120" w:after="120" w:line="240" w:lineRule="auto"/>
        <w:rPr>
          <w:rFonts w:ascii="Calibri" w:hAnsi="Calibri"/>
        </w:rPr>
      </w:pPr>
      <w:r w:rsidRPr="00C76C35">
        <w:rPr>
          <w:rFonts w:ascii="Calibri" w:hAnsi="Calibri"/>
        </w:rPr>
        <w:t>Tato hlediska a cíle jsou zohledněny ve všech řešených oblastech této Strategie i opatřeních, která budou realizována jak z Operačních programů, tak z národních a vlastních zdrojů.</w:t>
      </w:r>
    </w:p>
    <w:p w14:paraId="3829EAA0" w14:textId="77777777" w:rsidR="00AD60D7" w:rsidRDefault="00AD60D7" w:rsidP="00AD60D7"/>
    <w:p w14:paraId="3B1ADEA8" w14:textId="77777777" w:rsidR="00AD60D7" w:rsidRPr="00C76C35" w:rsidRDefault="00AD60D7" w:rsidP="00AD60D7">
      <w:pPr>
        <w:spacing w:before="120" w:after="120" w:line="240" w:lineRule="auto"/>
        <w:rPr>
          <w:rFonts w:ascii="Calibri" w:hAnsi="Calibri"/>
          <w:sz w:val="18"/>
          <w:szCs w:val="18"/>
        </w:rPr>
        <w:sectPr w:rsidR="00AD60D7" w:rsidRPr="00C76C35" w:rsidSect="00A50E47">
          <w:footerReference w:type="default" r:id="rId128"/>
          <w:pgSz w:w="11906" w:h="16838"/>
          <w:pgMar w:top="1417" w:right="1417" w:bottom="1417" w:left="1417" w:header="709" w:footer="709" w:gutter="0"/>
          <w:cols w:space="708"/>
          <w:docGrid w:linePitch="360"/>
        </w:sectPr>
      </w:pPr>
    </w:p>
    <w:p w14:paraId="10DCA767" w14:textId="77777777" w:rsidR="00AD60D7" w:rsidRPr="00C76C35" w:rsidRDefault="00AD60D7" w:rsidP="00AD60D7">
      <w:pPr>
        <w:spacing w:after="0" w:line="240" w:lineRule="auto"/>
        <w:rPr>
          <w:rFonts w:ascii="Calibri" w:hAnsi="Calibri"/>
          <w:sz w:val="20"/>
          <w:szCs w:val="20"/>
        </w:rPr>
      </w:pPr>
    </w:p>
    <w:tbl>
      <w:tblPr>
        <w:tblW w:w="14176" w:type="dxa"/>
        <w:tblInd w:w="-7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2127"/>
        <w:gridCol w:w="709"/>
        <w:gridCol w:w="11340"/>
      </w:tblGrid>
      <w:tr w:rsidR="00AD60D7" w:rsidRPr="00C76C35" w14:paraId="1094F528" w14:textId="77777777" w:rsidTr="00C80EF7">
        <w:trPr>
          <w:trHeight w:val="397"/>
        </w:trPr>
        <w:tc>
          <w:tcPr>
            <w:tcW w:w="2836" w:type="dxa"/>
            <w:gridSpan w:val="2"/>
            <w:shd w:val="clear" w:color="000000" w:fill="DBE5F1"/>
            <w:vAlign w:val="center"/>
            <w:hideMark/>
          </w:tcPr>
          <w:p w14:paraId="7C0EE21F" w14:textId="77777777" w:rsidR="00AD60D7" w:rsidRPr="00C80EF7" w:rsidRDefault="00AD60D7" w:rsidP="00C80EF7">
            <w:pPr>
              <w:spacing w:after="0" w:line="240" w:lineRule="auto"/>
              <w:jc w:val="left"/>
              <w:rPr>
                <w:rFonts w:ascii="Calibri" w:hAnsi="Calibri"/>
                <w:color w:val="000000"/>
                <w:sz w:val="20"/>
                <w:szCs w:val="20"/>
              </w:rPr>
            </w:pPr>
            <w:r w:rsidRPr="00C80EF7">
              <w:rPr>
                <w:rFonts w:ascii="Calibri" w:hAnsi="Calibri"/>
                <w:color w:val="000000"/>
                <w:sz w:val="20"/>
                <w:szCs w:val="20"/>
              </w:rPr>
              <w:t>Specifický cíl SCLLD</w:t>
            </w:r>
          </w:p>
        </w:tc>
        <w:tc>
          <w:tcPr>
            <w:tcW w:w="11340" w:type="dxa"/>
            <w:shd w:val="clear" w:color="000000" w:fill="DBE5F1"/>
            <w:noWrap/>
            <w:vAlign w:val="center"/>
            <w:hideMark/>
          </w:tcPr>
          <w:p w14:paraId="6205B8F2"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sz w:val="20"/>
                <w:szCs w:val="20"/>
              </w:rPr>
              <w:t xml:space="preserve">Specifický cíl </w:t>
            </w:r>
            <w:r w:rsidRPr="00C76C35">
              <w:rPr>
                <w:rFonts w:ascii="Calibri" w:hAnsi="Calibri"/>
                <w:bCs/>
                <w:sz w:val="20"/>
                <w:szCs w:val="20"/>
              </w:rPr>
              <w:t>2.4 Prevence sociálního vyloučení a negativních jevů</w:t>
            </w:r>
          </w:p>
        </w:tc>
      </w:tr>
      <w:tr w:rsidR="00AD60D7" w:rsidRPr="00C76C35" w14:paraId="62B9346C" w14:textId="77777777" w:rsidTr="00C80EF7">
        <w:trPr>
          <w:trHeight w:val="248"/>
        </w:trPr>
        <w:tc>
          <w:tcPr>
            <w:tcW w:w="2127" w:type="dxa"/>
            <w:shd w:val="clear" w:color="000000" w:fill="DBE5F1"/>
            <w:vAlign w:val="center"/>
            <w:hideMark/>
          </w:tcPr>
          <w:p w14:paraId="3D8DBFD2" w14:textId="77777777" w:rsidR="00C80EF7" w:rsidRPr="00C80EF7" w:rsidRDefault="00AD60D7" w:rsidP="00C80EF7">
            <w:pPr>
              <w:spacing w:after="0" w:line="240" w:lineRule="auto"/>
              <w:jc w:val="left"/>
              <w:rPr>
                <w:rFonts w:ascii="Calibri" w:hAnsi="Calibri"/>
                <w:color w:val="000000"/>
                <w:sz w:val="20"/>
                <w:szCs w:val="20"/>
              </w:rPr>
            </w:pPr>
            <w:r w:rsidRPr="00C80EF7">
              <w:rPr>
                <w:rFonts w:ascii="Calibri" w:hAnsi="Calibri"/>
                <w:color w:val="000000"/>
                <w:sz w:val="20"/>
                <w:szCs w:val="20"/>
              </w:rPr>
              <w:t xml:space="preserve">Opatření Programového </w:t>
            </w:r>
          </w:p>
          <w:p w14:paraId="0204AF4A" w14:textId="77777777" w:rsidR="00AD60D7" w:rsidRPr="00C80EF7" w:rsidRDefault="00AD60D7" w:rsidP="00C80EF7">
            <w:pPr>
              <w:spacing w:after="0" w:line="240" w:lineRule="auto"/>
              <w:jc w:val="left"/>
              <w:rPr>
                <w:rFonts w:ascii="Calibri" w:hAnsi="Calibri"/>
                <w:color w:val="000000"/>
                <w:sz w:val="20"/>
                <w:szCs w:val="20"/>
              </w:rPr>
            </w:pPr>
            <w:r w:rsidRPr="00C80EF7">
              <w:rPr>
                <w:rFonts w:ascii="Calibri" w:hAnsi="Calibri"/>
                <w:color w:val="000000"/>
                <w:sz w:val="20"/>
                <w:szCs w:val="20"/>
              </w:rPr>
              <w:t xml:space="preserve">rámce SCLLD </w:t>
            </w:r>
          </w:p>
        </w:tc>
        <w:tc>
          <w:tcPr>
            <w:tcW w:w="709" w:type="dxa"/>
            <w:shd w:val="clear" w:color="000000" w:fill="DBE5F1"/>
            <w:vAlign w:val="center"/>
            <w:hideMark/>
          </w:tcPr>
          <w:p w14:paraId="08C54EC0" w14:textId="77777777" w:rsidR="00AD60D7" w:rsidRPr="00C80EF7" w:rsidRDefault="00AD60D7" w:rsidP="00C80EF7">
            <w:pPr>
              <w:spacing w:after="0" w:line="240" w:lineRule="auto"/>
              <w:jc w:val="left"/>
              <w:rPr>
                <w:rFonts w:ascii="Calibri" w:hAnsi="Calibri"/>
                <w:color w:val="000000"/>
                <w:sz w:val="20"/>
                <w:szCs w:val="20"/>
              </w:rPr>
            </w:pPr>
            <w:r w:rsidRPr="00C80EF7">
              <w:rPr>
                <w:rFonts w:ascii="Calibri" w:hAnsi="Calibri"/>
                <w:color w:val="000000"/>
                <w:sz w:val="20"/>
                <w:szCs w:val="20"/>
              </w:rPr>
              <w:t>OPZ 1</w:t>
            </w:r>
          </w:p>
        </w:tc>
        <w:tc>
          <w:tcPr>
            <w:tcW w:w="11340" w:type="dxa"/>
            <w:shd w:val="clear" w:color="auto" w:fill="4F81BD"/>
            <w:noWrap/>
            <w:vAlign w:val="center"/>
            <w:hideMark/>
          </w:tcPr>
          <w:p w14:paraId="146ADD5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bCs/>
                <w:color w:val="FFFFFF"/>
                <w:sz w:val="20"/>
                <w:szCs w:val="20"/>
              </w:rPr>
              <w:t>2.4.2 Podpora provozu sociálních služeb a komunitních center v území MAS – neinvestiční záměry</w:t>
            </w:r>
          </w:p>
        </w:tc>
      </w:tr>
      <w:tr w:rsidR="00AD60D7" w:rsidRPr="00C76C35" w14:paraId="64B49BE1" w14:textId="77777777" w:rsidTr="00C80EF7">
        <w:trPr>
          <w:trHeight w:val="600"/>
        </w:trPr>
        <w:tc>
          <w:tcPr>
            <w:tcW w:w="2836" w:type="dxa"/>
            <w:gridSpan w:val="2"/>
            <w:shd w:val="clear" w:color="000000" w:fill="DBE5F1"/>
            <w:vAlign w:val="center"/>
            <w:hideMark/>
          </w:tcPr>
          <w:p w14:paraId="761CF32D" w14:textId="77777777" w:rsidR="00AD60D7" w:rsidRPr="00C80EF7" w:rsidRDefault="00AD60D7" w:rsidP="00C80EF7">
            <w:pPr>
              <w:pStyle w:val="Odstavecseseznamem"/>
              <w:spacing w:after="0" w:line="240" w:lineRule="auto"/>
              <w:ind w:left="0"/>
              <w:contextualSpacing w:val="0"/>
              <w:jc w:val="left"/>
              <w:rPr>
                <w:rFonts w:ascii="Calibri" w:hAnsi="Calibri"/>
                <w:color w:val="000000"/>
              </w:rPr>
            </w:pPr>
            <w:r w:rsidRPr="00C80EF7">
              <w:rPr>
                <w:rFonts w:ascii="Calibri" w:hAnsi="Calibri"/>
                <w:color w:val="000000"/>
              </w:rPr>
              <w:t xml:space="preserve">Popis vazby na SC OPZ 2.3.1 </w:t>
            </w:r>
          </w:p>
        </w:tc>
        <w:tc>
          <w:tcPr>
            <w:tcW w:w="11340" w:type="dxa"/>
            <w:shd w:val="clear" w:color="auto" w:fill="auto"/>
            <w:vAlign w:val="center"/>
            <w:hideMark/>
          </w:tcPr>
          <w:p w14:paraId="4FAA0912" w14:textId="77777777" w:rsidR="00AD60D7" w:rsidRPr="00692A0F" w:rsidRDefault="00AD60D7" w:rsidP="00A50E47">
            <w:pPr>
              <w:spacing w:after="0" w:line="240" w:lineRule="auto"/>
              <w:jc w:val="left"/>
              <w:rPr>
                <w:rFonts w:ascii="Calibri" w:hAnsi="Calibri"/>
                <w:sz w:val="20"/>
                <w:szCs w:val="20"/>
              </w:rPr>
            </w:pPr>
            <w:r w:rsidRPr="00692A0F">
              <w:rPr>
                <w:rFonts w:ascii="Calibri" w:hAnsi="Calibri"/>
                <w:sz w:val="20"/>
                <w:szCs w:val="20"/>
              </w:rPr>
              <w:t>SC 2.3.1 Zvýšit zapojení lokálních aktérů do řešení problémů nezaměstnanosti a sociálního začleňování</w:t>
            </w:r>
          </w:p>
          <w:p w14:paraId="492ADDF7" w14:textId="77777777" w:rsidR="00AD60D7" w:rsidRPr="00692A0F" w:rsidRDefault="00AD60D7" w:rsidP="00C80EF7">
            <w:pPr>
              <w:spacing w:after="0" w:line="240" w:lineRule="auto"/>
              <w:rPr>
                <w:rFonts w:ascii="Calibri" w:hAnsi="Calibri"/>
                <w:sz w:val="20"/>
                <w:szCs w:val="20"/>
              </w:rPr>
            </w:pPr>
            <w:r w:rsidRPr="00692A0F">
              <w:rPr>
                <w:rFonts w:ascii="Calibri" w:hAnsi="Calibri"/>
                <w:sz w:val="20"/>
                <w:szCs w:val="20"/>
              </w:rPr>
              <w:t>Aktivita A – Podpora provozu sociálních služeb</w:t>
            </w:r>
          </w:p>
          <w:p w14:paraId="0C923230" w14:textId="77777777" w:rsidR="00AD60D7" w:rsidRPr="00692A0F" w:rsidRDefault="00AD60D7" w:rsidP="00C80EF7">
            <w:pPr>
              <w:spacing w:after="0" w:line="240" w:lineRule="auto"/>
              <w:rPr>
                <w:rFonts w:ascii="Calibri" w:hAnsi="Calibri"/>
                <w:sz w:val="20"/>
                <w:szCs w:val="20"/>
              </w:rPr>
            </w:pPr>
            <w:r w:rsidRPr="00692A0F">
              <w:rPr>
                <w:rFonts w:ascii="Calibri" w:hAnsi="Calibri"/>
                <w:sz w:val="20"/>
                <w:szCs w:val="20"/>
              </w:rPr>
              <w:t xml:space="preserve">Opatření (OPZ 1) řeší poptávku po rozšíření, případně vzniku nových sociálních </w:t>
            </w:r>
            <w:r w:rsidR="00C80EF7" w:rsidRPr="00692A0F">
              <w:rPr>
                <w:rFonts w:ascii="Calibri" w:hAnsi="Calibri"/>
                <w:sz w:val="20"/>
                <w:szCs w:val="20"/>
              </w:rPr>
              <w:t>služeb (Aktivita A), které</w:t>
            </w:r>
            <w:r w:rsidRPr="00692A0F">
              <w:rPr>
                <w:rFonts w:ascii="Calibri" w:hAnsi="Calibri"/>
                <w:sz w:val="20"/>
                <w:szCs w:val="20"/>
              </w:rPr>
              <w:t xml:space="preserve"> chybí v území MAS. Tato potřeba byla zjištěna jednak při zpracování SCLLD (analýzy území) a jednak také tyto požadavky vyplynuly ze zpracování komunitních plánů, které se v území MAS řeší (Libouchecko, Benešovsko). Podle znalosti území i v místech (obcích) dochází k jistému posunu ve vnímání potřeby rozvíjet komunitní péči pro ohrožené skupiny obyvatel sociálním vyloučením. Opatření předpokládá podporu </w:t>
            </w:r>
            <w:r w:rsidR="00C80EF7" w:rsidRPr="00692A0F">
              <w:rPr>
                <w:rFonts w:ascii="Calibri" w:hAnsi="Calibri"/>
                <w:sz w:val="20"/>
                <w:szCs w:val="20"/>
              </w:rPr>
              <w:t>provozu sociálních</w:t>
            </w:r>
            <w:r w:rsidRPr="00692A0F">
              <w:rPr>
                <w:rFonts w:ascii="Calibri" w:hAnsi="Calibri"/>
                <w:sz w:val="20"/>
                <w:szCs w:val="20"/>
              </w:rPr>
              <w:t xml:space="preserve"> služeb.</w:t>
            </w:r>
          </w:p>
          <w:p w14:paraId="5F9C0CAA" w14:textId="77777777" w:rsidR="00AD60D7" w:rsidRPr="00692A0F" w:rsidRDefault="00AD60D7" w:rsidP="00C80EF7">
            <w:pPr>
              <w:spacing w:after="0" w:line="240" w:lineRule="auto"/>
              <w:rPr>
                <w:rFonts w:ascii="Calibri" w:hAnsi="Calibri"/>
                <w:sz w:val="20"/>
                <w:szCs w:val="20"/>
              </w:rPr>
            </w:pPr>
            <w:r w:rsidRPr="00692A0F">
              <w:rPr>
                <w:rFonts w:ascii="Calibri" w:hAnsi="Calibri"/>
                <w:sz w:val="20"/>
                <w:szCs w:val="20"/>
              </w:rPr>
              <w:t xml:space="preserve">Aktivita B – Podpora provozu komunitních center </w:t>
            </w:r>
          </w:p>
          <w:p w14:paraId="009EBC90" w14:textId="77777777" w:rsidR="00AD60D7" w:rsidRPr="00692A0F" w:rsidRDefault="00AD60D7" w:rsidP="00C80EF7">
            <w:pPr>
              <w:spacing w:after="0" w:line="240" w:lineRule="auto"/>
              <w:rPr>
                <w:rFonts w:ascii="Calibri" w:hAnsi="Calibri"/>
                <w:sz w:val="20"/>
                <w:szCs w:val="20"/>
              </w:rPr>
            </w:pPr>
            <w:r w:rsidRPr="00692A0F">
              <w:rPr>
                <w:rFonts w:ascii="Calibri" w:hAnsi="Calibri"/>
                <w:sz w:val="20"/>
                <w:szCs w:val="20"/>
              </w:rPr>
              <w:t>Další oblastí p</w:t>
            </w:r>
            <w:r w:rsidR="00C80EF7" w:rsidRPr="00692A0F">
              <w:rPr>
                <w:rFonts w:ascii="Calibri" w:hAnsi="Calibri"/>
                <w:sz w:val="20"/>
                <w:szCs w:val="20"/>
              </w:rPr>
              <w:t>odpory</w:t>
            </w:r>
            <w:r w:rsidRPr="00692A0F">
              <w:rPr>
                <w:rFonts w:ascii="Calibri" w:hAnsi="Calibri"/>
                <w:sz w:val="20"/>
                <w:szCs w:val="20"/>
              </w:rPr>
              <w:t xml:space="preserve"> je podpora provozu komunitních center, ve kterých  bude poskytována  komunitn</w:t>
            </w:r>
            <w:r w:rsidR="00C80EF7" w:rsidRPr="00692A0F">
              <w:rPr>
                <w:rFonts w:ascii="Calibri" w:hAnsi="Calibri"/>
                <w:sz w:val="20"/>
                <w:szCs w:val="20"/>
              </w:rPr>
              <w:t>í</w:t>
            </w:r>
            <w:r w:rsidRPr="00692A0F">
              <w:rPr>
                <w:rFonts w:ascii="Calibri" w:hAnsi="Calibri"/>
                <w:sz w:val="20"/>
                <w:szCs w:val="20"/>
              </w:rPr>
              <w:t xml:space="preserve"> sociální </w:t>
            </w:r>
            <w:r w:rsidR="00C80EF7" w:rsidRPr="00692A0F">
              <w:rPr>
                <w:rFonts w:ascii="Calibri" w:hAnsi="Calibri"/>
                <w:sz w:val="20"/>
                <w:szCs w:val="20"/>
              </w:rPr>
              <w:t>práce. Komunitní</w:t>
            </w:r>
            <w:r w:rsidRPr="00692A0F">
              <w:rPr>
                <w:rFonts w:ascii="Calibri" w:hAnsi="Calibri"/>
                <w:sz w:val="20"/>
                <w:szCs w:val="20"/>
              </w:rPr>
              <w:t xml:space="preserve"> centra (Aktivita B), mohou být významným místem k propojení aktivit vedoucích k soci</w:t>
            </w:r>
            <w:r w:rsidR="00C80EF7" w:rsidRPr="00692A0F">
              <w:rPr>
                <w:rFonts w:ascii="Calibri" w:hAnsi="Calibri"/>
                <w:sz w:val="20"/>
                <w:szCs w:val="20"/>
              </w:rPr>
              <w:t xml:space="preserve">álnímu začleňování. Jedná se o </w:t>
            </w:r>
            <w:r w:rsidRPr="00692A0F">
              <w:rPr>
                <w:rFonts w:ascii="Calibri" w:hAnsi="Calibri"/>
                <w:sz w:val="20"/>
                <w:szCs w:val="20"/>
              </w:rPr>
              <w:t xml:space="preserve">centra začleněná do běžné komunity. Komunitní centrum musí vždy nabízet aktivity, které mají sociální rozměr (přispívají k sociálnímu začleňování) a jsou realizovány/koordinovány/organizovány minimálně jednou osobou s odbornou způsobilostí </w:t>
            </w:r>
            <w:r w:rsidRPr="00692A0F">
              <w:rPr>
                <w:rFonts w:ascii="Calibri" w:hAnsi="Calibri"/>
                <w:b/>
                <w:bCs/>
                <w:sz w:val="20"/>
                <w:szCs w:val="20"/>
              </w:rPr>
              <w:t xml:space="preserve">sociálního pracovníka, </w:t>
            </w:r>
            <w:r w:rsidRPr="00692A0F">
              <w:rPr>
                <w:rFonts w:ascii="Calibri" w:hAnsi="Calibri"/>
                <w:sz w:val="20"/>
                <w:szCs w:val="20"/>
              </w:rPr>
              <w:t>dle zákona č. 108/2006 Sb., popř. dalšími odbornými pracovníky, pokud to vyžaduje daný druh aktivity. Aktivity realizované v komunitních centrech zároveň nejsou definovány jako úkon či činnost v zákoně č. 108/2006 Sb., mohou však být doplňkem registrovaných sociálních služeb.</w:t>
            </w:r>
          </w:p>
        </w:tc>
      </w:tr>
      <w:tr w:rsidR="00AD60D7" w:rsidRPr="00C76C35" w14:paraId="0E9190D0" w14:textId="77777777" w:rsidTr="00C80EF7">
        <w:trPr>
          <w:trHeight w:val="600"/>
        </w:trPr>
        <w:tc>
          <w:tcPr>
            <w:tcW w:w="2836" w:type="dxa"/>
            <w:gridSpan w:val="2"/>
            <w:shd w:val="clear" w:color="000000" w:fill="DBE5F1"/>
            <w:vAlign w:val="center"/>
          </w:tcPr>
          <w:p w14:paraId="7FCCF016" w14:textId="77777777" w:rsidR="00AD60D7" w:rsidRPr="00C80EF7" w:rsidRDefault="00AD60D7" w:rsidP="00C80EF7">
            <w:pPr>
              <w:pStyle w:val="Odstavecseseznamem"/>
              <w:spacing w:after="0" w:line="240" w:lineRule="auto"/>
              <w:ind w:left="0"/>
              <w:contextualSpacing w:val="0"/>
              <w:rPr>
                <w:rFonts w:ascii="Calibri" w:hAnsi="Calibri"/>
              </w:rPr>
            </w:pPr>
            <w:r w:rsidRPr="00C80EF7">
              <w:rPr>
                <w:rFonts w:ascii="Calibri" w:hAnsi="Calibri"/>
                <w:color w:val="000000"/>
              </w:rPr>
              <w:t>Popis cíle opatření OPZ 1</w:t>
            </w:r>
          </w:p>
        </w:tc>
        <w:tc>
          <w:tcPr>
            <w:tcW w:w="11340" w:type="dxa"/>
            <w:shd w:val="clear" w:color="auto" w:fill="auto"/>
            <w:vAlign w:val="center"/>
          </w:tcPr>
          <w:p w14:paraId="74237021" w14:textId="77777777" w:rsidR="00AD60D7" w:rsidRPr="00C76C35" w:rsidRDefault="00AD60D7" w:rsidP="00C80EF7">
            <w:pPr>
              <w:spacing w:after="0" w:line="240" w:lineRule="auto"/>
              <w:rPr>
                <w:rFonts w:ascii="Calibri" w:hAnsi="Calibri"/>
                <w:bCs/>
                <w:sz w:val="20"/>
                <w:szCs w:val="20"/>
              </w:rPr>
            </w:pPr>
            <w:r w:rsidRPr="00C76C35">
              <w:rPr>
                <w:rFonts w:ascii="Calibri" w:hAnsi="Calibri"/>
                <w:color w:val="000000"/>
                <w:sz w:val="20"/>
                <w:szCs w:val="20"/>
              </w:rPr>
              <w:t xml:space="preserve">Prevence sociálního vyloučení a negativních jevů. </w:t>
            </w:r>
            <w:r w:rsidRPr="00C76C35">
              <w:rPr>
                <w:rFonts w:ascii="Calibri" w:hAnsi="Calibri"/>
                <w:sz w:val="20"/>
                <w:szCs w:val="20"/>
              </w:rPr>
              <w:t xml:space="preserve">Zlepšení spolupráce všech místních aktérů při řešení problémů lokální zaměstnanosti, lepší dostupnosti sociálních služeb a zlepšení situace osob vyloučených a ohrožených sociálním vyloučením žijících na venkově. </w:t>
            </w:r>
          </w:p>
        </w:tc>
      </w:tr>
      <w:tr w:rsidR="00AD60D7" w:rsidRPr="00C76C35" w14:paraId="77844085" w14:textId="77777777" w:rsidTr="00C80EF7">
        <w:trPr>
          <w:trHeight w:val="1814"/>
        </w:trPr>
        <w:tc>
          <w:tcPr>
            <w:tcW w:w="2836" w:type="dxa"/>
            <w:gridSpan w:val="2"/>
            <w:shd w:val="clear" w:color="000000" w:fill="DBE5F1"/>
            <w:vAlign w:val="center"/>
          </w:tcPr>
          <w:p w14:paraId="016D218E" w14:textId="77777777" w:rsidR="00AD60D7" w:rsidRPr="00C80EF7" w:rsidRDefault="00AD60D7" w:rsidP="00C80EF7">
            <w:pPr>
              <w:pStyle w:val="Odstavecseseznamem"/>
              <w:spacing w:after="0" w:line="240" w:lineRule="auto"/>
              <w:ind w:left="0"/>
              <w:contextualSpacing w:val="0"/>
              <w:jc w:val="left"/>
              <w:rPr>
                <w:rFonts w:ascii="Calibri" w:hAnsi="Calibri"/>
                <w:color w:val="000000"/>
              </w:rPr>
            </w:pPr>
            <w:r w:rsidRPr="00C80EF7">
              <w:rPr>
                <w:rFonts w:ascii="Calibri" w:hAnsi="Calibri"/>
                <w:color w:val="000000"/>
              </w:rPr>
              <w:t xml:space="preserve">Popis provázanosti navrhovaných Opatření, a to včetně provázanosti na ostatní operační programy </w:t>
            </w:r>
          </w:p>
        </w:tc>
        <w:tc>
          <w:tcPr>
            <w:tcW w:w="11340" w:type="dxa"/>
            <w:shd w:val="clear" w:color="auto" w:fill="auto"/>
            <w:vAlign w:val="center"/>
          </w:tcPr>
          <w:p w14:paraId="52ACFB95" w14:textId="77777777" w:rsidR="00AD60D7" w:rsidRPr="00C76C35" w:rsidRDefault="00AD60D7" w:rsidP="00C80EF7">
            <w:pPr>
              <w:spacing w:after="0" w:line="240" w:lineRule="auto"/>
              <w:rPr>
                <w:rFonts w:ascii="Calibri" w:hAnsi="Calibri"/>
                <w:sz w:val="20"/>
                <w:szCs w:val="20"/>
              </w:rPr>
            </w:pPr>
            <w:r w:rsidRPr="00C76C35">
              <w:rPr>
                <w:rFonts w:ascii="Calibri" w:hAnsi="Calibri"/>
                <w:sz w:val="20"/>
                <w:szCs w:val="20"/>
              </w:rPr>
              <w:t xml:space="preserve">Opatření OPZ 1 je provázané se všemi čtyřmi dalšími Opatřeními Programového rámce  OPZ tj. </w:t>
            </w:r>
          </w:p>
          <w:p w14:paraId="513C6968" w14:textId="77777777" w:rsidR="00AD60D7" w:rsidRPr="00C76C35" w:rsidRDefault="00AD60D7" w:rsidP="00C80EF7">
            <w:pPr>
              <w:spacing w:after="0" w:line="240" w:lineRule="auto"/>
              <w:rPr>
                <w:rFonts w:ascii="Calibri" w:hAnsi="Calibri"/>
                <w:sz w:val="20"/>
                <w:szCs w:val="20"/>
              </w:rPr>
            </w:pPr>
            <w:r w:rsidRPr="00C76C35">
              <w:rPr>
                <w:rFonts w:ascii="Calibri" w:hAnsi="Calibri"/>
                <w:sz w:val="20"/>
                <w:szCs w:val="20"/>
              </w:rPr>
              <w:t xml:space="preserve">OPZ 2 - Podpora péče o děti zaměstnaných rodičů (aktivity tohoto opatření budou zahrnuty do komunitních plánů) </w:t>
            </w:r>
          </w:p>
          <w:p w14:paraId="15A49DC4" w14:textId="77777777" w:rsidR="00AD60D7" w:rsidRPr="00C76C35" w:rsidRDefault="00AD60D7" w:rsidP="00C80EF7">
            <w:pPr>
              <w:spacing w:after="0" w:line="240" w:lineRule="auto"/>
              <w:rPr>
                <w:rFonts w:ascii="Calibri" w:hAnsi="Calibri"/>
                <w:sz w:val="20"/>
                <w:szCs w:val="20"/>
              </w:rPr>
            </w:pPr>
            <w:r w:rsidRPr="00C76C35">
              <w:rPr>
                <w:rFonts w:ascii="Calibri" w:hAnsi="Calibri"/>
                <w:sz w:val="20"/>
                <w:szCs w:val="20"/>
              </w:rPr>
              <w:t xml:space="preserve">OPZ 3 - Sociální podnikání (v rámci činnosti komunitních center bude probíhat pomoc při vyhledávání vhodných zaměstnanců, příp. další spolupráce) </w:t>
            </w:r>
          </w:p>
          <w:p w14:paraId="674519A7" w14:textId="77777777" w:rsidR="00AD60D7" w:rsidRPr="00C76C35" w:rsidRDefault="00AD60D7" w:rsidP="00C80EF7">
            <w:pPr>
              <w:spacing w:after="0" w:line="240" w:lineRule="auto"/>
              <w:rPr>
                <w:rFonts w:ascii="Calibri" w:hAnsi="Calibri"/>
                <w:sz w:val="20"/>
                <w:szCs w:val="20"/>
              </w:rPr>
            </w:pPr>
            <w:r w:rsidRPr="00C76C35">
              <w:rPr>
                <w:rFonts w:ascii="Calibri" w:hAnsi="Calibri"/>
                <w:sz w:val="20"/>
                <w:szCs w:val="20"/>
              </w:rPr>
              <w:t>OPZ 4 - Podpora lokální zaměstnanosti (v KC může probíhat nábor účastníků ke vzdělávání, rekvalifikaci, či další spolupráce)</w:t>
            </w:r>
          </w:p>
          <w:p w14:paraId="60F6175F" w14:textId="77777777" w:rsidR="00AD60D7" w:rsidRPr="00C76C35" w:rsidRDefault="00AD60D7" w:rsidP="00C80EF7">
            <w:pPr>
              <w:spacing w:after="0" w:line="240" w:lineRule="auto"/>
              <w:rPr>
                <w:rFonts w:ascii="Calibri" w:hAnsi="Calibri"/>
                <w:sz w:val="20"/>
                <w:szCs w:val="20"/>
              </w:rPr>
            </w:pPr>
            <w:r w:rsidRPr="00C76C35">
              <w:rPr>
                <w:rFonts w:ascii="Calibri" w:hAnsi="Calibri"/>
                <w:sz w:val="20"/>
                <w:szCs w:val="20"/>
              </w:rPr>
              <w:t xml:space="preserve">Opatření OPZ 1 je provázaní s OP IROP, konkrétně s opatřením </w:t>
            </w:r>
          </w:p>
          <w:p w14:paraId="5BEB9371" w14:textId="77777777" w:rsidR="00AD60D7" w:rsidRPr="00C76C35" w:rsidRDefault="00AD60D7" w:rsidP="00C80EF7">
            <w:pPr>
              <w:spacing w:after="0" w:line="240" w:lineRule="auto"/>
              <w:rPr>
                <w:rFonts w:ascii="Calibri" w:hAnsi="Calibri"/>
                <w:sz w:val="20"/>
                <w:szCs w:val="20"/>
              </w:rPr>
            </w:pPr>
            <w:r w:rsidRPr="00C76C35">
              <w:rPr>
                <w:rFonts w:ascii="Calibri" w:hAnsi="Calibri"/>
                <w:sz w:val="20"/>
                <w:szCs w:val="20"/>
              </w:rPr>
              <w:t xml:space="preserve">IROP 3 - </w:t>
            </w:r>
            <w:r w:rsidRPr="00C76C35">
              <w:rPr>
                <w:rFonts w:ascii="Calibri" w:hAnsi="Calibri"/>
                <w:bCs/>
                <w:color w:val="000000"/>
                <w:sz w:val="20"/>
                <w:szCs w:val="20"/>
              </w:rPr>
              <w:t>Sociální služby a komunitní centra – investiční záměry</w:t>
            </w:r>
          </w:p>
        </w:tc>
      </w:tr>
      <w:tr w:rsidR="00AD60D7" w:rsidRPr="00C76C35" w14:paraId="4F8DC063" w14:textId="77777777" w:rsidTr="00C80EF7">
        <w:trPr>
          <w:trHeight w:val="964"/>
        </w:trPr>
        <w:tc>
          <w:tcPr>
            <w:tcW w:w="2836" w:type="dxa"/>
            <w:gridSpan w:val="2"/>
            <w:vMerge w:val="restart"/>
            <w:shd w:val="clear" w:color="000000" w:fill="DBE5F1"/>
            <w:vAlign w:val="center"/>
            <w:hideMark/>
          </w:tcPr>
          <w:p w14:paraId="27AC32CB" w14:textId="77777777" w:rsidR="00AD60D7" w:rsidRPr="00C80EF7" w:rsidRDefault="00AD60D7" w:rsidP="00C80EF7">
            <w:pPr>
              <w:pStyle w:val="Odstavecseseznamem"/>
              <w:spacing w:after="0" w:line="240" w:lineRule="auto"/>
              <w:ind w:left="0"/>
              <w:contextualSpacing w:val="0"/>
              <w:jc w:val="left"/>
              <w:rPr>
                <w:rFonts w:ascii="Calibri" w:hAnsi="Calibri"/>
                <w:color w:val="000000"/>
              </w:rPr>
            </w:pPr>
            <w:r w:rsidRPr="00C80EF7">
              <w:rPr>
                <w:rFonts w:ascii="Calibri" w:hAnsi="Calibri"/>
                <w:color w:val="000000"/>
              </w:rPr>
              <w:t>Priorizace navrhovaných opatření</w:t>
            </w:r>
          </w:p>
        </w:tc>
        <w:tc>
          <w:tcPr>
            <w:tcW w:w="11340" w:type="dxa"/>
            <w:shd w:val="clear" w:color="auto" w:fill="auto"/>
            <w:vAlign w:val="center"/>
            <w:hideMark/>
          </w:tcPr>
          <w:p w14:paraId="14254E9F" w14:textId="77777777" w:rsidR="00AD60D7" w:rsidRPr="00692A0F" w:rsidRDefault="00C80EF7" w:rsidP="00C80EF7">
            <w:pPr>
              <w:spacing w:after="0"/>
              <w:jc w:val="left"/>
              <w:rPr>
                <w:rFonts w:ascii="Calibri" w:hAnsi="Calibri"/>
                <w:sz w:val="20"/>
                <w:szCs w:val="20"/>
              </w:rPr>
            </w:pPr>
            <w:r w:rsidRPr="00692A0F">
              <w:rPr>
                <w:rFonts w:ascii="Calibri" w:hAnsi="Calibri"/>
                <w:sz w:val="20"/>
                <w:szCs w:val="20"/>
              </w:rPr>
              <w:t xml:space="preserve">- </w:t>
            </w:r>
            <w:r w:rsidR="00AD60D7" w:rsidRPr="00692A0F">
              <w:rPr>
                <w:rFonts w:ascii="Calibri" w:hAnsi="Calibri"/>
                <w:sz w:val="20"/>
                <w:szCs w:val="20"/>
              </w:rPr>
              <w:t>Opatření financovaná z alokované částky</w:t>
            </w:r>
          </w:p>
          <w:p w14:paraId="7645D810" w14:textId="77777777" w:rsidR="00AD60D7" w:rsidRPr="00692A0F" w:rsidRDefault="00C80EF7" w:rsidP="00C80EF7">
            <w:pPr>
              <w:spacing w:after="0"/>
              <w:jc w:val="left"/>
              <w:rPr>
                <w:rFonts w:ascii="Calibri" w:hAnsi="Calibri"/>
                <w:sz w:val="20"/>
                <w:szCs w:val="20"/>
              </w:rPr>
            </w:pPr>
            <w:r w:rsidRPr="00692A0F">
              <w:rPr>
                <w:rFonts w:ascii="Calibri" w:hAnsi="Calibri"/>
                <w:sz w:val="20"/>
                <w:szCs w:val="20"/>
              </w:rPr>
              <w:t xml:space="preserve"> </w:t>
            </w:r>
            <w:r w:rsidR="00AD60D7" w:rsidRPr="00692A0F">
              <w:rPr>
                <w:rFonts w:ascii="Calibri" w:hAnsi="Calibri"/>
                <w:sz w:val="20"/>
                <w:szCs w:val="20"/>
              </w:rPr>
              <w:t>Podpora, sociálních služeb a komunitních center</w:t>
            </w:r>
          </w:p>
          <w:p w14:paraId="707EE7C1" w14:textId="77777777" w:rsidR="00C80EF7" w:rsidRPr="00692A0F" w:rsidRDefault="00C80EF7" w:rsidP="00C80EF7">
            <w:pPr>
              <w:spacing w:after="0" w:line="240" w:lineRule="auto"/>
              <w:jc w:val="left"/>
              <w:rPr>
                <w:rFonts w:ascii="Calibri" w:hAnsi="Calibri"/>
                <w:sz w:val="20"/>
                <w:szCs w:val="20"/>
              </w:rPr>
            </w:pPr>
            <w:r w:rsidRPr="00692A0F">
              <w:rPr>
                <w:rFonts w:ascii="Calibri" w:hAnsi="Calibri"/>
                <w:sz w:val="20"/>
                <w:szCs w:val="20"/>
              </w:rPr>
              <w:t>Opatření financovaná z alokované částky v případě navýšení dotace</w:t>
            </w:r>
          </w:p>
        </w:tc>
      </w:tr>
      <w:tr w:rsidR="00AD60D7" w:rsidRPr="00C76C35" w14:paraId="666D9031" w14:textId="77777777" w:rsidTr="00C80EF7">
        <w:trPr>
          <w:trHeight w:val="1077"/>
        </w:trPr>
        <w:tc>
          <w:tcPr>
            <w:tcW w:w="2836" w:type="dxa"/>
            <w:gridSpan w:val="2"/>
            <w:vMerge/>
            <w:shd w:val="clear" w:color="000000" w:fill="DBE5F1"/>
            <w:vAlign w:val="center"/>
            <w:hideMark/>
          </w:tcPr>
          <w:p w14:paraId="0C1A77C0" w14:textId="77777777" w:rsidR="00AD60D7" w:rsidRPr="00C80EF7" w:rsidRDefault="00AD60D7" w:rsidP="00C80EF7">
            <w:pPr>
              <w:pStyle w:val="Odstavecseseznamem"/>
              <w:numPr>
                <w:ilvl w:val="0"/>
                <w:numId w:val="22"/>
              </w:numPr>
              <w:spacing w:after="0" w:line="240" w:lineRule="auto"/>
              <w:ind w:left="0" w:firstLine="0"/>
              <w:contextualSpacing w:val="0"/>
              <w:jc w:val="left"/>
              <w:rPr>
                <w:rFonts w:ascii="Calibri" w:hAnsi="Calibri"/>
                <w:color w:val="000000"/>
              </w:rPr>
            </w:pPr>
          </w:p>
        </w:tc>
        <w:tc>
          <w:tcPr>
            <w:tcW w:w="11340" w:type="dxa"/>
            <w:shd w:val="clear" w:color="auto" w:fill="auto"/>
            <w:vAlign w:val="center"/>
            <w:hideMark/>
          </w:tcPr>
          <w:p w14:paraId="6E70B5CC" w14:textId="77777777" w:rsidR="00C80EF7" w:rsidRPr="00692A0F" w:rsidRDefault="00C80EF7" w:rsidP="00C80EF7">
            <w:pPr>
              <w:spacing w:after="0"/>
              <w:jc w:val="left"/>
              <w:rPr>
                <w:rFonts w:ascii="Calibri" w:hAnsi="Calibri"/>
                <w:sz w:val="20"/>
                <w:szCs w:val="20"/>
              </w:rPr>
            </w:pPr>
            <w:r w:rsidRPr="00692A0F">
              <w:rPr>
                <w:rFonts w:ascii="Calibri" w:hAnsi="Calibri"/>
                <w:sz w:val="20"/>
                <w:szCs w:val="20"/>
              </w:rPr>
              <w:t>- Opatření financovaná z alokované částky v případě navýšení dotace</w:t>
            </w:r>
          </w:p>
          <w:p w14:paraId="74FB4406" w14:textId="77777777" w:rsidR="00AD60D7" w:rsidRPr="00692A0F" w:rsidRDefault="00AD60D7" w:rsidP="00DD0DC6">
            <w:pPr>
              <w:spacing w:after="0" w:line="240" w:lineRule="auto"/>
              <w:jc w:val="left"/>
              <w:rPr>
                <w:rFonts w:ascii="Calibri" w:hAnsi="Calibri"/>
                <w:sz w:val="20"/>
                <w:szCs w:val="20"/>
              </w:rPr>
            </w:pPr>
            <w:r w:rsidRPr="00692A0F">
              <w:rPr>
                <w:rFonts w:ascii="Calibri" w:hAnsi="Calibri"/>
                <w:sz w:val="20"/>
                <w:szCs w:val="20"/>
              </w:rPr>
              <w:t xml:space="preserve">V případě navýšení dotace se v současné době jeví jako pravděpodobná  podpora  dalšího  komunitního centra  (prozatím je v území zpracován jeden návrh komunitního plánu, kde se KC </w:t>
            </w:r>
            <w:r w:rsidR="00C80EF7" w:rsidRPr="00692A0F">
              <w:rPr>
                <w:rFonts w:ascii="Calibri" w:hAnsi="Calibri"/>
                <w:sz w:val="20"/>
                <w:szCs w:val="20"/>
              </w:rPr>
              <w:t>počítá, Předpokládáme</w:t>
            </w:r>
            <w:r w:rsidRPr="00692A0F">
              <w:rPr>
                <w:rFonts w:ascii="Calibri" w:hAnsi="Calibri"/>
                <w:sz w:val="20"/>
                <w:szCs w:val="20"/>
              </w:rPr>
              <w:t xml:space="preserve">, že ve větších sídlech (Jílové, Verneřice apod.), kde je předpoklad potřeby již nyní, ale není podpořený výstupem z komunitního plánu se tato potřeba projeví. </w:t>
            </w:r>
          </w:p>
        </w:tc>
      </w:tr>
      <w:tr w:rsidR="00AD60D7" w:rsidRPr="00C76C35" w14:paraId="0406ACBB" w14:textId="77777777" w:rsidTr="00C80EF7">
        <w:trPr>
          <w:trHeight w:val="300"/>
        </w:trPr>
        <w:tc>
          <w:tcPr>
            <w:tcW w:w="2836" w:type="dxa"/>
            <w:gridSpan w:val="2"/>
            <w:shd w:val="clear" w:color="000000" w:fill="DBE5F1"/>
            <w:vAlign w:val="center"/>
            <w:hideMark/>
          </w:tcPr>
          <w:p w14:paraId="144184F1" w14:textId="77777777" w:rsidR="00AD60D7" w:rsidRPr="00C80EF7" w:rsidRDefault="00AD60D7" w:rsidP="00C80EF7">
            <w:pPr>
              <w:pStyle w:val="Odstavecseseznamem"/>
              <w:spacing w:after="0" w:line="240" w:lineRule="auto"/>
              <w:ind w:left="0"/>
              <w:contextualSpacing w:val="0"/>
              <w:jc w:val="left"/>
              <w:rPr>
                <w:rFonts w:ascii="Calibri" w:hAnsi="Calibri"/>
                <w:color w:val="000000"/>
              </w:rPr>
            </w:pPr>
            <w:r w:rsidRPr="00C80EF7">
              <w:rPr>
                <w:rFonts w:ascii="Calibri" w:hAnsi="Calibri"/>
                <w:color w:val="000000"/>
              </w:rPr>
              <w:t xml:space="preserve">Časový harmonogram realizace opatření ve vazbě na finanční plán </w:t>
            </w:r>
          </w:p>
        </w:tc>
        <w:tc>
          <w:tcPr>
            <w:tcW w:w="11340" w:type="dxa"/>
            <w:shd w:val="clear" w:color="auto" w:fill="auto"/>
            <w:vAlign w:val="center"/>
            <w:hideMark/>
          </w:tcPr>
          <w:p w14:paraId="3095BC90" w14:textId="77777777" w:rsidR="00AD60D7" w:rsidRPr="00692A0F" w:rsidRDefault="00AD60D7" w:rsidP="00C80EF7">
            <w:pPr>
              <w:spacing w:after="0" w:line="240" w:lineRule="auto"/>
              <w:rPr>
                <w:rFonts w:ascii="Calibri" w:hAnsi="Calibri"/>
                <w:sz w:val="20"/>
                <w:szCs w:val="20"/>
              </w:rPr>
            </w:pPr>
            <w:r w:rsidRPr="00692A0F">
              <w:rPr>
                <w:rFonts w:ascii="Calibri" w:hAnsi="Calibri"/>
                <w:sz w:val="20"/>
                <w:szCs w:val="20"/>
              </w:rPr>
              <w:t xml:space="preserve">Alokace ZV  na vyhlášenou </w:t>
            </w:r>
            <w:r w:rsidR="00C80EF7" w:rsidRPr="00692A0F">
              <w:rPr>
                <w:rFonts w:ascii="Calibri" w:hAnsi="Calibri"/>
                <w:sz w:val="20"/>
                <w:szCs w:val="20"/>
              </w:rPr>
              <w:t>výzvu v roce 2017</w:t>
            </w:r>
            <w:r w:rsidRPr="00692A0F">
              <w:rPr>
                <w:rFonts w:ascii="Calibri" w:hAnsi="Calibri"/>
                <w:sz w:val="20"/>
                <w:szCs w:val="20"/>
              </w:rPr>
              <w:t xml:space="preserve"> – 1 000 000,- </w:t>
            </w:r>
            <w:r w:rsidR="00C80EF7" w:rsidRPr="00692A0F">
              <w:rPr>
                <w:rFonts w:ascii="Calibri" w:hAnsi="Calibri"/>
                <w:sz w:val="20"/>
                <w:szCs w:val="20"/>
              </w:rPr>
              <w:t>Kč. Návaznost</w:t>
            </w:r>
            <w:r w:rsidRPr="00692A0F">
              <w:rPr>
                <w:rFonts w:ascii="Calibri" w:hAnsi="Calibri"/>
                <w:sz w:val="20"/>
                <w:szCs w:val="20"/>
              </w:rPr>
              <w:t xml:space="preserve"> finančního </w:t>
            </w:r>
            <w:r w:rsidR="00C80EF7" w:rsidRPr="00692A0F">
              <w:rPr>
                <w:rFonts w:ascii="Calibri" w:hAnsi="Calibri"/>
                <w:sz w:val="20"/>
                <w:szCs w:val="20"/>
              </w:rPr>
              <w:t>plánu se</w:t>
            </w:r>
            <w:r w:rsidRPr="00692A0F">
              <w:rPr>
                <w:rFonts w:ascii="Calibri" w:hAnsi="Calibri"/>
                <w:sz w:val="20"/>
                <w:szCs w:val="20"/>
              </w:rPr>
              <w:t xml:space="preserve"> odvíjí od délky procesu schvalování a následné </w:t>
            </w:r>
            <w:r w:rsidR="00C80EF7" w:rsidRPr="00692A0F">
              <w:rPr>
                <w:rFonts w:ascii="Calibri" w:hAnsi="Calibri"/>
                <w:sz w:val="20"/>
                <w:szCs w:val="20"/>
              </w:rPr>
              <w:t>realizace (při</w:t>
            </w:r>
            <w:r w:rsidRPr="00692A0F">
              <w:rPr>
                <w:rFonts w:ascii="Calibri" w:hAnsi="Calibri"/>
                <w:sz w:val="20"/>
                <w:szCs w:val="20"/>
              </w:rPr>
              <w:t xml:space="preserve"> způsobu financování ex ante). </w:t>
            </w:r>
          </w:p>
          <w:p w14:paraId="7B6F9DD3" w14:textId="77777777" w:rsidR="00AD60D7" w:rsidRPr="00692A0F" w:rsidRDefault="00AD60D7" w:rsidP="00C80EF7">
            <w:pPr>
              <w:spacing w:after="0" w:line="240" w:lineRule="auto"/>
              <w:rPr>
                <w:rFonts w:ascii="Calibri" w:hAnsi="Calibri"/>
                <w:sz w:val="20"/>
                <w:szCs w:val="20"/>
              </w:rPr>
            </w:pPr>
            <w:r w:rsidRPr="00692A0F">
              <w:rPr>
                <w:rFonts w:ascii="Calibri" w:hAnsi="Calibri"/>
                <w:sz w:val="20"/>
                <w:szCs w:val="20"/>
              </w:rPr>
              <w:t xml:space="preserve">Alokace  ZV  na vyhlášenou </w:t>
            </w:r>
            <w:r w:rsidR="00C80EF7" w:rsidRPr="00692A0F">
              <w:rPr>
                <w:rFonts w:ascii="Calibri" w:hAnsi="Calibri"/>
                <w:sz w:val="20"/>
                <w:szCs w:val="20"/>
              </w:rPr>
              <w:t>výzvu v roce 2020</w:t>
            </w:r>
            <w:r w:rsidRPr="00692A0F">
              <w:rPr>
                <w:rFonts w:ascii="Calibri" w:hAnsi="Calibri"/>
                <w:sz w:val="20"/>
                <w:szCs w:val="20"/>
              </w:rPr>
              <w:t xml:space="preserve"> – 2 000 000,- </w:t>
            </w:r>
            <w:r w:rsidR="00C80EF7" w:rsidRPr="00692A0F">
              <w:rPr>
                <w:rFonts w:ascii="Calibri" w:hAnsi="Calibri"/>
                <w:sz w:val="20"/>
                <w:szCs w:val="20"/>
              </w:rPr>
              <w:t>Kč. Návaznost</w:t>
            </w:r>
            <w:r w:rsidRPr="00692A0F">
              <w:rPr>
                <w:rFonts w:ascii="Calibri" w:hAnsi="Calibri"/>
                <w:sz w:val="20"/>
                <w:szCs w:val="20"/>
              </w:rPr>
              <w:t xml:space="preserve"> finančního </w:t>
            </w:r>
            <w:r w:rsidR="00C80EF7" w:rsidRPr="00692A0F">
              <w:rPr>
                <w:rFonts w:ascii="Calibri" w:hAnsi="Calibri"/>
                <w:sz w:val="20"/>
                <w:szCs w:val="20"/>
              </w:rPr>
              <w:t>plánu se</w:t>
            </w:r>
            <w:r w:rsidRPr="00692A0F">
              <w:rPr>
                <w:rFonts w:ascii="Calibri" w:hAnsi="Calibri"/>
                <w:sz w:val="20"/>
                <w:szCs w:val="20"/>
              </w:rPr>
              <w:t xml:space="preserve"> odvíjí od délky procesu schvalování a následné </w:t>
            </w:r>
            <w:r w:rsidR="00C80EF7" w:rsidRPr="00692A0F">
              <w:rPr>
                <w:rFonts w:ascii="Calibri" w:hAnsi="Calibri"/>
                <w:sz w:val="20"/>
                <w:szCs w:val="20"/>
              </w:rPr>
              <w:t>realizace (při</w:t>
            </w:r>
            <w:r w:rsidRPr="00692A0F">
              <w:rPr>
                <w:rFonts w:ascii="Calibri" w:hAnsi="Calibri"/>
                <w:sz w:val="20"/>
                <w:szCs w:val="20"/>
              </w:rPr>
              <w:t xml:space="preserve"> způsobu financování ex ante). Z této výzvy se předpokládá </w:t>
            </w:r>
            <w:r w:rsidR="00C80EF7" w:rsidRPr="00692A0F">
              <w:rPr>
                <w:rFonts w:ascii="Calibri" w:hAnsi="Calibri"/>
                <w:sz w:val="20"/>
                <w:szCs w:val="20"/>
              </w:rPr>
              <w:t>podpora výstupů</w:t>
            </w:r>
            <w:r w:rsidRPr="00692A0F">
              <w:rPr>
                <w:rFonts w:ascii="Calibri" w:hAnsi="Calibri"/>
                <w:sz w:val="20"/>
                <w:szCs w:val="20"/>
              </w:rPr>
              <w:t xml:space="preserve"> projektů realizovaných ve výzvě  </w:t>
            </w:r>
            <w:r w:rsidR="00C80EF7" w:rsidRPr="00692A0F">
              <w:rPr>
                <w:rFonts w:ascii="Calibri" w:hAnsi="Calibri"/>
                <w:sz w:val="20"/>
                <w:szCs w:val="20"/>
              </w:rPr>
              <w:t xml:space="preserve">IROP (Opatření č. 2.4.1 – IROP 3)  </w:t>
            </w:r>
          </w:p>
        </w:tc>
      </w:tr>
      <w:tr w:rsidR="00AD60D7" w:rsidRPr="00C76C35" w14:paraId="3703248D" w14:textId="77777777" w:rsidTr="00C80EF7">
        <w:trPr>
          <w:trHeight w:val="340"/>
        </w:trPr>
        <w:tc>
          <w:tcPr>
            <w:tcW w:w="2836" w:type="dxa"/>
            <w:gridSpan w:val="2"/>
            <w:shd w:val="clear" w:color="000000" w:fill="DBE5F1"/>
            <w:vAlign w:val="center"/>
            <w:hideMark/>
          </w:tcPr>
          <w:p w14:paraId="0F1D25D4" w14:textId="77777777" w:rsidR="00AD60D7" w:rsidRPr="00C80EF7" w:rsidRDefault="00AD60D7" w:rsidP="00C80EF7">
            <w:pPr>
              <w:pStyle w:val="Odstavecseseznamem"/>
              <w:spacing w:after="0" w:line="240" w:lineRule="auto"/>
              <w:ind w:left="0"/>
              <w:contextualSpacing w:val="0"/>
              <w:jc w:val="left"/>
              <w:rPr>
                <w:rFonts w:ascii="Calibri" w:hAnsi="Calibri"/>
                <w:color w:val="000000"/>
              </w:rPr>
            </w:pPr>
            <w:r w:rsidRPr="00C80EF7">
              <w:rPr>
                <w:rFonts w:ascii="Calibri" w:hAnsi="Calibri"/>
                <w:color w:val="000000"/>
              </w:rPr>
              <w:t xml:space="preserve">Popis možných zaměření projektů </w:t>
            </w:r>
          </w:p>
        </w:tc>
        <w:tc>
          <w:tcPr>
            <w:tcW w:w="11340" w:type="dxa"/>
            <w:shd w:val="clear" w:color="auto" w:fill="auto"/>
            <w:vAlign w:val="center"/>
            <w:hideMark/>
          </w:tcPr>
          <w:p w14:paraId="6C40E9B7" w14:textId="77777777" w:rsidR="00AD60D7" w:rsidRPr="00692A0F" w:rsidRDefault="00C80EF7" w:rsidP="00C80EF7">
            <w:pPr>
              <w:spacing w:after="0" w:line="240" w:lineRule="auto"/>
              <w:jc w:val="left"/>
              <w:rPr>
                <w:rFonts w:ascii="Calibri" w:hAnsi="Calibri"/>
                <w:sz w:val="20"/>
                <w:szCs w:val="20"/>
              </w:rPr>
            </w:pPr>
            <w:r w:rsidRPr="00692A0F">
              <w:rPr>
                <w:rFonts w:ascii="Calibri" w:hAnsi="Calibri"/>
                <w:sz w:val="20"/>
                <w:szCs w:val="20"/>
              </w:rPr>
              <w:t>- p</w:t>
            </w:r>
            <w:r w:rsidR="00AD60D7" w:rsidRPr="00692A0F">
              <w:rPr>
                <w:rFonts w:ascii="Calibri" w:hAnsi="Calibri"/>
                <w:sz w:val="20"/>
                <w:szCs w:val="20"/>
              </w:rPr>
              <w:t xml:space="preserve">odpora provozu komunitních center, </w:t>
            </w:r>
          </w:p>
          <w:p w14:paraId="1152F80F" w14:textId="77777777" w:rsidR="00AD60D7" w:rsidRPr="00692A0F" w:rsidRDefault="00C80EF7" w:rsidP="00C80EF7">
            <w:pPr>
              <w:spacing w:after="0" w:line="240" w:lineRule="auto"/>
              <w:jc w:val="left"/>
              <w:rPr>
                <w:rFonts w:ascii="Calibri" w:hAnsi="Calibri"/>
                <w:sz w:val="20"/>
                <w:szCs w:val="20"/>
              </w:rPr>
            </w:pPr>
            <w:r w:rsidRPr="00692A0F">
              <w:rPr>
                <w:rFonts w:ascii="Calibri" w:hAnsi="Calibri"/>
                <w:sz w:val="20"/>
                <w:szCs w:val="20"/>
              </w:rPr>
              <w:t xml:space="preserve">- </w:t>
            </w:r>
            <w:r w:rsidR="00AD60D7" w:rsidRPr="00692A0F">
              <w:rPr>
                <w:rFonts w:ascii="Calibri" w:hAnsi="Calibri"/>
                <w:sz w:val="20"/>
                <w:szCs w:val="20"/>
              </w:rPr>
              <w:t>zavádění nových sociálních služeb, vyplývajících z potřeb definovaných v komunitních plánech.</w:t>
            </w:r>
          </w:p>
        </w:tc>
      </w:tr>
      <w:tr w:rsidR="00AD60D7" w:rsidRPr="00C76C35" w14:paraId="6B83E949" w14:textId="77777777" w:rsidTr="00C80EF7">
        <w:trPr>
          <w:trHeight w:val="300"/>
        </w:trPr>
        <w:tc>
          <w:tcPr>
            <w:tcW w:w="2836" w:type="dxa"/>
            <w:gridSpan w:val="2"/>
            <w:shd w:val="clear" w:color="000000" w:fill="DBE5F1"/>
            <w:vAlign w:val="center"/>
            <w:hideMark/>
          </w:tcPr>
          <w:p w14:paraId="0E9E0B8B" w14:textId="77777777" w:rsidR="00AD60D7" w:rsidRPr="00C80EF7" w:rsidRDefault="00AD60D7" w:rsidP="00C80EF7">
            <w:pPr>
              <w:pStyle w:val="Odstavecseseznamem"/>
              <w:spacing w:after="0" w:line="240" w:lineRule="auto"/>
              <w:ind w:left="0"/>
              <w:contextualSpacing w:val="0"/>
              <w:jc w:val="left"/>
              <w:rPr>
                <w:rFonts w:ascii="Calibri" w:hAnsi="Calibri"/>
                <w:color w:val="000000"/>
              </w:rPr>
            </w:pPr>
            <w:r w:rsidRPr="00C80EF7">
              <w:rPr>
                <w:rFonts w:ascii="Calibri" w:hAnsi="Calibri"/>
                <w:color w:val="000000"/>
              </w:rPr>
              <w:t xml:space="preserve">Podporované cílové skupiny </w:t>
            </w:r>
          </w:p>
        </w:tc>
        <w:tc>
          <w:tcPr>
            <w:tcW w:w="11340" w:type="dxa"/>
            <w:shd w:val="clear" w:color="auto" w:fill="auto"/>
            <w:vAlign w:val="center"/>
            <w:hideMark/>
          </w:tcPr>
          <w:p w14:paraId="095E3EE0" w14:textId="77777777" w:rsidR="001060F2" w:rsidRPr="00692A0F" w:rsidRDefault="001060F2" w:rsidP="001060F2">
            <w:pPr>
              <w:autoSpaceDE w:val="0"/>
              <w:autoSpaceDN w:val="0"/>
              <w:adjustRightInd w:val="0"/>
              <w:spacing w:after="0" w:line="240" w:lineRule="auto"/>
              <w:jc w:val="left"/>
              <w:rPr>
                <w:rFonts w:ascii="Arial" w:eastAsiaTheme="minorHAnsi" w:hAnsi="Arial" w:cs="Arial"/>
                <w:color w:val="7030A0"/>
                <w:sz w:val="24"/>
                <w:szCs w:val="24"/>
                <w:lang w:eastAsia="en-US"/>
              </w:rPr>
            </w:pPr>
          </w:p>
          <w:p w14:paraId="59E2C3F1" w14:textId="7F9EC680" w:rsidR="00AD60D7" w:rsidRPr="00692A0F" w:rsidRDefault="001060F2" w:rsidP="001060F2">
            <w:pPr>
              <w:autoSpaceDE w:val="0"/>
              <w:autoSpaceDN w:val="0"/>
              <w:adjustRightInd w:val="0"/>
              <w:spacing w:after="0" w:line="240" w:lineRule="auto"/>
              <w:jc w:val="left"/>
              <w:rPr>
                <w:rFonts w:ascii="Calibri" w:eastAsia="Calibri" w:hAnsi="Calibri"/>
                <w:sz w:val="20"/>
                <w:szCs w:val="20"/>
              </w:rPr>
            </w:pPr>
            <w:r w:rsidRPr="00692A0F">
              <w:rPr>
                <w:rFonts w:ascii="Arial" w:eastAsiaTheme="minorHAnsi" w:hAnsi="Arial" w:cs="Arial"/>
                <w:color w:val="7030A0"/>
                <w:sz w:val="24"/>
                <w:szCs w:val="24"/>
                <w:lang w:eastAsia="en-US"/>
              </w:rPr>
              <w:t xml:space="preserve"> </w:t>
            </w:r>
            <w:r w:rsidRPr="00692A0F">
              <w:rPr>
                <w:rFonts w:ascii="Arial" w:eastAsiaTheme="minorHAnsi" w:hAnsi="Arial" w:cs="Arial"/>
                <w:color w:val="7030A0"/>
                <w:sz w:val="20"/>
                <w:szCs w:val="20"/>
                <w:lang w:eastAsia="en-US"/>
              </w:rPr>
              <w:t>osoby sociálně vyloučené a osoby sociálním vyloučením ohrožené</w:t>
            </w:r>
          </w:p>
        </w:tc>
      </w:tr>
      <w:tr w:rsidR="00AD60D7" w:rsidRPr="00C76C35" w14:paraId="074E79B4" w14:textId="77777777" w:rsidTr="00C80EF7">
        <w:trPr>
          <w:trHeight w:val="300"/>
        </w:trPr>
        <w:tc>
          <w:tcPr>
            <w:tcW w:w="2836" w:type="dxa"/>
            <w:gridSpan w:val="2"/>
            <w:shd w:val="clear" w:color="000000" w:fill="DBE5F1"/>
            <w:vAlign w:val="center"/>
            <w:hideMark/>
          </w:tcPr>
          <w:p w14:paraId="3E999593" w14:textId="77777777" w:rsidR="00AD60D7" w:rsidRPr="00C80EF7" w:rsidRDefault="00AD60D7" w:rsidP="00C80EF7">
            <w:pPr>
              <w:spacing w:after="0" w:line="240" w:lineRule="auto"/>
              <w:jc w:val="left"/>
              <w:rPr>
                <w:rFonts w:ascii="Calibri" w:hAnsi="Calibri"/>
                <w:color w:val="000000"/>
                <w:sz w:val="20"/>
                <w:szCs w:val="20"/>
              </w:rPr>
            </w:pPr>
            <w:r w:rsidRPr="00C80EF7">
              <w:rPr>
                <w:rFonts w:ascii="Calibri" w:hAnsi="Calibri"/>
                <w:color w:val="000000"/>
                <w:sz w:val="20"/>
                <w:szCs w:val="20"/>
              </w:rPr>
              <w:t>Typy příjemců podpory</w:t>
            </w:r>
          </w:p>
        </w:tc>
        <w:tc>
          <w:tcPr>
            <w:tcW w:w="11340" w:type="dxa"/>
            <w:shd w:val="clear" w:color="auto" w:fill="auto"/>
            <w:vAlign w:val="center"/>
            <w:hideMark/>
          </w:tcPr>
          <w:p w14:paraId="250BEC37" w14:textId="77777777" w:rsidR="00AD60D7" w:rsidRPr="00692A0F" w:rsidRDefault="00AD60D7" w:rsidP="00A50E47">
            <w:pPr>
              <w:spacing w:after="0" w:line="240" w:lineRule="auto"/>
              <w:jc w:val="left"/>
              <w:rPr>
                <w:rFonts w:ascii="Calibri" w:hAnsi="Calibri"/>
                <w:sz w:val="20"/>
                <w:szCs w:val="20"/>
              </w:rPr>
            </w:pPr>
            <w:r w:rsidRPr="00692A0F">
              <w:rPr>
                <w:rFonts w:ascii="Calibri" w:hAnsi="Calibri"/>
                <w:sz w:val="20"/>
                <w:szCs w:val="20"/>
              </w:rPr>
              <w:t>Poskytovatelé sociálních služeb registrovaní dle zákona č. 108/20</w:t>
            </w:r>
            <w:r w:rsidR="00C80EF7" w:rsidRPr="00692A0F">
              <w:rPr>
                <w:rFonts w:ascii="Calibri" w:hAnsi="Calibri"/>
                <w:sz w:val="20"/>
                <w:szCs w:val="20"/>
              </w:rPr>
              <w:t>06 Sb., o sociálních službách (Aktivita</w:t>
            </w:r>
            <w:r w:rsidRPr="00692A0F">
              <w:rPr>
                <w:rFonts w:ascii="Calibri" w:hAnsi="Calibri"/>
                <w:sz w:val="20"/>
                <w:szCs w:val="20"/>
              </w:rPr>
              <w:t xml:space="preserve"> A) </w:t>
            </w:r>
          </w:p>
          <w:p w14:paraId="5571BC37" w14:textId="77777777" w:rsidR="00AD60D7" w:rsidRPr="00692A0F" w:rsidRDefault="00AD60D7" w:rsidP="00A50E47">
            <w:pPr>
              <w:spacing w:after="0" w:line="240" w:lineRule="auto"/>
              <w:jc w:val="left"/>
              <w:rPr>
                <w:rFonts w:ascii="Calibri" w:hAnsi="Calibri"/>
                <w:sz w:val="20"/>
                <w:szCs w:val="20"/>
              </w:rPr>
            </w:pPr>
            <w:r w:rsidRPr="00692A0F">
              <w:rPr>
                <w:rFonts w:ascii="Calibri" w:hAnsi="Calibri"/>
                <w:sz w:val="20"/>
                <w:szCs w:val="20"/>
              </w:rPr>
              <w:t>Nestátní neziskové organizace, Obce, Dobrovolné svazky obcí, organizace zřizov</w:t>
            </w:r>
            <w:r w:rsidR="00C80EF7" w:rsidRPr="00692A0F">
              <w:rPr>
                <w:rFonts w:ascii="Calibri" w:hAnsi="Calibri"/>
                <w:sz w:val="20"/>
                <w:szCs w:val="20"/>
              </w:rPr>
              <w:t>ané obcemi (</w:t>
            </w:r>
            <w:r w:rsidRPr="00692A0F">
              <w:rPr>
                <w:rFonts w:ascii="Calibri" w:hAnsi="Calibri"/>
                <w:sz w:val="20"/>
                <w:szCs w:val="20"/>
              </w:rPr>
              <w:t xml:space="preserve">Aktivita B) </w:t>
            </w:r>
          </w:p>
        </w:tc>
      </w:tr>
      <w:tr w:rsidR="00AD60D7" w:rsidRPr="00C76C35" w14:paraId="19D2B9EA" w14:textId="77777777" w:rsidTr="00C80EF7">
        <w:trPr>
          <w:trHeight w:val="300"/>
        </w:trPr>
        <w:tc>
          <w:tcPr>
            <w:tcW w:w="2836" w:type="dxa"/>
            <w:gridSpan w:val="2"/>
            <w:shd w:val="clear" w:color="000000" w:fill="DBE5F1"/>
            <w:vAlign w:val="center"/>
            <w:hideMark/>
          </w:tcPr>
          <w:p w14:paraId="689F9B32" w14:textId="77777777" w:rsidR="00AD60D7" w:rsidRPr="00C80EF7" w:rsidRDefault="00AD60D7" w:rsidP="00C80EF7">
            <w:pPr>
              <w:spacing w:after="0" w:line="240" w:lineRule="auto"/>
              <w:jc w:val="left"/>
              <w:rPr>
                <w:rFonts w:ascii="Calibri" w:hAnsi="Calibri"/>
                <w:color w:val="000000"/>
                <w:sz w:val="20"/>
                <w:szCs w:val="20"/>
              </w:rPr>
            </w:pPr>
            <w:r w:rsidRPr="00C80EF7">
              <w:rPr>
                <w:rFonts w:ascii="Calibri" w:hAnsi="Calibri"/>
                <w:color w:val="000000"/>
                <w:sz w:val="20"/>
                <w:szCs w:val="20"/>
              </w:rPr>
              <w:t>Absorpční kapacita</w:t>
            </w:r>
          </w:p>
        </w:tc>
        <w:tc>
          <w:tcPr>
            <w:tcW w:w="11340" w:type="dxa"/>
            <w:shd w:val="clear" w:color="auto" w:fill="auto"/>
            <w:vAlign w:val="center"/>
            <w:hideMark/>
          </w:tcPr>
          <w:p w14:paraId="4E11BED4" w14:textId="77777777" w:rsidR="00AD60D7" w:rsidRPr="00692A0F" w:rsidRDefault="00AD60D7" w:rsidP="00A50E47">
            <w:pPr>
              <w:spacing w:after="0" w:line="240" w:lineRule="auto"/>
              <w:jc w:val="left"/>
              <w:rPr>
                <w:rFonts w:ascii="Calibri" w:hAnsi="Calibri"/>
                <w:sz w:val="20"/>
                <w:szCs w:val="20"/>
              </w:rPr>
            </w:pPr>
            <w:r w:rsidRPr="00692A0F">
              <w:rPr>
                <w:rFonts w:ascii="Calibri" w:hAnsi="Calibri"/>
                <w:sz w:val="20"/>
                <w:szCs w:val="20"/>
              </w:rPr>
              <w:t>Absorpční kapacita území se odvíjí od informací zjištěných při zpracování analýz, zejména z návrhů komunitních plánů v území. Předpokládaní žadatelé budou zejména z neziskových organizací a poskytovatelů sociálních služeb v území MAS. Záměry v území existují.</w:t>
            </w:r>
          </w:p>
        </w:tc>
      </w:tr>
      <w:tr w:rsidR="00AD60D7" w:rsidRPr="00C76C35" w14:paraId="168BB856" w14:textId="77777777" w:rsidTr="00C80EF7">
        <w:trPr>
          <w:trHeight w:val="300"/>
        </w:trPr>
        <w:tc>
          <w:tcPr>
            <w:tcW w:w="2836" w:type="dxa"/>
            <w:gridSpan w:val="2"/>
            <w:shd w:val="clear" w:color="000000" w:fill="DBE5F1"/>
            <w:vAlign w:val="center"/>
            <w:hideMark/>
          </w:tcPr>
          <w:p w14:paraId="4432F2E4" w14:textId="77777777" w:rsidR="00AD60D7" w:rsidRPr="00C80EF7" w:rsidRDefault="00AD60D7" w:rsidP="00C80EF7">
            <w:pPr>
              <w:spacing w:after="0" w:line="240" w:lineRule="auto"/>
              <w:jc w:val="left"/>
              <w:rPr>
                <w:rFonts w:ascii="Calibri" w:hAnsi="Calibri"/>
                <w:color w:val="000000"/>
                <w:sz w:val="20"/>
                <w:szCs w:val="20"/>
              </w:rPr>
            </w:pPr>
            <w:r w:rsidRPr="00C80EF7">
              <w:rPr>
                <w:rFonts w:ascii="Calibri" w:hAnsi="Calibri"/>
                <w:color w:val="000000"/>
                <w:sz w:val="20"/>
                <w:szCs w:val="20"/>
              </w:rPr>
              <w:t>Vliv opatření na naplňování horizontálních témat OPZ</w:t>
            </w:r>
          </w:p>
        </w:tc>
        <w:tc>
          <w:tcPr>
            <w:tcW w:w="11340" w:type="dxa"/>
            <w:shd w:val="clear" w:color="auto" w:fill="auto"/>
            <w:vAlign w:val="center"/>
            <w:hideMark/>
          </w:tcPr>
          <w:p w14:paraId="719CE719" w14:textId="77777777" w:rsidR="00AD60D7" w:rsidRPr="00692A0F" w:rsidRDefault="00AD60D7" w:rsidP="00A50E47">
            <w:pPr>
              <w:spacing w:after="0" w:line="240" w:lineRule="auto"/>
              <w:jc w:val="left"/>
              <w:rPr>
                <w:rFonts w:ascii="Calibri" w:hAnsi="Calibri"/>
                <w:sz w:val="20"/>
                <w:szCs w:val="20"/>
              </w:rPr>
            </w:pPr>
            <w:r w:rsidRPr="00692A0F">
              <w:rPr>
                <w:rFonts w:ascii="Calibri" w:hAnsi="Calibri"/>
                <w:sz w:val="20"/>
                <w:szCs w:val="20"/>
              </w:rPr>
              <w:t>Rovné příležitosti a nediskriminace - pozitivní vliv ( V rámci  komunitní sociální práce v komunitních centrech , budou realizovány aktivity, které napomohou  k osvětě a naplňování principu, naplňování tohoto principu  je j</w:t>
            </w:r>
            <w:r w:rsidR="00C80EF7" w:rsidRPr="00692A0F">
              <w:rPr>
                <w:rFonts w:ascii="Calibri" w:hAnsi="Calibri"/>
                <w:sz w:val="20"/>
                <w:szCs w:val="20"/>
              </w:rPr>
              <w:t>edním ze smyslů sociální práce.</w:t>
            </w:r>
          </w:p>
          <w:p w14:paraId="2B5A94DB" w14:textId="77777777" w:rsidR="00AD60D7" w:rsidRPr="00692A0F" w:rsidRDefault="00AD60D7" w:rsidP="00A50E47">
            <w:pPr>
              <w:spacing w:after="0" w:line="240" w:lineRule="auto"/>
              <w:jc w:val="left"/>
              <w:rPr>
                <w:rFonts w:ascii="Calibri" w:hAnsi="Calibri"/>
                <w:sz w:val="20"/>
                <w:szCs w:val="20"/>
              </w:rPr>
            </w:pPr>
            <w:r w:rsidRPr="00692A0F">
              <w:rPr>
                <w:rFonts w:ascii="Calibri" w:hAnsi="Calibri"/>
                <w:sz w:val="20"/>
                <w:szCs w:val="20"/>
              </w:rPr>
              <w:t xml:space="preserve"> Rovné příležitosti žen a mužů -  pozitivní vliv – realizované </w:t>
            </w:r>
            <w:r w:rsidR="00C80EF7" w:rsidRPr="00692A0F">
              <w:rPr>
                <w:rFonts w:ascii="Calibri" w:hAnsi="Calibri"/>
                <w:sz w:val="20"/>
                <w:szCs w:val="20"/>
              </w:rPr>
              <w:t>projekty v rámci</w:t>
            </w:r>
            <w:r w:rsidRPr="00692A0F">
              <w:rPr>
                <w:rFonts w:ascii="Calibri" w:hAnsi="Calibri"/>
                <w:sz w:val="20"/>
                <w:szCs w:val="20"/>
              </w:rPr>
              <w:t xml:space="preserve"> tohoto </w:t>
            </w:r>
            <w:r w:rsidR="00C80EF7" w:rsidRPr="00692A0F">
              <w:rPr>
                <w:rFonts w:ascii="Calibri" w:hAnsi="Calibri"/>
                <w:sz w:val="20"/>
                <w:szCs w:val="20"/>
              </w:rPr>
              <w:t>opatření mohou</w:t>
            </w:r>
            <w:r w:rsidRPr="00692A0F">
              <w:rPr>
                <w:rFonts w:ascii="Calibri" w:hAnsi="Calibri"/>
                <w:sz w:val="20"/>
                <w:szCs w:val="20"/>
              </w:rPr>
              <w:t xml:space="preserve"> svojí povahou  mít pozitivní vliv  na tento horizontální princip , zejména  v rámci komunitní sociální práce  </w:t>
            </w:r>
          </w:p>
          <w:p w14:paraId="4D0D6941" w14:textId="77777777" w:rsidR="00AD60D7" w:rsidRPr="00692A0F" w:rsidRDefault="00AD60D7" w:rsidP="00A50E47">
            <w:pPr>
              <w:spacing w:after="0" w:line="240" w:lineRule="auto"/>
              <w:jc w:val="left"/>
              <w:rPr>
                <w:rFonts w:ascii="Calibri" w:hAnsi="Calibri"/>
                <w:sz w:val="20"/>
                <w:szCs w:val="20"/>
              </w:rPr>
            </w:pPr>
            <w:r w:rsidRPr="00692A0F">
              <w:rPr>
                <w:rFonts w:ascii="Calibri" w:hAnsi="Calibri"/>
                <w:sz w:val="20"/>
                <w:szCs w:val="20"/>
              </w:rPr>
              <w:t xml:space="preserve">Udržitelný rozvoj – neutrální vliv </w:t>
            </w:r>
          </w:p>
        </w:tc>
      </w:tr>
      <w:tr w:rsidR="00AD60D7" w:rsidRPr="00C76C35" w14:paraId="00594EB8" w14:textId="77777777" w:rsidTr="00C80EF7">
        <w:trPr>
          <w:trHeight w:val="300"/>
        </w:trPr>
        <w:tc>
          <w:tcPr>
            <w:tcW w:w="2836" w:type="dxa"/>
            <w:gridSpan w:val="2"/>
            <w:shd w:val="clear" w:color="000000" w:fill="DBE5F1"/>
            <w:vAlign w:val="center"/>
            <w:hideMark/>
          </w:tcPr>
          <w:p w14:paraId="092B66EE" w14:textId="77777777" w:rsidR="00AD60D7" w:rsidRPr="00C80EF7" w:rsidRDefault="00AD60D7" w:rsidP="00C80EF7">
            <w:pPr>
              <w:spacing w:after="0" w:line="240" w:lineRule="auto"/>
              <w:jc w:val="left"/>
              <w:rPr>
                <w:rFonts w:ascii="Calibri" w:hAnsi="Calibri"/>
                <w:color w:val="000000"/>
                <w:sz w:val="20"/>
                <w:szCs w:val="20"/>
              </w:rPr>
            </w:pPr>
            <w:r w:rsidRPr="00C80EF7">
              <w:rPr>
                <w:rFonts w:ascii="Calibri" w:hAnsi="Calibri"/>
                <w:color w:val="000000"/>
                <w:sz w:val="20"/>
                <w:szCs w:val="20"/>
              </w:rPr>
              <w:t xml:space="preserve">Principy pro určení preferenčních kritérií </w:t>
            </w:r>
          </w:p>
        </w:tc>
        <w:tc>
          <w:tcPr>
            <w:tcW w:w="11340" w:type="dxa"/>
            <w:shd w:val="clear" w:color="auto" w:fill="auto"/>
            <w:vAlign w:val="center"/>
            <w:hideMark/>
          </w:tcPr>
          <w:p w14:paraId="611867F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Preferenční kritéria budou stanovena až v konkrétní výzvě MAS. </w:t>
            </w:r>
          </w:p>
        </w:tc>
      </w:tr>
      <w:tr w:rsidR="00AD60D7" w:rsidRPr="00C76C35" w14:paraId="43F2A13A" w14:textId="77777777" w:rsidTr="00C80EF7">
        <w:trPr>
          <w:trHeight w:val="2381"/>
        </w:trPr>
        <w:tc>
          <w:tcPr>
            <w:tcW w:w="2836" w:type="dxa"/>
            <w:gridSpan w:val="2"/>
            <w:shd w:val="clear" w:color="000000" w:fill="DBE5F1"/>
            <w:vAlign w:val="center"/>
            <w:hideMark/>
          </w:tcPr>
          <w:p w14:paraId="7D2D901A" w14:textId="77777777" w:rsidR="00AD60D7" w:rsidRPr="00C80EF7" w:rsidRDefault="00AD60D7" w:rsidP="00C80EF7">
            <w:pPr>
              <w:spacing w:after="0" w:line="240" w:lineRule="auto"/>
              <w:jc w:val="left"/>
              <w:rPr>
                <w:rFonts w:ascii="Calibri" w:hAnsi="Calibri"/>
                <w:color w:val="000000"/>
                <w:sz w:val="20"/>
                <w:szCs w:val="20"/>
              </w:rPr>
            </w:pPr>
            <w:r w:rsidRPr="00C80EF7">
              <w:rPr>
                <w:rFonts w:ascii="Calibri" w:hAnsi="Calibri"/>
                <w:sz w:val="20"/>
                <w:szCs w:val="20"/>
              </w:rPr>
              <w:t>Kvalifikované a měřitelné indikátory</w:t>
            </w:r>
            <w:r w:rsidRPr="00C80EF7">
              <w:rPr>
                <w:rFonts w:ascii="Calibri" w:hAnsi="Calibri"/>
                <w:color w:val="000000"/>
                <w:sz w:val="20"/>
                <w:szCs w:val="20"/>
              </w:rPr>
              <w:t xml:space="preserve"> </w:t>
            </w:r>
          </w:p>
        </w:tc>
        <w:tc>
          <w:tcPr>
            <w:tcW w:w="11340" w:type="dxa"/>
            <w:shd w:val="clear" w:color="auto" w:fill="auto"/>
            <w:vAlign w:val="center"/>
            <w:hideMark/>
          </w:tcPr>
          <w:p w14:paraId="57FE3C8B" w14:textId="77777777" w:rsidR="00C80EF7" w:rsidRPr="00C80EF7" w:rsidRDefault="00C80EF7" w:rsidP="00C80EF7">
            <w:pPr>
              <w:spacing w:after="0"/>
              <w:rPr>
                <w:sz w:val="4"/>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22"/>
              <w:gridCol w:w="3424"/>
              <w:gridCol w:w="1473"/>
              <w:gridCol w:w="1362"/>
              <w:gridCol w:w="1559"/>
              <w:gridCol w:w="1701"/>
            </w:tblGrid>
            <w:tr w:rsidR="00C80EF7" w:rsidRPr="00692A0F" w14:paraId="5E573715" w14:textId="77777777" w:rsidTr="00C80EF7">
              <w:trPr>
                <w:trHeight w:val="283"/>
              </w:trPr>
              <w:tc>
                <w:tcPr>
                  <w:tcW w:w="1322" w:type="dxa"/>
                  <w:shd w:val="clear" w:color="auto" w:fill="auto"/>
                  <w:vAlign w:val="center"/>
                </w:tcPr>
                <w:p w14:paraId="4F65758A" w14:textId="77777777" w:rsidR="00C80EF7" w:rsidRPr="00692A0F" w:rsidRDefault="00C80EF7" w:rsidP="00271035">
                  <w:pPr>
                    <w:spacing w:after="0" w:line="240" w:lineRule="auto"/>
                    <w:jc w:val="left"/>
                    <w:rPr>
                      <w:rFonts w:ascii="Calibri" w:hAnsi="Calibri"/>
                      <w:b/>
                      <w:sz w:val="18"/>
                      <w:szCs w:val="18"/>
                    </w:rPr>
                  </w:pPr>
                  <w:r w:rsidRPr="00692A0F">
                    <w:rPr>
                      <w:rFonts w:ascii="Calibri" w:hAnsi="Calibri"/>
                      <w:b/>
                      <w:sz w:val="18"/>
                      <w:szCs w:val="18"/>
                    </w:rPr>
                    <w:t>Kód indikátoru</w:t>
                  </w:r>
                </w:p>
              </w:tc>
              <w:tc>
                <w:tcPr>
                  <w:tcW w:w="3424" w:type="dxa"/>
                  <w:shd w:val="clear" w:color="auto" w:fill="auto"/>
                  <w:vAlign w:val="center"/>
                </w:tcPr>
                <w:p w14:paraId="025B0F32" w14:textId="77777777" w:rsidR="00C80EF7" w:rsidRPr="00692A0F" w:rsidRDefault="00C80EF7" w:rsidP="00271035">
                  <w:pPr>
                    <w:spacing w:after="0" w:line="240" w:lineRule="auto"/>
                    <w:jc w:val="left"/>
                    <w:rPr>
                      <w:rFonts w:ascii="Calibri" w:hAnsi="Calibri"/>
                      <w:b/>
                      <w:sz w:val="18"/>
                      <w:szCs w:val="18"/>
                    </w:rPr>
                  </w:pPr>
                  <w:r w:rsidRPr="00692A0F">
                    <w:rPr>
                      <w:rFonts w:ascii="Calibri" w:hAnsi="Calibri"/>
                      <w:b/>
                      <w:sz w:val="18"/>
                      <w:szCs w:val="18"/>
                    </w:rPr>
                    <w:t>Název indikátoru</w:t>
                  </w:r>
                </w:p>
              </w:tc>
              <w:tc>
                <w:tcPr>
                  <w:tcW w:w="1473" w:type="dxa"/>
                  <w:shd w:val="clear" w:color="auto" w:fill="auto"/>
                  <w:vAlign w:val="center"/>
                </w:tcPr>
                <w:p w14:paraId="7A629F64" w14:textId="77777777" w:rsidR="00C80EF7" w:rsidRPr="00692A0F" w:rsidRDefault="00C80EF7" w:rsidP="00271035">
                  <w:pPr>
                    <w:spacing w:after="0" w:line="240" w:lineRule="auto"/>
                    <w:jc w:val="left"/>
                    <w:rPr>
                      <w:rFonts w:ascii="Calibri" w:hAnsi="Calibri"/>
                      <w:b/>
                      <w:sz w:val="18"/>
                      <w:szCs w:val="18"/>
                    </w:rPr>
                  </w:pPr>
                  <w:r w:rsidRPr="00692A0F">
                    <w:rPr>
                      <w:rFonts w:ascii="Calibri" w:hAnsi="Calibri"/>
                      <w:b/>
                      <w:sz w:val="18"/>
                      <w:szCs w:val="18"/>
                    </w:rPr>
                    <w:t>Měrná jednotka</w:t>
                  </w:r>
                </w:p>
              </w:tc>
              <w:tc>
                <w:tcPr>
                  <w:tcW w:w="1362" w:type="dxa"/>
                  <w:shd w:val="clear" w:color="auto" w:fill="auto"/>
                  <w:vAlign w:val="center"/>
                </w:tcPr>
                <w:p w14:paraId="3489C24E" w14:textId="77777777" w:rsidR="00C80EF7" w:rsidRPr="00692A0F" w:rsidRDefault="00C80EF7" w:rsidP="00271035">
                  <w:pPr>
                    <w:spacing w:after="0" w:line="240" w:lineRule="auto"/>
                    <w:jc w:val="left"/>
                    <w:rPr>
                      <w:rFonts w:ascii="Calibri" w:hAnsi="Calibri"/>
                      <w:b/>
                      <w:sz w:val="18"/>
                      <w:szCs w:val="18"/>
                    </w:rPr>
                  </w:pPr>
                  <w:r w:rsidRPr="00692A0F">
                    <w:rPr>
                      <w:rFonts w:ascii="Calibri" w:hAnsi="Calibri"/>
                      <w:b/>
                      <w:sz w:val="18"/>
                      <w:szCs w:val="18"/>
                    </w:rPr>
                    <w:t>typ</w:t>
                  </w:r>
                </w:p>
              </w:tc>
              <w:tc>
                <w:tcPr>
                  <w:tcW w:w="1559" w:type="dxa"/>
                  <w:shd w:val="clear" w:color="auto" w:fill="auto"/>
                  <w:vAlign w:val="center"/>
                </w:tcPr>
                <w:p w14:paraId="23F0085F" w14:textId="77777777" w:rsidR="00C80EF7" w:rsidRPr="00692A0F" w:rsidRDefault="00C80EF7" w:rsidP="00271035">
                  <w:pPr>
                    <w:spacing w:after="0" w:line="240" w:lineRule="auto"/>
                    <w:jc w:val="left"/>
                    <w:rPr>
                      <w:rFonts w:ascii="Calibri" w:hAnsi="Calibri"/>
                      <w:b/>
                      <w:sz w:val="18"/>
                      <w:szCs w:val="18"/>
                    </w:rPr>
                  </w:pPr>
                  <w:r w:rsidRPr="00692A0F">
                    <w:rPr>
                      <w:rFonts w:ascii="Calibri" w:hAnsi="Calibri"/>
                      <w:b/>
                      <w:sz w:val="18"/>
                      <w:szCs w:val="18"/>
                    </w:rPr>
                    <w:t>Výchozí hodnota</w:t>
                  </w:r>
                </w:p>
              </w:tc>
              <w:tc>
                <w:tcPr>
                  <w:tcW w:w="1701" w:type="dxa"/>
                  <w:shd w:val="clear" w:color="auto" w:fill="auto"/>
                  <w:vAlign w:val="center"/>
                </w:tcPr>
                <w:p w14:paraId="4A7DFCC7" w14:textId="77777777" w:rsidR="00C80EF7" w:rsidRPr="00692A0F" w:rsidRDefault="00C80EF7" w:rsidP="00271035">
                  <w:pPr>
                    <w:spacing w:after="0" w:line="240" w:lineRule="auto"/>
                    <w:jc w:val="left"/>
                    <w:rPr>
                      <w:rFonts w:ascii="Calibri" w:hAnsi="Calibri"/>
                      <w:b/>
                      <w:sz w:val="18"/>
                      <w:szCs w:val="18"/>
                    </w:rPr>
                  </w:pPr>
                  <w:r w:rsidRPr="00692A0F">
                    <w:rPr>
                      <w:rFonts w:ascii="Calibri" w:hAnsi="Calibri"/>
                      <w:b/>
                      <w:sz w:val="18"/>
                      <w:szCs w:val="18"/>
                    </w:rPr>
                    <w:t>Cílová hodnota</w:t>
                  </w:r>
                </w:p>
              </w:tc>
            </w:tr>
            <w:tr w:rsidR="00C80EF7" w:rsidRPr="00692A0F" w14:paraId="57D53B29" w14:textId="77777777" w:rsidTr="00C80EF7">
              <w:trPr>
                <w:trHeight w:val="340"/>
              </w:trPr>
              <w:tc>
                <w:tcPr>
                  <w:tcW w:w="1322" w:type="dxa"/>
                  <w:shd w:val="clear" w:color="auto" w:fill="auto"/>
                  <w:vAlign w:val="center"/>
                </w:tcPr>
                <w:p w14:paraId="52E903D5"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60000</w:t>
                  </w:r>
                </w:p>
              </w:tc>
              <w:tc>
                <w:tcPr>
                  <w:tcW w:w="3424" w:type="dxa"/>
                  <w:shd w:val="clear" w:color="auto" w:fill="auto"/>
                  <w:vAlign w:val="center"/>
                </w:tcPr>
                <w:p w14:paraId="5044EF19"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cs="Arial"/>
                      <w:sz w:val="18"/>
                      <w:szCs w:val="18"/>
                    </w:rPr>
                    <w:t>Celkový počet účastníků</w:t>
                  </w:r>
                </w:p>
              </w:tc>
              <w:tc>
                <w:tcPr>
                  <w:tcW w:w="1473" w:type="dxa"/>
                  <w:shd w:val="clear" w:color="auto" w:fill="auto"/>
                  <w:vAlign w:val="center"/>
                </w:tcPr>
                <w:p w14:paraId="7F95816C"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účastníci</w:t>
                  </w:r>
                </w:p>
              </w:tc>
              <w:tc>
                <w:tcPr>
                  <w:tcW w:w="1362" w:type="dxa"/>
                  <w:shd w:val="clear" w:color="auto" w:fill="auto"/>
                  <w:vAlign w:val="center"/>
                </w:tcPr>
                <w:p w14:paraId="2593094B"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výstup</w:t>
                  </w:r>
                </w:p>
              </w:tc>
              <w:tc>
                <w:tcPr>
                  <w:tcW w:w="1559" w:type="dxa"/>
                  <w:shd w:val="clear" w:color="auto" w:fill="auto"/>
                  <w:vAlign w:val="center"/>
                </w:tcPr>
                <w:p w14:paraId="14D83BDE"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0</w:t>
                  </w:r>
                </w:p>
              </w:tc>
              <w:tc>
                <w:tcPr>
                  <w:tcW w:w="1701" w:type="dxa"/>
                  <w:shd w:val="clear" w:color="auto" w:fill="auto"/>
                  <w:vAlign w:val="center"/>
                </w:tcPr>
                <w:p w14:paraId="467D8146"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20</w:t>
                  </w:r>
                </w:p>
              </w:tc>
            </w:tr>
            <w:tr w:rsidR="00C80EF7" w:rsidRPr="00692A0F" w14:paraId="02B0E6FF" w14:textId="77777777" w:rsidTr="00C80EF7">
              <w:trPr>
                <w:trHeight w:val="340"/>
              </w:trPr>
              <w:tc>
                <w:tcPr>
                  <w:tcW w:w="1322" w:type="dxa"/>
                  <w:shd w:val="clear" w:color="auto" w:fill="auto"/>
                  <w:vAlign w:val="center"/>
                </w:tcPr>
                <w:p w14:paraId="2A4B80D8"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67010</w:t>
                  </w:r>
                </w:p>
              </w:tc>
              <w:tc>
                <w:tcPr>
                  <w:tcW w:w="3424" w:type="dxa"/>
                  <w:shd w:val="clear" w:color="auto" w:fill="auto"/>
                  <w:vAlign w:val="center"/>
                </w:tcPr>
                <w:p w14:paraId="2D9A95FE"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Využívání podpořených služeb</w:t>
                  </w:r>
                </w:p>
              </w:tc>
              <w:tc>
                <w:tcPr>
                  <w:tcW w:w="1473" w:type="dxa"/>
                  <w:shd w:val="clear" w:color="auto" w:fill="auto"/>
                  <w:vAlign w:val="center"/>
                </w:tcPr>
                <w:p w14:paraId="1E78FB9B"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osoby</w:t>
                  </w:r>
                </w:p>
              </w:tc>
              <w:tc>
                <w:tcPr>
                  <w:tcW w:w="1362" w:type="dxa"/>
                  <w:shd w:val="clear" w:color="auto" w:fill="auto"/>
                  <w:vAlign w:val="center"/>
                </w:tcPr>
                <w:p w14:paraId="225923FB"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výsledek</w:t>
                  </w:r>
                </w:p>
              </w:tc>
              <w:tc>
                <w:tcPr>
                  <w:tcW w:w="1559" w:type="dxa"/>
                  <w:shd w:val="clear" w:color="auto" w:fill="auto"/>
                  <w:vAlign w:val="center"/>
                </w:tcPr>
                <w:p w14:paraId="50C61046"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0</w:t>
                  </w:r>
                </w:p>
              </w:tc>
              <w:tc>
                <w:tcPr>
                  <w:tcW w:w="1701" w:type="dxa"/>
                  <w:shd w:val="clear" w:color="auto" w:fill="auto"/>
                  <w:vAlign w:val="center"/>
                </w:tcPr>
                <w:p w14:paraId="596B4131"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20</w:t>
                  </w:r>
                </w:p>
              </w:tc>
            </w:tr>
            <w:tr w:rsidR="00C80EF7" w:rsidRPr="00692A0F" w14:paraId="75FE8B39" w14:textId="77777777" w:rsidTr="00C80EF7">
              <w:trPr>
                <w:trHeight w:val="340"/>
              </w:trPr>
              <w:tc>
                <w:tcPr>
                  <w:tcW w:w="1322" w:type="dxa"/>
                  <w:shd w:val="clear" w:color="auto" w:fill="auto"/>
                  <w:vAlign w:val="center"/>
                </w:tcPr>
                <w:p w14:paraId="579A7138"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67001</w:t>
                  </w:r>
                </w:p>
              </w:tc>
              <w:tc>
                <w:tcPr>
                  <w:tcW w:w="3424" w:type="dxa"/>
                  <w:shd w:val="clear" w:color="auto" w:fill="auto"/>
                  <w:vAlign w:val="center"/>
                </w:tcPr>
                <w:p w14:paraId="5AF64E1B" w14:textId="77777777" w:rsidR="00C80EF7" w:rsidRPr="00692A0F" w:rsidRDefault="00C80EF7" w:rsidP="00271035">
                  <w:pPr>
                    <w:spacing w:after="0" w:line="240" w:lineRule="auto"/>
                    <w:jc w:val="left"/>
                    <w:rPr>
                      <w:rStyle w:val="datalabel"/>
                      <w:rFonts w:ascii="Calibri" w:hAnsi="Calibri"/>
                      <w:sz w:val="18"/>
                      <w:szCs w:val="18"/>
                    </w:rPr>
                  </w:pPr>
                  <w:r w:rsidRPr="00692A0F">
                    <w:rPr>
                      <w:rStyle w:val="datalabel"/>
                      <w:rFonts w:ascii="Calibri" w:hAnsi="Calibri"/>
                      <w:sz w:val="18"/>
                      <w:szCs w:val="18"/>
                    </w:rPr>
                    <w:t>Kapacita podpořených služeb</w:t>
                  </w:r>
                </w:p>
              </w:tc>
              <w:tc>
                <w:tcPr>
                  <w:tcW w:w="1473" w:type="dxa"/>
                  <w:shd w:val="clear" w:color="auto" w:fill="auto"/>
                  <w:vAlign w:val="center"/>
                </w:tcPr>
                <w:p w14:paraId="361F4DB5"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místa</w:t>
                  </w:r>
                </w:p>
              </w:tc>
              <w:tc>
                <w:tcPr>
                  <w:tcW w:w="1362" w:type="dxa"/>
                  <w:shd w:val="clear" w:color="auto" w:fill="auto"/>
                  <w:vAlign w:val="center"/>
                </w:tcPr>
                <w:p w14:paraId="69F4E1CF"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výstup</w:t>
                  </w:r>
                </w:p>
              </w:tc>
              <w:tc>
                <w:tcPr>
                  <w:tcW w:w="1559" w:type="dxa"/>
                  <w:shd w:val="clear" w:color="auto" w:fill="auto"/>
                  <w:vAlign w:val="center"/>
                </w:tcPr>
                <w:p w14:paraId="72879FDB"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0</w:t>
                  </w:r>
                </w:p>
              </w:tc>
              <w:tc>
                <w:tcPr>
                  <w:tcW w:w="1701" w:type="dxa"/>
                  <w:shd w:val="clear" w:color="auto" w:fill="auto"/>
                  <w:vAlign w:val="center"/>
                </w:tcPr>
                <w:p w14:paraId="580C96B5"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20</w:t>
                  </w:r>
                </w:p>
              </w:tc>
            </w:tr>
            <w:tr w:rsidR="00C80EF7" w:rsidRPr="00692A0F" w14:paraId="04C2DECE" w14:textId="77777777" w:rsidTr="00C80EF7">
              <w:trPr>
                <w:trHeight w:val="340"/>
              </w:trPr>
              <w:tc>
                <w:tcPr>
                  <w:tcW w:w="1322" w:type="dxa"/>
                  <w:shd w:val="clear" w:color="auto" w:fill="auto"/>
                  <w:vAlign w:val="center"/>
                </w:tcPr>
                <w:p w14:paraId="412FF202"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55102</w:t>
                  </w:r>
                </w:p>
              </w:tc>
              <w:tc>
                <w:tcPr>
                  <w:tcW w:w="3424" w:type="dxa"/>
                  <w:shd w:val="clear" w:color="auto" w:fill="auto"/>
                  <w:vAlign w:val="center"/>
                </w:tcPr>
                <w:p w14:paraId="67640A92" w14:textId="77777777" w:rsidR="00C80EF7" w:rsidRPr="00692A0F" w:rsidRDefault="00C80EF7" w:rsidP="00271035">
                  <w:pPr>
                    <w:spacing w:after="0" w:line="240" w:lineRule="auto"/>
                    <w:jc w:val="left"/>
                    <w:rPr>
                      <w:rStyle w:val="datalabel"/>
                      <w:rFonts w:ascii="Calibri" w:hAnsi="Calibri"/>
                      <w:sz w:val="18"/>
                      <w:szCs w:val="18"/>
                    </w:rPr>
                  </w:pPr>
                  <w:r w:rsidRPr="00692A0F">
                    <w:rPr>
                      <w:rStyle w:val="datalabel"/>
                      <w:rFonts w:ascii="Calibri" w:hAnsi="Calibri"/>
                      <w:sz w:val="18"/>
                      <w:szCs w:val="18"/>
                    </w:rPr>
                    <w:t>Počet podpořených komunitních center</w:t>
                  </w:r>
                </w:p>
              </w:tc>
              <w:tc>
                <w:tcPr>
                  <w:tcW w:w="1473" w:type="dxa"/>
                  <w:shd w:val="clear" w:color="auto" w:fill="auto"/>
                  <w:vAlign w:val="center"/>
                </w:tcPr>
                <w:p w14:paraId="03F666B3"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zařízení</w:t>
                  </w:r>
                </w:p>
              </w:tc>
              <w:tc>
                <w:tcPr>
                  <w:tcW w:w="1362" w:type="dxa"/>
                  <w:shd w:val="clear" w:color="auto" w:fill="auto"/>
                  <w:vAlign w:val="center"/>
                </w:tcPr>
                <w:p w14:paraId="1ECE8479"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výstup</w:t>
                  </w:r>
                </w:p>
              </w:tc>
              <w:tc>
                <w:tcPr>
                  <w:tcW w:w="1559" w:type="dxa"/>
                  <w:shd w:val="clear" w:color="auto" w:fill="auto"/>
                  <w:vAlign w:val="center"/>
                </w:tcPr>
                <w:p w14:paraId="73BCC635"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0</w:t>
                  </w:r>
                </w:p>
              </w:tc>
              <w:tc>
                <w:tcPr>
                  <w:tcW w:w="1701" w:type="dxa"/>
                  <w:shd w:val="clear" w:color="auto" w:fill="auto"/>
                  <w:vAlign w:val="center"/>
                </w:tcPr>
                <w:p w14:paraId="2C0CDE8F" w14:textId="77777777" w:rsidR="00C80EF7" w:rsidRPr="00692A0F" w:rsidRDefault="00C80EF7" w:rsidP="00271035">
                  <w:pPr>
                    <w:spacing w:after="0" w:line="240" w:lineRule="auto"/>
                    <w:jc w:val="left"/>
                    <w:rPr>
                      <w:rFonts w:ascii="Calibri" w:hAnsi="Calibri"/>
                      <w:sz w:val="18"/>
                      <w:szCs w:val="18"/>
                    </w:rPr>
                  </w:pPr>
                  <w:r w:rsidRPr="00692A0F">
                    <w:rPr>
                      <w:rFonts w:ascii="Calibri" w:hAnsi="Calibri"/>
                      <w:sz w:val="18"/>
                      <w:szCs w:val="18"/>
                    </w:rPr>
                    <w:t>1</w:t>
                  </w:r>
                </w:p>
              </w:tc>
            </w:tr>
          </w:tbl>
          <w:p w14:paraId="42EA49EC" w14:textId="77777777" w:rsidR="00C80EF7" w:rsidRPr="00692A0F" w:rsidRDefault="00C80EF7" w:rsidP="00C80EF7">
            <w:pPr>
              <w:spacing w:after="0"/>
              <w:rPr>
                <w:sz w:val="4"/>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44"/>
              <w:gridCol w:w="9497"/>
            </w:tblGrid>
            <w:tr w:rsidR="00AD60D7" w:rsidRPr="00692A0F" w14:paraId="000FEC5C" w14:textId="77777777" w:rsidTr="00C80EF7">
              <w:trPr>
                <w:trHeight w:val="567"/>
              </w:trPr>
              <w:tc>
                <w:tcPr>
                  <w:tcW w:w="1344" w:type="dxa"/>
                  <w:shd w:val="clear" w:color="auto" w:fill="auto"/>
                  <w:vAlign w:val="center"/>
                </w:tcPr>
                <w:p w14:paraId="3122A858" w14:textId="77777777" w:rsidR="00AD60D7" w:rsidRPr="00692A0F" w:rsidRDefault="00AD60D7" w:rsidP="00A50E47">
                  <w:pPr>
                    <w:spacing w:after="0" w:line="240" w:lineRule="auto"/>
                    <w:jc w:val="left"/>
                    <w:rPr>
                      <w:rStyle w:val="datalabel"/>
                      <w:rFonts w:ascii="Calibri" w:hAnsi="Calibri"/>
                      <w:sz w:val="18"/>
                      <w:szCs w:val="18"/>
                    </w:rPr>
                  </w:pPr>
                  <w:r w:rsidRPr="00692A0F">
                    <w:rPr>
                      <w:rFonts w:ascii="Calibri" w:hAnsi="Calibri"/>
                      <w:b/>
                      <w:sz w:val="20"/>
                      <w:szCs w:val="18"/>
                    </w:rPr>
                    <w:t>Odůvodnění</w:t>
                  </w:r>
                  <w:r w:rsidRPr="00692A0F">
                    <w:rPr>
                      <w:rFonts w:ascii="Calibri" w:hAnsi="Calibri" w:cs="Arial"/>
                      <w:b/>
                      <w:sz w:val="20"/>
                      <w:szCs w:val="18"/>
                    </w:rPr>
                    <w:t>, jakým způsobem byly hodnoty stanoveny</w:t>
                  </w:r>
                </w:p>
              </w:tc>
              <w:tc>
                <w:tcPr>
                  <w:tcW w:w="9497" w:type="dxa"/>
                  <w:shd w:val="clear" w:color="auto" w:fill="auto"/>
                  <w:vAlign w:val="center"/>
                </w:tcPr>
                <w:p w14:paraId="19A107FF" w14:textId="6551F62B" w:rsidR="00AD60D7" w:rsidRPr="00692A0F" w:rsidRDefault="00AD60D7" w:rsidP="00C80EF7">
                  <w:pPr>
                    <w:spacing w:after="0" w:line="240" w:lineRule="auto"/>
                    <w:rPr>
                      <w:rFonts w:ascii="Calibri" w:hAnsi="Calibri" w:cs="Arial"/>
                      <w:sz w:val="20"/>
                      <w:szCs w:val="18"/>
                    </w:rPr>
                  </w:pPr>
                  <w:r w:rsidRPr="00692A0F">
                    <w:rPr>
                      <w:rFonts w:ascii="Calibri" w:hAnsi="Calibri" w:cs="Arial"/>
                      <w:sz w:val="20"/>
                      <w:szCs w:val="18"/>
                    </w:rPr>
                    <w:t xml:space="preserve">Indikátor 55102 – byl </w:t>
                  </w:r>
                  <w:r w:rsidR="00C80EF7" w:rsidRPr="00692A0F">
                    <w:rPr>
                      <w:rFonts w:ascii="Calibri" w:hAnsi="Calibri" w:cs="Arial"/>
                      <w:sz w:val="20"/>
                      <w:szCs w:val="18"/>
                    </w:rPr>
                    <w:t>stanoven s ohledem</w:t>
                  </w:r>
                  <w:r w:rsidRPr="00692A0F">
                    <w:rPr>
                      <w:rFonts w:ascii="Calibri" w:hAnsi="Calibri" w:cs="Arial"/>
                      <w:sz w:val="20"/>
                      <w:szCs w:val="18"/>
                    </w:rPr>
                    <w:t xml:space="preserve"> na výši </w:t>
                  </w:r>
                  <w:r w:rsidR="00C80EF7" w:rsidRPr="00692A0F">
                    <w:rPr>
                      <w:rFonts w:ascii="Calibri" w:hAnsi="Calibri" w:cs="Arial"/>
                      <w:sz w:val="20"/>
                      <w:szCs w:val="18"/>
                    </w:rPr>
                    <w:t>alokace, kdy</w:t>
                  </w:r>
                  <w:r w:rsidRPr="00692A0F">
                    <w:rPr>
                      <w:rFonts w:ascii="Calibri" w:hAnsi="Calibri" w:cs="Arial"/>
                      <w:sz w:val="20"/>
                      <w:szCs w:val="18"/>
                    </w:rPr>
                    <w:t xml:space="preserve"> se </w:t>
                  </w:r>
                  <w:r w:rsidR="00C80EF7" w:rsidRPr="00692A0F">
                    <w:rPr>
                      <w:rFonts w:ascii="Calibri" w:hAnsi="Calibri" w:cs="Arial"/>
                      <w:sz w:val="20"/>
                      <w:szCs w:val="18"/>
                    </w:rPr>
                    <w:t>předpokládá podpora</w:t>
                  </w:r>
                  <w:r w:rsidRPr="00692A0F">
                    <w:rPr>
                      <w:rFonts w:ascii="Calibri" w:hAnsi="Calibri" w:cs="Arial"/>
                      <w:sz w:val="20"/>
                      <w:szCs w:val="18"/>
                    </w:rPr>
                    <w:t xml:space="preserve"> 1 komunitního centra </w:t>
                  </w:r>
                </w:p>
                <w:p w14:paraId="145DB8AC" w14:textId="77777777" w:rsidR="00C76845" w:rsidRPr="00692A0F" w:rsidRDefault="00C76845" w:rsidP="00C80EF7">
                  <w:pPr>
                    <w:spacing w:after="0" w:line="240" w:lineRule="auto"/>
                    <w:rPr>
                      <w:rFonts w:ascii="Calibri" w:hAnsi="Calibri" w:cs="Arial"/>
                      <w:sz w:val="20"/>
                      <w:szCs w:val="18"/>
                    </w:rPr>
                  </w:pPr>
                </w:p>
                <w:p w14:paraId="51BC74D0" w14:textId="2DE04289" w:rsidR="00AD60D7" w:rsidRPr="00692A0F" w:rsidRDefault="00C80EF7" w:rsidP="00C80EF7">
                  <w:pPr>
                    <w:spacing w:after="0" w:line="240" w:lineRule="auto"/>
                    <w:rPr>
                      <w:rFonts w:ascii="Calibri" w:hAnsi="Calibri" w:cs="Arial"/>
                      <w:sz w:val="20"/>
                      <w:szCs w:val="18"/>
                    </w:rPr>
                  </w:pPr>
                  <w:r w:rsidRPr="00692A0F">
                    <w:rPr>
                      <w:rFonts w:ascii="Calibri" w:hAnsi="Calibri" w:cs="Arial"/>
                      <w:sz w:val="20"/>
                      <w:szCs w:val="18"/>
                    </w:rPr>
                    <w:t>Indikátor 60000</w:t>
                  </w:r>
                  <w:r w:rsidR="00AD60D7" w:rsidRPr="00692A0F">
                    <w:rPr>
                      <w:rFonts w:ascii="Calibri" w:hAnsi="Calibri" w:cs="Arial"/>
                      <w:sz w:val="20"/>
                      <w:szCs w:val="18"/>
                    </w:rPr>
                    <w:t xml:space="preserve"> – cílová hodnota byla stanov</w:t>
                  </w:r>
                  <w:r w:rsidRPr="00692A0F">
                    <w:rPr>
                      <w:rFonts w:ascii="Calibri" w:hAnsi="Calibri" w:cs="Arial"/>
                      <w:sz w:val="20"/>
                      <w:szCs w:val="18"/>
                    </w:rPr>
                    <w:t>e</w:t>
                  </w:r>
                  <w:r w:rsidR="00AD60D7" w:rsidRPr="00692A0F">
                    <w:rPr>
                      <w:rFonts w:ascii="Calibri" w:hAnsi="Calibri" w:cs="Arial"/>
                      <w:sz w:val="20"/>
                      <w:szCs w:val="18"/>
                    </w:rPr>
                    <w:t xml:space="preserve">na  na základě  konzultací s potencionálními žadateli  a dále na základě konzultací  s provozovateli  sociálních služeb  a komunitních center  - předpokládá se, že  služby využije  cca 20 účastníků   s vyšší než bagatelní podporou </w:t>
                  </w:r>
                </w:p>
                <w:p w14:paraId="0F6553AB" w14:textId="77777777" w:rsidR="00C76845" w:rsidRPr="00692A0F" w:rsidRDefault="00C76845" w:rsidP="00C80EF7">
                  <w:pPr>
                    <w:spacing w:after="0" w:line="240" w:lineRule="auto"/>
                    <w:rPr>
                      <w:rFonts w:ascii="Calibri" w:hAnsi="Calibri" w:cs="Arial"/>
                      <w:sz w:val="20"/>
                      <w:szCs w:val="18"/>
                    </w:rPr>
                  </w:pPr>
                </w:p>
                <w:p w14:paraId="45DA2BB9" w14:textId="3E5A459B" w:rsidR="00AD60D7" w:rsidRPr="00692A0F" w:rsidRDefault="00AD60D7" w:rsidP="00C80EF7">
                  <w:pPr>
                    <w:spacing w:after="0" w:line="240" w:lineRule="auto"/>
                    <w:rPr>
                      <w:rFonts w:ascii="Calibri" w:hAnsi="Calibri" w:cs="Arial"/>
                      <w:sz w:val="20"/>
                      <w:szCs w:val="18"/>
                    </w:rPr>
                  </w:pPr>
                  <w:r w:rsidRPr="00692A0F">
                    <w:rPr>
                      <w:rFonts w:ascii="Calibri" w:hAnsi="Calibri" w:cs="Arial"/>
                      <w:sz w:val="20"/>
                      <w:szCs w:val="18"/>
                    </w:rPr>
                    <w:t xml:space="preserve">Indikátor 67010 -  cílová hodnota byla stanovena na základě  odhadu  po </w:t>
                  </w:r>
                  <w:r w:rsidR="00C80EF7" w:rsidRPr="00692A0F">
                    <w:rPr>
                      <w:rFonts w:ascii="Calibri" w:hAnsi="Calibri" w:cs="Arial"/>
                      <w:sz w:val="20"/>
                      <w:szCs w:val="18"/>
                    </w:rPr>
                    <w:t>konzultaci s provozovateli</w:t>
                  </w:r>
                  <w:r w:rsidRPr="00692A0F">
                    <w:rPr>
                      <w:rFonts w:ascii="Calibri" w:hAnsi="Calibri" w:cs="Arial"/>
                      <w:sz w:val="20"/>
                      <w:szCs w:val="18"/>
                    </w:rPr>
                    <w:t xml:space="preserve"> sociálních služeb a  komunitního </w:t>
                  </w:r>
                  <w:r w:rsidR="00C80EF7" w:rsidRPr="00692A0F">
                    <w:rPr>
                      <w:rFonts w:ascii="Calibri" w:hAnsi="Calibri" w:cs="Arial"/>
                      <w:sz w:val="20"/>
                      <w:szCs w:val="18"/>
                    </w:rPr>
                    <w:t>centra. V indikátoru</w:t>
                  </w:r>
                  <w:r w:rsidRPr="00692A0F">
                    <w:rPr>
                      <w:rFonts w:ascii="Calibri" w:hAnsi="Calibri" w:cs="Arial"/>
                      <w:sz w:val="20"/>
                      <w:szCs w:val="18"/>
                    </w:rPr>
                    <w:t xml:space="preserve"> jsou zahrnuty osoby (klienti) anonymní, či s bagatelní podporou </w:t>
                  </w:r>
                </w:p>
                <w:p w14:paraId="282D1231" w14:textId="77777777" w:rsidR="00C76845" w:rsidRPr="00692A0F" w:rsidRDefault="00C76845" w:rsidP="00C80EF7">
                  <w:pPr>
                    <w:spacing w:after="0" w:line="240" w:lineRule="auto"/>
                    <w:rPr>
                      <w:rFonts w:ascii="Calibri" w:hAnsi="Calibri" w:cs="Arial"/>
                      <w:sz w:val="20"/>
                      <w:szCs w:val="18"/>
                    </w:rPr>
                  </w:pPr>
                </w:p>
                <w:p w14:paraId="5DCC4214" w14:textId="77777777" w:rsidR="00AD60D7" w:rsidRPr="00692A0F" w:rsidRDefault="00AD60D7" w:rsidP="00C80EF7">
                  <w:pPr>
                    <w:spacing w:after="0" w:line="240" w:lineRule="auto"/>
                    <w:rPr>
                      <w:rFonts w:ascii="Calibri" w:hAnsi="Calibri" w:cs="Arial"/>
                      <w:sz w:val="18"/>
                      <w:szCs w:val="18"/>
                    </w:rPr>
                  </w:pPr>
                  <w:r w:rsidRPr="00692A0F">
                    <w:rPr>
                      <w:rFonts w:ascii="Calibri" w:hAnsi="Calibri" w:cs="Arial"/>
                      <w:sz w:val="20"/>
                      <w:szCs w:val="18"/>
                    </w:rPr>
                    <w:t xml:space="preserve">Indikátor 67001 - Cílová hodnota indikátoru byla stanovena  odhadem  na základě konzultací s potenciálními </w:t>
                  </w:r>
                  <w:r w:rsidR="00C80EF7" w:rsidRPr="00692A0F">
                    <w:rPr>
                      <w:rFonts w:ascii="Calibri" w:hAnsi="Calibri" w:cs="Arial"/>
                      <w:sz w:val="20"/>
                      <w:szCs w:val="18"/>
                    </w:rPr>
                    <w:t>žadateli, kdy</w:t>
                  </w:r>
                  <w:r w:rsidRPr="00692A0F">
                    <w:rPr>
                      <w:rFonts w:ascii="Calibri" w:hAnsi="Calibri" w:cs="Arial"/>
                      <w:sz w:val="20"/>
                      <w:szCs w:val="18"/>
                    </w:rPr>
                    <w:t xml:space="preserve"> se předpokládá  jednak podpora sociálních služeb , jednak  komunitního centra</w:t>
                  </w:r>
                </w:p>
              </w:tc>
            </w:tr>
          </w:tbl>
          <w:p w14:paraId="7DEB38E5" w14:textId="77777777" w:rsidR="00AD60D7" w:rsidRPr="00C76C35" w:rsidRDefault="00AD60D7" w:rsidP="00A50E47">
            <w:pPr>
              <w:spacing w:after="0" w:line="240" w:lineRule="auto"/>
              <w:jc w:val="left"/>
              <w:rPr>
                <w:rFonts w:ascii="Calibri" w:hAnsi="Calibri"/>
                <w:color w:val="000000"/>
                <w:sz w:val="20"/>
                <w:szCs w:val="20"/>
              </w:rPr>
            </w:pPr>
          </w:p>
        </w:tc>
      </w:tr>
    </w:tbl>
    <w:p w14:paraId="4E20153F" w14:textId="77777777" w:rsidR="00AD60D7" w:rsidRPr="00C76C35" w:rsidRDefault="00AD60D7" w:rsidP="00AD60D7">
      <w:pPr>
        <w:spacing w:before="120" w:after="120" w:line="240" w:lineRule="auto"/>
        <w:rPr>
          <w:rFonts w:ascii="Calibri" w:hAnsi="Calibri"/>
          <w:sz w:val="20"/>
          <w:szCs w:val="20"/>
        </w:rPr>
      </w:pPr>
      <w:r w:rsidRPr="00C76C35">
        <w:rPr>
          <w:rFonts w:ascii="Calibri" w:hAnsi="Calibri"/>
          <w:sz w:val="20"/>
          <w:szCs w:val="20"/>
        </w:rPr>
        <w:br w:type="page"/>
      </w:r>
    </w:p>
    <w:tbl>
      <w:tblPr>
        <w:tblW w:w="14043" w:type="dxa"/>
        <w:tblInd w:w="6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1994"/>
        <w:gridCol w:w="709"/>
        <w:gridCol w:w="11340"/>
      </w:tblGrid>
      <w:tr w:rsidR="00AD60D7" w:rsidRPr="00C80EF7" w14:paraId="1F162F3F" w14:textId="77777777" w:rsidTr="00C80EF7">
        <w:trPr>
          <w:trHeight w:val="340"/>
        </w:trPr>
        <w:tc>
          <w:tcPr>
            <w:tcW w:w="2703" w:type="dxa"/>
            <w:gridSpan w:val="2"/>
            <w:shd w:val="clear" w:color="000000" w:fill="DBE5F1"/>
            <w:vAlign w:val="center"/>
            <w:hideMark/>
          </w:tcPr>
          <w:p w14:paraId="3FDBF04C"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Specifický cíl SCLLD</w:t>
            </w:r>
          </w:p>
        </w:tc>
        <w:tc>
          <w:tcPr>
            <w:tcW w:w="11340" w:type="dxa"/>
            <w:shd w:val="clear" w:color="000000" w:fill="DBE5F1"/>
            <w:noWrap/>
            <w:vAlign w:val="center"/>
            <w:hideMark/>
          </w:tcPr>
          <w:p w14:paraId="739E685A" w14:textId="77777777" w:rsidR="00AD60D7" w:rsidRPr="00C80EF7" w:rsidRDefault="00AD60D7" w:rsidP="00A50E47">
            <w:pPr>
              <w:spacing w:after="0" w:line="240" w:lineRule="auto"/>
              <w:jc w:val="left"/>
              <w:rPr>
                <w:rFonts w:asciiTheme="minorHAnsi" w:hAnsiTheme="minorHAnsi"/>
                <w:bCs/>
                <w:sz w:val="20"/>
                <w:szCs w:val="20"/>
              </w:rPr>
            </w:pPr>
            <w:r w:rsidRPr="00C80EF7">
              <w:rPr>
                <w:rFonts w:asciiTheme="minorHAnsi" w:hAnsiTheme="minorHAnsi"/>
                <w:sz w:val="20"/>
                <w:szCs w:val="20"/>
              </w:rPr>
              <w:t>Specifický cíl 1.2 Zvýšení lokální zaměstnanosti</w:t>
            </w:r>
          </w:p>
        </w:tc>
      </w:tr>
      <w:tr w:rsidR="00AD60D7" w:rsidRPr="00C80EF7" w14:paraId="2200973D" w14:textId="77777777" w:rsidTr="00C80EF7">
        <w:trPr>
          <w:trHeight w:val="248"/>
        </w:trPr>
        <w:tc>
          <w:tcPr>
            <w:tcW w:w="1994" w:type="dxa"/>
            <w:shd w:val="clear" w:color="000000" w:fill="DBE5F1"/>
            <w:vAlign w:val="center"/>
            <w:hideMark/>
          </w:tcPr>
          <w:p w14:paraId="311F42C1"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 xml:space="preserve">Opatření Programového rámce SCLLD </w:t>
            </w:r>
          </w:p>
        </w:tc>
        <w:tc>
          <w:tcPr>
            <w:tcW w:w="709" w:type="dxa"/>
            <w:shd w:val="clear" w:color="000000" w:fill="DBE5F1"/>
            <w:vAlign w:val="center"/>
            <w:hideMark/>
          </w:tcPr>
          <w:p w14:paraId="1750A8CD"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OPZ 2</w:t>
            </w:r>
          </w:p>
        </w:tc>
        <w:tc>
          <w:tcPr>
            <w:tcW w:w="11340" w:type="dxa"/>
            <w:shd w:val="clear" w:color="auto" w:fill="4F81BD"/>
            <w:noWrap/>
            <w:vAlign w:val="center"/>
            <w:hideMark/>
          </w:tcPr>
          <w:p w14:paraId="0C688D47"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b/>
                <w:bCs/>
                <w:color w:val="FFFFFF"/>
                <w:sz w:val="20"/>
                <w:szCs w:val="20"/>
              </w:rPr>
              <w:t>1.2.2 Podpora péče o děti zaměstnaných rodičů</w:t>
            </w:r>
          </w:p>
        </w:tc>
      </w:tr>
      <w:tr w:rsidR="00AD60D7" w:rsidRPr="00C80EF7" w14:paraId="07C2673E" w14:textId="77777777" w:rsidTr="00C80EF7">
        <w:trPr>
          <w:trHeight w:val="600"/>
        </w:trPr>
        <w:tc>
          <w:tcPr>
            <w:tcW w:w="2703" w:type="dxa"/>
            <w:gridSpan w:val="2"/>
            <w:shd w:val="clear" w:color="000000" w:fill="DBE5F1"/>
            <w:vAlign w:val="center"/>
            <w:hideMark/>
          </w:tcPr>
          <w:p w14:paraId="0BB6CCB7" w14:textId="77777777" w:rsidR="00AD60D7" w:rsidRPr="00C80EF7" w:rsidRDefault="00AD60D7" w:rsidP="00C80EF7">
            <w:pPr>
              <w:spacing w:after="0" w:line="240" w:lineRule="auto"/>
              <w:jc w:val="left"/>
              <w:rPr>
                <w:rFonts w:asciiTheme="minorHAnsi" w:hAnsiTheme="minorHAnsi"/>
                <w:sz w:val="20"/>
                <w:szCs w:val="20"/>
              </w:rPr>
            </w:pPr>
            <w:r w:rsidRPr="00C80EF7">
              <w:rPr>
                <w:rFonts w:asciiTheme="minorHAnsi" w:hAnsiTheme="minorHAnsi"/>
                <w:sz w:val="20"/>
                <w:szCs w:val="20"/>
              </w:rPr>
              <w:t xml:space="preserve">Popis vazby na SC OPZ 2.3.1 </w:t>
            </w:r>
          </w:p>
        </w:tc>
        <w:tc>
          <w:tcPr>
            <w:tcW w:w="11340" w:type="dxa"/>
            <w:shd w:val="clear" w:color="auto" w:fill="auto"/>
            <w:vAlign w:val="center"/>
            <w:hideMark/>
          </w:tcPr>
          <w:p w14:paraId="7ED83BE1"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SC 2.3.1 Zvýšit zapojení lokálních aktérů do řešení problémů nezaměstnanosti a sociálního začleňování</w:t>
            </w:r>
          </w:p>
          <w:p w14:paraId="487E17CE" w14:textId="77777777" w:rsidR="00AD60D7" w:rsidRPr="00692A0F" w:rsidRDefault="00AD60D7" w:rsidP="00C80EF7">
            <w:pPr>
              <w:spacing w:after="0" w:line="240" w:lineRule="auto"/>
              <w:rPr>
                <w:rFonts w:asciiTheme="minorHAnsi" w:hAnsiTheme="minorHAnsi"/>
                <w:bCs/>
                <w:sz w:val="20"/>
                <w:szCs w:val="20"/>
              </w:rPr>
            </w:pPr>
            <w:r w:rsidRPr="00692A0F">
              <w:rPr>
                <w:rFonts w:asciiTheme="minorHAnsi" w:hAnsiTheme="minorHAnsi"/>
                <w:bCs/>
                <w:sz w:val="20"/>
                <w:szCs w:val="20"/>
              </w:rPr>
              <w:t>Současně se jeví jako potřebné vytvoření podmínek v rámci prorodinné politiky, tak aby bylo umožněno rodičům dětí (matkám nebo otcům po MD) zařazení se zpět plně do pracovního procesu. Zavedený způsob školních družin s pracovní dobou většinou max. do 16.00, v mnoha obcích nevyhovuje. Problémem je vyřešení hlídání dětí v období prázdnin.</w:t>
            </w:r>
          </w:p>
          <w:p w14:paraId="2864176C" w14:textId="77777777" w:rsidR="00AD60D7" w:rsidRPr="00692A0F" w:rsidRDefault="00AD60D7" w:rsidP="00C80EF7">
            <w:pPr>
              <w:spacing w:after="0" w:line="240" w:lineRule="auto"/>
              <w:rPr>
                <w:rFonts w:asciiTheme="minorHAnsi" w:hAnsiTheme="minorHAnsi"/>
                <w:bCs/>
                <w:sz w:val="20"/>
                <w:szCs w:val="20"/>
              </w:rPr>
            </w:pPr>
            <w:r w:rsidRPr="00692A0F">
              <w:rPr>
                <w:rFonts w:asciiTheme="minorHAnsi" w:hAnsiTheme="minorHAnsi"/>
                <w:bCs/>
                <w:sz w:val="20"/>
                <w:szCs w:val="20"/>
              </w:rPr>
              <w:t xml:space="preserve">V rámci specifického cíle je zařazeno opatření, (OPZ) – Prorodinná politika, které umožní doplnění chybějící kapacity stávajících institucionálních forem zařízení (typu školní družiny, kluby), s možností podpory příměstských táborů v době školních prázdnin. </w:t>
            </w:r>
          </w:p>
          <w:p w14:paraId="22E35F0E" w14:textId="77777777" w:rsidR="00AD60D7" w:rsidRPr="00692A0F" w:rsidRDefault="00AD60D7" w:rsidP="00C80EF7">
            <w:pPr>
              <w:spacing w:after="0" w:line="240" w:lineRule="auto"/>
              <w:rPr>
                <w:rFonts w:asciiTheme="minorHAnsi" w:hAnsiTheme="minorHAnsi"/>
                <w:bCs/>
                <w:sz w:val="20"/>
                <w:szCs w:val="20"/>
              </w:rPr>
            </w:pPr>
            <w:r w:rsidRPr="00692A0F">
              <w:rPr>
                <w:rFonts w:asciiTheme="minorHAnsi" w:hAnsiTheme="minorHAnsi"/>
                <w:bCs/>
                <w:sz w:val="20"/>
                <w:szCs w:val="20"/>
              </w:rPr>
              <w:t xml:space="preserve">Současně bude možná podpora dětských skupin pro podniky i veřejnost, které vhodně doplní, poptávku v této oblasti. Opatření se jeví důležité zejména ve spojitosti s avizovanými záměry developerů na výstavbu logistických a výrobních areálů. Zde vzniknou pracovní místa, která by měla být obsazena především obyvateli z území obcí, na jejichž území se výstavba realizuje. K tomu, aby byla tato příležitost dostatečně využita, je třeba vytvořit podmínky pro zaměstnanost mladých lidí, kde se jednou z možností jeví zřízení dětských skupin přímo zaměstnávajícími podniky.  </w:t>
            </w:r>
          </w:p>
        </w:tc>
      </w:tr>
      <w:tr w:rsidR="00AD60D7" w:rsidRPr="00C80EF7" w14:paraId="3104497D" w14:textId="77777777" w:rsidTr="00C80EF7">
        <w:trPr>
          <w:trHeight w:val="567"/>
        </w:trPr>
        <w:tc>
          <w:tcPr>
            <w:tcW w:w="2703" w:type="dxa"/>
            <w:gridSpan w:val="2"/>
            <w:shd w:val="clear" w:color="000000" w:fill="DBE5F1"/>
            <w:vAlign w:val="center"/>
          </w:tcPr>
          <w:p w14:paraId="47FF701E" w14:textId="77777777" w:rsidR="00AD60D7" w:rsidRPr="00C80EF7" w:rsidRDefault="00AD60D7" w:rsidP="00C80EF7">
            <w:pPr>
              <w:spacing w:after="0" w:line="240" w:lineRule="auto"/>
              <w:jc w:val="left"/>
              <w:rPr>
                <w:rFonts w:asciiTheme="minorHAnsi" w:hAnsiTheme="minorHAnsi"/>
                <w:sz w:val="20"/>
                <w:szCs w:val="20"/>
              </w:rPr>
            </w:pPr>
            <w:r w:rsidRPr="00C80EF7">
              <w:rPr>
                <w:rFonts w:asciiTheme="minorHAnsi" w:hAnsiTheme="minorHAnsi"/>
                <w:sz w:val="20"/>
                <w:szCs w:val="20"/>
              </w:rPr>
              <w:t>Popis cíle opatření OPZ 2</w:t>
            </w:r>
          </w:p>
        </w:tc>
        <w:tc>
          <w:tcPr>
            <w:tcW w:w="11340" w:type="dxa"/>
            <w:shd w:val="clear" w:color="auto" w:fill="auto"/>
            <w:vAlign w:val="center"/>
          </w:tcPr>
          <w:p w14:paraId="2D7D0A63"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Zlepšení podmínek pro zaměstnanost rodičů dětí podporou zařízení, jako jsou dětské skupiny, </w:t>
            </w:r>
            <w:r w:rsidR="00C80EF7" w:rsidRPr="00692A0F">
              <w:rPr>
                <w:rFonts w:asciiTheme="minorHAnsi" w:hAnsiTheme="minorHAnsi"/>
                <w:sz w:val="20"/>
                <w:szCs w:val="20"/>
              </w:rPr>
              <w:t>zařízení péče o děti v době</w:t>
            </w:r>
            <w:r w:rsidRPr="00692A0F">
              <w:rPr>
                <w:rFonts w:asciiTheme="minorHAnsi" w:hAnsiTheme="minorHAnsi"/>
                <w:sz w:val="20"/>
                <w:szCs w:val="20"/>
              </w:rPr>
              <w:t xml:space="preserve"> mimoškolní </w:t>
            </w:r>
            <w:r w:rsidR="00C80EF7" w:rsidRPr="00692A0F">
              <w:rPr>
                <w:rFonts w:asciiTheme="minorHAnsi" w:hAnsiTheme="minorHAnsi"/>
                <w:sz w:val="20"/>
                <w:szCs w:val="20"/>
              </w:rPr>
              <w:t>vyučování, příměstské</w:t>
            </w:r>
            <w:r w:rsidRPr="00692A0F">
              <w:rPr>
                <w:rFonts w:asciiTheme="minorHAnsi" w:hAnsiTheme="minorHAnsi"/>
                <w:sz w:val="20"/>
                <w:szCs w:val="20"/>
              </w:rPr>
              <w:t xml:space="preserve"> prázdninové tábory a podobně. </w:t>
            </w:r>
          </w:p>
        </w:tc>
      </w:tr>
      <w:tr w:rsidR="00AD60D7" w:rsidRPr="00C80EF7" w14:paraId="0DC05ACA" w14:textId="77777777" w:rsidTr="00C80EF7">
        <w:trPr>
          <w:trHeight w:val="600"/>
        </w:trPr>
        <w:tc>
          <w:tcPr>
            <w:tcW w:w="2703" w:type="dxa"/>
            <w:gridSpan w:val="2"/>
            <w:shd w:val="clear" w:color="000000" w:fill="DBE5F1"/>
            <w:vAlign w:val="center"/>
          </w:tcPr>
          <w:p w14:paraId="0C840BDE" w14:textId="77777777" w:rsidR="00AD60D7" w:rsidRPr="00C80EF7" w:rsidRDefault="00AD60D7" w:rsidP="00C80EF7">
            <w:pPr>
              <w:spacing w:after="0" w:line="240" w:lineRule="auto"/>
              <w:jc w:val="left"/>
              <w:rPr>
                <w:rFonts w:asciiTheme="minorHAnsi" w:hAnsiTheme="minorHAnsi"/>
                <w:sz w:val="20"/>
                <w:szCs w:val="20"/>
              </w:rPr>
            </w:pPr>
            <w:r w:rsidRPr="00C80EF7">
              <w:rPr>
                <w:rFonts w:asciiTheme="minorHAnsi" w:hAnsiTheme="minorHAnsi"/>
                <w:sz w:val="20"/>
                <w:szCs w:val="20"/>
              </w:rPr>
              <w:t xml:space="preserve">Popis provázanosti navrhovaných Opatření, a to včetně provázanosti na ostatní operační programy </w:t>
            </w:r>
          </w:p>
        </w:tc>
        <w:tc>
          <w:tcPr>
            <w:tcW w:w="11340" w:type="dxa"/>
            <w:shd w:val="clear" w:color="auto" w:fill="auto"/>
            <w:vAlign w:val="center"/>
          </w:tcPr>
          <w:p w14:paraId="40C7F3C1" w14:textId="77777777" w:rsidR="00AD60D7" w:rsidRPr="00692A0F" w:rsidRDefault="00AD60D7" w:rsidP="00A50E47">
            <w:pPr>
              <w:spacing w:after="0" w:line="240" w:lineRule="auto"/>
              <w:jc w:val="left"/>
              <w:rPr>
                <w:rFonts w:asciiTheme="minorHAnsi" w:hAnsiTheme="minorHAnsi"/>
                <w:bCs/>
                <w:sz w:val="20"/>
                <w:szCs w:val="20"/>
              </w:rPr>
            </w:pPr>
            <w:r w:rsidRPr="00692A0F">
              <w:rPr>
                <w:rFonts w:asciiTheme="minorHAnsi" w:hAnsiTheme="minorHAnsi"/>
                <w:bCs/>
                <w:sz w:val="20"/>
                <w:szCs w:val="20"/>
              </w:rPr>
              <w:t xml:space="preserve">Provázanost opatření </w:t>
            </w:r>
          </w:p>
          <w:p w14:paraId="51DEFE1E" w14:textId="77777777" w:rsidR="00AD60D7" w:rsidRPr="00692A0F" w:rsidRDefault="00AD60D7" w:rsidP="00A50E47">
            <w:pPr>
              <w:spacing w:after="0" w:line="240" w:lineRule="auto"/>
              <w:jc w:val="left"/>
              <w:rPr>
                <w:rFonts w:asciiTheme="minorHAnsi" w:hAnsiTheme="minorHAnsi"/>
                <w:b/>
                <w:bCs/>
                <w:sz w:val="20"/>
                <w:szCs w:val="20"/>
              </w:rPr>
            </w:pPr>
            <w:r w:rsidRPr="00692A0F">
              <w:rPr>
                <w:rFonts w:asciiTheme="minorHAnsi" w:eastAsia="Calibri" w:hAnsiTheme="minorHAnsi"/>
                <w:sz w:val="20"/>
                <w:szCs w:val="20"/>
              </w:rPr>
              <w:t>1.1 Podpora podnikání</w:t>
            </w:r>
          </w:p>
          <w:p w14:paraId="72C797EB" w14:textId="77777777" w:rsidR="00AD60D7" w:rsidRPr="00692A0F" w:rsidRDefault="00AD60D7" w:rsidP="00A50E47">
            <w:pPr>
              <w:spacing w:after="0" w:line="240" w:lineRule="auto"/>
              <w:jc w:val="left"/>
              <w:rPr>
                <w:rFonts w:asciiTheme="minorHAnsi" w:hAnsiTheme="minorHAnsi"/>
                <w:b/>
                <w:bCs/>
                <w:sz w:val="20"/>
                <w:szCs w:val="20"/>
              </w:rPr>
            </w:pPr>
            <w:r w:rsidRPr="00692A0F">
              <w:rPr>
                <w:rFonts w:asciiTheme="minorHAnsi" w:eastAsia="Calibri" w:hAnsiTheme="minorHAnsi"/>
                <w:sz w:val="20"/>
                <w:szCs w:val="20"/>
              </w:rPr>
              <w:t>1.2 Zvýšení lokální zaměstnanosti</w:t>
            </w:r>
          </w:p>
          <w:p w14:paraId="6E1BF619" w14:textId="77777777" w:rsidR="00AD60D7" w:rsidRPr="00692A0F" w:rsidRDefault="00AD60D7" w:rsidP="00A50E47">
            <w:pPr>
              <w:spacing w:after="0" w:line="240" w:lineRule="auto"/>
              <w:jc w:val="left"/>
              <w:rPr>
                <w:rFonts w:asciiTheme="minorHAnsi" w:hAnsiTheme="minorHAnsi"/>
                <w:b/>
                <w:bCs/>
                <w:sz w:val="20"/>
                <w:szCs w:val="20"/>
              </w:rPr>
            </w:pPr>
            <w:r w:rsidRPr="00692A0F">
              <w:rPr>
                <w:rFonts w:asciiTheme="minorHAnsi" w:eastAsia="Calibri" w:hAnsiTheme="minorHAnsi"/>
                <w:sz w:val="20"/>
                <w:szCs w:val="20"/>
              </w:rPr>
              <w:t>2.1 Koncepční řešení pro školství</w:t>
            </w:r>
          </w:p>
          <w:p w14:paraId="41BD144B" w14:textId="77777777" w:rsidR="00AD60D7" w:rsidRPr="00692A0F" w:rsidRDefault="00AD60D7" w:rsidP="00A50E47">
            <w:pPr>
              <w:spacing w:after="0" w:line="240" w:lineRule="auto"/>
              <w:jc w:val="left"/>
              <w:rPr>
                <w:rFonts w:asciiTheme="minorHAnsi" w:hAnsiTheme="minorHAnsi"/>
                <w:b/>
                <w:bCs/>
                <w:sz w:val="20"/>
                <w:szCs w:val="20"/>
              </w:rPr>
            </w:pPr>
            <w:r w:rsidRPr="00692A0F">
              <w:rPr>
                <w:rFonts w:asciiTheme="minorHAnsi" w:eastAsia="Calibri" w:hAnsiTheme="minorHAnsi"/>
                <w:sz w:val="20"/>
                <w:szCs w:val="20"/>
              </w:rPr>
              <w:t>2.2 Podpora klíčových kompetencí a inkluzívního vzdělávání</w:t>
            </w:r>
          </w:p>
        </w:tc>
      </w:tr>
      <w:tr w:rsidR="00C80EF7" w:rsidRPr="00C80EF7" w14:paraId="29DB2669" w14:textId="77777777" w:rsidTr="00C80EF7">
        <w:trPr>
          <w:trHeight w:val="1020"/>
        </w:trPr>
        <w:tc>
          <w:tcPr>
            <w:tcW w:w="2703" w:type="dxa"/>
            <w:gridSpan w:val="2"/>
            <w:vMerge w:val="restart"/>
            <w:shd w:val="clear" w:color="000000" w:fill="DBE5F1"/>
            <w:vAlign w:val="center"/>
            <w:hideMark/>
          </w:tcPr>
          <w:p w14:paraId="2767AD2F" w14:textId="77777777" w:rsidR="00C80EF7" w:rsidRPr="00C80EF7" w:rsidRDefault="00C80EF7" w:rsidP="00C80EF7">
            <w:pPr>
              <w:spacing w:after="0" w:line="240" w:lineRule="auto"/>
              <w:jc w:val="left"/>
              <w:rPr>
                <w:rFonts w:asciiTheme="minorHAnsi" w:hAnsiTheme="minorHAnsi"/>
                <w:sz w:val="20"/>
                <w:szCs w:val="20"/>
              </w:rPr>
            </w:pPr>
            <w:r w:rsidRPr="00C80EF7">
              <w:rPr>
                <w:rFonts w:asciiTheme="minorHAnsi" w:hAnsiTheme="minorHAnsi"/>
                <w:sz w:val="20"/>
                <w:szCs w:val="20"/>
              </w:rPr>
              <w:t>Priorizace navrhovaných opatření</w:t>
            </w:r>
          </w:p>
          <w:p w14:paraId="4F6BA796" w14:textId="77777777" w:rsidR="00C80EF7" w:rsidRPr="00C80EF7" w:rsidRDefault="00C80EF7" w:rsidP="00C80EF7">
            <w:pPr>
              <w:pStyle w:val="Odstavecseseznamem"/>
              <w:numPr>
                <w:ilvl w:val="0"/>
                <w:numId w:val="28"/>
              </w:numPr>
              <w:spacing w:after="0" w:line="240" w:lineRule="auto"/>
              <w:ind w:left="648" w:hanging="425"/>
              <w:contextualSpacing w:val="0"/>
              <w:jc w:val="left"/>
              <w:rPr>
                <w:rFonts w:asciiTheme="minorHAnsi" w:hAnsiTheme="minorHAnsi"/>
              </w:rPr>
            </w:pPr>
            <w:r w:rsidRPr="00C80EF7">
              <w:rPr>
                <w:rFonts w:asciiTheme="minorHAnsi" w:hAnsiTheme="minorHAnsi"/>
              </w:rPr>
              <w:t xml:space="preserve">Opatření financovaná z alokované částky </w:t>
            </w:r>
          </w:p>
          <w:p w14:paraId="7008F237" w14:textId="77777777" w:rsidR="00C80EF7" w:rsidRPr="00C80EF7" w:rsidRDefault="00C80EF7" w:rsidP="00C80EF7">
            <w:pPr>
              <w:pStyle w:val="Odstavecseseznamem"/>
              <w:numPr>
                <w:ilvl w:val="0"/>
                <w:numId w:val="28"/>
              </w:numPr>
              <w:spacing w:after="0" w:line="240" w:lineRule="auto"/>
              <w:ind w:left="646" w:hanging="425"/>
              <w:jc w:val="left"/>
              <w:rPr>
                <w:rFonts w:asciiTheme="minorHAnsi" w:hAnsiTheme="minorHAnsi"/>
              </w:rPr>
            </w:pPr>
            <w:r w:rsidRPr="00C80EF7">
              <w:rPr>
                <w:rFonts w:asciiTheme="minorHAnsi" w:hAnsiTheme="minorHAnsi"/>
              </w:rPr>
              <w:t xml:space="preserve">Opatření financovaná z alokované částky v případě navýšení dotace </w:t>
            </w:r>
          </w:p>
        </w:tc>
        <w:tc>
          <w:tcPr>
            <w:tcW w:w="11340" w:type="dxa"/>
            <w:shd w:val="clear" w:color="auto" w:fill="auto"/>
            <w:vAlign w:val="center"/>
            <w:hideMark/>
          </w:tcPr>
          <w:p w14:paraId="2241282F" w14:textId="77777777" w:rsidR="00C80EF7" w:rsidRPr="00692A0F" w:rsidRDefault="00C80EF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 a)- Podpora zařízení určených pro péči zaměstnaných rodičů (zařízení  péče o děti  v době mimoškolní vyučování)</w:t>
            </w:r>
          </w:p>
          <w:p w14:paraId="38AF64D2" w14:textId="77777777" w:rsidR="00C80EF7" w:rsidRPr="00692A0F" w:rsidRDefault="00C80EF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    - příměstské tábory </w:t>
            </w:r>
          </w:p>
          <w:p w14:paraId="3BBBACA6" w14:textId="77777777" w:rsidR="00C80EF7" w:rsidRPr="00692A0F" w:rsidRDefault="00C80EF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   - dětské skupiny </w:t>
            </w:r>
          </w:p>
        </w:tc>
      </w:tr>
      <w:tr w:rsidR="00AD60D7" w:rsidRPr="00C80EF7" w14:paraId="11A767BF" w14:textId="77777777" w:rsidTr="00C80EF7">
        <w:trPr>
          <w:trHeight w:val="598"/>
        </w:trPr>
        <w:tc>
          <w:tcPr>
            <w:tcW w:w="2703" w:type="dxa"/>
            <w:gridSpan w:val="2"/>
            <w:vMerge/>
            <w:shd w:val="clear" w:color="000000" w:fill="DBE5F1"/>
            <w:vAlign w:val="center"/>
            <w:hideMark/>
          </w:tcPr>
          <w:p w14:paraId="575D5645" w14:textId="77777777" w:rsidR="00AD60D7" w:rsidRPr="00C80EF7" w:rsidRDefault="00AD60D7" w:rsidP="00AD60D7">
            <w:pPr>
              <w:pStyle w:val="Odstavecseseznamem"/>
              <w:numPr>
                <w:ilvl w:val="0"/>
                <w:numId w:val="28"/>
              </w:numPr>
              <w:spacing w:after="0" w:line="240" w:lineRule="auto"/>
              <w:ind w:left="648" w:hanging="425"/>
              <w:contextualSpacing w:val="0"/>
              <w:jc w:val="left"/>
              <w:rPr>
                <w:rFonts w:asciiTheme="minorHAnsi" w:hAnsiTheme="minorHAnsi"/>
              </w:rPr>
            </w:pPr>
          </w:p>
        </w:tc>
        <w:tc>
          <w:tcPr>
            <w:tcW w:w="11340" w:type="dxa"/>
            <w:shd w:val="clear" w:color="auto" w:fill="auto"/>
            <w:vAlign w:val="center"/>
            <w:hideMark/>
          </w:tcPr>
          <w:p w14:paraId="32C383E3"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b)V </w:t>
            </w:r>
            <w:r w:rsidR="00C80EF7" w:rsidRPr="00692A0F">
              <w:rPr>
                <w:rFonts w:asciiTheme="minorHAnsi" w:hAnsiTheme="minorHAnsi"/>
                <w:sz w:val="20"/>
                <w:szCs w:val="20"/>
              </w:rPr>
              <w:t>případě navýšení</w:t>
            </w:r>
            <w:r w:rsidRPr="00692A0F">
              <w:rPr>
                <w:rFonts w:asciiTheme="minorHAnsi" w:hAnsiTheme="minorHAnsi"/>
                <w:sz w:val="20"/>
                <w:szCs w:val="20"/>
              </w:rPr>
              <w:t xml:space="preserve"> alokace </w:t>
            </w:r>
            <w:r w:rsidR="00C80EF7" w:rsidRPr="00692A0F">
              <w:rPr>
                <w:rFonts w:asciiTheme="minorHAnsi" w:hAnsiTheme="minorHAnsi"/>
                <w:sz w:val="20"/>
                <w:szCs w:val="20"/>
              </w:rPr>
              <w:t>bychom prostředky</w:t>
            </w:r>
            <w:r w:rsidRPr="00692A0F">
              <w:rPr>
                <w:rFonts w:asciiTheme="minorHAnsi" w:hAnsiTheme="minorHAnsi"/>
                <w:sz w:val="20"/>
                <w:szCs w:val="20"/>
              </w:rPr>
              <w:t xml:space="preserve"> navíc využili k podpoře příměstských táborů </w:t>
            </w:r>
          </w:p>
        </w:tc>
      </w:tr>
      <w:tr w:rsidR="00AD60D7" w:rsidRPr="00C80EF7" w14:paraId="0CCA9BBA" w14:textId="77777777" w:rsidTr="00C80EF7">
        <w:trPr>
          <w:trHeight w:val="300"/>
        </w:trPr>
        <w:tc>
          <w:tcPr>
            <w:tcW w:w="2703" w:type="dxa"/>
            <w:gridSpan w:val="2"/>
            <w:shd w:val="clear" w:color="000000" w:fill="DBE5F1"/>
            <w:vAlign w:val="center"/>
            <w:hideMark/>
          </w:tcPr>
          <w:p w14:paraId="5E43BA6A" w14:textId="77777777" w:rsidR="00AD60D7" w:rsidRPr="00C80EF7" w:rsidRDefault="00AD60D7" w:rsidP="00C80EF7">
            <w:pPr>
              <w:spacing w:after="0" w:line="240" w:lineRule="auto"/>
              <w:jc w:val="left"/>
              <w:rPr>
                <w:rFonts w:asciiTheme="minorHAnsi" w:hAnsiTheme="minorHAnsi"/>
                <w:sz w:val="20"/>
                <w:szCs w:val="20"/>
              </w:rPr>
            </w:pPr>
            <w:r w:rsidRPr="00C80EF7">
              <w:rPr>
                <w:rFonts w:asciiTheme="minorHAnsi" w:hAnsiTheme="minorHAnsi"/>
                <w:sz w:val="20"/>
                <w:szCs w:val="20"/>
              </w:rPr>
              <w:t xml:space="preserve">Časový harmonogram realizace opatření ve vazbě na finanční plán </w:t>
            </w:r>
          </w:p>
        </w:tc>
        <w:tc>
          <w:tcPr>
            <w:tcW w:w="11340" w:type="dxa"/>
            <w:shd w:val="clear" w:color="auto" w:fill="auto"/>
            <w:vAlign w:val="center"/>
            <w:hideMark/>
          </w:tcPr>
          <w:p w14:paraId="67535EE7"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Alokace  ZV  je rozvržena do třech </w:t>
            </w:r>
            <w:r w:rsidR="00C80EF7" w:rsidRPr="00692A0F">
              <w:rPr>
                <w:rFonts w:asciiTheme="minorHAnsi" w:hAnsiTheme="minorHAnsi"/>
                <w:sz w:val="20"/>
                <w:szCs w:val="20"/>
              </w:rPr>
              <w:t>výzev:</w:t>
            </w:r>
            <w:r w:rsidRPr="00692A0F">
              <w:rPr>
                <w:rFonts w:asciiTheme="minorHAnsi" w:hAnsiTheme="minorHAnsi"/>
                <w:sz w:val="20"/>
                <w:szCs w:val="20"/>
              </w:rPr>
              <w:t xml:space="preserve"> </w:t>
            </w:r>
          </w:p>
          <w:p w14:paraId="046CC16D"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 v </w:t>
            </w:r>
            <w:r w:rsidR="00C80EF7" w:rsidRPr="00692A0F">
              <w:rPr>
                <w:rFonts w:asciiTheme="minorHAnsi" w:hAnsiTheme="minorHAnsi"/>
                <w:sz w:val="20"/>
                <w:szCs w:val="20"/>
              </w:rPr>
              <w:t>roce 2017</w:t>
            </w:r>
            <w:r w:rsidRPr="00692A0F">
              <w:rPr>
                <w:rFonts w:asciiTheme="minorHAnsi" w:hAnsiTheme="minorHAnsi"/>
                <w:sz w:val="20"/>
                <w:szCs w:val="20"/>
              </w:rPr>
              <w:t xml:space="preserve"> – 1 000 000,- Kč</w:t>
            </w:r>
          </w:p>
          <w:p w14:paraId="5B452F97"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v roce 2019 – 1 752 000,- Kč</w:t>
            </w:r>
          </w:p>
          <w:p w14:paraId="083F8827"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v roce 2021 – 1 000 000,- Kč </w:t>
            </w:r>
          </w:p>
          <w:p w14:paraId="085700E9" w14:textId="77777777" w:rsidR="00AD60D7" w:rsidRPr="00692A0F" w:rsidRDefault="00AD60D7" w:rsidP="00C80EF7">
            <w:pPr>
              <w:spacing w:after="0" w:line="240" w:lineRule="auto"/>
              <w:jc w:val="left"/>
              <w:rPr>
                <w:rFonts w:asciiTheme="minorHAnsi" w:hAnsiTheme="minorHAnsi"/>
                <w:sz w:val="20"/>
                <w:szCs w:val="20"/>
              </w:rPr>
            </w:pPr>
            <w:r w:rsidRPr="00692A0F">
              <w:rPr>
                <w:rFonts w:asciiTheme="minorHAnsi" w:hAnsiTheme="minorHAnsi"/>
                <w:sz w:val="20"/>
                <w:szCs w:val="20"/>
              </w:rPr>
              <w:t xml:space="preserve"> Návaznost finančního </w:t>
            </w:r>
            <w:r w:rsidR="00C80EF7" w:rsidRPr="00692A0F">
              <w:rPr>
                <w:rFonts w:asciiTheme="minorHAnsi" w:hAnsiTheme="minorHAnsi"/>
                <w:sz w:val="20"/>
                <w:szCs w:val="20"/>
              </w:rPr>
              <w:t>plánu se</w:t>
            </w:r>
            <w:r w:rsidRPr="00692A0F">
              <w:rPr>
                <w:rFonts w:asciiTheme="minorHAnsi" w:hAnsiTheme="minorHAnsi"/>
                <w:sz w:val="20"/>
                <w:szCs w:val="20"/>
              </w:rPr>
              <w:t xml:space="preserve"> odvíjí od délky procesu schvalování a následné </w:t>
            </w:r>
            <w:r w:rsidR="00C80EF7" w:rsidRPr="00692A0F">
              <w:rPr>
                <w:rFonts w:asciiTheme="minorHAnsi" w:hAnsiTheme="minorHAnsi"/>
                <w:sz w:val="20"/>
                <w:szCs w:val="20"/>
              </w:rPr>
              <w:t>realizace (při</w:t>
            </w:r>
            <w:r w:rsidRPr="00692A0F">
              <w:rPr>
                <w:rFonts w:asciiTheme="minorHAnsi" w:hAnsiTheme="minorHAnsi"/>
                <w:sz w:val="20"/>
                <w:szCs w:val="20"/>
              </w:rPr>
              <w:t xml:space="preserve"> způsobu financování ex ante). Předpoklad realizace projektů 2 roky  </w:t>
            </w:r>
          </w:p>
        </w:tc>
      </w:tr>
      <w:tr w:rsidR="00AD60D7" w:rsidRPr="00C80EF7" w14:paraId="4C58BEB3" w14:textId="77777777" w:rsidTr="00C80EF7">
        <w:trPr>
          <w:trHeight w:val="850"/>
        </w:trPr>
        <w:tc>
          <w:tcPr>
            <w:tcW w:w="2703" w:type="dxa"/>
            <w:gridSpan w:val="2"/>
            <w:shd w:val="clear" w:color="000000" w:fill="DBE5F1"/>
            <w:vAlign w:val="center"/>
            <w:hideMark/>
          </w:tcPr>
          <w:p w14:paraId="53C4E112" w14:textId="77777777" w:rsidR="00AD60D7" w:rsidRPr="00C80EF7" w:rsidRDefault="00AD60D7" w:rsidP="00C80EF7">
            <w:pPr>
              <w:spacing w:after="0" w:line="240" w:lineRule="auto"/>
              <w:jc w:val="left"/>
              <w:rPr>
                <w:rFonts w:asciiTheme="minorHAnsi" w:hAnsiTheme="minorHAnsi"/>
                <w:sz w:val="20"/>
                <w:szCs w:val="20"/>
              </w:rPr>
            </w:pPr>
            <w:r w:rsidRPr="00C80EF7">
              <w:rPr>
                <w:rFonts w:asciiTheme="minorHAnsi" w:hAnsiTheme="minorHAnsi"/>
                <w:sz w:val="20"/>
                <w:szCs w:val="20"/>
              </w:rPr>
              <w:t xml:space="preserve">Popis možných zaměření projektů </w:t>
            </w:r>
          </w:p>
        </w:tc>
        <w:tc>
          <w:tcPr>
            <w:tcW w:w="11340" w:type="dxa"/>
            <w:shd w:val="clear" w:color="auto" w:fill="auto"/>
            <w:vAlign w:val="center"/>
            <w:hideMark/>
          </w:tcPr>
          <w:p w14:paraId="42FB59B6" w14:textId="77777777" w:rsidR="00AD60D7" w:rsidRPr="00692A0F" w:rsidRDefault="00AD60D7" w:rsidP="00AD60D7">
            <w:pPr>
              <w:pStyle w:val="Odstavecseseznamem"/>
              <w:numPr>
                <w:ilvl w:val="0"/>
                <w:numId w:val="19"/>
              </w:numPr>
              <w:spacing w:after="0" w:line="240" w:lineRule="auto"/>
              <w:ind w:left="369" w:hanging="284"/>
              <w:contextualSpacing w:val="0"/>
              <w:jc w:val="left"/>
              <w:rPr>
                <w:rFonts w:asciiTheme="minorHAnsi" w:hAnsiTheme="minorHAnsi"/>
              </w:rPr>
            </w:pPr>
            <w:r w:rsidRPr="00692A0F">
              <w:rPr>
                <w:rFonts w:asciiTheme="minorHAnsi" w:hAnsiTheme="minorHAnsi"/>
              </w:rPr>
              <w:t xml:space="preserve">Podpora zařízení péče o děti zajišťující péči o děti v době mimoškolního vyučování  (ranní či odpolední </w:t>
            </w:r>
            <w:r w:rsidR="00C80EF7" w:rsidRPr="00692A0F">
              <w:rPr>
                <w:rFonts w:asciiTheme="minorHAnsi" w:hAnsiTheme="minorHAnsi"/>
              </w:rPr>
              <w:t>pobyt),</w:t>
            </w:r>
          </w:p>
          <w:p w14:paraId="3FAD83B8" w14:textId="77777777" w:rsidR="00AD60D7" w:rsidRPr="00692A0F" w:rsidRDefault="00AD60D7" w:rsidP="00AD60D7">
            <w:pPr>
              <w:pStyle w:val="Odstavecseseznamem"/>
              <w:numPr>
                <w:ilvl w:val="0"/>
                <w:numId w:val="19"/>
              </w:numPr>
              <w:spacing w:after="0" w:line="240" w:lineRule="auto"/>
              <w:ind w:left="369" w:hanging="284"/>
              <w:contextualSpacing w:val="0"/>
              <w:jc w:val="left"/>
              <w:rPr>
                <w:rFonts w:asciiTheme="minorHAnsi" w:hAnsiTheme="minorHAnsi"/>
              </w:rPr>
            </w:pPr>
            <w:r w:rsidRPr="00692A0F">
              <w:rPr>
                <w:rFonts w:asciiTheme="minorHAnsi" w:hAnsiTheme="minorHAnsi"/>
              </w:rPr>
              <w:t xml:space="preserve"> Podpora provozu dětské skupiny </w:t>
            </w:r>
          </w:p>
          <w:p w14:paraId="7EA2F332" w14:textId="77777777" w:rsidR="00AD60D7" w:rsidRPr="00692A0F" w:rsidRDefault="00AD60D7" w:rsidP="00C80EF7">
            <w:pPr>
              <w:pStyle w:val="Odstavecseseznamem"/>
              <w:numPr>
                <w:ilvl w:val="0"/>
                <w:numId w:val="19"/>
              </w:numPr>
              <w:spacing w:after="0" w:line="240" w:lineRule="auto"/>
              <w:ind w:left="369" w:hanging="284"/>
              <w:contextualSpacing w:val="0"/>
              <w:jc w:val="left"/>
              <w:rPr>
                <w:rFonts w:asciiTheme="minorHAnsi" w:hAnsiTheme="minorHAnsi"/>
              </w:rPr>
            </w:pPr>
            <w:r w:rsidRPr="00692A0F">
              <w:rPr>
                <w:rFonts w:asciiTheme="minorHAnsi" w:hAnsiTheme="minorHAnsi"/>
              </w:rPr>
              <w:t xml:space="preserve">Příměstské </w:t>
            </w:r>
            <w:r w:rsidR="00C80EF7" w:rsidRPr="00692A0F">
              <w:rPr>
                <w:rFonts w:asciiTheme="minorHAnsi" w:hAnsiTheme="minorHAnsi"/>
              </w:rPr>
              <w:t>tábory v době prázdnin</w:t>
            </w:r>
            <w:r w:rsidRPr="00692A0F">
              <w:rPr>
                <w:rFonts w:asciiTheme="minorHAnsi" w:hAnsiTheme="minorHAnsi"/>
              </w:rPr>
              <w:t xml:space="preserve"> </w:t>
            </w:r>
          </w:p>
        </w:tc>
      </w:tr>
      <w:tr w:rsidR="00AD60D7" w:rsidRPr="00C80EF7" w14:paraId="7999782B" w14:textId="77777777" w:rsidTr="00C80EF7">
        <w:trPr>
          <w:trHeight w:val="300"/>
        </w:trPr>
        <w:tc>
          <w:tcPr>
            <w:tcW w:w="2703" w:type="dxa"/>
            <w:gridSpan w:val="2"/>
            <w:shd w:val="clear" w:color="000000" w:fill="DBE5F1"/>
            <w:vAlign w:val="center"/>
            <w:hideMark/>
          </w:tcPr>
          <w:p w14:paraId="0398A47C" w14:textId="77777777" w:rsidR="00AD60D7" w:rsidRPr="00C80EF7" w:rsidRDefault="00AD60D7" w:rsidP="00C80EF7">
            <w:pPr>
              <w:spacing w:after="0" w:line="240" w:lineRule="auto"/>
              <w:jc w:val="left"/>
              <w:rPr>
                <w:rFonts w:asciiTheme="minorHAnsi" w:hAnsiTheme="minorHAnsi"/>
                <w:sz w:val="20"/>
                <w:szCs w:val="20"/>
              </w:rPr>
            </w:pPr>
            <w:r w:rsidRPr="00C80EF7">
              <w:rPr>
                <w:rFonts w:asciiTheme="minorHAnsi" w:hAnsiTheme="minorHAnsi"/>
                <w:sz w:val="20"/>
                <w:szCs w:val="20"/>
              </w:rPr>
              <w:t xml:space="preserve">Podporované cílové skupiny </w:t>
            </w:r>
          </w:p>
        </w:tc>
        <w:tc>
          <w:tcPr>
            <w:tcW w:w="11340" w:type="dxa"/>
            <w:shd w:val="clear" w:color="auto" w:fill="auto"/>
            <w:vAlign w:val="center"/>
            <w:hideMark/>
          </w:tcPr>
          <w:p w14:paraId="11EAD927" w14:textId="77777777" w:rsidR="00AD60D7" w:rsidRPr="00692A0F" w:rsidRDefault="00AD60D7" w:rsidP="00A50E47">
            <w:pPr>
              <w:pStyle w:val="Default"/>
              <w:rPr>
                <w:rFonts w:asciiTheme="minorHAnsi" w:hAnsiTheme="minorHAnsi"/>
                <w:color w:val="auto"/>
                <w:sz w:val="20"/>
                <w:szCs w:val="20"/>
              </w:rPr>
            </w:pPr>
            <w:r w:rsidRPr="00692A0F">
              <w:rPr>
                <w:rFonts w:asciiTheme="minorHAnsi" w:hAnsiTheme="minorHAnsi" w:cs="Times New Roman"/>
                <w:color w:val="auto"/>
                <w:sz w:val="20"/>
                <w:szCs w:val="20"/>
              </w:rPr>
              <w:t>osoby pečující o malé děti a osoby vracející se na trh práce po návratu z mateřské/rodičovské dovolené.</w:t>
            </w:r>
          </w:p>
        </w:tc>
      </w:tr>
      <w:tr w:rsidR="00AD60D7" w:rsidRPr="00C80EF7" w14:paraId="7138A561" w14:textId="77777777" w:rsidTr="00C80EF7">
        <w:trPr>
          <w:trHeight w:val="300"/>
        </w:trPr>
        <w:tc>
          <w:tcPr>
            <w:tcW w:w="2703" w:type="dxa"/>
            <w:gridSpan w:val="2"/>
            <w:shd w:val="clear" w:color="000000" w:fill="DBE5F1"/>
            <w:vAlign w:val="center"/>
            <w:hideMark/>
          </w:tcPr>
          <w:p w14:paraId="0FA40302" w14:textId="77777777" w:rsidR="00AD60D7" w:rsidRPr="00C80EF7" w:rsidRDefault="00AD60D7" w:rsidP="00C80EF7">
            <w:pPr>
              <w:spacing w:after="0" w:line="240" w:lineRule="auto"/>
              <w:jc w:val="left"/>
              <w:rPr>
                <w:rFonts w:asciiTheme="minorHAnsi" w:hAnsiTheme="minorHAnsi"/>
                <w:sz w:val="20"/>
                <w:szCs w:val="20"/>
              </w:rPr>
            </w:pPr>
            <w:r w:rsidRPr="00C80EF7">
              <w:rPr>
                <w:rFonts w:asciiTheme="minorHAnsi" w:hAnsiTheme="minorHAnsi"/>
                <w:sz w:val="20"/>
                <w:szCs w:val="20"/>
              </w:rPr>
              <w:t>Typy příjemců podpory</w:t>
            </w:r>
          </w:p>
        </w:tc>
        <w:tc>
          <w:tcPr>
            <w:tcW w:w="11340" w:type="dxa"/>
            <w:shd w:val="clear" w:color="auto" w:fill="auto"/>
            <w:vAlign w:val="center"/>
            <w:hideMark/>
          </w:tcPr>
          <w:p w14:paraId="22142118"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Dětské </w:t>
            </w:r>
            <w:r w:rsidR="00C80EF7" w:rsidRPr="00692A0F">
              <w:rPr>
                <w:rFonts w:asciiTheme="minorHAnsi" w:hAnsiTheme="minorHAnsi"/>
                <w:sz w:val="20"/>
                <w:szCs w:val="20"/>
              </w:rPr>
              <w:t>skupiny pro</w:t>
            </w:r>
            <w:r w:rsidRPr="00692A0F">
              <w:rPr>
                <w:rFonts w:asciiTheme="minorHAnsi" w:hAnsiTheme="minorHAnsi"/>
                <w:sz w:val="20"/>
                <w:szCs w:val="20"/>
              </w:rPr>
              <w:t xml:space="preserve"> veřejnost – oprávněný žadatel jestliže je: </w:t>
            </w:r>
          </w:p>
          <w:p w14:paraId="7946667D" w14:textId="77777777" w:rsidR="00AD60D7" w:rsidRPr="00692A0F" w:rsidRDefault="00AD60D7" w:rsidP="00A50E47">
            <w:pPr>
              <w:autoSpaceDE w:val="0"/>
              <w:autoSpaceDN w:val="0"/>
              <w:adjustRightInd w:val="0"/>
              <w:spacing w:after="14" w:line="240" w:lineRule="auto"/>
              <w:jc w:val="left"/>
              <w:rPr>
                <w:rFonts w:asciiTheme="minorHAnsi" w:eastAsia="Calibri" w:hAnsiTheme="minorHAnsi" w:cs="Arial"/>
                <w:sz w:val="20"/>
                <w:szCs w:val="20"/>
              </w:rPr>
            </w:pPr>
            <w:r w:rsidRPr="00692A0F">
              <w:rPr>
                <w:rFonts w:asciiTheme="minorHAnsi" w:eastAsia="Calibri" w:hAnsiTheme="minorHAnsi" w:cs="Arial"/>
                <w:sz w:val="20"/>
                <w:szCs w:val="20"/>
              </w:rPr>
              <w:t xml:space="preserve">- ústavem, jestliže poskytování služby péče o dítě v dětské skupině je v souladu s jeho zakládací listinou, </w:t>
            </w:r>
          </w:p>
          <w:p w14:paraId="1CD6C246" w14:textId="77777777" w:rsidR="00AD60D7" w:rsidRPr="00692A0F" w:rsidRDefault="00AD60D7" w:rsidP="00A50E47">
            <w:pPr>
              <w:pStyle w:val="Default"/>
              <w:rPr>
                <w:rFonts w:asciiTheme="minorHAnsi" w:eastAsia="Calibri" w:hAnsiTheme="minorHAnsi"/>
                <w:color w:val="auto"/>
                <w:sz w:val="20"/>
                <w:szCs w:val="20"/>
              </w:rPr>
            </w:pPr>
            <w:r w:rsidRPr="00692A0F">
              <w:rPr>
                <w:rFonts w:asciiTheme="minorHAnsi" w:eastAsia="Calibri" w:hAnsiTheme="minorHAnsi" w:cs="Calibri"/>
                <w:color w:val="auto"/>
                <w:sz w:val="20"/>
                <w:szCs w:val="20"/>
              </w:rPr>
              <w:t xml:space="preserve">- </w:t>
            </w:r>
            <w:r w:rsidRPr="00692A0F">
              <w:rPr>
                <w:rFonts w:asciiTheme="minorHAnsi" w:eastAsia="Calibri" w:hAnsiTheme="minorHAnsi"/>
                <w:color w:val="auto"/>
                <w:sz w:val="20"/>
                <w:szCs w:val="20"/>
              </w:rPr>
              <w:t xml:space="preserve">právnickou osobou registrovanou nebo evidovanou dle zákona č. 3/2002 Sb., o svobodě náboženského vyznání a postavení církví a náboženských </w:t>
            </w:r>
            <w:r w:rsidR="00C80EF7" w:rsidRPr="00692A0F">
              <w:rPr>
                <w:rFonts w:asciiTheme="minorHAnsi" w:eastAsia="Calibri" w:hAnsiTheme="minorHAnsi"/>
                <w:color w:val="auto"/>
                <w:sz w:val="20"/>
                <w:szCs w:val="20"/>
              </w:rPr>
              <w:t>společností (zákon</w:t>
            </w:r>
            <w:r w:rsidRPr="00692A0F">
              <w:rPr>
                <w:rFonts w:asciiTheme="minorHAnsi" w:eastAsia="Calibri" w:hAnsiTheme="minorHAnsi"/>
                <w:color w:val="auto"/>
                <w:sz w:val="20"/>
                <w:szCs w:val="20"/>
              </w:rPr>
              <w:t xml:space="preserve"> o církvích a náboženských společnostech), pokud poskytování služby péče o dítě v dětské skupině je v souladu s jejím předmětem činnosti, </w:t>
            </w:r>
          </w:p>
          <w:p w14:paraId="75E7AA74" w14:textId="77777777" w:rsidR="00AD60D7" w:rsidRPr="00692A0F" w:rsidRDefault="00AD60D7" w:rsidP="00A50E47">
            <w:pPr>
              <w:autoSpaceDE w:val="0"/>
              <w:autoSpaceDN w:val="0"/>
              <w:adjustRightInd w:val="0"/>
              <w:spacing w:after="15" w:line="240" w:lineRule="auto"/>
              <w:jc w:val="left"/>
              <w:rPr>
                <w:rFonts w:asciiTheme="minorHAnsi" w:eastAsia="Calibri" w:hAnsiTheme="minorHAnsi" w:cs="Arial"/>
                <w:sz w:val="20"/>
                <w:szCs w:val="20"/>
              </w:rPr>
            </w:pPr>
            <w:r w:rsidRPr="00692A0F">
              <w:rPr>
                <w:rFonts w:asciiTheme="minorHAnsi" w:eastAsia="Calibri" w:hAnsiTheme="minorHAnsi" w:cs="Calibri"/>
                <w:sz w:val="20"/>
                <w:szCs w:val="20"/>
              </w:rPr>
              <w:t xml:space="preserve">- </w:t>
            </w:r>
            <w:r w:rsidRPr="00692A0F">
              <w:rPr>
                <w:rFonts w:asciiTheme="minorHAnsi" w:eastAsia="Calibri" w:hAnsiTheme="minorHAnsi" w:cs="Arial"/>
                <w:sz w:val="20"/>
                <w:szCs w:val="20"/>
              </w:rPr>
              <w:t xml:space="preserve">územním samosprávným celkem nebo jím zřizovanou právnickou osobou, </w:t>
            </w:r>
          </w:p>
          <w:p w14:paraId="538318BA" w14:textId="77777777" w:rsidR="00AD60D7" w:rsidRPr="00692A0F" w:rsidRDefault="00AD60D7" w:rsidP="00A50E47">
            <w:pPr>
              <w:autoSpaceDE w:val="0"/>
              <w:autoSpaceDN w:val="0"/>
              <w:adjustRightInd w:val="0"/>
              <w:spacing w:after="15" w:line="240" w:lineRule="auto"/>
              <w:jc w:val="left"/>
              <w:rPr>
                <w:rFonts w:asciiTheme="minorHAnsi" w:eastAsia="Calibri" w:hAnsiTheme="minorHAnsi" w:cs="Arial"/>
                <w:sz w:val="20"/>
                <w:szCs w:val="20"/>
              </w:rPr>
            </w:pPr>
            <w:r w:rsidRPr="00692A0F">
              <w:rPr>
                <w:rFonts w:asciiTheme="minorHAnsi" w:eastAsia="Calibri" w:hAnsiTheme="minorHAnsi" w:cs="Calibri"/>
                <w:sz w:val="20"/>
                <w:szCs w:val="20"/>
              </w:rPr>
              <w:t xml:space="preserve">- </w:t>
            </w:r>
            <w:r w:rsidRPr="00692A0F">
              <w:rPr>
                <w:rFonts w:asciiTheme="minorHAnsi" w:eastAsia="Calibri" w:hAnsiTheme="minorHAnsi" w:cs="Arial"/>
                <w:sz w:val="20"/>
                <w:szCs w:val="20"/>
              </w:rPr>
              <w:t xml:space="preserve">obecně prospěšnou společností, jestliže poskytování služby péče o dítě v dětské skupině je v souladu s její zakládací listinou nebo zakládací smlouvou, </w:t>
            </w:r>
          </w:p>
          <w:p w14:paraId="675889AF" w14:textId="77777777" w:rsidR="00AD60D7" w:rsidRPr="00692A0F" w:rsidRDefault="00AD60D7" w:rsidP="00A50E47">
            <w:pPr>
              <w:autoSpaceDE w:val="0"/>
              <w:autoSpaceDN w:val="0"/>
              <w:adjustRightInd w:val="0"/>
              <w:spacing w:after="15" w:line="240" w:lineRule="auto"/>
              <w:jc w:val="left"/>
              <w:rPr>
                <w:rFonts w:asciiTheme="minorHAnsi" w:eastAsia="Calibri" w:hAnsiTheme="minorHAnsi" w:cs="Arial"/>
                <w:sz w:val="20"/>
                <w:szCs w:val="20"/>
              </w:rPr>
            </w:pPr>
            <w:r w:rsidRPr="00692A0F">
              <w:rPr>
                <w:rFonts w:asciiTheme="minorHAnsi" w:eastAsia="Calibri" w:hAnsiTheme="minorHAnsi" w:cs="Calibri"/>
                <w:sz w:val="20"/>
                <w:szCs w:val="20"/>
              </w:rPr>
              <w:t xml:space="preserve">- </w:t>
            </w:r>
            <w:r w:rsidRPr="00692A0F">
              <w:rPr>
                <w:rFonts w:asciiTheme="minorHAnsi" w:eastAsia="Calibri" w:hAnsiTheme="minorHAnsi" w:cs="Arial"/>
                <w:sz w:val="20"/>
                <w:szCs w:val="20"/>
              </w:rPr>
              <w:t xml:space="preserve">nadací nebo nadačním fondem, </w:t>
            </w:r>
          </w:p>
          <w:p w14:paraId="4AA6F0EA" w14:textId="77777777" w:rsidR="00AD60D7" w:rsidRPr="00692A0F" w:rsidRDefault="00AD60D7" w:rsidP="00A50E47">
            <w:pPr>
              <w:autoSpaceDE w:val="0"/>
              <w:autoSpaceDN w:val="0"/>
              <w:adjustRightInd w:val="0"/>
              <w:spacing w:after="0" w:line="240" w:lineRule="auto"/>
              <w:jc w:val="left"/>
              <w:rPr>
                <w:rFonts w:asciiTheme="minorHAnsi" w:eastAsia="Calibri" w:hAnsiTheme="minorHAnsi" w:cs="Arial"/>
                <w:sz w:val="20"/>
                <w:szCs w:val="20"/>
              </w:rPr>
            </w:pPr>
            <w:r w:rsidRPr="00692A0F">
              <w:rPr>
                <w:rFonts w:asciiTheme="minorHAnsi" w:eastAsia="Calibri" w:hAnsiTheme="minorHAnsi" w:cs="Calibri"/>
                <w:sz w:val="20"/>
                <w:szCs w:val="20"/>
              </w:rPr>
              <w:t xml:space="preserve">- </w:t>
            </w:r>
            <w:r w:rsidRPr="00692A0F">
              <w:rPr>
                <w:rFonts w:asciiTheme="minorHAnsi" w:eastAsia="Calibri" w:hAnsiTheme="minorHAnsi" w:cs="Arial"/>
                <w:sz w:val="20"/>
                <w:szCs w:val="20"/>
              </w:rPr>
              <w:t xml:space="preserve">spolkem, jestliže poskytování služby péče o dítě v dětské skupině je v souladu s jeho stanovami. </w:t>
            </w:r>
          </w:p>
          <w:p w14:paraId="017521E5" w14:textId="77777777" w:rsidR="00AD60D7" w:rsidRPr="00692A0F" w:rsidRDefault="00AD60D7" w:rsidP="00A50E47">
            <w:pPr>
              <w:autoSpaceDE w:val="0"/>
              <w:autoSpaceDN w:val="0"/>
              <w:adjustRightInd w:val="0"/>
              <w:spacing w:after="0" w:line="240" w:lineRule="auto"/>
              <w:jc w:val="left"/>
              <w:rPr>
                <w:rFonts w:asciiTheme="minorHAnsi" w:eastAsia="Calibri" w:hAnsiTheme="minorHAnsi" w:cs="Arial"/>
                <w:sz w:val="20"/>
                <w:szCs w:val="20"/>
              </w:rPr>
            </w:pPr>
          </w:p>
          <w:p w14:paraId="05A1FC5A"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Dětské skupiny podnikové – oprávněný žadatel </w:t>
            </w:r>
            <w:r w:rsidR="00C80EF7" w:rsidRPr="00692A0F">
              <w:rPr>
                <w:rFonts w:asciiTheme="minorHAnsi" w:hAnsiTheme="minorHAnsi"/>
                <w:sz w:val="20"/>
                <w:szCs w:val="20"/>
              </w:rPr>
              <w:t>je:</w:t>
            </w:r>
            <w:r w:rsidRPr="00692A0F">
              <w:rPr>
                <w:rFonts w:asciiTheme="minorHAnsi" w:hAnsiTheme="minorHAnsi"/>
                <w:sz w:val="20"/>
                <w:szCs w:val="20"/>
              </w:rPr>
              <w:t xml:space="preserve"> </w:t>
            </w:r>
          </w:p>
          <w:p w14:paraId="325AB7FA"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zaměstnavatelem rodiče, nebo dle § 3, odst. 3 cit. zákona provozovatel může poskytovat službu péče o dítě v dětské skupině rodiči též na základě dohody se zaměstnavatelem tohoto rodiče, a to za podmínek, za kterých poskytuje službu jinému rodiči.</w:t>
            </w:r>
          </w:p>
          <w:p w14:paraId="5D50C865" w14:textId="77777777" w:rsidR="00AD60D7" w:rsidRPr="00692A0F" w:rsidRDefault="00AD60D7" w:rsidP="00A50E47">
            <w:pPr>
              <w:spacing w:after="0" w:line="240" w:lineRule="auto"/>
              <w:jc w:val="left"/>
              <w:rPr>
                <w:rFonts w:asciiTheme="minorHAnsi" w:hAnsiTheme="minorHAnsi"/>
                <w:sz w:val="20"/>
                <w:szCs w:val="20"/>
              </w:rPr>
            </w:pPr>
          </w:p>
          <w:p w14:paraId="7F24ABAF"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Příměstské </w:t>
            </w:r>
            <w:r w:rsidR="00C80EF7" w:rsidRPr="00692A0F">
              <w:rPr>
                <w:rFonts w:asciiTheme="minorHAnsi" w:hAnsiTheme="minorHAnsi"/>
                <w:sz w:val="20"/>
                <w:szCs w:val="20"/>
              </w:rPr>
              <w:t>tábory a zařízení</w:t>
            </w:r>
            <w:r w:rsidRPr="00692A0F">
              <w:rPr>
                <w:rFonts w:asciiTheme="minorHAnsi" w:hAnsiTheme="minorHAnsi"/>
                <w:sz w:val="20"/>
                <w:szCs w:val="20"/>
              </w:rPr>
              <w:t xml:space="preserve"> péče o děti poskytující péči o děti v době mimo školního vyučování </w:t>
            </w:r>
          </w:p>
          <w:p w14:paraId="3CDB4AC4" w14:textId="77777777" w:rsidR="00AD60D7" w:rsidRPr="00692A0F" w:rsidRDefault="00C80EF7" w:rsidP="00AD60D7">
            <w:pPr>
              <w:numPr>
                <w:ilvl w:val="0"/>
                <w:numId w:val="19"/>
              </w:numPr>
              <w:spacing w:after="0" w:line="240" w:lineRule="auto"/>
              <w:jc w:val="left"/>
              <w:rPr>
                <w:rFonts w:asciiTheme="minorHAnsi" w:hAnsiTheme="minorHAnsi"/>
                <w:sz w:val="20"/>
                <w:szCs w:val="20"/>
              </w:rPr>
            </w:pPr>
            <w:r w:rsidRPr="00692A0F">
              <w:rPr>
                <w:rFonts w:asciiTheme="minorHAnsi" w:hAnsiTheme="minorHAnsi"/>
                <w:sz w:val="20"/>
                <w:szCs w:val="20"/>
              </w:rPr>
              <w:t>Školy, školská</w:t>
            </w:r>
            <w:r w:rsidR="00AD60D7" w:rsidRPr="00692A0F">
              <w:rPr>
                <w:rFonts w:asciiTheme="minorHAnsi" w:hAnsiTheme="minorHAnsi"/>
                <w:sz w:val="20"/>
                <w:szCs w:val="20"/>
              </w:rPr>
              <w:t xml:space="preserve"> zařízení </w:t>
            </w:r>
          </w:p>
          <w:p w14:paraId="43D01426" w14:textId="77777777" w:rsidR="00AD60D7" w:rsidRPr="00692A0F" w:rsidRDefault="00AD60D7" w:rsidP="00AD60D7">
            <w:pPr>
              <w:numPr>
                <w:ilvl w:val="0"/>
                <w:numId w:val="19"/>
              </w:numPr>
              <w:spacing w:after="0" w:line="240" w:lineRule="auto"/>
              <w:jc w:val="left"/>
              <w:rPr>
                <w:rFonts w:asciiTheme="minorHAnsi" w:hAnsiTheme="minorHAnsi"/>
                <w:sz w:val="20"/>
                <w:szCs w:val="20"/>
              </w:rPr>
            </w:pPr>
            <w:r w:rsidRPr="00692A0F">
              <w:rPr>
                <w:rFonts w:asciiTheme="minorHAnsi" w:hAnsiTheme="minorHAnsi"/>
                <w:sz w:val="20"/>
                <w:szCs w:val="20"/>
              </w:rPr>
              <w:t>Obce</w:t>
            </w:r>
          </w:p>
          <w:p w14:paraId="20A1D291" w14:textId="77777777" w:rsidR="00AD60D7" w:rsidRPr="00692A0F" w:rsidRDefault="00AD60D7" w:rsidP="00AD60D7">
            <w:pPr>
              <w:numPr>
                <w:ilvl w:val="0"/>
                <w:numId w:val="19"/>
              </w:numPr>
              <w:spacing w:after="0" w:line="240" w:lineRule="auto"/>
              <w:jc w:val="left"/>
              <w:rPr>
                <w:rFonts w:asciiTheme="minorHAnsi" w:hAnsiTheme="minorHAnsi"/>
                <w:sz w:val="20"/>
                <w:szCs w:val="20"/>
              </w:rPr>
            </w:pPr>
            <w:r w:rsidRPr="00692A0F">
              <w:rPr>
                <w:rFonts w:asciiTheme="minorHAnsi" w:hAnsiTheme="minorHAnsi"/>
                <w:sz w:val="20"/>
                <w:szCs w:val="20"/>
              </w:rPr>
              <w:t xml:space="preserve">Organizace zřizované obcemi </w:t>
            </w:r>
          </w:p>
          <w:p w14:paraId="7B17D991" w14:textId="77777777" w:rsidR="00AD60D7" w:rsidRPr="00692A0F" w:rsidRDefault="00AD60D7" w:rsidP="00AD60D7">
            <w:pPr>
              <w:numPr>
                <w:ilvl w:val="0"/>
                <w:numId w:val="19"/>
              </w:numPr>
              <w:spacing w:after="0" w:line="240" w:lineRule="auto"/>
              <w:jc w:val="left"/>
              <w:rPr>
                <w:rFonts w:asciiTheme="minorHAnsi" w:hAnsiTheme="minorHAnsi"/>
                <w:sz w:val="20"/>
                <w:szCs w:val="20"/>
              </w:rPr>
            </w:pPr>
            <w:r w:rsidRPr="00692A0F">
              <w:rPr>
                <w:rFonts w:asciiTheme="minorHAnsi" w:hAnsiTheme="minorHAnsi"/>
                <w:sz w:val="20"/>
                <w:szCs w:val="20"/>
              </w:rPr>
              <w:t xml:space="preserve">Dobrovolné svazky </w:t>
            </w:r>
            <w:r w:rsidR="00C80EF7" w:rsidRPr="00692A0F">
              <w:rPr>
                <w:rFonts w:asciiTheme="minorHAnsi" w:hAnsiTheme="minorHAnsi"/>
                <w:sz w:val="20"/>
                <w:szCs w:val="20"/>
              </w:rPr>
              <w:t>obcí (DSO</w:t>
            </w:r>
            <w:r w:rsidRPr="00692A0F">
              <w:rPr>
                <w:rFonts w:asciiTheme="minorHAnsi" w:hAnsiTheme="minorHAnsi"/>
                <w:sz w:val="20"/>
                <w:szCs w:val="20"/>
              </w:rPr>
              <w:t>)</w:t>
            </w:r>
          </w:p>
          <w:p w14:paraId="5D028829" w14:textId="77777777" w:rsidR="00AD60D7" w:rsidRPr="00692A0F" w:rsidRDefault="00AD60D7" w:rsidP="00AD60D7">
            <w:pPr>
              <w:numPr>
                <w:ilvl w:val="0"/>
                <w:numId w:val="19"/>
              </w:numPr>
              <w:spacing w:after="0" w:line="240" w:lineRule="auto"/>
              <w:jc w:val="left"/>
              <w:rPr>
                <w:rFonts w:asciiTheme="minorHAnsi" w:hAnsiTheme="minorHAnsi"/>
                <w:sz w:val="20"/>
                <w:szCs w:val="20"/>
              </w:rPr>
            </w:pPr>
            <w:r w:rsidRPr="00692A0F">
              <w:rPr>
                <w:rFonts w:asciiTheme="minorHAnsi" w:hAnsiTheme="minorHAnsi"/>
                <w:sz w:val="20"/>
                <w:szCs w:val="20"/>
              </w:rPr>
              <w:t xml:space="preserve">Organizace zřizované DSO </w:t>
            </w:r>
          </w:p>
          <w:p w14:paraId="452E69BB" w14:textId="77777777" w:rsidR="00AD60D7" w:rsidRPr="00692A0F" w:rsidRDefault="00AD60D7" w:rsidP="00AD60D7">
            <w:pPr>
              <w:numPr>
                <w:ilvl w:val="0"/>
                <w:numId w:val="19"/>
              </w:numPr>
              <w:spacing w:after="0" w:line="240" w:lineRule="auto"/>
              <w:jc w:val="left"/>
              <w:rPr>
                <w:rFonts w:asciiTheme="minorHAnsi" w:hAnsiTheme="minorHAnsi"/>
                <w:sz w:val="20"/>
                <w:szCs w:val="20"/>
              </w:rPr>
            </w:pPr>
            <w:r w:rsidRPr="00692A0F">
              <w:rPr>
                <w:rFonts w:asciiTheme="minorHAnsi" w:hAnsiTheme="minorHAnsi"/>
                <w:sz w:val="20"/>
                <w:szCs w:val="20"/>
              </w:rPr>
              <w:t xml:space="preserve">Příspěvkové organizace </w:t>
            </w:r>
          </w:p>
          <w:p w14:paraId="209B06CC" w14:textId="77777777" w:rsidR="00AD60D7" w:rsidRPr="00692A0F" w:rsidRDefault="00AD60D7" w:rsidP="00AD60D7">
            <w:pPr>
              <w:numPr>
                <w:ilvl w:val="0"/>
                <w:numId w:val="19"/>
              </w:numPr>
              <w:spacing w:after="0" w:line="240" w:lineRule="auto"/>
              <w:jc w:val="left"/>
              <w:rPr>
                <w:rFonts w:asciiTheme="minorHAnsi" w:hAnsiTheme="minorHAnsi"/>
                <w:sz w:val="20"/>
                <w:szCs w:val="20"/>
              </w:rPr>
            </w:pPr>
            <w:r w:rsidRPr="00692A0F">
              <w:rPr>
                <w:rFonts w:asciiTheme="minorHAnsi" w:hAnsiTheme="minorHAnsi"/>
                <w:sz w:val="20"/>
                <w:szCs w:val="20"/>
              </w:rPr>
              <w:t>NNO</w:t>
            </w:r>
          </w:p>
          <w:p w14:paraId="76608E1B" w14:textId="77777777" w:rsidR="00AD60D7" w:rsidRPr="00692A0F" w:rsidRDefault="00AD60D7" w:rsidP="00A50E47">
            <w:pPr>
              <w:spacing w:after="0" w:line="240" w:lineRule="auto"/>
              <w:jc w:val="left"/>
              <w:rPr>
                <w:rFonts w:asciiTheme="minorHAnsi" w:hAnsiTheme="minorHAnsi"/>
                <w:sz w:val="20"/>
                <w:szCs w:val="20"/>
              </w:rPr>
            </w:pPr>
          </w:p>
        </w:tc>
      </w:tr>
      <w:tr w:rsidR="00AD60D7" w:rsidRPr="00C80EF7" w14:paraId="0BC0B6A8" w14:textId="77777777" w:rsidTr="00C80EF7">
        <w:trPr>
          <w:trHeight w:val="300"/>
        </w:trPr>
        <w:tc>
          <w:tcPr>
            <w:tcW w:w="2703" w:type="dxa"/>
            <w:gridSpan w:val="2"/>
            <w:shd w:val="clear" w:color="000000" w:fill="DBE5F1"/>
            <w:vAlign w:val="center"/>
            <w:hideMark/>
          </w:tcPr>
          <w:p w14:paraId="252D78F2" w14:textId="77777777" w:rsidR="00AD60D7" w:rsidRPr="00C80EF7" w:rsidRDefault="00AD60D7" w:rsidP="00C80EF7">
            <w:pPr>
              <w:spacing w:after="0" w:line="240" w:lineRule="auto"/>
              <w:jc w:val="left"/>
              <w:rPr>
                <w:rFonts w:asciiTheme="minorHAnsi" w:hAnsiTheme="minorHAnsi"/>
                <w:sz w:val="20"/>
                <w:szCs w:val="20"/>
              </w:rPr>
            </w:pPr>
            <w:r w:rsidRPr="00C80EF7">
              <w:rPr>
                <w:rFonts w:asciiTheme="minorHAnsi" w:hAnsiTheme="minorHAnsi"/>
                <w:sz w:val="20"/>
                <w:szCs w:val="20"/>
              </w:rPr>
              <w:t>Absorpční kapacita</w:t>
            </w:r>
          </w:p>
        </w:tc>
        <w:tc>
          <w:tcPr>
            <w:tcW w:w="11340" w:type="dxa"/>
            <w:shd w:val="clear" w:color="auto" w:fill="auto"/>
            <w:vAlign w:val="center"/>
            <w:hideMark/>
          </w:tcPr>
          <w:p w14:paraId="5C859562"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V rámci opatření mohou být možní žadatelé zejména NNO, obce, školy a školská zařízení, případně další oprávnění žadatelé. Při průzkumu zájmu o tyto aktivity v území, převažuje typ možných žadatelů NNO.</w:t>
            </w:r>
          </w:p>
        </w:tc>
      </w:tr>
      <w:tr w:rsidR="00AD60D7" w:rsidRPr="00C80EF7" w14:paraId="5ECF5584" w14:textId="77777777" w:rsidTr="00C80EF7">
        <w:trPr>
          <w:trHeight w:val="300"/>
        </w:trPr>
        <w:tc>
          <w:tcPr>
            <w:tcW w:w="2703" w:type="dxa"/>
            <w:gridSpan w:val="2"/>
            <w:shd w:val="clear" w:color="000000" w:fill="DBE5F1"/>
            <w:vAlign w:val="center"/>
            <w:hideMark/>
          </w:tcPr>
          <w:p w14:paraId="7B2C0DA4" w14:textId="77777777" w:rsidR="00AD60D7" w:rsidRPr="00C80EF7" w:rsidRDefault="00AD60D7" w:rsidP="00C80EF7">
            <w:pPr>
              <w:spacing w:after="0" w:line="240" w:lineRule="auto"/>
              <w:jc w:val="left"/>
              <w:rPr>
                <w:rFonts w:asciiTheme="minorHAnsi" w:hAnsiTheme="minorHAnsi"/>
                <w:sz w:val="20"/>
                <w:szCs w:val="20"/>
              </w:rPr>
            </w:pPr>
            <w:r w:rsidRPr="00C80EF7">
              <w:rPr>
                <w:rFonts w:asciiTheme="minorHAnsi" w:hAnsiTheme="minorHAnsi"/>
                <w:sz w:val="20"/>
                <w:szCs w:val="20"/>
              </w:rPr>
              <w:t>Vliv opatření na naplňování horizontálních témat OPZ</w:t>
            </w:r>
          </w:p>
        </w:tc>
        <w:tc>
          <w:tcPr>
            <w:tcW w:w="11340" w:type="dxa"/>
            <w:shd w:val="clear" w:color="auto" w:fill="auto"/>
            <w:vAlign w:val="center"/>
            <w:hideMark/>
          </w:tcPr>
          <w:p w14:paraId="641438C6"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Rovné příležitosti a nediskriminace  - pozitivní </w:t>
            </w:r>
            <w:r w:rsidR="00C80EF7" w:rsidRPr="00692A0F">
              <w:rPr>
                <w:rFonts w:asciiTheme="minorHAnsi" w:hAnsiTheme="minorHAnsi"/>
                <w:sz w:val="20"/>
                <w:szCs w:val="20"/>
              </w:rPr>
              <w:t>vliv, (Projekt</w:t>
            </w:r>
            <w:r w:rsidRPr="00692A0F">
              <w:rPr>
                <w:rFonts w:asciiTheme="minorHAnsi" w:hAnsiTheme="minorHAnsi"/>
                <w:sz w:val="20"/>
                <w:szCs w:val="20"/>
              </w:rPr>
              <w:t xml:space="preserve"> přispěje k zajištění  speciálních potřeb cílových skupin)  . </w:t>
            </w:r>
          </w:p>
          <w:p w14:paraId="76D2E8DB"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Rovné příležitosti žen a mužů  - neutrální vliv   </w:t>
            </w:r>
          </w:p>
          <w:p w14:paraId="143C0D1A" w14:textId="77777777" w:rsidR="00AD60D7" w:rsidRPr="00C80EF7"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Udržitelný rozvoj – neutrální vliv</w:t>
            </w:r>
          </w:p>
        </w:tc>
      </w:tr>
      <w:tr w:rsidR="00AD60D7" w:rsidRPr="00C80EF7" w14:paraId="5C0D3EF1" w14:textId="77777777" w:rsidTr="00C80EF7">
        <w:trPr>
          <w:trHeight w:val="300"/>
        </w:trPr>
        <w:tc>
          <w:tcPr>
            <w:tcW w:w="2703" w:type="dxa"/>
            <w:gridSpan w:val="2"/>
            <w:shd w:val="clear" w:color="000000" w:fill="DBE5F1"/>
            <w:vAlign w:val="center"/>
            <w:hideMark/>
          </w:tcPr>
          <w:p w14:paraId="53109633" w14:textId="77777777" w:rsidR="00AD60D7" w:rsidRPr="00C80EF7" w:rsidRDefault="00AD60D7" w:rsidP="00C80EF7">
            <w:pPr>
              <w:spacing w:after="0" w:line="240" w:lineRule="auto"/>
              <w:jc w:val="left"/>
              <w:rPr>
                <w:rFonts w:asciiTheme="minorHAnsi" w:hAnsiTheme="minorHAnsi"/>
                <w:sz w:val="20"/>
                <w:szCs w:val="20"/>
              </w:rPr>
            </w:pPr>
            <w:r w:rsidRPr="00C80EF7">
              <w:rPr>
                <w:rFonts w:asciiTheme="minorHAnsi" w:hAnsiTheme="minorHAnsi"/>
                <w:sz w:val="20"/>
                <w:szCs w:val="20"/>
              </w:rPr>
              <w:t xml:space="preserve">Principy pro určení preferenčních kritérií </w:t>
            </w:r>
          </w:p>
        </w:tc>
        <w:tc>
          <w:tcPr>
            <w:tcW w:w="11340" w:type="dxa"/>
            <w:shd w:val="clear" w:color="auto" w:fill="auto"/>
            <w:vAlign w:val="center"/>
            <w:hideMark/>
          </w:tcPr>
          <w:p w14:paraId="3E5EF5EC"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color w:val="000000"/>
                <w:sz w:val="20"/>
                <w:szCs w:val="20"/>
              </w:rPr>
              <w:t>soulad se strategickými dokumenty (</w:t>
            </w:r>
            <w:r w:rsidRPr="00C80EF7">
              <w:rPr>
                <w:rFonts w:asciiTheme="minorHAnsi" w:hAnsiTheme="minorHAnsi"/>
                <w:sz w:val="20"/>
                <w:szCs w:val="20"/>
              </w:rPr>
              <w:t xml:space="preserve">SCLLD), soulad s komunitním plánem, další preferenční kritéria budou uvedena ve výzvě </w:t>
            </w:r>
          </w:p>
        </w:tc>
      </w:tr>
      <w:tr w:rsidR="00AD60D7" w:rsidRPr="00C80EF7" w14:paraId="571DCB52" w14:textId="77777777" w:rsidTr="00C80EF7">
        <w:trPr>
          <w:trHeight w:val="6690"/>
        </w:trPr>
        <w:tc>
          <w:tcPr>
            <w:tcW w:w="2703" w:type="dxa"/>
            <w:gridSpan w:val="2"/>
            <w:shd w:val="clear" w:color="000000" w:fill="DBE5F1"/>
            <w:vAlign w:val="center"/>
            <w:hideMark/>
          </w:tcPr>
          <w:p w14:paraId="03348616" w14:textId="77777777" w:rsidR="00AD60D7" w:rsidRPr="00C80EF7" w:rsidRDefault="00AD60D7" w:rsidP="00C80EF7">
            <w:pPr>
              <w:spacing w:after="0" w:line="240" w:lineRule="auto"/>
              <w:jc w:val="left"/>
              <w:rPr>
                <w:rFonts w:asciiTheme="minorHAnsi" w:hAnsiTheme="minorHAnsi"/>
                <w:sz w:val="20"/>
                <w:szCs w:val="20"/>
              </w:rPr>
            </w:pPr>
            <w:r w:rsidRPr="00C80EF7">
              <w:rPr>
                <w:rFonts w:asciiTheme="minorHAnsi" w:hAnsiTheme="minorHAnsi"/>
                <w:sz w:val="20"/>
                <w:szCs w:val="20"/>
              </w:rPr>
              <w:t>Kvalifikované a měřitelné indikátory</w:t>
            </w:r>
          </w:p>
        </w:tc>
        <w:tc>
          <w:tcPr>
            <w:tcW w:w="11340" w:type="dxa"/>
            <w:shd w:val="clear" w:color="auto" w:fill="auto"/>
            <w:vAlign w:val="center"/>
            <w:hideMark/>
          </w:tcPr>
          <w:tbl>
            <w:tblPr>
              <w:tblW w:w="1084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44"/>
              <w:gridCol w:w="3402"/>
              <w:gridCol w:w="1418"/>
              <w:gridCol w:w="1417"/>
              <w:gridCol w:w="1559"/>
              <w:gridCol w:w="1701"/>
            </w:tblGrid>
            <w:tr w:rsidR="00AD60D7" w:rsidRPr="00C80EF7" w14:paraId="5879C7C0" w14:textId="77777777" w:rsidTr="00C80EF7">
              <w:trPr>
                <w:trHeight w:val="20"/>
              </w:trPr>
              <w:tc>
                <w:tcPr>
                  <w:tcW w:w="1344" w:type="dxa"/>
                  <w:shd w:val="clear" w:color="auto" w:fill="auto"/>
                  <w:vAlign w:val="center"/>
                </w:tcPr>
                <w:p w14:paraId="1108A800" w14:textId="77777777" w:rsidR="00AD60D7" w:rsidRPr="00C80EF7" w:rsidRDefault="00AD60D7" w:rsidP="00A50E47">
                  <w:pPr>
                    <w:spacing w:after="0" w:line="240" w:lineRule="auto"/>
                    <w:jc w:val="left"/>
                    <w:rPr>
                      <w:rFonts w:asciiTheme="minorHAnsi" w:hAnsiTheme="minorHAnsi"/>
                      <w:b/>
                      <w:sz w:val="20"/>
                      <w:szCs w:val="20"/>
                    </w:rPr>
                  </w:pPr>
                  <w:r w:rsidRPr="00C80EF7">
                    <w:rPr>
                      <w:rFonts w:asciiTheme="minorHAnsi" w:hAnsiTheme="minorHAnsi"/>
                      <w:b/>
                      <w:sz w:val="20"/>
                      <w:szCs w:val="20"/>
                    </w:rPr>
                    <w:t>Kód indikátoru</w:t>
                  </w:r>
                </w:p>
              </w:tc>
              <w:tc>
                <w:tcPr>
                  <w:tcW w:w="3402" w:type="dxa"/>
                  <w:shd w:val="clear" w:color="auto" w:fill="auto"/>
                  <w:vAlign w:val="center"/>
                </w:tcPr>
                <w:p w14:paraId="1421CFB6" w14:textId="77777777" w:rsidR="00AD60D7" w:rsidRPr="00C80EF7" w:rsidRDefault="00AD60D7" w:rsidP="00A50E47">
                  <w:pPr>
                    <w:spacing w:after="0" w:line="240" w:lineRule="auto"/>
                    <w:jc w:val="left"/>
                    <w:rPr>
                      <w:rFonts w:asciiTheme="minorHAnsi" w:hAnsiTheme="minorHAnsi"/>
                      <w:b/>
                      <w:sz w:val="20"/>
                      <w:szCs w:val="20"/>
                    </w:rPr>
                  </w:pPr>
                  <w:r w:rsidRPr="00C80EF7">
                    <w:rPr>
                      <w:rFonts w:asciiTheme="minorHAnsi" w:hAnsiTheme="minorHAnsi"/>
                      <w:b/>
                      <w:sz w:val="20"/>
                      <w:szCs w:val="20"/>
                    </w:rPr>
                    <w:t>Název indikátoru</w:t>
                  </w:r>
                </w:p>
              </w:tc>
              <w:tc>
                <w:tcPr>
                  <w:tcW w:w="1418" w:type="dxa"/>
                  <w:shd w:val="clear" w:color="auto" w:fill="auto"/>
                  <w:vAlign w:val="center"/>
                </w:tcPr>
                <w:p w14:paraId="702A3D13" w14:textId="77777777" w:rsidR="00AD60D7" w:rsidRPr="00C80EF7" w:rsidRDefault="00AD60D7" w:rsidP="00A50E47">
                  <w:pPr>
                    <w:spacing w:after="0" w:line="240" w:lineRule="auto"/>
                    <w:jc w:val="left"/>
                    <w:rPr>
                      <w:rFonts w:asciiTheme="minorHAnsi" w:hAnsiTheme="minorHAnsi"/>
                      <w:b/>
                      <w:sz w:val="20"/>
                      <w:szCs w:val="20"/>
                    </w:rPr>
                  </w:pPr>
                  <w:r w:rsidRPr="00C80EF7">
                    <w:rPr>
                      <w:rFonts w:asciiTheme="minorHAnsi" w:hAnsiTheme="minorHAnsi"/>
                      <w:b/>
                      <w:sz w:val="20"/>
                      <w:szCs w:val="20"/>
                    </w:rPr>
                    <w:t>Měrná jednotka</w:t>
                  </w:r>
                </w:p>
              </w:tc>
              <w:tc>
                <w:tcPr>
                  <w:tcW w:w="1417" w:type="dxa"/>
                  <w:shd w:val="clear" w:color="auto" w:fill="auto"/>
                  <w:vAlign w:val="center"/>
                </w:tcPr>
                <w:p w14:paraId="1F75F871" w14:textId="77777777" w:rsidR="00AD60D7" w:rsidRPr="00C80EF7" w:rsidRDefault="00AD60D7" w:rsidP="00A50E47">
                  <w:pPr>
                    <w:spacing w:after="0" w:line="240" w:lineRule="auto"/>
                    <w:jc w:val="left"/>
                    <w:rPr>
                      <w:rFonts w:asciiTheme="minorHAnsi" w:hAnsiTheme="minorHAnsi"/>
                      <w:b/>
                      <w:sz w:val="20"/>
                      <w:szCs w:val="20"/>
                    </w:rPr>
                  </w:pPr>
                  <w:r w:rsidRPr="00C80EF7">
                    <w:rPr>
                      <w:rFonts w:asciiTheme="minorHAnsi" w:hAnsiTheme="minorHAnsi"/>
                      <w:b/>
                      <w:sz w:val="20"/>
                      <w:szCs w:val="20"/>
                    </w:rPr>
                    <w:t>typ</w:t>
                  </w:r>
                </w:p>
              </w:tc>
              <w:tc>
                <w:tcPr>
                  <w:tcW w:w="1559" w:type="dxa"/>
                  <w:shd w:val="clear" w:color="auto" w:fill="auto"/>
                  <w:vAlign w:val="center"/>
                </w:tcPr>
                <w:p w14:paraId="0BC8C851" w14:textId="77777777" w:rsidR="00AD60D7" w:rsidRPr="00C80EF7" w:rsidRDefault="00AD60D7" w:rsidP="00A50E47">
                  <w:pPr>
                    <w:spacing w:after="0" w:line="240" w:lineRule="auto"/>
                    <w:jc w:val="left"/>
                    <w:rPr>
                      <w:rFonts w:asciiTheme="minorHAnsi" w:hAnsiTheme="minorHAnsi"/>
                      <w:b/>
                      <w:sz w:val="20"/>
                      <w:szCs w:val="20"/>
                    </w:rPr>
                  </w:pPr>
                  <w:r w:rsidRPr="00C80EF7">
                    <w:rPr>
                      <w:rFonts w:asciiTheme="minorHAnsi" w:hAnsiTheme="minorHAnsi"/>
                      <w:b/>
                      <w:sz w:val="20"/>
                      <w:szCs w:val="20"/>
                    </w:rPr>
                    <w:t>Výchozí hodnota</w:t>
                  </w:r>
                </w:p>
              </w:tc>
              <w:tc>
                <w:tcPr>
                  <w:tcW w:w="1701" w:type="dxa"/>
                  <w:shd w:val="clear" w:color="auto" w:fill="auto"/>
                  <w:vAlign w:val="center"/>
                </w:tcPr>
                <w:p w14:paraId="30B986EC" w14:textId="77777777" w:rsidR="00AD60D7" w:rsidRPr="00C80EF7" w:rsidRDefault="00AD60D7" w:rsidP="00A50E47">
                  <w:pPr>
                    <w:spacing w:after="0" w:line="240" w:lineRule="auto"/>
                    <w:jc w:val="left"/>
                    <w:rPr>
                      <w:rFonts w:asciiTheme="minorHAnsi" w:hAnsiTheme="minorHAnsi"/>
                      <w:b/>
                      <w:sz w:val="20"/>
                      <w:szCs w:val="20"/>
                    </w:rPr>
                  </w:pPr>
                  <w:r w:rsidRPr="00C80EF7">
                    <w:rPr>
                      <w:rFonts w:asciiTheme="minorHAnsi" w:hAnsiTheme="minorHAnsi"/>
                      <w:b/>
                      <w:sz w:val="20"/>
                      <w:szCs w:val="20"/>
                    </w:rPr>
                    <w:t>Cílová hodnota</w:t>
                  </w:r>
                </w:p>
              </w:tc>
            </w:tr>
            <w:tr w:rsidR="00AD60D7" w:rsidRPr="00C80EF7" w14:paraId="1A5A8481" w14:textId="77777777" w:rsidTr="00C80EF7">
              <w:trPr>
                <w:trHeight w:val="20"/>
              </w:trPr>
              <w:tc>
                <w:tcPr>
                  <w:tcW w:w="1344" w:type="dxa"/>
                  <w:shd w:val="clear" w:color="auto" w:fill="auto"/>
                  <w:vAlign w:val="center"/>
                </w:tcPr>
                <w:p w14:paraId="52F0FD8C"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50001</w:t>
                  </w:r>
                </w:p>
              </w:tc>
              <w:tc>
                <w:tcPr>
                  <w:tcW w:w="3402" w:type="dxa"/>
                  <w:shd w:val="clear" w:color="auto" w:fill="auto"/>
                  <w:vAlign w:val="center"/>
                </w:tcPr>
                <w:p w14:paraId="023BB3D0" w14:textId="77777777" w:rsidR="00AD60D7" w:rsidRPr="00C80EF7" w:rsidRDefault="00AD60D7" w:rsidP="00A50E47">
                  <w:pPr>
                    <w:spacing w:after="0" w:line="240" w:lineRule="auto"/>
                    <w:jc w:val="left"/>
                    <w:rPr>
                      <w:rFonts w:asciiTheme="minorHAnsi" w:hAnsiTheme="minorHAnsi" w:cs="Arial"/>
                      <w:sz w:val="20"/>
                      <w:szCs w:val="20"/>
                    </w:rPr>
                  </w:pPr>
                  <w:r w:rsidRPr="00C80EF7">
                    <w:rPr>
                      <w:rFonts w:asciiTheme="minorHAnsi" w:hAnsiTheme="minorHAnsi" w:cs="Arial"/>
                      <w:sz w:val="20"/>
                      <w:szCs w:val="20"/>
                    </w:rPr>
                    <w:t xml:space="preserve">Kapacita podpořených zařízení péče o děti nebo vzdělávacích zařízení </w:t>
                  </w:r>
                </w:p>
              </w:tc>
              <w:tc>
                <w:tcPr>
                  <w:tcW w:w="1418" w:type="dxa"/>
                  <w:shd w:val="clear" w:color="auto" w:fill="auto"/>
                  <w:vAlign w:val="center"/>
                </w:tcPr>
                <w:p w14:paraId="476DDEC5"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osoby</w:t>
                  </w:r>
                </w:p>
              </w:tc>
              <w:tc>
                <w:tcPr>
                  <w:tcW w:w="1417" w:type="dxa"/>
                  <w:shd w:val="clear" w:color="auto" w:fill="auto"/>
                  <w:vAlign w:val="center"/>
                </w:tcPr>
                <w:p w14:paraId="5D080BDA" w14:textId="77777777" w:rsidR="00AD60D7" w:rsidRPr="00C80EF7" w:rsidRDefault="00C80EF7" w:rsidP="00A50E47">
                  <w:pPr>
                    <w:spacing w:after="0" w:line="240" w:lineRule="auto"/>
                    <w:jc w:val="left"/>
                    <w:rPr>
                      <w:rFonts w:asciiTheme="minorHAnsi" w:hAnsiTheme="minorHAnsi"/>
                      <w:sz w:val="20"/>
                      <w:szCs w:val="20"/>
                    </w:rPr>
                  </w:pPr>
                  <w:r>
                    <w:rPr>
                      <w:rFonts w:asciiTheme="minorHAnsi" w:hAnsiTheme="minorHAnsi"/>
                      <w:sz w:val="20"/>
                      <w:szCs w:val="20"/>
                    </w:rPr>
                    <w:t>v</w:t>
                  </w:r>
                  <w:r w:rsidR="00AD60D7" w:rsidRPr="00C80EF7">
                    <w:rPr>
                      <w:rFonts w:asciiTheme="minorHAnsi" w:hAnsiTheme="minorHAnsi"/>
                      <w:sz w:val="20"/>
                      <w:szCs w:val="20"/>
                    </w:rPr>
                    <w:t xml:space="preserve">ýstup </w:t>
                  </w:r>
                </w:p>
              </w:tc>
              <w:tc>
                <w:tcPr>
                  <w:tcW w:w="1559" w:type="dxa"/>
                  <w:shd w:val="clear" w:color="auto" w:fill="auto"/>
                  <w:vAlign w:val="center"/>
                </w:tcPr>
                <w:p w14:paraId="18BB8456"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0</w:t>
                  </w:r>
                </w:p>
              </w:tc>
              <w:tc>
                <w:tcPr>
                  <w:tcW w:w="1701" w:type="dxa"/>
                  <w:shd w:val="clear" w:color="auto" w:fill="auto"/>
                  <w:vAlign w:val="center"/>
                </w:tcPr>
                <w:p w14:paraId="6CD09E6C"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55</w:t>
                  </w:r>
                </w:p>
              </w:tc>
            </w:tr>
            <w:tr w:rsidR="00AD60D7" w:rsidRPr="00C80EF7" w14:paraId="56BA1720" w14:textId="77777777" w:rsidTr="00C80EF7">
              <w:trPr>
                <w:trHeight w:val="20"/>
              </w:trPr>
              <w:tc>
                <w:tcPr>
                  <w:tcW w:w="1344" w:type="dxa"/>
                  <w:shd w:val="clear" w:color="auto" w:fill="auto"/>
                  <w:vAlign w:val="center"/>
                </w:tcPr>
                <w:p w14:paraId="1D9A18AA"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50100</w:t>
                  </w:r>
                </w:p>
              </w:tc>
              <w:tc>
                <w:tcPr>
                  <w:tcW w:w="3402" w:type="dxa"/>
                  <w:shd w:val="clear" w:color="auto" w:fill="auto"/>
                  <w:vAlign w:val="center"/>
                </w:tcPr>
                <w:p w14:paraId="3BB0F665" w14:textId="77777777" w:rsidR="00AD60D7" w:rsidRPr="00C80EF7" w:rsidRDefault="00AD60D7" w:rsidP="00A50E47">
                  <w:pPr>
                    <w:spacing w:after="0" w:line="240" w:lineRule="auto"/>
                    <w:jc w:val="left"/>
                    <w:rPr>
                      <w:rStyle w:val="datalabel"/>
                      <w:rFonts w:asciiTheme="minorHAnsi" w:hAnsiTheme="minorHAnsi" w:cs="Arial"/>
                      <w:sz w:val="20"/>
                      <w:szCs w:val="20"/>
                    </w:rPr>
                  </w:pPr>
                  <w:r w:rsidRPr="00C80EF7">
                    <w:rPr>
                      <w:rFonts w:asciiTheme="minorHAnsi" w:hAnsiTheme="minorHAnsi" w:cs="Arial"/>
                      <w:sz w:val="20"/>
                      <w:szCs w:val="20"/>
                    </w:rPr>
                    <w:t>Počet podpořených zařízení péče o děti předškolního věku</w:t>
                  </w:r>
                </w:p>
              </w:tc>
              <w:tc>
                <w:tcPr>
                  <w:tcW w:w="1418" w:type="dxa"/>
                  <w:shd w:val="clear" w:color="auto" w:fill="auto"/>
                  <w:vAlign w:val="center"/>
                </w:tcPr>
                <w:p w14:paraId="0EE942DB"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 xml:space="preserve">zařízení </w:t>
                  </w:r>
                </w:p>
              </w:tc>
              <w:tc>
                <w:tcPr>
                  <w:tcW w:w="1417" w:type="dxa"/>
                  <w:shd w:val="clear" w:color="auto" w:fill="auto"/>
                  <w:vAlign w:val="center"/>
                </w:tcPr>
                <w:p w14:paraId="25B68DF2"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výstup</w:t>
                  </w:r>
                </w:p>
              </w:tc>
              <w:tc>
                <w:tcPr>
                  <w:tcW w:w="1559" w:type="dxa"/>
                  <w:shd w:val="clear" w:color="auto" w:fill="auto"/>
                  <w:vAlign w:val="center"/>
                </w:tcPr>
                <w:p w14:paraId="67705434"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0</w:t>
                  </w:r>
                </w:p>
              </w:tc>
              <w:tc>
                <w:tcPr>
                  <w:tcW w:w="1701" w:type="dxa"/>
                  <w:shd w:val="clear" w:color="auto" w:fill="auto"/>
                  <w:vAlign w:val="center"/>
                </w:tcPr>
                <w:p w14:paraId="5B5B402E"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1</w:t>
                  </w:r>
                </w:p>
              </w:tc>
            </w:tr>
            <w:tr w:rsidR="00AD60D7" w:rsidRPr="00C80EF7" w14:paraId="529B8AA4" w14:textId="77777777" w:rsidTr="00C80EF7">
              <w:trPr>
                <w:trHeight w:val="20"/>
              </w:trPr>
              <w:tc>
                <w:tcPr>
                  <w:tcW w:w="1344" w:type="dxa"/>
                  <w:shd w:val="clear" w:color="auto" w:fill="auto"/>
                  <w:vAlign w:val="center"/>
                </w:tcPr>
                <w:p w14:paraId="3C160E7A"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50110</w:t>
                  </w:r>
                </w:p>
              </w:tc>
              <w:tc>
                <w:tcPr>
                  <w:tcW w:w="3402" w:type="dxa"/>
                  <w:shd w:val="clear" w:color="auto" w:fill="auto"/>
                  <w:vAlign w:val="center"/>
                </w:tcPr>
                <w:p w14:paraId="35362EB8" w14:textId="77777777" w:rsidR="00AD60D7" w:rsidRPr="00C80EF7" w:rsidRDefault="00AD60D7" w:rsidP="00A50E47">
                  <w:pPr>
                    <w:spacing w:after="0" w:line="240" w:lineRule="auto"/>
                    <w:jc w:val="left"/>
                    <w:rPr>
                      <w:rFonts w:asciiTheme="minorHAnsi" w:hAnsiTheme="minorHAnsi" w:cs="Arial"/>
                      <w:sz w:val="20"/>
                      <w:szCs w:val="20"/>
                    </w:rPr>
                  </w:pPr>
                  <w:r w:rsidRPr="00C80EF7">
                    <w:rPr>
                      <w:rFonts w:asciiTheme="minorHAnsi" w:hAnsiTheme="minorHAnsi" w:cs="Arial"/>
                      <w:sz w:val="20"/>
                      <w:szCs w:val="20"/>
                    </w:rPr>
                    <w:t>Počet osob využívajících zařízení péče o děti předškolního věku</w:t>
                  </w:r>
                </w:p>
              </w:tc>
              <w:tc>
                <w:tcPr>
                  <w:tcW w:w="1418" w:type="dxa"/>
                  <w:shd w:val="clear" w:color="auto" w:fill="auto"/>
                  <w:vAlign w:val="center"/>
                </w:tcPr>
                <w:p w14:paraId="7AAB1EDC"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osoby</w:t>
                  </w:r>
                </w:p>
              </w:tc>
              <w:tc>
                <w:tcPr>
                  <w:tcW w:w="1417" w:type="dxa"/>
                  <w:shd w:val="clear" w:color="auto" w:fill="auto"/>
                  <w:vAlign w:val="center"/>
                </w:tcPr>
                <w:p w14:paraId="11CBCBD8" w14:textId="77777777" w:rsidR="00AD60D7" w:rsidRPr="00C80EF7" w:rsidRDefault="00C80EF7" w:rsidP="00A50E47">
                  <w:pPr>
                    <w:spacing w:after="0" w:line="240" w:lineRule="auto"/>
                    <w:jc w:val="left"/>
                    <w:rPr>
                      <w:rFonts w:asciiTheme="minorHAnsi" w:hAnsiTheme="minorHAnsi"/>
                      <w:sz w:val="20"/>
                      <w:szCs w:val="20"/>
                    </w:rPr>
                  </w:pPr>
                  <w:r>
                    <w:rPr>
                      <w:rFonts w:asciiTheme="minorHAnsi" w:hAnsiTheme="minorHAnsi"/>
                      <w:sz w:val="20"/>
                      <w:szCs w:val="20"/>
                    </w:rPr>
                    <w:t>v</w:t>
                  </w:r>
                  <w:r w:rsidR="00AD60D7" w:rsidRPr="00C80EF7">
                    <w:rPr>
                      <w:rFonts w:asciiTheme="minorHAnsi" w:hAnsiTheme="minorHAnsi"/>
                      <w:sz w:val="20"/>
                      <w:szCs w:val="20"/>
                    </w:rPr>
                    <w:t xml:space="preserve">ýsledek </w:t>
                  </w:r>
                </w:p>
              </w:tc>
              <w:tc>
                <w:tcPr>
                  <w:tcW w:w="1559" w:type="dxa"/>
                  <w:shd w:val="clear" w:color="auto" w:fill="auto"/>
                  <w:vAlign w:val="center"/>
                </w:tcPr>
                <w:p w14:paraId="5257E2ED"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0</w:t>
                  </w:r>
                </w:p>
              </w:tc>
              <w:tc>
                <w:tcPr>
                  <w:tcW w:w="1701" w:type="dxa"/>
                  <w:shd w:val="clear" w:color="auto" w:fill="auto"/>
                  <w:vAlign w:val="center"/>
                </w:tcPr>
                <w:p w14:paraId="10A9868D"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 xml:space="preserve"> 5</w:t>
                  </w:r>
                </w:p>
              </w:tc>
            </w:tr>
            <w:tr w:rsidR="00AD60D7" w:rsidRPr="00C80EF7" w14:paraId="254B26D5" w14:textId="77777777" w:rsidTr="00C80EF7">
              <w:trPr>
                <w:trHeight w:val="20"/>
              </w:trPr>
              <w:tc>
                <w:tcPr>
                  <w:tcW w:w="1344" w:type="dxa"/>
                  <w:shd w:val="clear" w:color="auto" w:fill="auto"/>
                  <w:vAlign w:val="center"/>
                </w:tcPr>
                <w:p w14:paraId="342290FE"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62000</w:t>
                  </w:r>
                </w:p>
              </w:tc>
              <w:tc>
                <w:tcPr>
                  <w:tcW w:w="3402" w:type="dxa"/>
                  <w:shd w:val="clear" w:color="auto" w:fill="auto"/>
                  <w:vAlign w:val="center"/>
                </w:tcPr>
                <w:p w14:paraId="2D212AD4" w14:textId="77777777" w:rsidR="00AD60D7" w:rsidRPr="00C80EF7" w:rsidRDefault="00AD60D7" w:rsidP="00A50E47">
                  <w:pPr>
                    <w:spacing w:after="0" w:line="240" w:lineRule="auto"/>
                    <w:jc w:val="left"/>
                    <w:rPr>
                      <w:rFonts w:asciiTheme="minorHAnsi" w:hAnsiTheme="minorHAnsi" w:cs="Arial"/>
                      <w:sz w:val="20"/>
                      <w:szCs w:val="20"/>
                    </w:rPr>
                  </w:pPr>
                  <w:r w:rsidRPr="00C80EF7">
                    <w:rPr>
                      <w:rFonts w:asciiTheme="minorHAnsi" w:hAnsiTheme="minorHAnsi" w:cs="Arial"/>
                      <w:sz w:val="20"/>
                      <w:szCs w:val="20"/>
                    </w:rPr>
                    <w:t xml:space="preserve">Počet projektů, které zcela nebo z části provádějí sociální partneři nebo nevládní organizace </w:t>
                  </w:r>
                </w:p>
              </w:tc>
              <w:tc>
                <w:tcPr>
                  <w:tcW w:w="1418" w:type="dxa"/>
                  <w:shd w:val="clear" w:color="auto" w:fill="auto"/>
                  <w:vAlign w:val="center"/>
                </w:tcPr>
                <w:p w14:paraId="6C74D696"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projekty</w:t>
                  </w:r>
                </w:p>
              </w:tc>
              <w:tc>
                <w:tcPr>
                  <w:tcW w:w="1417" w:type="dxa"/>
                  <w:shd w:val="clear" w:color="auto" w:fill="auto"/>
                  <w:vAlign w:val="center"/>
                </w:tcPr>
                <w:p w14:paraId="595934F2" w14:textId="77777777" w:rsidR="00AD60D7" w:rsidRPr="00C80EF7" w:rsidRDefault="00C80EF7" w:rsidP="00A50E47">
                  <w:pPr>
                    <w:spacing w:after="0" w:line="240" w:lineRule="auto"/>
                    <w:jc w:val="left"/>
                    <w:rPr>
                      <w:rFonts w:asciiTheme="minorHAnsi" w:hAnsiTheme="minorHAnsi"/>
                      <w:sz w:val="20"/>
                      <w:szCs w:val="20"/>
                    </w:rPr>
                  </w:pPr>
                  <w:r>
                    <w:rPr>
                      <w:rFonts w:asciiTheme="minorHAnsi" w:hAnsiTheme="minorHAnsi"/>
                      <w:sz w:val="20"/>
                      <w:szCs w:val="20"/>
                    </w:rPr>
                    <w:t>v</w:t>
                  </w:r>
                  <w:r w:rsidR="00AD60D7" w:rsidRPr="00C80EF7">
                    <w:rPr>
                      <w:rFonts w:asciiTheme="minorHAnsi" w:hAnsiTheme="minorHAnsi"/>
                      <w:sz w:val="20"/>
                      <w:szCs w:val="20"/>
                    </w:rPr>
                    <w:t xml:space="preserve">ýstup </w:t>
                  </w:r>
                </w:p>
              </w:tc>
              <w:tc>
                <w:tcPr>
                  <w:tcW w:w="1559" w:type="dxa"/>
                  <w:shd w:val="clear" w:color="auto" w:fill="auto"/>
                  <w:vAlign w:val="center"/>
                </w:tcPr>
                <w:p w14:paraId="4E511CE0"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0</w:t>
                  </w:r>
                </w:p>
              </w:tc>
              <w:tc>
                <w:tcPr>
                  <w:tcW w:w="1701" w:type="dxa"/>
                  <w:shd w:val="clear" w:color="auto" w:fill="auto"/>
                  <w:vAlign w:val="center"/>
                </w:tcPr>
                <w:p w14:paraId="18CDABF9"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3</w:t>
                  </w:r>
                </w:p>
              </w:tc>
            </w:tr>
            <w:tr w:rsidR="00AD60D7" w:rsidRPr="00C80EF7" w14:paraId="04D755E8" w14:textId="77777777" w:rsidTr="00C80EF7">
              <w:trPr>
                <w:trHeight w:val="20"/>
              </w:trPr>
              <w:tc>
                <w:tcPr>
                  <w:tcW w:w="1344" w:type="dxa"/>
                  <w:shd w:val="clear" w:color="auto" w:fill="auto"/>
                  <w:vAlign w:val="center"/>
                </w:tcPr>
                <w:p w14:paraId="4F1D75C5"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60000</w:t>
                  </w:r>
                </w:p>
              </w:tc>
              <w:tc>
                <w:tcPr>
                  <w:tcW w:w="3402" w:type="dxa"/>
                  <w:shd w:val="clear" w:color="auto" w:fill="auto"/>
                  <w:vAlign w:val="center"/>
                </w:tcPr>
                <w:p w14:paraId="383BEFD7" w14:textId="77777777" w:rsidR="00AD60D7" w:rsidRPr="00C80EF7" w:rsidRDefault="00AD60D7" w:rsidP="00A50E47">
                  <w:pPr>
                    <w:spacing w:after="0" w:line="240" w:lineRule="auto"/>
                    <w:jc w:val="left"/>
                    <w:rPr>
                      <w:rFonts w:asciiTheme="minorHAnsi" w:hAnsiTheme="minorHAnsi" w:cs="Arial"/>
                      <w:sz w:val="20"/>
                      <w:szCs w:val="20"/>
                    </w:rPr>
                  </w:pPr>
                  <w:r w:rsidRPr="00C80EF7">
                    <w:rPr>
                      <w:rFonts w:asciiTheme="minorHAnsi" w:hAnsiTheme="minorHAnsi" w:cs="Arial"/>
                      <w:sz w:val="20"/>
                      <w:szCs w:val="20"/>
                    </w:rPr>
                    <w:t>Celkový počet účastníků</w:t>
                  </w:r>
                </w:p>
              </w:tc>
              <w:tc>
                <w:tcPr>
                  <w:tcW w:w="1418" w:type="dxa"/>
                  <w:shd w:val="clear" w:color="auto" w:fill="auto"/>
                  <w:vAlign w:val="center"/>
                </w:tcPr>
                <w:p w14:paraId="6E6CECCF"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účastníci</w:t>
                  </w:r>
                </w:p>
              </w:tc>
              <w:tc>
                <w:tcPr>
                  <w:tcW w:w="1417" w:type="dxa"/>
                  <w:shd w:val="clear" w:color="auto" w:fill="auto"/>
                  <w:vAlign w:val="center"/>
                </w:tcPr>
                <w:p w14:paraId="63C5BC01"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výstup</w:t>
                  </w:r>
                </w:p>
              </w:tc>
              <w:tc>
                <w:tcPr>
                  <w:tcW w:w="1559" w:type="dxa"/>
                  <w:shd w:val="clear" w:color="auto" w:fill="auto"/>
                  <w:vAlign w:val="center"/>
                </w:tcPr>
                <w:p w14:paraId="33CA677A"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0</w:t>
                  </w:r>
                </w:p>
              </w:tc>
              <w:tc>
                <w:tcPr>
                  <w:tcW w:w="1701" w:type="dxa"/>
                  <w:shd w:val="clear" w:color="auto" w:fill="auto"/>
                  <w:vAlign w:val="center"/>
                </w:tcPr>
                <w:p w14:paraId="76F0897C"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55</w:t>
                  </w:r>
                </w:p>
              </w:tc>
            </w:tr>
            <w:tr w:rsidR="00AD60D7" w:rsidRPr="00C80EF7" w14:paraId="0DFBE746" w14:textId="77777777" w:rsidTr="00C80EF7">
              <w:trPr>
                <w:trHeight w:val="20"/>
              </w:trPr>
              <w:tc>
                <w:tcPr>
                  <w:tcW w:w="1344" w:type="dxa"/>
                  <w:shd w:val="clear" w:color="auto" w:fill="auto"/>
                  <w:vAlign w:val="center"/>
                </w:tcPr>
                <w:p w14:paraId="5407627F"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62200</w:t>
                  </w:r>
                </w:p>
              </w:tc>
              <w:tc>
                <w:tcPr>
                  <w:tcW w:w="3402" w:type="dxa"/>
                  <w:shd w:val="clear" w:color="auto" w:fill="auto"/>
                  <w:vAlign w:val="center"/>
                </w:tcPr>
                <w:p w14:paraId="3A5A8B56" w14:textId="77777777" w:rsidR="00AD60D7" w:rsidRPr="00C80EF7" w:rsidRDefault="00AD60D7" w:rsidP="00A50E47">
                  <w:pPr>
                    <w:spacing w:after="0" w:line="240" w:lineRule="auto"/>
                    <w:jc w:val="left"/>
                    <w:rPr>
                      <w:rFonts w:asciiTheme="minorHAnsi" w:hAnsiTheme="minorHAnsi" w:cs="Arial"/>
                      <w:sz w:val="20"/>
                      <w:szCs w:val="20"/>
                    </w:rPr>
                  </w:pPr>
                  <w:r w:rsidRPr="00C80EF7">
                    <w:rPr>
                      <w:rFonts w:asciiTheme="minorHAnsi" w:hAnsiTheme="minorHAnsi" w:cs="Arial"/>
                      <w:sz w:val="20"/>
                      <w:szCs w:val="20"/>
                    </w:rPr>
                    <w:t>Počet projektů zaměřených na orgány veřejné správy a veřejné služby na celostátní, regionální a místní úrovni</w:t>
                  </w:r>
                </w:p>
              </w:tc>
              <w:tc>
                <w:tcPr>
                  <w:tcW w:w="1418" w:type="dxa"/>
                  <w:shd w:val="clear" w:color="auto" w:fill="auto"/>
                  <w:vAlign w:val="center"/>
                </w:tcPr>
                <w:p w14:paraId="3EA03CFB"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projekty</w:t>
                  </w:r>
                </w:p>
              </w:tc>
              <w:tc>
                <w:tcPr>
                  <w:tcW w:w="1417" w:type="dxa"/>
                  <w:shd w:val="clear" w:color="auto" w:fill="auto"/>
                  <w:vAlign w:val="center"/>
                </w:tcPr>
                <w:p w14:paraId="245041C0"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výstup</w:t>
                  </w:r>
                </w:p>
              </w:tc>
              <w:tc>
                <w:tcPr>
                  <w:tcW w:w="1559" w:type="dxa"/>
                  <w:shd w:val="clear" w:color="auto" w:fill="auto"/>
                  <w:vAlign w:val="center"/>
                </w:tcPr>
                <w:p w14:paraId="35F7310D"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0</w:t>
                  </w:r>
                </w:p>
              </w:tc>
              <w:tc>
                <w:tcPr>
                  <w:tcW w:w="1701" w:type="dxa"/>
                  <w:shd w:val="clear" w:color="auto" w:fill="auto"/>
                  <w:vAlign w:val="center"/>
                </w:tcPr>
                <w:p w14:paraId="67219271"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2</w:t>
                  </w:r>
                </w:p>
              </w:tc>
            </w:tr>
            <w:tr w:rsidR="00AD60D7" w:rsidRPr="00C80EF7" w14:paraId="6C549131" w14:textId="77777777" w:rsidTr="00C80EF7">
              <w:trPr>
                <w:trHeight w:val="20"/>
              </w:trPr>
              <w:tc>
                <w:tcPr>
                  <w:tcW w:w="1344" w:type="dxa"/>
                  <w:shd w:val="clear" w:color="auto" w:fill="auto"/>
                  <w:vAlign w:val="center"/>
                </w:tcPr>
                <w:p w14:paraId="13E42354"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50120</w:t>
                  </w:r>
                </w:p>
              </w:tc>
              <w:tc>
                <w:tcPr>
                  <w:tcW w:w="3402" w:type="dxa"/>
                  <w:shd w:val="clear" w:color="auto" w:fill="auto"/>
                  <w:vAlign w:val="center"/>
                </w:tcPr>
                <w:p w14:paraId="322BF827" w14:textId="77777777" w:rsidR="00AD60D7" w:rsidRPr="00C80EF7" w:rsidRDefault="00AD60D7" w:rsidP="00A50E47">
                  <w:pPr>
                    <w:spacing w:after="0" w:line="240" w:lineRule="auto"/>
                    <w:jc w:val="left"/>
                    <w:rPr>
                      <w:rFonts w:asciiTheme="minorHAnsi" w:hAnsiTheme="minorHAnsi" w:cs="Arial"/>
                      <w:sz w:val="20"/>
                      <w:szCs w:val="20"/>
                    </w:rPr>
                  </w:pPr>
                  <w:r w:rsidRPr="00C80EF7">
                    <w:rPr>
                      <w:rFonts w:asciiTheme="minorHAnsi" w:hAnsiTheme="minorHAnsi" w:cs="Arial"/>
                      <w:sz w:val="20"/>
                      <w:szCs w:val="20"/>
                    </w:rPr>
                    <w:t xml:space="preserve">Počet osob využívajících zařízení péče o děti do 3 let </w:t>
                  </w:r>
                </w:p>
              </w:tc>
              <w:tc>
                <w:tcPr>
                  <w:tcW w:w="1418" w:type="dxa"/>
                  <w:shd w:val="clear" w:color="auto" w:fill="auto"/>
                  <w:vAlign w:val="center"/>
                </w:tcPr>
                <w:p w14:paraId="5BDBB134"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osoby</w:t>
                  </w:r>
                </w:p>
              </w:tc>
              <w:tc>
                <w:tcPr>
                  <w:tcW w:w="1417" w:type="dxa"/>
                  <w:shd w:val="clear" w:color="auto" w:fill="auto"/>
                  <w:vAlign w:val="center"/>
                </w:tcPr>
                <w:p w14:paraId="162A0B35" w14:textId="77777777" w:rsidR="00AD60D7" w:rsidRPr="00C80EF7" w:rsidRDefault="00C80EF7" w:rsidP="00A50E47">
                  <w:pPr>
                    <w:spacing w:after="0" w:line="240" w:lineRule="auto"/>
                    <w:jc w:val="left"/>
                    <w:rPr>
                      <w:rFonts w:asciiTheme="minorHAnsi" w:hAnsiTheme="minorHAnsi"/>
                      <w:sz w:val="20"/>
                      <w:szCs w:val="20"/>
                    </w:rPr>
                  </w:pPr>
                  <w:r>
                    <w:rPr>
                      <w:rFonts w:asciiTheme="minorHAnsi" w:hAnsiTheme="minorHAnsi"/>
                      <w:sz w:val="20"/>
                      <w:szCs w:val="20"/>
                    </w:rPr>
                    <w:t>v</w:t>
                  </w:r>
                  <w:r w:rsidR="00AD60D7" w:rsidRPr="00C80EF7">
                    <w:rPr>
                      <w:rFonts w:asciiTheme="minorHAnsi" w:hAnsiTheme="minorHAnsi"/>
                      <w:sz w:val="20"/>
                      <w:szCs w:val="20"/>
                    </w:rPr>
                    <w:t xml:space="preserve">ýsledek </w:t>
                  </w:r>
                </w:p>
              </w:tc>
              <w:tc>
                <w:tcPr>
                  <w:tcW w:w="1559" w:type="dxa"/>
                  <w:shd w:val="clear" w:color="auto" w:fill="auto"/>
                  <w:vAlign w:val="center"/>
                </w:tcPr>
                <w:p w14:paraId="65FCB8A2" w14:textId="77777777" w:rsidR="00AD60D7" w:rsidRPr="00C80EF7" w:rsidRDefault="00AD60D7" w:rsidP="00A50E47">
                  <w:pPr>
                    <w:spacing w:after="0" w:line="240" w:lineRule="auto"/>
                    <w:jc w:val="left"/>
                    <w:rPr>
                      <w:rFonts w:asciiTheme="minorHAnsi" w:hAnsiTheme="minorHAnsi"/>
                      <w:sz w:val="20"/>
                      <w:szCs w:val="20"/>
                    </w:rPr>
                  </w:pPr>
                  <w:r w:rsidRPr="00C80EF7">
                    <w:rPr>
                      <w:rFonts w:asciiTheme="minorHAnsi" w:hAnsiTheme="minorHAnsi"/>
                      <w:sz w:val="20"/>
                      <w:szCs w:val="20"/>
                    </w:rPr>
                    <w:t>0</w:t>
                  </w:r>
                </w:p>
              </w:tc>
              <w:tc>
                <w:tcPr>
                  <w:tcW w:w="1701" w:type="dxa"/>
                  <w:shd w:val="clear" w:color="auto" w:fill="auto"/>
                  <w:vAlign w:val="center"/>
                </w:tcPr>
                <w:p w14:paraId="2B440A86" w14:textId="49F94209" w:rsidR="00AD60D7" w:rsidRPr="00C80EF7" w:rsidRDefault="001D4F47" w:rsidP="00A50E47">
                  <w:pPr>
                    <w:spacing w:after="0" w:line="240" w:lineRule="auto"/>
                    <w:jc w:val="left"/>
                    <w:rPr>
                      <w:rFonts w:asciiTheme="minorHAnsi" w:hAnsiTheme="minorHAnsi"/>
                      <w:sz w:val="20"/>
                      <w:szCs w:val="20"/>
                    </w:rPr>
                  </w:pPr>
                  <w:r>
                    <w:rPr>
                      <w:rFonts w:asciiTheme="minorHAnsi" w:hAnsiTheme="minorHAnsi"/>
                      <w:sz w:val="20"/>
                      <w:szCs w:val="20"/>
                    </w:rPr>
                    <w:t>2</w:t>
                  </w:r>
                </w:p>
              </w:tc>
            </w:tr>
          </w:tbl>
          <w:p w14:paraId="0352EED4" w14:textId="77777777" w:rsidR="00C80EF7" w:rsidRPr="00C80EF7" w:rsidRDefault="00C80EF7" w:rsidP="00C80EF7">
            <w:pPr>
              <w:spacing w:after="0"/>
              <w:rPr>
                <w:sz w:val="4"/>
                <w:szCs w:val="4"/>
              </w:rPr>
            </w:pPr>
          </w:p>
          <w:tbl>
            <w:tblPr>
              <w:tblW w:w="1084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44"/>
              <w:gridCol w:w="9497"/>
            </w:tblGrid>
            <w:tr w:rsidR="00AD60D7" w:rsidRPr="00C80EF7" w14:paraId="0B518D4D" w14:textId="77777777" w:rsidTr="00C80EF7">
              <w:trPr>
                <w:trHeight w:val="1351"/>
              </w:trPr>
              <w:tc>
                <w:tcPr>
                  <w:tcW w:w="1344" w:type="dxa"/>
                  <w:shd w:val="clear" w:color="auto" w:fill="auto"/>
                  <w:vAlign w:val="center"/>
                </w:tcPr>
                <w:p w14:paraId="1FA0EF65" w14:textId="77777777" w:rsidR="00AD60D7" w:rsidRPr="00C80EF7" w:rsidRDefault="00AD60D7" w:rsidP="00A50E47">
                  <w:pPr>
                    <w:spacing w:after="0" w:line="240" w:lineRule="auto"/>
                    <w:jc w:val="left"/>
                    <w:rPr>
                      <w:rFonts w:asciiTheme="minorHAnsi" w:hAnsiTheme="minorHAnsi" w:cs="Arial"/>
                      <w:sz w:val="20"/>
                      <w:szCs w:val="20"/>
                    </w:rPr>
                  </w:pPr>
                  <w:r w:rsidRPr="00C80EF7">
                    <w:rPr>
                      <w:rFonts w:asciiTheme="minorHAnsi" w:hAnsiTheme="minorHAnsi"/>
                      <w:b/>
                      <w:sz w:val="20"/>
                      <w:szCs w:val="20"/>
                    </w:rPr>
                    <w:t>Odůvodnění</w:t>
                  </w:r>
                  <w:r w:rsidRPr="00C80EF7">
                    <w:rPr>
                      <w:rFonts w:asciiTheme="minorHAnsi" w:hAnsiTheme="minorHAnsi" w:cs="Arial"/>
                      <w:b/>
                      <w:sz w:val="20"/>
                      <w:szCs w:val="20"/>
                    </w:rPr>
                    <w:t>, jakým způsobem byly hodnoty stanoveny</w:t>
                  </w:r>
                </w:p>
              </w:tc>
              <w:tc>
                <w:tcPr>
                  <w:tcW w:w="9497" w:type="dxa"/>
                  <w:shd w:val="clear" w:color="auto" w:fill="auto"/>
                  <w:vAlign w:val="center"/>
                </w:tcPr>
                <w:p w14:paraId="7C0CA7E4" w14:textId="77777777" w:rsidR="00AD60D7" w:rsidRPr="00C80EF7" w:rsidRDefault="00AD60D7" w:rsidP="00A50E47">
                  <w:pPr>
                    <w:spacing w:after="0" w:line="240" w:lineRule="auto"/>
                    <w:jc w:val="left"/>
                    <w:rPr>
                      <w:rFonts w:asciiTheme="minorHAnsi" w:hAnsiTheme="minorHAnsi" w:cs="Arial"/>
                      <w:sz w:val="20"/>
                      <w:szCs w:val="20"/>
                    </w:rPr>
                  </w:pPr>
                </w:p>
                <w:p w14:paraId="0C91E17F" w14:textId="77777777" w:rsidR="00AD60D7" w:rsidRPr="00C80EF7" w:rsidRDefault="00C80EF7" w:rsidP="00C80EF7">
                  <w:pPr>
                    <w:spacing w:before="60" w:after="60" w:line="240" w:lineRule="auto"/>
                    <w:jc w:val="left"/>
                    <w:rPr>
                      <w:rFonts w:asciiTheme="minorHAnsi" w:hAnsiTheme="minorHAnsi" w:cs="Arial"/>
                      <w:sz w:val="20"/>
                      <w:szCs w:val="20"/>
                    </w:rPr>
                  </w:pPr>
                  <w:r w:rsidRPr="00C80EF7">
                    <w:rPr>
                      <w:rFonts w:asciiTheme="minorHAnsi" w:hAnsiTheme="minorHAnsi" w:cs="Arial"/>
                      <w:sz w:val="20"/>
                      <w:szCs w:val="20"/>
                    </w:rPr>
                    <w:t>Indikátor 50001</w:t>
                  </w:r>
                  <w:r w:rsidR="00AD60D7" w:rsidRPr="00C80EF7">
                    <w:rPr>
                      <w:rFonts w:asciiTheme="minorHAnsi" w:hAnsiTheme="minorHAnsi" w:cs="Arial"/>
                      <w:sz w:val="20"/>
                      <w:szCs w:val="20"/>
                    </w:rPr>
                    <w:t xml:space="preserve"> – cílová hodnota byla </w:t>
                  </w:r>
                  <w:r w:rsidRPr="00C80EF7">
                    <w:rPr>
                      <w:rFonts w:asciiTheme="minorHAnsi" w:hAnsiTheme="minorHAnsi" w:cs="Arial"/>
                      <w:sz w:val="20"/>
                      <w:szCs w:val="20"/>
                    </w:rPr>
                    <w:t>stanovena po</w:t>
                  </w:r>
                  <w:r w:rsidR="00AD60D7" w:rsidRPr="00C80EF7">
                    <w:rPr>
                      <w:rFonts w:asciiTheme="minorHAnsi" w:hAnsiTheme="minorHAnsi" w:cs="Arial"/>
                      <w:sz w:val="20"/>
                      <w:szCs w:val="20"/>
                    </w:rPr>
                    <w:t xml:space="preserve"> </w:t>
                  </w:r>
                  <w:r w:rsidRPr="00C80EF7">
                    <w:rPr>
                      <w:rFonts w:asciiTheme="minorHAnsi" w:hAnsiTheme="minorHAnsi" w:cs="Arial"/>
                      <w:sz w:val="20"/>
                      <w:szCs w:val="20"/>
                    </w:rPr>
                    <w:t>konzultaci s potencionálními žadateli</w:t>
                  </w:r>
                  <w:r w:rsidR="00AD60D7" w:rsidRPr="00C80EF7">
                    <w:rPr>
                      <w:rFonts w:asciiTheme="minorHAnsi" w:hAnsiTheme="minorHAnsi" w:cs="Arial"/>
                      <w:sz w:val="20"/>
                      <w:szCs w:val="20"/>
                    </w:rPr>
                    <w:t xml:space="preserve">. </w:t>
                  </w:r>
                  <w:r w:rsidRPr="00C80EF7">
                    <w:rPr>
                      <w:rFonts w:asciiTheme="minorHAnsi" w:hAnsiTheme="minorHAnsi" w:cs="Arial"/>
                      <w:sz w:val="20"/>
                      <w:szCs w:val="20"/>
                    </w:rPr>
                    <w:t>Obsahem projektů</w:t>
                  </w:r>
                  <w:r w:rsidR="00AD60D7" w:rsidRPr="00C80EF7">
                    <w:rPr>
                      <w:rFonts w:asciiTheme="minorHAnsi" w:hAnsiTheme="minorHAnsi" w:cs="Arial"/>
                      <w:sz w:val="20"/>
                      <w:szCs w:val="20"/>
                    </w:rPr>
                    <w:t xml:space="preserve"> bude realizace  i příměstských  táborů  a počítá se s </w:t>
                  </w:r>
                  <w:r w:rsidRPr="00C80EF7">
                    <w:rPr>
                      <w:rFonts w:asciiTheme="minorHAnsi" w:hAnsiTheme="minorHAnsi" w:cs="Arial"/>
                      <w:sz w:val="20"/>
                      <w:szCs w:val="20"/>
                    </w:rPr>
                    <w:t>projektem 1 dětské</w:t>
                  </w:r>
                  <w:r w:rsidR="00743A4A">
                    <w:rPr>
                      <w:rFonts w:asciiTheme="minorHAnsi" w:hAnsiTheme="minorHAnsi" w:cs="Arial"/>
                      <w:sz w:val="20"/>
                      <w:szCs w:val="20"/>
                    </w:rPr>
                    <w:t xml:space="preserve"> skupiny, případně podpora zařízení </w:t>
                  </w:r>
                  <w:r w:rsidR="00AD60D7" w:rsidRPr="00C80EF7">
                    <w:rPr>
                      <w:rFonts w:asciiTheme="minorHAnsi" w:hAnsiTheme="minorHAnsi" w:cs="Arial"/>
                      <w:sz w:val="20"/>
                      <w:szCs w:val="20"/>
                    </w:rPr>
                    <w:t xml:space="preserve">péče o děti, zajišťující péči o děti v mimo školní vyučování  </w:t>
                  </w:r>
                </w:p>
                <w:p w14:paraId="53848ECA" w14:textId="77777777" w:rsidR="00AD60D7" w:rsidRPr="00692A0F" w:rsidRDefault="00AD60D7" w:rsidP="00C80EF7">
                  <w:pPr>
                    <w:spacing w:before="60" w:after="60" w:line="240" w:lineRule="auto"/>
                    <w:jc w:val="left"/>
                    <w:rPr>
                      <w:rFonts w:asciiTheme="minorHAnsi" w:hAnsiTheme="minorHAnsi" w:cs="Arial"/>
                      <w:sz w:val="20"/>
                      <w:szCs w:val="20"/>
                    </w:rPr>
                  </w:pPr>
                  <w:r w:rsidRPr="00692A0F">
                    <w:rPr>
                      <w:rFonts w:asciiTheme="minorHAnsi" w:hAnsiTheme="minorHAnsi" w:cs="Arial"/>
                      <w:sz w:val="20"/>
                      <w:szCs w:val="20"/>
                    </w:rPr>
                    <w:t xml:space="preserve">Indikátor </w:t>
                  </w:r>
                  <w:r w:rsidR="00C80EF7" w:rsidRPr="00692A0F">
                    <w:rPr>
                      <w:rFonts w:asciiTheme="minorHAnsi" w:hAnsiTheme="minorHAnsi" w:cs="Arial"/>
                      <w:sz w:val="20"/>
                      <w:szCs w:val="20"/>
                    </w:rPr>
                    <w:t>50100 – předpokládá</w:t>
                  </w:r>
                  <w:r w:rsidRPr="00692A0F">
                    <w:rPr>
                      <w:rFonts w:asciiTheme="minorHAnsi" w:hAnsiTheme="minorHAnsi" w:cs="Arial"/>
                      <w:sz w:val="20"/>
                      <w:szCs w:val="20"/>
                    </w:rPr>
                    <w:t xml:space="preserve"> </w:t>
                  </w:r>
                  <w:r w:rsidR="00C80EF7" w:rsidRPr="00692A0F">
                    <w:rPr>
                      <w:rFonts w:asciiTheme="minorHAnsi" w:hAnsiTheme="minorHAnsi" w:cs="Arial"/>
                      <w:sz w:val="20"/>
                      <w:szCs w:val="20"/>
                    </w:rPr>
                    <w:t>se podpora</w:t>
                  </w:r>
                  <w:r w:rsidRPr="00692A0F">
                    <w:rPr>
                      <w:rFonts w:asciiTheme="minorHAnsi" w:hAnsiTheme="minorHAnsi" w:cs="Arial"/>
                      <w:sz w:val="20"/>
                      <w:szCs w:val="20"/>
                    </w:rPr>
                    <w:t xml:space="preserve"> 1 dětské skupiny</w:t>
                  </w:r>
                </w:p>
                <w:p w14:paraId="1F66CA6E" w14:textId="77777777" w:rsidR="00AD60D7" w:rsidRPr="00692A0F" w:rsidRDefault="00AD60D7" w:rsidP="00C80EF7">
                  <w:pPr>
                    <w:spacing w:before="60" w:after="60" w:line="240" w:lineRule="auto"/>
                    <w:jc w:val="left"/>
                    <w:rPr>
                      <w:rFonts w:asciiTheme="minorHAnsi" w:hAnsiTheme="minorHAnsi" w:cs="Arial"/>
                      <w:sz w:val="20"/>
                      <w:szCs w:val="20"/>
                    </w:rPr>
                  </w:pPr>
                  <w:r w:rsidRPr="00692A0F">
                    <w:rPr>
                      <w:rFonts w:asciiTheme="minorHAnsi" w:hAnsiTheme="minorHAnsi" w:cs="Arial"/>
                      <w:sz w:val="20"/>
                      <w:szCs w:val="20"/>
                    </w:rPr>
                    <w:t xml:space="preserve">Indikátor 50110 - Cílová hodnota indikátoru byla stanovena s ohledem  na  výši </w:t>
                  </w:r>
                  <w:r w:rsidR="00C80EF7" w:rsidRPr="00692A0F">
                    <w:rPr>
                      <w:rFonts w:asciiTheme="minorHAnsi" w:hAnsiTheme="minorHAnsi" w:cs="Arial"/>
                      <w:sz w:val="20"/>
                      <w:szCs w:val="20"/>
                    </w:rPr>
                    <w:t>alokace a předpoklad</w:t>
                  </w:r>
                  <w:r w:rsidRPr="00692A0F">
                    <w:rPr>
                      <w:rFonts w:asciiTheme="minorHAnsi" w:hAnsiTheme="minorHAnsi" w:cs="Arial"/>
                      <w:sz w:val="20"/>
                      <w:szCs w:val="20"/>
                    </w:rPr>
                    <w:t xml:space="preserve"> </w:t>
                  </w:r>
                  <w:r w:rsidR="00271035" w:rsidRPr="00692A0F">
                    <w:rPr>
                      <w:rFonts w:asciiTheme="minorHAnsi" w:hAnsiTheme="minorHAnsi" w:cs="Arial"/>
                      <w:sz w:val="20"/>
                      <w:szCs w:val="20"/>
                    </w:rPr>
                    <w:t>podpořit 1 dětskou</w:t>
                  </w:r>
                  <w:r w:rsidRPr="00692A0F">
                    <w:rPr>
                      <w:rFonts w:asciiTheme="minorHAnsi" w:hAnsiTheme="minorHAnsi" w:cs="Arial"/>
                      <w:sz w:val="20"/>
                      <w:szCs w:val="20"/>
                    </w:rPr>
                    <w:t xml:space="preserve"> skupinu  ( o počtu 5 dětí – tj. 5 rodičů ( počítá-li se 1 rodič)  </w:t>
                  </w:r>
                </w:p>
                <w:p w14:paraId="457098C8" w14:textId="77777777" w:rsidR="00AD60D7" w:rsidRPr="00692A0F" w:rsidRDefault="00AD60D7" w:rsidP="00C80EF7">
                  <w:pPr>
                    <w:spacing w:before="60" w:after="60" w:line="240" w:lineRule="auto"/>
                    <w:jc w:val="left"/>
                    <w:rPr>
                      <w:rFonts w:asciiTheme="minorHAnsi" w:hAnsiTheme="minorHAnsi" w:cs="Arial"/>
                      <w:sz w:val="20"/>
                      <w:szCs w:val="20"/>
                    </w:rPr>
                  </w:pPr>
                  <w:r w:rsidRPr="00692A0F">
                    <w:rPr>
                      <w:rFonts w:asciiTheme="minorHAnsi" w:hAnsiTheme="minorHAnsi" w:cs="Arial"/>
                      <w:sz w:val="20"/>
                      <w:szCs w:val="20"/>
                    </w:rPr>
                    <w:t xml:space="preserve">Indikátor 62000 - Cílová hodnota byla </w:t>
                  </w:r>
                  <w:r w:rsidR="00C80EF7" w:rsidRPr="00692A0F">
                    <w:rPr>
                      <w:rFonts w:asciiTheme="minorHAnsi" w:hAnsiTheme="minorHAnsi" w:cs="Arial"/>
                      <w:sz w:val="20"/>
                      <w:szCs w:val="20"/>
                    </w:rPr>
                    <w:t>stanovena s ohledem</w:t>
                  </w:r>
                  <w:r w:rsidRPr="00692A0F">
                    <w:rPr>
                      <w:rFonts w:asciiTheme="minorHAnsi" w:hAnsiTheme="minorHAnsi" w:cs="Arial"/>
                      <w:sz w:val="20"/>
                      <w:szCs w:val="20"/>
                    </w:rPr>
                    <w:t xml:space="preserve"> na skutečnost, že  v případě  přísměstkých táborů, mají zájem o podporu .především NNO</w:t>
                  </w:r>
                </w:p>
                <w:p w14:paraId="0BA1FAB0" w14:textId="77777777" w:rsidR="00AD60D7" w:rsidRPr="00692A0F" w:rsidRDefault="00AD60D7" w:rsidP="00C80EF7">
                  <w:pPr>
                    <w:spacing w:before="60" w:after="60" w:line="240" w:lineRule="auto"/>
                    <w:jc w:val="left"/>
                    <w:rPr>
                      <w:rFonts w:asciiTheme="minorHAnsi" w:hAnsiTheme="minorHAnsi" w:cs="Arial"/>
                      <w:sz w:val="20"/>
                      <w:szCs w:val="20"/>
                    </w:rPr>
                  </w:pPr>
                  <w:r w:rsidRPr="00692A0F">
                    <w:rPr>
                      <w:rFonts w:asciiTheme="minorHAnsi" w:hAnsiTheme="minorHAnsi" w:cs="Arial"/>
                      <w:sz w:val="20"/>
                      <w:szCs w:val="20"/>
                    </w:rPr>
                    <w:t>Indikátor 60000 Do cílové hodnoty  indikátoru jsou započítáni všichni identifikovaní  účastníci s podporou nad 40 hodin  (předpoklad) s ohledem na výši alokace a počet plánovaných proj</w:t>
                  </w:r>
                  <w:r w:rsidR="00C80EF7" w:rsidRPr="00692A0F">
                    <w:rPr>
                      <w:rFonts w:asciiTheme="minorHAnsi" w:hAnsiTheme="minorHAnsi" w:cs="Arial"/>
                      <w:sz w:val="20"/>
                      <w:szCs w:val="20"/>
                    </w:rPr>
                    <w:t>ektů ( rodiče dětí – 1 rodič  (</w:t>
                  </w:r>
                  <w:r w:rsidRPr="00692A0F">
                    <w:rPr>
                      <w:rFonts w:asciiTheme="minorHAnsi" w:hAnsiTheme="minorHAnsi" w:cs="Arial"/>
                      <w:sz w:val="20"/>
                      <w:szCs w:val="20"/>
                    </w:rPr>
                    <w:t>příměst.</w:t>
                  </w:r>
                  <w:r w:rsidR="00C80EF7" w:rsidRPr="00692A0F">
                    <w:rPr>
                      <w:rFonts w:asciiTheme="minorHAnsi" w:hAnsiTheme="minorHAnsi" w:cs="Arial"/>
                      <w:sz w:val="20"/>
                      <w:szCs w:val="20"/>
                    </w:rPr>
                    <w:t xml:space="preserve"> </w:t>
                  </w:r>
                  <w:r w:rsidRPr="00692A0F">
                    <w:rPr>
                      <w:rFonts w:asciiTheme="minorHAnsi" w:hAnsiTheme="minorHAnsi" w:cs="Arial"/>
                      <w:sz w:val="20"/>
                      <w:szCs w:val="20"/>
                    </w:rPr>
                    <w:t>tábory,  rodič dítěte v dětské skupině )</w:t>
                  </w:r>
                </w:p>
                <w:p w14:paraId="601AF718" w14:textId="77777777" w:rsidR="00AD60D7" w:rsidRPr="00C80EF7" w:rsidRDefault="00AD60D7" w:rsidP="00C80EF7">
                  <w:pPr>
                    <w:spacing w:before="60" w:after="60" w:line="240" w:lineRule="auto"/>
                    <w:jc w:val="left"/>
                    <w:rPr>
                      <w:rFonts w:asciiTheme="minorHAnsi" w:hAnsiTheme="minorHAnsi" w:cs="Arial"/>
                      <w:sz w:val="20"/>
                      <w:szCs w:val="20"/>
                    </w:rPr>
                  </w:pPr>
                  <w:r w:rsidRPr="00C80EF7">
                    <w:rPr>
                      <w:rFonts w:asciiTheme="minorHAnsi" w:hAnsiTheme="minorHAnsi" w:cs="Arial"/>
                      <w:sz w:val="20"/>
                      <w:szCs w:val="20"/>
                    </w:rPr>
                    <w:t xml:space="preserve"> 62200 – cílová hodnota stanovena na základě průzkumu zájmu v území, kdy projevily zájem o realizaci i školy </w:t>
                  </w:r>
                </w:p>
                <w:p w14:paraId="058646AA" w14:textId="66F7B741" w:rsidR="00AD60D7" w:rsidRPr="00C80EF7" w:rsidRDefault="00AD60D7" w:rsidP="00C80EF7">
                  <w:pPr>
                    <w:spacing w:before="60" w:after="60" w:line="240" w:lineRule="auto"/>
                    <w:jc w:val="left"/>
                    <w:rPr>
                      <w:rFonts w:asciiTheme="minorHAnsi" w:hAnsiTheme="minorHAnsi"/>
                      <w:sz w:val="20"/>
                      <w:szCs w:val="20"/>
                    </w:rPr>
                  </w:pPr>
                  <w:r w:rsidRPr="00C80EF7">
                    <w:rPr>
                      <w:rFonts w:asciiTheme="minorHAnsi" w:hAnsiTheme="minorHAnsi" w:cs="Arial"/>
                      <w:sz w:val="20"/>
                      <w:szCs w:val="20"/>
                    </w:rPr>
                    <w:t>50120 – cílová hodnota  je stanovena  s ohledem  na výši alokace  a  pravděpodobnost podpory 1 dětské skupiny pro děti mladší 3 let</w:t>
                  </w:r>
                  <w:r w:rsidR="001D4F47">
                    <w:rPr>
                      <w:rFonts w:asciiTheme="minorHAnsi" w:hAnsiTheme="minorHAnsi" w:cs="Arial"/>
                      <w:sz w:val="20"/>
                      <w:szCs w:val="20"/>
                    </w:rPr>
                    <w:t xml:space="preserve"> ve které budou 2 děti do tří let </w:t>
                  </w:r>
                  <w:r w:rsidRPr="00C80EF7">
                    <w:rPr>
                      <w:rFonts w:asciiTheme="minorHAnsi" w:hAnsiTheme="minorHAnsi" w:cs="Arial"/>
                      <w:sz w:val="20"/>
                      <w:szCs w:val="20"/>
                    </w:rPr>
                    <w:t xml:space="preserve"> </w:t>
                  </w:r>
                </w:p>
              </w:tc>
            </w:tr>
          </w:tbl>
          <w:p w14:paraId="52A67686" w14:textId="77777777" w:rsidR="00AD60D7" w:rsidRPr="00C80EF7" w:rsidRDefault="00AD60D7" w:rsidP="00A50E47">
            <w:pPr>
              <w:spacing w:after="0" w:line="240" w:lineRule="auto"/>
              <w:jc w:val="left"/>
              <w:rPr>
                <w:rFonts w:asciiTheme="minorHAnsi" w:hAnsiTheme="minorHAnsi"/>
                <w:color w:val="FF0000"/>
                <w:sz w:val="20"/>
                <w:szCs w:val="20"/>
              </w:rPr>
            </w:pPr>
          </w:p>
        </w:tc>
      </w:tr>
    </w:tbl>
    <w:p w14:paraId="2D0DDE0F" w14:textId="77777777" w:rsidR="00AD60D7" w:rsidRPr="00C76C35" w:rsidRDefault="00AD60D7" w:rsidP="00AD60D7">
      <w:pPr>
        <w:spacing w:before="120" w:after="120" w:line="240" w:lineRule="auto"/>
        <w:rPr>
          <w:rFonts w:ascii="Calibri" w:hAnsi="Calibri"/>
        </w:rPr>
      </w:pPr>
      <w:r w:rsidRPr="00C76C35">
        <w:rPr>
          <w:rFonts w:ascii="Calibri" w:hAnsi="Calibri"/>
        </w:rPr>
        <w:br w:type="page"/>
      </w:r>
    </w:p>
    <w:tbl>
      <w:tblPr>
        <w:tblW w:w="14043" w:type="dxa"/>
        <w:tblInd w:w="6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994"/>
        <w:gridCol w:w="709"/>
        <w:gridCol w:w="11340"/>
      </w:tblGrid>
      <w:tr w:rsidR="00AD60D7" w:rsidRPr="00271035" w14:paraId="1E045461" w14:textId="77777777" w:rsidTr="00C80EF7">
        <w:trPr>
          <w:trHeight w:val="340"/>
        </w:trPr>
        <w:tc>
          <w:tcPr>
            <w:tcW w:w="2703" w:type="dxa"/>
            <w:gridSpan w:val="2"/>
            <w:shd w:val="clear" w:color="000000" w:fill="DBE5F1"/>
            <w:vAlign w:val="center"/>
            <w:hideMark/>
          </w:tcPr>
          <w:p w14:paraId="080CB40E"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Specifický cíl SCLLD</w:t>
            </w:r>
          </w:p>
        </w:tc>
        <w:tc>
          <w:tcPr>
            <w:tcW w:w="11340" w:type="dxa"/>
            <w:shd w:val="clear" w:color="000000" w:fill="DBE5F1"/>
            <w:noWrap/>
            <w:vAlign w:val="center"/>
            <w:hideMark/>
          </w:tcPr>
          <w:p w14:paraId="6A641EF4" w14:textId="77777777" w:rsidR="00AD60D7" w:rsidRPr="00271035" w:rsidRDefault="00AD60D7" w:rsidP="00A50E47">
            <w:pPr>
              <w:spacing w:after="0" w:line="240" w:lineRule="auto"/>
              <w:jc w:val="left"/>
              <w:rPr>
                <w:rFonts w:asciiTheme="minorHAnsi" w:hAnsiTheme="minorHAnsi"/>
                <w:bCs/>
                <w:sz w:val="20"/>
                <w:szCs w:val="20"/>
              </w:rPr>
            </w:pPr>
            <w:r w:rsidRPr="00271035">
              <w:rPr>
                <w:rFonts w:asciiTheme="minorHAnsi" w:hAnsiTheme="minorHAnsi"/>
                <w:sz w:val="20"/>
                <w:szCs w:val="20"/>
              </w:rPr>
              <w:t>Specifický cíl 1.1. Podpora podnikání</w:t>
            </w:r>
          </w:p>
        </w:tc>
      </w:tr>
      <w:tr w:rsidR="00AD60D7" w:rsidRPr="00271035" w14:paraId="0BC73F4F" w14:textId="77777777" w:rsidTr="00C80EF7">
        <w:trPr>
          <w:trHeight w:val="248"/>
        </w:trPr>
        <w:tc>
          <w:tcPr>
            <w:tcW w:w="1994" w:type="dxa"/>
            <w:shd w:val="clear" w:color="000000" w:fill="DBE5F1"/>
            <w:vAlign w:val="center"/>
            <w:hideMark/>
          </w:tcPr>
          <w:p w14:paraId="2725C9A2"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 xml:space="preserve">Opatření Programového rámce SCLLD </w:t>
            </w:r>
          </w:p>
        </w:tc>
        <w:tc>
          <w:tcPr>
            <w:tcW w:w="709" w:type="dxa"/>
            <w:shd w:val="clear" w:color="000000" w:fill="DBE5F1"/>
            <w:vAlign w:val="center"/>
            <w:hideMark/>
          </w:tcPr>
          <w:p w14:paraId="6FB50EC3"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OPZ 3</w:t>
            </w:r>
          </w:p>
        </w:tc>
        <w:tc>
          <w:tcPr>
            <w:tcW w:w="11340" w:type="dxa"/>
            <w:shd w:val="clear" w:color="auto" w:fill="4F81BD"/>
            <w:noWrap/>
            <w:vAlign w:val="center"/>
            <w:hideMark/>
          </w:tcPr>
          <w:p w14:paraId="1004308D"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b/>
                <w:bCs/>
                <w:color w:val="FFFFFF"/>
                <w:sz w:val="20"/>
                <w:szCs w:val="20"/>
              </w:rPr>
              <w:t>1.1.6 Sociální podnikání – podpora provozu</w:t>
            </w:r>
          </w:p>
        </w:tc>
      </w:tr>
      <w:tr w:rsidR="00AD60D7" w:rsidRPr="00271035" w14:paraId="454DB736" w14:textId="77777777" w:rsidTr="00C80EF7">
        <w:trPr>
          <w:trHeight w:val="600"/>
        </w:trPr>
        <w:tc>
          <w:tcPr>
            <w:tcW w:w="2703" w:type="dxa"/>
            <w:gridSpan w:val="2"/>
            <w:shd w:val="clear" w:color="000000" w:fill="DBE5F1"/>
            <w:vAlign w:val="center"/>
            <w:hideMark/>
          </w:tcPr>
          <w:p w14:paraId="75D46202" w14:textId="77777777" w:rsidR="00AD60D7" w:rsidRPr="00271035" w:rsidRDefault="00AD60D7" w:rsidP="00C80EF7">
            <w:pPr>
              <w:spacing w:after="0" w:line="240" w:lineRule="auto"/>
              <w:jc w:val="left"/>
              <w:rPr>
                <w:rFonts w:asciiTheme="minorHAnsi" w:hAnsiTheme="minorHAnsi"/>
                <w:sz w:val="20"/>
                <w:szCs w:val="20"/>
              </w:rPr>
            </w:pPr>
            <w:r w:rsidRPr="00271035">
              <w:rPr>
                <w:rFonts w:asciiTheme="minorHAnsi" w:hAnsiTheme="minorHAnsi"/>
                <w:sz w:val="20"/>
                <w:szCs w:val="20"/>
              </w:rPr>
              <w:t xml:space="preserve">Popis vazby na SC OPZ 2.3.1 </w:t>
            </w:r>
          </w:p>
        </w:tc>
        <w:tc>
          <w:tcPr>
            <w:tcW w:w="11340" w:type="dxa"/>
            <w:shd w:val="clear" w:color="auto" w:fill="auto"/>
            <w:vAlign w:val="center"/>
            <w:hideMark/>
          </w:tcPr>
          <w:p w14:paraId="6FC0DC49"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SC 2.3.1 Zvýšit zapojení lokálních aktérů do řešení problémů nezaměstnanosti a sociálního začleňování</w:t>
            </w:r>
          </w:p>
          <w:p w14:paraId="54CFDC92"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 xml:space="preserve">Vzhledem k situaci na trhu práce a specifikům území, kterými jsou vysoký podíl nezaměstnaných osob nad 50 let, osob se zdravotním znevýhodněním apod. </w:t>
            </w:r>
          </w:p>
        </w:tc>
      </w:tr>
      <w:tr w:rsidR="00AD60D7" w:rsidRPr="00271035" w14:paraId="41809233" w14:textId="77777777" w:rsidTr="00C80EF7">
        <w:trPr>
          <w:trHeight w:val="600"/>
        </w:trPr>
        <w:tc>
          <w:tcPr>
            <w:tcW w:w="2703" w:type="dxa"/>
            <w:gridSpan w:val="2"/>
            <w:shd w:val="clear" w:color="000000" w:fill="DBE5F1"/>
            <w:vAlign w:val="center"/>
          </w:tcPr>
          <w:p w14:paraId="517A7B37" w14:textId="77777777" w:rsidR="00AD60D7" w:rsidRPr="00271035" w:rsidRDefault="00AD60D7" w:rsidP="00C80EF7">
            <w:pPr>
              <w:spacing w:after="0" w:line="240" w:lineRule="auto"/>
              <w:jc w:val="left"/>
              <w:rPr>
                <w:rFonts w:asciiTheme="minorHAnsi" w:hAnsiTheme="minorHAnsi"/>
                <w:sz w:val="20"/>
                <w:szCs w:val="20"/>
              </w:rPr>
            </w:pPr>
            <w:r w:rsidRPr="00271035">
              <w:rPr>
                <w:rFonts w:asciiTheme="minorHAnsi" w:hAnsiTheme="minorHAnsi"/>
                <w:sz w:val="20"/>
                <w:szCs w:val="20"/>
              </w:rPr>
              <w:t>Popis cíle opatření OPZ 3</w:t>
            </w:r>
          </w:p>
        </w:tc>
        <w:tc>
          <w:tcPr>
            <w:tcW w:w="11340" w:type="dxa"/>
            <w:shd w:val="clear" w:color="auto" w:fill="auto"/>
            <w:vAlign w:val="center"/>
          </w:tcPr>
          <w:p w14:paraId="62D5DCB2"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V území je potřeba zaměřit se na cílové skupiny obyvatel ohrožené sociálním vyloučením, a to zejména na nezaměstnané nad 50 let, osoby, které mají zdravotní znevýhodnění, osoby s nízkým vzděláním apod. pro tyto skupiny je žádoucí vytvářet pracovní příležitosti, což je možné mj. i formou sociálních podniků.</w:t>
            </w:r>
          </w:p>
        </w:tc>
      </w:tr>
      <w:tr w:rsidR="00AD60D7" w:rsidRPr="00271035" w14:paraId="568FC5E4" w14:textId="77777777" w:rsidTr="00C80EF7">
        <w:trPr>
          <w:trHeight w:val="600"/>
        </w:trPr>
        <w:tc>
          <w:tcPr>
            <w:tcW w:w="2703" w:type="dxa"/>
            <w:gridSpan w:val="2"/>
            <w:shd w:val="clear" w:color="000000" w:fill="DBE5F1"/>
            <w:vAlign w:val="center"/>
          </w:tcPr>
          <w:p w14:paraId="7C7579D4" w14:textId="77777777" w:rsidR="00AD60D7" w:rsidRPr="00271035" w:rsidRDefault="00AD60D7" w:rsidP="00C80EF7">
            <w:pPr>
              <w:spacing w:after="0" w:line="240" w:lineRule="auto"/>
              <w:jc w:val="left"/>
              <w:rPr>
                <w:rFonts w:asciiTheme="minorHAnsi" w:hAnsiTheme="minorHAnsi"/>
                <w:sz w:val="20"/>
                <w:szCs w:val="20"/>
              </w:rPr>
            </w:pPr>
            <w:r w:rsidRPr="00271035">
              <w:rPr>
                <w:rFonts w:asciiTheme="minorHAnsi" w:hAnsiTheme="minorHAnsi"/>
                <w:sz w:val="20"/>
                <w:szCs w:val="20"/>
              </w:rPr>
              <w:t xml:space="preserve">Popis provázanosti navrhovaných Opatření, a to včetně provázanosti na ostatní operační programy </w:t>
            </w:r>
          </w:p>
        </w:tc>
        <w:tc>
          <w:tcPr>
            <w:tcW w:w="11340" w:type="dxa"/>
            <w:shd w:val="clear" w:color="auto" w:fill="auto"/>
            <w:vAlign w:val="center"/>
          </w:tcPr>
          <w:p w14:paraId="41CFA8E9" w14:textId="77777777" w:rsidR="00AD60D7" w:rsidRPr="00271035" w:rsidRDefault="00AD60D7" w:rsidP="00A50E47">
            <w:pPr>
              <w:spacing w:after="0" w:line="240" w:lineRule="auto"/>
              <w:jc w:val="left"/>
              <w:rPr>
                <w:rFonts w:asciiTheme="minorHAnsi" w:hAnsiTheme="minorHAnsi"/>
                <w:bCs/>
                <w:sz w:val="20"/>
                <w:szCs w:val="20"/>
              </w:rPr>
            </w:pPr>
            <w:r w:rsidRPr="00271035">
              <w:rPr>
                <w:rFonts w:asciiTheme="minorHAnsi" w:hAnsiTheme="minorHAnsi"/>
                <w:bCs/>
                <w:sz w:val="20"/>
                <w:szCs w:val="20"/>
              </w:rPr>
              <w:t xml:space="preserve">Provázanost tohoto opatření se vztahuje na IROP, kde je plánováno opatření sociální podniky – investice </w:t>
            </w:r>
          </w:p>
        </w:tc>
      </w:tr>
      <w:tr w:rsidR="00C80EF7" w:rsidRPr="00271035" w14:paraId="2FC85409" w14:textId="77777777" w:rsidTr="00C80EF7">
        <w:trPr>
          <w:trHeight w:val="300"/>
        </w:trPr>
        <w:tc>
          <w:tcPr>
            <w:tcW w:w="2703" w:type="dxa"/>
            <w:gridSpan w:val="2"/>
            <w:vMerge w:val="restart"/>
            <w:shd w:val="clear" w:color="000000" w:fill="DBE5F1"/>
            <w:vAlign w:val="center"/>
            <w:hideMark/>
          </w:tcPr>
          <w:p w14:paraId="64A78E19" w14:textId="77777777" w:rsidR="00C80EF7" w:rsidRPr="00271035" w:rsidRDefault="00C80EF7" w:rsidP="00C80EF7">
            <w:pPr>
              <w:spacing w:after="0" w:line="240" w:lineRule="auto"/>
              <w:jc w:val="left"/>
              <w:rPr>
                <w:rFonts w:asciiTheme="minorHAnsi" w:hAnsiTheme="minorHAnsi"/>
                <w:sz w:val="20"/>
                <w:szCs w:val="20"/>
              </w:rPr>
            </w:pPr>
            <w:r w:rsidRPr="00271035">
              <w:rPr>
                <w:rFonts w:asciiTheme="minorHAnsi" w:hAnsiTheme="minorHAnsi"/>
                <w:sz w:val="20"/>
                <w:szCs w:val="20"/>
              </w:rPr>
              <w:t>Priorizace navrhovaných opatření</w:t>
            </w:r>
          </w:p>
          <w:p w14:paraId="0B033FDC" w14:textId="77777777" w:rsidR="00C80EF7" w:rsidRPr="00271035" w:rsidRDefault="00C80EF7" w:rsidP="00271035">
            <w:pPr>
              <w:pStyle w:val="Odstavecseseznamem"/>
              <w:numPr>
                <w:ilvl w:val="0"/>
                <w:numId w:val="24"/>
              </w:numPr>
              <w:spacing w:after="0" w:line="240" w:lineRule="auto"/>
              <w:ind w:left="648"/>
              <w:contextualSpacing w:val="0"/>
              <w:jc w:val="left"/>
              <w:rPr>
                <w:rFonts w:asciiTheme="minorHAnsi" w:hAnsiTheme="minorHAnsi"/>
              </w:rPr>
            </w:pPr>
            <w:r w:rsidRPr="00271035">
              <w:rPr>
                <w:rFonts w:asciiTheme="minorHAnsi" w:hAnsiTheme="minorHAnsi"/>
              </w:rPr>
              <w:t xml:space="preserve">Opatření financovaná z alokované částky </w:t>
            </w:r>
          </w:p>
          <w:p w14:paraId="16B5882E" w14:textId="77777777" w:rsidR="00C80EF7" w:rsidRPr="00271035" w:rsidRDefault="00C80EF7" w:rsidP="00271035">
            <w:pPr>
              <w:pStyle w:val="Odstavecseseznamem"/>
              <w:numPr>
                <w:ilvl w:val="0"/>
                <w:numId w:val="24"/>
              </w:numPr>
              <w:spacing w:after="0" w:line="240" w:lineRule="auto"/>
              <w:ind w:left="648"/>
              <w:jc w:val="left"/>
              <w:rPr>
                <w:rFonts w:asciiTheme="minorHAnsi" w:hAnsiTheme="minorHAnsi"/>
              </w:rPr>
            </w:pPr>
            <w:r w:rsidRPr="00271035">
              <w:rPr>
                <w:rFonts w:asciiTheme="minorHAnsi" w:hAnsiTheme="minorHAnsi"/>
              </w:rPr>
              <w:t xml:space="preserve">Opatření financovaná z alokované částky v případě navýšení dotace </w:t>
            </w:r>
          </w:p>
        </w:tc>
        <w:tc>
          <w:tcPr>
            <w:tcW w:w="11340" w:type="dxa"/>
            <w:shd w:val="clear" w:color="auto" w:fill="auto"/>
            <w:vAlign w:val="center"/>
            <w:hideMark/>
          </w:tcPr>
          <w:p w14:paraId="4D361B76" w14:textId="77777777" w:rsidR="00C80EF7" w:rsidRPr="00271035" w:rsidRDefault="00C80EF7" w:rsidP="00A50E47">
            <w:pPr>
              <w:spacing w:after="0" w:line="240" w:lineRule="auto"/>
              <w:jc w:val="left"/>
              <w:rPr>
                <w:rFonts w:asciiTheme="minorHAnsi" w:hAnsiTheme="minorHAnsi"/>
                <w:sz w:val="20"/>
                <w:szCs w:val="20"/>
              </w:rPr>
            </w:pPr>
            <w:r w:rsidRPr="00271035">
              <w:rPr>
                <w:rFonts w:asciiTheme="minorHAnsi" w:hAnsiTheme="minorHAnsi"/>
                <w:sz w:val="20"/>
                <w:szCs w:val="20"/>
              </w:rPr>
              <w:t>Opatření bude vyhlášeno v roce 2017 a v roce 2019.</w:t>
            </w:r>
          </w:p>
        </w:tc>
      </w:tr>
      <w:tr w:rsidR="00C80EF7" w:rsidRPr="00271035" w14:paraId="6E300032" w14:textId="77777777" w:rsidTr="00271035">
        <w:trPr>
          <w:trHeight w:val="683"/>
        </w:trPr>
        <w:tc>
          <w:tcPr>
            <w:tcW w:w="2703" w:type="dxa"/>
            <w:gridSpan w:val="2"/>
            <w:vMerge/>
            <w:shd w:val="clear" w:color="000000" w:fill="DBE5F1"/>
            <w:vAlign w:val="center"/>
            <w:hideMark/>
          </w:tcPr>
          <w:p w14:paraId="334CB2C4" w14:textId="77777777" w:rsidR="00C80EF7" w:rsidRPr="00271035" w:rsidRDefault="00C80EF7" w:rsidP="00AD60D7">
            <w:pPr>
              <w:pStyle w:val="Odstavecseseznamem"/>
              <w:numPr>
                <w:ilvl w:val="0"/>
                <w:numId w:val="24"/>
              </w:numPr>
              <w:spacing w:after="0" w:line="240" w:lineRule="auto"/>
              <w:jc w:val="left"/>
              <w:rPr>
                <w:rFonts w:asciiTheme="minorHAnsi" w:hAnsiTheme="minorHAnsi"/>
              </w:rPr>
            </w:pPr>
          </w:p>
        </w:tc>
        <w:tc>
          <w:tcPr>
            <w:tcW w:w="11340" w:type="dxa"/>
            <w:shd w:val="clear" w:color="auto" w:fill="auto"/>
            <w:vAlign w:val="center"/>
            <w:hideMark/>
          </w:tcPr>
          <w:p w14:paraId="2072C659" w14:textId="77777777" w:rsidR="00C80EF7" w:rsidRPr="00743A4A" w:rsidRDefault="00743A4A" w:rsidP="00743A4A">
            <w:pPr>
              <w:pStyle w:val="Odstavecseseznamem"/>
              <w:spacing w:after="0" w:line="240" w:lineRule="auto"/>
              <w:ind w:left="1065"/>
              <w:jc w:val="left"/>
              <w:rPr>
                <w:rFonts w:asciiTheme="minorHAnsi" w:hAnsiTheme="minorHAnsi"/>
              </w:rPr>
            </w:pPr>
            <w:r>
              <w:rPr>
                <w:rFonts w:asciiTheme="minorHAnsi" w:hAnsiTheme="minorHAnsi"/>
              </w:rPr>
              <w:t>a)</w:t>
            </w:r>
            <w:r w:rsidR="00C80EF7" w:rsidRPr="00743A4A">
              <w:rPr>
                <w:rFonts w:asciiTheme="minorHAnsi" w:hAnsiTheme="minorHAnsi"/>
              </w:rPr>
              <w:t>Podpora provozu sociálních podniků</w:t>
            </w:r>
          </w:p>
        </w:tc>
      </w:tr>
      <w:tr w:rsidR="00C80EF7" w:rsidRPr="00271035" w14:paraId="5BBCA118" w14:textId="77777777" w:rsidTr="00C80EF7">
        <w:trPr>
          <w:trHeight w:val="300"/>
        </w:trPr>
        <w:tc>
          <w:tcPr>
            <w:tcW w:w="2703" w:type="dxa"/>
            <w:gridSpan w:val="2"/>
            <w:vMerge/>
            <w:shd w:val="clear" w:color="000000" w:fill="DBE5F1"/>
            <w:vAlign w:val="center"/>
            <w:hideMark/>
          </w:tcPr>
          <w:p w14:paraId="42848363" w14:textId="77777777" w:rsidR="00C80EF7" w:rsidRPr="00271035" w:rsidRDefault="00C80EF7" w:rsidP="00AD60D7">
            <w:pPr>
              <w:pStyle w:val="Odstavecseseznamem"/>
              <w:numPr>
                <w:ilvl w:val="0"/>
                <w:numId w:val="24"/>
              </w:numPr>
              <w:spacing w:after="0" w:line="240" w:lineRule="auto"/>
              <w:contextualSpacing w:val="0"/>
              <w:jc w:val="left"/>
              <w:rPr>
                <w:rFonts w:asciiTheme="minorHAnsi" w:hAnsiTheme="minorHAnsi"/>
              </w:rPr>
            </w:pPr>
          </w:p>
        </w:tc>
        <w:tc>
          <w:tcPr>
            <w:tcW w:w="11340" w:type="dxa"/>
            <w:shd w:val="clear" w:color="auto" w:fill="auto"/>
            <w:vAlign w:val="center"/>
            <w:hideMark/>
          </w:tcPr>
          <w:p w14:paraId="70B1454D" w14:textId="77777777" w:rsidR="00C80EF7" w:rsidRPr="00743A4A" w:rsidRDefault="00743A4A" w:rsidP="00743A4A">
            <w:pPr>
              <w:pStyle w:val="Odstavecseseznamem"/>
              <w:spacing w:after="0" w:line="240" w:lineRule="auto"/>
              <w:ind w:left="1065"/>
              <w:jc w:val="left"/>
              <w:rPr>
                <w:rFonts w:asciiTheme="minorHAnsi" w:hAnsiTheme="minorHAnsi"/>
              </w:rPr>
            </w:pPr>
            <w:r>
              <w:rPr>
                <w:rFonts w:asciiTheme="minorHAnsi" w:hAnsiTheme="minorHAnsi"/>
              </w:rPr>
              <w:t xml:space="preserve">b)V případě zájmu v území a navýšení alokace  bychom podpořili  další sociální podnik. </w:t>
            </w:r>
          </w:p>
        </w:tc>
      </w:tr>
      <w:tr w:rsidR="00AD60D7" w:rsidRPr="00271035" w14:paraId="5D47FF6D" w14:textId="77777777" w:rsidTr="00C80EF7">
        <w:trPr>
          <w:trHeight w:val="300"/>
        </w:trPr>
        <w:tc>
          <w:tcPr>
            <w:tcW w:w="2703" w:type="dxa"/>
            <w:gridSpan w:val="2"/>
            <w:shd w:val="clear" w:color="000000" w:fill="DBE5F1"/>
            <w:vAlign w:val="center"/>
            <w:hideMark/>
          </w:tcPr>
          <w:p w14:paraId="6E7CF4F3"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 xml:space="preserve">Časový harmonogram realizace opatření ve vazbě na finanční plán </w:t>
            </w:r>
          </w:p>
        </w:tc>
        <w:tc>
          <w:tcPr>
            <w:tcW w:w="11340" w:type="dxa"/>
            <w:shd w:val="clear" w:color="auto" w:fill="auto"/>
            <w:vAlign w:val="center"/>
            <w:hideMark/>
          </w:tcPr>
          <w:p w14:paraId="4ACE094F"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color w:val="000000"/>
                <w:sz w:val="20"/>
                <w:szCs w:val="20"/>
              </w:rPr>
              <w:t xml:space="preserve">Alokace ZV  je plánována v 1 </w:t>
            </w:r>
            <w:r w:rsidR="00271035" w:rsidRPr="00271035">
              <w:rPr>
                <w:rFonts w:asciiTheme="minorHAnsi" w:hAnsiTheme="minorHAnsi"/>
                <w:color w:val="000000"/>
                <w:sz w:val="20"/>
                <w:szCs w:val="20"/>
              </w:rPr>
              <w:t>výzvě v roce</w:t>
            </w:r>
            <w:r w:rsidRPr="00271035">
              <w:rPr>
                <w:rFonts w:asciiTheme="minorHAnsi" w:hAnsiTheme="minorHAnsi"/>
                <w:color w:val="000000"/>
                <w:sz w:val="20"/>
                <w:szCs w:val="20"/>
              </w:rPr>
              <w:t xml:space="preserve"> 2018 – 3 000 000,- Kč. Termín</w:t>
            </w:r>
            <w:r w:rsidR="00743A4A">
              <w:rPr>
                <w:rFonts w:asciiTheme="minorHAnsi" w:hAnsiTheme="minorHAnsi"/>
                <w:color w:val="000000"/>
                <w:sz w:val="20"/>
                <w:szCs w:val="20"/>
              </w:rPr>
              <w:t xml:space="preserve"> vyhlášení této výzvy se odvíjí od </w:t>
            </w:r>
            <w:r w:rsidRPr="00271035">
              <w:rPr>
                <w:rFonts w:asciiTheme="minorHAnsi" w:hAnsiTheme="minorHAnsi"/>
                <w:color w:val="000000"/>
                <w:sz w:val="20"/>
                <w:szCs w:val="20"/>
              </w:rPr>
              <w:t xml:space="preserve">připravenosti možných </w:t>
            </w:r>
            <w:r w:rsidR="00271035" w:rsidRPr="00271035">
              <w:rPr>
                <w:rFonts w:asciiTheme="minorHAnsi" w:hAnsiTheme="minorHAnsi"/>
                <w:color w:val="000000"/>
                <w:sz w:val="20"/>
                <w:szCs w:val="20"/>
              </w:rPr>
              <w:t>žadatelů, kteří</w:t>
            </w:r>
            <w:r w:rsidRPr="00271035">
              <w:rPr>
                <w:rFonts w:asciiTheme="minorHAnsi" w:hAnsiTheme="minorHAnsi"/>
                <w:color w:val="000000"/>
                <w:sz w:val="20"/>
                <w:szCs w:val="20"/>
              </w:rPr>
              <w:t xml:space="preserve"> budou </w:t>
            </w:r>
            <w:r w:rsidR="00271035" w:rsidRPr="00271035">
              <w:rPr>
                <w:rFonts w:asciiTheme="minorHAnsi" w:hAnsiTheme="minorHAnsi"/>
                <w:color w:val="000000"/>
                <w:sz w:val="20"/>
                <w:szCs w:val="20"/>
              </w:rPr>
              <w:t>realizovat vybudování</w:t>
            </w:r>
            <w:r w:rsidRPr="00271035">
              <w:rPr>
                <w:rFonts w:asciiTheme="minorHAnsi" w:hAnsiTheme="minorHAnsi"/>
                <w:color w:val="000000"/>
                <w:sz w:val="20"/>
                <w:szCs w:val="20"/>
              </w:rPr>
              <w:t xml:space="preserve"> sociálního podniku. </w:t>
            </w:r>
          </w:p>
        </w:tc>
      </w:tr>
      <w:tr w:rsidR="00AD60D7" w:rsidRPr="00271035" w14:paraId="0D0D5713" w14:textId="77777777" w:rsidTr="00271035">
        <w:trPr>
          <w:trHeight w:val="794"/>
        </w:trPr>
        <w:tc>
          <w:tcPr>
            <w:tcW w:w="2703" w:type="dxa"/>
            <w:gridSpan w:val="2"/>
            <w:shd w:val="clear" w:color="000000" w:fill="DBE5F1"/>
            <w:vAlign w:val="center"/>
            <w:hideMark/>
          </w:tcPr>
          <w:p w14:paraId="2E1EEFBC"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 xml:space="preserve">Popis možných zaměření projektů </w:t>
            </w:r>
          </w:p>
        </w:tc>
        <w:tc>
          <w:tcPr>
            <w:tcW w:w="11340" w:type="dxa"/>
            <w:shd w:val="clear" w:color="auto" w:fill="auto"/>
            <w:vAlign w:val="center"/>
            <w:hideMark/>
          </w:tcPr>
          <w:p w14:paraId="73DFD1CA" w14:textId="77777777" w:rsidR="00AD60D7" w:rsidRPr="00271035" w:rsidRDefault="00AD60D7" w:rsidP="00AD60D7">
            <w:pPr>
              <w:pStyle w:val="Odstavecseseznamem"/>
              <w:numPr>
                <w:ilvl w:val="0"/>
                <w:numId w:val="19"/>
              </w:numPr>
              <w:spacing w:after="0" w:line="240" w:lineRule="auto"/>
              <w:ind w:left="369" w:hanging="284"/>
              <w:contextualSpacing w:val="0"/>
              <w:jc w:val="left"/>
              <w:rPr>
                <w:rFonts w:asciiTheme="minorHAnsi" w:hAnsiTheme="minorHAnsi"/>
              </w:rPr>
            </w:pPr>
            <w:r w:rsidRPr="00271035">
              <w:rPr>
                <w:rFonts w:asciiTheme="minorHAnsi" w:hAnsiTheme="minorHAnsi"/>
              </w:rPr>
              <w:t>Vznik a rozvoj (rozšíření kapacity podniku) nových podnikatelských aktivit v oblasti sociálního podnikání – integrační sociální podnik;</w:t>
            </w:r>
          </w:p>
          <w:p w14:paraId="6C80320F" w14:textId="77777777" w:rsidR="00AD60D7" w:rsidRPr="00271035" w:rsidRDefault="00AD60D7" w:rsidP="00AD60D7">
            <w:pPr>
              <w:pStyle w:val="Odstavecseseznamem"/>
              <w:numPr>
                <w:ilvl w:val="0"/>
                <w:numId w:val="19"/>
              </w:numPr>
              <w:spacing w:after="0" w:line="240" w:lineRule="auto"/>
              <w:ind w:left="369" w:hanging="284"/>
              <w:contextualSpacing w:val="0"/>
              <w:jc w:val="left"/>
              <w:rPr>
                <w:rFonts w:asciiTheme="minorHAnsi" w:hAnsiTheme="minorHAnsi"/>
              </w:rPr>
            </w:pPr>
            <w:r w:rsidRPr="00271035">
              <w:rPr>
                <w:rFonts w:asciiTheme="minorHAnsi" w:hAnsiTheme="minorHAnsi"/>
              </w:rPr>
              <w:t>Vznik a rozvoj (rozšíření kapacity podniku) nových podnikatelských aktivit v oblasti sociálního podnikání – environmentální sociální podnik.</w:t>
            </w:r>
          </w:p>
        </w:tc>
      </w:tr>
      <w:tr w:rsidR="00AD60D7" w:rsidRPr="00271035" w14:paraId="08059768" w14:textId="77777777" w:rsidTr="00C80EF7">
        <w:trPr>
          <w:trHeight w:val="300"/>
        </w:trPr>
        <w:tc>
          <w:tcPr>
            <w:tcW w:w="2703" w:type="dxa"/>
            <w:gridSpan w:val="2"/>
            <w:shd w:val="clear" w:color="000000" w:fill="DBE5F1"/>
            <w:vAlign w:val="center"/>
            <w:hideMark/>
          </w:tcPr>
          <w:p w14:paraId="53D21D7D"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 xml:space="preserve">Podporované cílové skupiny </w:t>
            </w:r>
          </w:p>
        </w:tc>
        <w:tc>
          <w:tcPr>
            <w:tcW w:w="11340" w:type="dxa"/>
            <w:shd w:val="clear" w:color="auto" w:fill="auto"/>
            <w:vAlign w:val="center"/>
            <w:hideMark/>
          </w:tcPr>
          <w:p w14:paraId="3EC216FB" w14:textId="77777777" w:rsidR="00AD60D7" w:rsidRPr="00271035" w:rsidRDefault="00AD60D7" w:rsidP="00AD60D7">
            <w:pPr>
              <w:pStyle w:val="Odstavecseseznamem"/>
              <w:numPr>
                <w:ilvl w:val="0"/>
                <w:numId w:val="19"/>
              </w:numPr>
              <w:spacing w:after="0" w:line="240" w:lineRule="auto"/>
              <w:ind w:left="369" w:hanging="284"/>
              <w:contextualSpacing w:val="0"/>
              <w:jc w:val="left"/>
              <w:rPr>
                <w:rFonts w:asciiTheme="minorHAnsi" w:hAnsiTheme="minorHAnsi"/>
              </w:rPr>
            </w:pPr>
            <w:r w:rsidRPr="00271035">
              <w:rPr>
                <w:rFonts w:asciiTheme="minorHAnsi" w:hAnsiTheme="minorHAnsi"/>
              </w:rPr>
              <w:t xml:space="preserve">Osoby sociálně vyloučené nebo ohrožené sociálním vyloučením </w:t>
            </w:r>
          </w:p>
          <w:p w14:paraId="36F87B78" w14:textId="77777777" w:rsidR="00AD60D7" w:rsidRPr="00271035" w:rsidRDefault="00AD60D7" w:rsidP="00AD60D7">
            <w:pPr>
              <w:pStyle w:val="Odstavecseseznamem"/>
              <w:numPr>
                <w:ilvl w:val="0"/>
                <w:numId w:val="19"/>
              </w:numPr>
              <w:spacing w:after="0" w:line="240" w:lineRule="auto"/>
              <w:ind w:left="369" w:hanging="284"/>
              <w:contextualSpacing w:val="0"/>
              <w:jc w:val="left"/>
              <w:rPr>
                <w:rFonts w:asciiTheme="minorHAnsi" w:hAnsiTheme="minorHAnsi"/>
              </w:rPr>
            </w:pPr>
            <w:r w:rsidRPr="00271035">
              <w:rPr>
                <w:rFonts w:asciiTheme="minorHAnsi" w:hAnsiTheme="minorHAnsi"/>
              </w:rPr>
              <w:t xml:space="preserve">Osoby dlouhodobě nezaměstnané (uchazeči o zaměstnání evidovaní na ÚP ČR déle než 1 rok) </w:t>
            </w:r>
          </w:p>
          <w:p w14:paraId="75A56DBA" w14:textId="77777777" w:rsidR="00AD60D7" w:rsidRPr="00271035" w:rsidRDefault="00AD60D7" w:rsidP="00AD60D7">
            <w:pPr>
              <w:pStyle w:val="Odstavecseseznamem"/>
              <w:numPr>
                <w:ilvl w:val="0"/>
                <w:numId w:val="19"/>
              </w:numPr>
              <w:spacing w:after="0" w:line="240" w:lineRule="auto"/>
              <w:ind w:left="369" w:hanging="284"/>
              <w:contextualSpacing w:val="0"/>
              <w:jc w:val="left"/>
              <w:rPr>
                <w:rFonts w:asciiTheme="minorHAnsi" w:hAnsiTheme="minorHAnsi"/>
              </w:rPr>
            </w:pPr>
            <w:r w:rsidRPr="00271035">
              <w:rPr>
                <w:rFonts w:asciiTheme="minorHAnsi" w:hAnsiTheme="minorHAnsi"/>
              </w:rPr>
              <w:t xml:space="preserve">Osoby opakovaně nezaměstnané (uchazeči o zaměstnání, jejichž doba evidence na ÚP ČR dosáhla v posledních 2 letech souborné délky 12 měsíců) </w:t>
            </w:r>
          </w:p>
          <w:p w14:paraId="666F6F2E" w14:textId="77777777" w:rsidR="00AD60D7" w:rsidRPr="00271035" w:rsidRDefault="00AD60D7" w:rsidP="00AD60D7">
            <w:pPr>
              <w:pStyle w:val="Odstavecseseznamem"/>
              <w:numPr>
                <w:ilvl w:val="0"/>
                <w:numId w:val="19"/>
              </w:numPr>
              <w:spacing w:after="0" w:line="240" w:lineRule="auto"/>
              <w:ind w:left="369" w:hanging="284"/>
              <w:contextualSpacing w:val="0"/>
              <w:jc w:val="left"/>
              <w:rPr>
                <w:rFonts w:asciiTheme="minorHAnsi" w:hAnsiTheme="minorHAnsi"/>
              </w:rPr>
            </w:pPr>
            <w:r w:rsidRPr="00271035">
              <w:rPr>
                <w:rFonts w:asciiTheme="minorHAnsi" w:hAnsiTheme="minorHAnsi"/>
              </w:rPr>
              <w:t xml:space="preserve">Osoby se zdravotním postižením (viz § 67 zákona č. 435/2004 Sb., o zaměstnanosti) </w:t>
            </w:r>
          </w:p>
          <w:p w14:paraId="5C09263B" w14:textId="77777777" w:rsidR="00AD60D7" w:rsidRPr="00271035" w:rsidRDefault="00AD60D7" w:rsidP="00AD60D7">
            <w:pPr>
              <w:pStyle w:val="Odstavecseseznamem"/>
              <w:numPr>
                <w:ilvl w:val="0"/>
                <w:numId w:val="19"/>
              </w:numPr>
              <w:spacing w:after="0" w:line="240" w:lineRule="auto"/>
              <w:ind w:left="369" w:hanging="284"/>
              <w:contextualSpacing w:val="0"/>
              <w:jc w:val="left"/>
              <w:rPr>
                <w:rFonts w:asciiTheme="minorHAnsi" w:hAnsiTheme="minorHAnsi"/>
              </w:rPr>
            </w:pPr>
            <w:r w:rsidRPr="00271035">
              <w:rPr>
                <w:rFonts w:asciiTheme="minorHAnsi" w:hAnsiTheme="minorHAnsi"/>
              </w:rPr>
              <w:t xml:space="preserve">Osoby v nebo po výkonu trestu (osoby opouštějící výkon trestu odnětí svobody, a to do 12 měsíců po opuštění výkonu trestu) </w:t>
            </w:r>
          </w:p>
          <w:p w14:paraId="660C7C33" w14:textId="77777777" w:rsidR="00AD60D7" w:rsidRPr="00271035" w:rsidRDefault="00AD60D7" w:rsidP="00AD60D7">
            <w:pPr>
              <w:pStyle w:val="Odstavecseseznamem"/>
              <w:numPr>
                <w:ilvl w:val="0"/>
                <w:numId w:val="19"/>
              </w:numPr>
              <w:spacing w:after="0" w:line="240" w:lineRule="auto"/>
              <w:ind w:left="369" w:hanging="284"/>
              <w:contextualSpacing w:val="0"/>
              <w:jc w:val="left"/>
              <w:rPr>
                <w:rFonts w:asciiTheme="minorHAnsi" w:hAnsiTheme="minorHAnsi"/>
              </w:rPr>
            </w:pPr>
            <w:r w:rsidRPr="00271035">
              <w:rPr>
                <w:rFonts w:asciiTheme="minorHAnsi" w:hAnsiTheme="minorHAnsi"/>
              </w:rPr>
              <w:t xml:space="preserve">Osoby opouštějící institucionální zařízení (zařízení pro výkon ústavní nebo ochranné výchovy15, a to do 12 měsíců od opuštění zařízení) </w:t>
            </w:r>
          </w:p>
        </w:tc>
      </w:tr>
      <w:tr w:rsidR="00AD60D7" w:rsidRPr="00271035" w14:paraId="03BAE2B9" w14:textId="77777777" w:rsidTr="00C80EF7">
        <w:trPr>
          <w:trHeight w:val="300"/>
        </w:trPr>
        <w:tc>
          <w:tcPr>
            <w:tcW w:w="2703" w:type="dxa"/>
            <w:gridSpan w:val="2"/>
            <w:shd w:val="clear" w:color="000000" w:fill="DBE5F1"/>
            <w:vAlign w:val="center"/>
            <w:hideMark/>
          </w:tcPr>
          <w:p w14:paraId="598E3351"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Typy příjemců podpory</w:t>
            </w:r>
          </w:p>
        </w:tc>
        <w:tc>
          <w:tcPr>
            <w:tcW w:w="11340" w:type="dxa"/>
            <w:shd w:val="clear" w:color="auto" w:fill="auto"/>
            <w:vAlign w:val="center"/>
            <w:hideMark/>
          </w:tcPr>
          <w:p w14:paraId="3F538FA7"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 xml:space="preserve">OSVČ, obchodní korporace </w:t>
            </w:r>
          </w:p>
        </w:tc>
      </w:tr>
      <w:tr w:rsidR="00AD60D7" w:rsidRPr="00271035" w14:paraId="67BA864C" w14:textId="77777777" w:rsidTr="00C80EF7">
        <w:trPr>
          <w:trHeight w:val="300"/>
        </w:trPr>
        <w:tc>
          <w:tcPr>
            <w:tcW w:w="2703" w:type="dxa"/>
            <w:gridSpan w:val="2"/>
            <w:shd w:val="clear" w:color="000000" w:fill="DBE5F1"/>
            <w:vAlign w:val="center"/>
            <w:hideMark/>
          </w:tcPr>
          <w:p w14:paraId="339879A5"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Absorpční kapacita</w:t>
            </w:r>
          </w:p>
        </w:tc>
        <w:tc>
          <w:tcPr>
            <w:tcW w:w="11340" w:type="dxa"/>
            <w:shd w:val="clear" w:color="auto" w:fill="auto"/>
            <w:vAlign w:val="center"/>
            <w:hideMark/>
          </w:tcPr>
          <w:p w14:paraId="7B7F8FBF"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 xml:space="preserve">V území existují subjekty, potencionální žadatelé, kteří mají zájem o provozování sociálního podnikání. Z toho důvodu je zařazeno do programového rámce IROP i opatření, které umožní investice do sociálních podniků. Je tedy zařazení opatření na podporu provozu logické. </w:t>
            </w:r>
          </w:p>
        </w:tc>
      </w:tr>
      <w:tr w:rsidR="00AD60D7" w:rsidRPr="00271035" w14:paraId="64095D4A" w14:textId="77777777" w:rsidTr="00C80EF7">
        <w:trPr>
          <w:trHeight w:val="567"/>
        </w:trPr>
        <w:tc>
          <w:tcPr>
            <w:tcW w:w="2703" w:type="dxa"/>
            <w:gridSpan w:val="2"/>
            <w:shd w:val="clear" w:color="000000" w:fill="DBE5F1"/>
            <w:vAlign w:val="center"/>
            <w:hideMark/>
          </w:tcPr>
          <w:p w14:paraId="79BF11CF"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Vliv opatření na naplňování horizontálních témat OPZ</w:t>
            </w:r>
          </w:p>
        </w:tc>
        <w:tc>
          <w:tcPr>
            <w:tcW w:w="11340" w:type="dxa"/>
            <w:shd w:val="clear" w:color="auto" w:fill="auto"/>
            <w:vAlign w:val="center"/>
            <w:hideMark/>
          </w:tcPr>
          <w:p w14:paraId="321B2A3C"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Rovné příležitosti a nediskriminace – pozitivní vliv (V rámci projektu budou vytvořeny vhodné pracovní podmínky pro osoby se specifickými </w:t>
            </w:r>
            <w:r w:rsidR="00271035" w:rsidRPr="00692A0F">
              <w:rPr>
                <w:rFonts w:asciiTheme="minorHAnsi" w:hAnsiTheme="minorHAnsi"/>
                <w:sz w:val="20"/>
                <w:szCs w:val="20"/>
              </w:rPr>
              <w:t>potřebami.)</w:t>
            </w:r>
          </w:p>
          <w:p w14:paraId="57301956"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Udržitelný rozvoj – neutrální vliv  </w:t>
            </w:r>
          </w:p>
          <w:p w14:paraId="6B48D467"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Rovné </w:t>
            </w:r>
            <w:r w:rsidR="00271035" w:rsidRPr="00692A0F">
              <w:rPr>
                <w:rFonts w:asciiTheme="minorHAnsi" w:hAnsiTheme="minorHAnsi"/>
                <w:sz w:val="20"/>
                <w:szCs w:val="20"/>
              </w:rPr>
              <w:t>příležitosti mužů</w:t>
            </w:r>
            <w:r w:rsidRPr="00692A0F">
              <w:rPr>
                <w:rFonts w:asciiTheme="minorHAnsi" w:hAnsiTheme="minorHAnsi"/>
                <w:sz w:val="20"/>
                <w:szCs w:val="20"/>
              </w:rPr>
              <w:t xml:space="preserve"> a žen  - neutrální vliv </w:t>
            </w:r>
          </w:p>
        </w:tc>
      </w:tr>
      <w:tr w:rsidR="00AD60D7" w:rsidRPr="00271035" w14:paraId="042EC32D" w14:textId="77777777" w:rsidTr="00C80EF7">
        <w:trPr>
          <w:trHeight w:val="567"/>
        </w:trPr>
        <w:tc>
          <w:tcPr>
            <w:tcW w:w="2703" w:type="dxa"/>
            <w:gridSpan w:val="2"/>
            <w:shd w:val="clear" w:color="000000" w:fill="DBE5F1"/>
            <w:vAlign w:val="center"/>
            <w:hideMark/>
          </w:tcPr>
          <w:p w14:paraId="564CD30C"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 xml:space="preserve">Principy pro určení preferenčních kritérií </w:t>
            </w:r>
          </w:p>
        </w:tc>
        <w:tc>
          <w:tcPr>
            <w:tcW w:w="11340" w:type="dxa"/>
            <w:shd w:val="clear" w:color="auto" w:fill="auto"/>
            <w:vAlign w:val="center"/>
            <w:hideMark/>
          </w:tcPr>
          <w:p w14:paraId="5C49542A"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soulad se strategickými dokumenty (SCLLD), další kritéria budou stanovena ve výzvě MAS </w:t>
            </w:r>
          </w:p>
        </w:tc>
      </w:tr>
      <w:tr w:rsidR="00AD60D7" w:rsidRPr="00271035" w14:paraId="34A65C04" w14:textId="77777777" w:rsidTr="00C80EF7">
        <w:trPr>
          <w:trHeight w:val="2324"/>
        </w:trPr>
        <w:tc>
          <w:tcPr>
            <w:tcW w:w="2703" w:type="dxa"/>
            <w:gridSpan w:val="2"/>
            <w:shd w:val="clear" w:color="000000" w:fill="DBE5F1"/>
            <w:vAlign w:val="center"/>
            <w:hideMark/>
          </w:tcPr>
          <w:p w14:paraId="110248C0"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 xml:space="preserve">Kvalifikované a měřitelné indikátory </w:t>
            </w:r>
          </w:p>
        </w:tc>
        <w:tc>
          <w:tcPr>
            <w:tcW w:w="11340" w:type="dxa"/>
            <w:shd w:val="clear" w:color="auto" w:fill="auto"/>
            <w:vAlign w:val="center"/>
            <w:hideMark/>
          </w:tcPr>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357"/>
              <w:gridCol w:w="3389"/>
              <w:gridCol w:w="1418"/>
              <w:gridCol w:w="1417"/>
              <w:gridCol w:w="1559"/>
              <w:gridCol w:w="1701"/>
            </w:tblGrid>
            <w:tr w:rsidR="00AD60D7" w:rsidRPr="00692A0F" w14:paraId="5D0996CA" w14:textId="77777777" w:rsidTr="00C80EF7">
              <w:trPr>
                <w:trHeight w:val="454"/>
              </w:trPr>
              <w:tc>
                <w:tcPr>
                  <w:tcW w:w="1357" w:type="dxa"/>
                  <w:shd w:val="clear" w:color="auto" w:fill="auto"/>
                  <w:vAlign w:val="center"/>
                </w:tcPr>
                <w:p w14:paraId="1FADB875" w14:textId="77777777" w:rsidR="00AD60D7" w:rsidRPr="00692A0F" w:rsidRDefault="00AD60D7" w:rsidP="00A50E47">
                  <w:pPr>
                    <w:spacing w:after="0" w:line="240" w:lineRule="auto"/>
                    <w:jc w:val="left"/>
                    <w:rPr>
                      <w:rFonts w:asciiTheme="minorHAnsi" w:hAnsiTheme="minorHAnsi"/>
                      <w:b/>
                      <w:sz w:val="20"/>
                      <w:szCs w:val="20"/>
                    </w:rPr>
                  </w:pPr>
                  <w:r w:rsidRPr="00692A0F">
                    <w:rPr>
                      <w:rFonts w:asciiTheme="minorHAnsi" w:hAnsiTheme="minorHAnsi"/>
                      <w:b/>
                      <w:sz w:val="20"/>
                      <w:szCs w:val="20"/>
                    </w:rPr>
                    <w:t>Kód indikátoru</w:t>
                  </w:r>
                </w:p>
              </w:tc>
              <w:tc>
                <w:tcPr>
                  <w:tcW w:w="3389" w:type="dxa"/>
                  <w:shd w:val="clear" w:color="auto" w:fill="auto"/>
                  <w:vAlign w:val="center"/>
                </w:tcPr>
                <w:p w14:paraId="668A17A6" w14:textId="77777777" w:rsidR="00AD60D7" w:rsidRPr="00692A0F" w:rsidRDefault="00AD60D7" w:rsidP="00A50E47">
                  <w:pPr>
                    <w:spacing w:after="0" w:line="240" w:lineRule="auto"/>
                    <w:jc w:val="left"/>
                    <w:rPr>
                      <w:rFonts w:asciiTheme="minorHAnsi" w:hAnsiTheme="minorHAnsi"/>
                      <w:b/>
                      <w:sz w:val="20"/>
                      <w:szCs w:val="20"/>
                    </w:rPr>
                  </w:pPr>
                  <w:r w:rsidRPr="00692A0F">
                    <w:rPr>
                      <w:rFonts w:asciiTheme="minorHAnsi" w:hAnsiTheme="minorHAnsi"/>
                      <w:b/>
                      <w:sz w:val="20"/>
                      <w:szCs w:val="20"/>
                    </w:rPr>
                    <w:t>Název indikátoru</w:t>
                  </w:r>
                </w:p>
              </w:tc>
              <w:tc>
                <w:tcPr>
                  <w:tcW w:w="1418" w:type="dxa"/>
                  <w:shd w:val="clear" w:color="auto" w:fill="auto"/>
                  <w:vAlign w:val="center"/>
                </w:tcPr>
                <w:p w14:paraId="5ABA2F84" w14:textId="77777777" w:rsidR="00AD60D7" w:rsidRPr="00692A0F" w:rsidRDefault="00AD60D7" w:rsidP="00A50E47">
                  <w:pPr>
                    <w:spacing w:after="0" w:line="240" w:lineRule="auto"/>
                    <w:jc w:val="left"/>
                    <w:rPr>
                      <w:rFonts w:asciiTheme="minorHAnsi" w:hAnsiTheme="minorHAnsi"/>
                      <w:b/>
                      <w:sz w:val="20"/>
                      <w:szCs w:val="20"/>
                    </w:rPr>
                  </w:pPr>
                  <w:r w:rsidRPr="00692A0F">
                    <w:rPr>
                      <w:rFonts w:asciiTheme="minorHAnsi" w:hAnsiTheme="minorHAnsi"/>
                      <w:b/>
                      <w:sz w:val="20"/>
                      <w:szCs w:val="20"/>
                    </w:rPr>
                    <w:t>Měrná jednotka</w:t>
                  </w:r>
                </w:p>
              </w:tc>
              <w:tc>
                <w:tcPr>
                  <w:tcW w:w="1417" w:type="dxa"/>
                  <w:shd w:val="clear" w:color="auto" w:fill="auto"/>
                  <w:vAlign w:val="center"/>
                </w:tcPr>
                <w:p w14:paraId="33BDD097" w14:textId="77777777" w:rsidR="00AD60D7" w:rsidRPr="00692A0F" w:rsidRDefault="00AD60D7" w:rsidP="00A50E47">
                  <w:pPr>
                    <w:spacing w:after="0" w:line="240" w:lineRule="auto"/>
                    <w:jc w:val="left"/>
                    <w:rPr>
                      <w:rFonts w:asciiTheme="minorHAnsi" w:hAnsiTheme="minorHAnsi"/>
                      <w:b/>
                      <w:sz w:val="20"/>
                      <w:szCs w:val="20"/>
                    </w:rPr>
                  </w:pPr>
                  <w:r w:rsidRPr="00692A0F">
                    <w:rPr>
                      <w:rFonts w:asciiTheme="minorHAnsi" w:hAnsiTheme="minorHAnsi"/>
                      <w:b/>
                      <w:sz w:val="20"/>
                      <w:szCs w:val="20"/>
                    </w:rPr>
                    <w:t xml:space="preserve">Typ </w:t>
                  </w:r>
                </w:p>
              </w:tc>
              <w:tc>
                <w:tcPr>
                  <w:tcW w:w="1559" w:type="dxa"/>
                  <w:shd w:val="clear" w:color="auto" w:fill="auto"/>
                  <w:vAlign w:val="center"/>
                </w:tcPr>
                <w:p w14:paraId="13F81171" w14:textId="77777777" w:rsidR="00AD60D7" w:rsidRPr="00692A0F" w:rsidRDefault="00AD60D7" w:rsidP="00A50E47">
                  <w:pPr>
                    <w:spacing w:after="0" w:line="240" w:lineRule="auto"/>
                    <w:jc w:val="left"/>
                    <w:rPr>
                      <w:rFonts w:asciiTheme="minorHAnsi" w:hAnsiTheme="minorHAnsi"/>
                      <w:b/>
                      <w:sz w:val="20"/>
                      <w:szCs w:val="20"/>
                    </w:rPr>
                  </w:pPr>
                  <w:r w:rsidRPr="00692A0F">
                    <w:rPr>
                      <w:rFonts w:asciiTheme="minorHAnsi" w:hAnsiTheme="minorHAnsi"/>
                      <w:b/>
                      <w:sz w:val="20"/>
                      <w:szCs w:val="20"/>
                    </w:rPr>
                    <w:t>Výchozí hodnota</w:t>
                  </w:r>
                </w:p>
              </w:tc>
              <w:tc>
                <w:tcPr>
                  <w:tcW w:w="1701" w:type="dxa"/>
                  <w:shd w:val="clear" w:color="auto" w:fill="auto"/>
                  <w:vAlign w:val="center"/>
                </w:tcPr>
                <w:p w14:paraId="2EC1D4B3" w14:textId="77777777" w:rsidR="00AD60D7" w:rsidRPr="00692A0F" w:rsidRDefault="00AD60D7" w:rsidP="00A50E47">
                  <w:pPr>
                    <w:spacing w:after="0" w:line="240" w:lineRule="auto"/>
                    <w:jc w:val="left"/>
                    <w:rPr>
                      <w:rFonts w:asciiTheme="minorHAnsi" w:hAnsiTheme="minorHAnsi"/>
                      <w:b/>
                      <w:sz w:val="20"/>
                      <w:szCs w:val="20"/>
                    </w:rPr>
                  </w:pPr>
                  <w:r w:rsidRPr="00692A0F">
                    <w:rPr>
                      <w:rFonts w:asciiTheme="minorHAnsi" w:hAnsiTheme="minorHAnsi"/>
                      <w:b/>
                      <w:sz w:val="20"/>
                      <w:szCs w:val="20"/>
                    </w:rPr>
                    <w:t>Cílová hodnota</w:t>
                  </w:r>
                </w:p>
              </w:tc>
            </w:tr>
            <w:tr w:rsidR="00AD60D7" w:rsidRPr="00692A0F" w14:paraId="5B478A44" w14:textId="77777777" w:rsidTr="00C80EF7">
              <w:trPr>
                <w:trHeight w:val="340"/>
              </w:trPr>
              <w:tc>
                <w:tcPr>
                  <w:tcW w:w="1357" w:type="dxa"/>
                  <w:shd w:val="clear" w:color="auto" w:fill="auto"/>
                  <w:vAlign w:val="center"/>
                </w:tcPr>
                <w:p w14:paraId="53EAB353"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60000</w:t>
                  </w:r>
                </w:p>
              </w:tc>
              <w:tc>
                <w:tcPr>
                  <w:tcW w:w="3389" w:type="dxa"/>
                  <w:shd w:val="clear" w:color="auto" w:fill="auto"/>
                  <w:vAlign w:val="center"/>
                </w:tcPr>
                <w:p w14:paraId="6DEE5F3A" w14:textId="77777777" w:rsidR="00AD60D7" w:rsidRPr="00692A0F" w:rsidRDefault="00AD60D7" w:rsidP="00A50E47">
                  <w:pPr>
                    <w:spacing w:after="0" w:line="240" w:lineRule="auto"/>
                    <w:jc w:val="left"/>
                    <w:rPr>
                      <w:rFonts w:asciiTheme="minorHAnsi" w:hAnsiTheme="minorHAnsi" w:cs="Arial"/>
                      <w:sz w:val="20"/>
                      <w:szCs w:val="20"/>
                    </w:rPr>
                  </w:pPr>
                  <w:r w:rsidRPr="00692A0F">
                    <w:rPr>
                      <w:rFonts w:asciiTheme="minorHAnsi" w:hAnsiTheme="minorHAnsi" w:cs="Arial"/>
                      <w:sz w:val="20"/>
                      <w:szCs w:val="20"/>
                    </w:rPr>
                    <w:t>Celkový počet účastníků</w:t>
                  </w:r>
                </w:p>
              </w:tc>
              <w:tc>
                <w:tcPr>
                  <w:tcW w:w="1418" w:type="dxa"/>
                  <w:shd w:val="clear" w:color="auto" w:fill="auto"/>
                  <w:vAlign w:val="center"/>
                </w:tcPr>
                <w:p w14:paraId="6CC8195F"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účastníci</w:t>
                  </w:r>
                </w:p>
              </w:tc>
              <w:tc>
                <w:tcPr>
                  <w:tcW w:w="1417" w:type="dxa"/>
                  <w:shd w:val="clear" w:color="auto" w:fill="auto"/>
                  <w:vAlign w:val="center"/>
                </w:tcPr>
                <w:p w14:paraId="53824187"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výstup</w:t>
                  </w:r>
                </w:p>
              </w:tc>
              <w:tc>
                <w:tcPr>
                  <w:tcW w:w="1559" w:type="dxa"/>
                  <w:shd w:val="clear" w:color="auto" w:fill="auto"/>
                  <w:vAlign w:val="center"/>
                </w:tcPr>
                <w:p w14:paraId="4718C729"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0</w:t>
                  </w:r>
                </w:p>
              </w:tc>
              <w:tc>
                <w:tcPr>
                  <w:tcW w:w="1701" w:type="dxa"/>
                  <w:shd w:val="clear" w:color="auto" w:fill="auto"/>
                  <w:vAlign w:val="center"/>
                </w:tcPr>
                <w:p w14:paraId="1C9D580C"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5</w:t>
                  </w:r>
                </w:p>
              </w:tc>
            </w:tr>
            <w:tr w:rsidR="00AD60D7" w:rsidRPr="00692A0F" w14:paraId="251EA0F0" w14:textId="77777777" w:rsidTr="00C80EF7">
              <w:trPr>
                <w:trHeight w:val="340"/>
              </w:trPr>
              <w:tc>
                <w:tcPr>
                  <w:tcW w:w="1357" w:type="dxa"/>
                  <w:shd w:val="clear" w:color="auto" w:fill="auto"/>
                  <w:vAlign w:val="center"/>
                </w:tcPr>
                <w:p w14:paraId="62903E99"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10213</w:t>
                  </w:r>
                </w:p>
              </w:tc>
              <w:tc>
                <w:tcPr>
                  <w:tcW w:w="3389" w:type="dxa"/>
                  <w:shd w:val="clear" w:color="auto" w:fill="auto"/>
                  <w:vAlign w:val="center"/>
                </w:tcPr>
                <w:p w14:paraId="52BE6300" w14:textId="77777777" w:rsidR="00AD60D7" w:rsidRPr="00692A0F" w:rsidRDefault="00AD60D7" w:rsidP="00A50E47">
                  <w:pPr>
                    <w:spacing w:after="0" w:line="240" w:lineRule="auto"/>
                    <w:jc w:val="left"/>
                    <w:rPr>
                      <w:rFonts w:asciiTheme="minorHAnsi" w:hAnsiTheme="minorHAnsi" w:cs="Arial"/>
                      <w:sz w:val="20"/>
                      <w:szCs w:val="20"/>
                    </w:rPr>
                  </w:pPr>
                  <w:r w:rsidRPr="00692A0F">
                    <w:rPr>
                      <w:rFonts w:asciiTheme="minorHAnsi" w:hAnsiTheme="minorHAnsi" w:cs="Arial"/>
                      <w:sz w:val="20"/>
                      <w:szCs w:val="20"/>
                    </w:rPr>
                    <w:t xml:space="preserve">Počet sociálních podniků vzniklých díky podpoře </w:t>
                  </w:r>
                </w:p>
              </w:tc>
              <w:tc>
                <w:tcPr>
                  <w:tcW w:w="1418" w:type="dxa"/>
                  <w:shd w:val="clear" w:color="auto" w:fill="auto"/>
                  <w:vAlign w:val="center"/>
                </w:tcPr>
                <w:p w14:paraId="6CE8D4A8"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Organizace</w:t>
                  </w:r>
                </w:p>
              </w:tc>
              <w:tc>
                <w:tcPr>
                  <w:tcW w:w="1417" w:type="dxa"/>
                  <w:shd w:val="clear" w:color="auto" w:fill="auto"/>
                  <w:vAlign w:val="center"/>
                </w:tcPr>
                <w:p w14:paraId="3B33332F"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Výstup</w:t>
                  </w:r>
                </w:p>
              </w:tc>
              <w:tc>
                <w:tcPr>
                  <w:tcW w:w="1559" w:type="dxa"/>
                  <w:shd w:val="clear" w:color="auto" w:fill="auto"/>
                  <w:vAlign w:val="center"/>
                </w:tcPr>
                <w:p w14:paraId="363F592F"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0</w:t>
                  </w:r>
                </w:p>
              </w:tc>
              <w:tc>
                <w:tcPr>
                  <w:tcW w:w="1701" w:type="dxa"/>
                  <w:shd w:val="clear" w:color="auto" w:fill="auto"/>
                  <w:vAlign w:val="center"/>
                </w:tcPr>
                <w:p w14:paraId="374D2203"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1</w:t>
                  </w:r>
                </w:p>
              </w:tc>
            </w:tr>
            <w:tr w:rsidR="00AD60D7" w:rsidRPr="00692A0F" w14:paraId="7B114714" w14:textId="77777777" w:rsidTr="00C80EF7">
              <w:trPr>
                <w:trHeight w:val="340"/>
              </w:trPr>
              <w:tc>
                <w:tcPr>
                  <w:tcW w:w="1357" w:type="dxa"/>
                  <w:shd w:val="clear" w:color="auto" w:fill="auto"/>
                  <w:vAlign w:val="center"/>
                </w:tcPr>
                <w:p w14:paraId="2310D47B"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10211</w:t>
                  </w:r>
                </w:p>
              </w:tc>
              <w:tc>
                <w:tcPr>
                  <w:tcW w:w="3389" w:type="dxa"/>
                  <w:shd w:val="clear" w:color="auto" w:fill="auto"/>
                  <w:vAlign w:val="center"/>
                </w:tcPr>
                <w:p w14:paraId="57B43C7D" w14:textId="77777777" w:rsidR="00AD60D7" w:rsidRPr="00692A0F" w:rsidRDefault="00AD60D7" w:rsidP="00A50E47">
                  <w:pPr>
                    <w:spacing w:after="0" w:line="240" w:lineRule="auto"/>
                    <w:jc w:val="left"/>
                    <w:rPr>
                      <w:rFonts w:asciiTheme="minorHAnsi" w:hAnsiTheme="minorHAnsi" w:cs="Arial"/>
                      <w:sz w:val="20"/>
                      <w:szCs w:val="20"/>
                    </w:rPr>
                  </w:pPr>
                  <w:r w:rsidRPr="00692A0F">
                    <w:rPr>
                      <w:rFonts w:asciiTheme="minorHAnsi" w:hAnsiTheme="minorHAnsi" w:cs="Arial"/>
                      <w:sz w:val="20"/>
                      <w:szCs w:val="20"/>
                    </w:rPr>
                    <w:t xml:space="preserve">Počet sociálních podniků vzniklých díky podpoře, které fungují i po skončení podpory </w:t>
                  </w:r>
                </w:p>
              </w:tc>
              <w:tc>
                <w:tcPr>
                  <w:tcW w:w="1418" w:type="dxa"/>
                  <w:shd w:val="clear" w:color="auto" w:fill="auto"/>
                  <w:vAlign w:val="center"/>
                </w:tcPr>
                <w:p w14:paraId="38815E07"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Organizace </w:t>
                  </w:r>
                </w:p>
              </w:tc>
              <w:tc>
                <w:tcPr>
                  <w:tcW w:w="1417" w:type="dxa"/>
                  <w:shd w:val="clear" w:color="auto" w:fill="auto"/>
                  <w:vAlign w:val="center"/>
                </w:tcPr>
                <w:p w14:paraId="56010B7B"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Výsledek </w:t>
                  </w:r>
                </w:p>
              </w:tc>
              <w:tc>
                <w:tcPr>
                  <w:tcW w:w="1559" w:type="dxa"/>
                  <w:shd w:val="clear" w:color="auto" w:fill="auto"/>
                  <w:vAlign w:val="center"/>
                </w:tcPr>
                <w:p w14:paraId="01225ED4"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0</w:t>
                  </w:r>
                </w:p>
              </w:tc>
              <w:tc>
                <w:tcPr>
                  <w:tcW w:w="1701" w:type="dxa"/>
                  <w:shd w:val="clear" w:color="auto" w:fill="auto"/>
                  <w:vAlign w:val="center"/>
                </w:tcPr>
                <w:p w14:paraId="1E9CA922"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1</w:t>
                  </w:r>
                </w:p>
              </w:tc>
            </w:tr>
          </w:tbl>
          <w:p w14:paraId="60E0CBC7" w14:textId="77777777" w:rsidR="00C80EF7" w:rsidRPr="00692A0F" w:rsidRDefault="00C80EF7" w:rsidP="00271035">
            <w:pPr>
              <w:spacing w:after="0"/>
              <w:rPr>
                <w:rFonts w:asciiTheme="minorHAnsi" w:hAnsiTheme="minorHAnsi"/>
                <w:sz w:val="4"/>
                <w:szCs w:val="4"/>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344"/>
              <w:gridCol w:w="9497"/>
            </w:tblGrid>
            <w:tr w:rsidR="00AD60D7" w:rsidRPr="00692A0F" w14:paraId="78C80A53" w14:textId="77777777" w:rsidTr="00C80EF7">
              <w:trPr>
                <w:trHeight w:val="794"/>
              </w:trPr>
              <w:tc>
                <w:tcPr>
                  <w:tcW w:w="1344" w:type="dxa"/>
                  <w:shd w:val="clear" w:color="auto" w:fill="auto"/>
                  <w:vAlign w:val="center"/>
                </w:tcPr>
                <w:p w14:paraId="2AF67D1E" w14:textId="77777777" w:rsidR="00AD60D7" w:rsidRPr="00692A0F" w:rsidRDefault="00AD60D7" w:rsidP="00A50E47">
                  <w:pPr>
                    <w:spacing w:after="0" w:line="240" w:lineRule="auto"/>
                    <w:jc w:val="left"/>
                    <w:rPr>
                      <w:rFonts w:asciiTheme="minorHAnsi" w:hAnsiTheme="minorHAnsi" w:cs="Arial"/>
                      <w:sz w:val="20"/>
                      <w:szCs w:val="20"/>
                    </w:rPr>
                  </w:pPr>
                  <w:r w:rsidRPr="00692A0F">
                    <w:rPr>
                      <w:rFonts w:asciiTheme="minorHAnsi" w:hAnsiTheme="minorHAnsi"/>
                      <w:b/>
                      <w:sz w:val="20"/>
                      <w:szCs w:val="20"/>
                    </w:rPr>
                    <w:t>Odůvodnění</w:t>
                  </w:r>
                  <w:r w:rsidRPr="00692A0F">
                    <w:rPr>
                      <w:rFonts w:asciiTheme="minorHAnsi" w:hAnsiTheme="minorHAnsi" w:cs="Arial"/>
                      <w:b/>
                      <w:sz w:val="20"/>
                      <w:szCs w:val="20"/>
                    </w:rPr>
                    <w:t>, jakým způsobem byly hodnoty stanoveny</w:t>
                  </w:r>
                </w:p>
              </w:tc>
              <w:tc>
                <w:tcPr>
                  <w:tcW w:w="9497" w:type="dxa"/>
                  <w:shd w:val="clear" w:color="auto" w:fill="auto"/>
                  <w:vAlign w:val="center"/>
                </w:tcPr>
                <w:p w14:paraId="4D2AA9FC"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cs="Arial"/>
                      <w:sz w:val="20"/>
                      <w:szCs w:val="20"/>
                    </w:rPr>
                    <w:t>Indikátory byly stanoveny na základě zjišťování absorpce a potřeb území. Vzhledem k alokaci je možné podpořit max. 1 podnik, který zaměstnává 4 zaměstnance po dobu 2 let.</w:t>
                  </w:r>
                </w:p>
              </w:tc>
            </w:tr>
          </w:tbl>
          <w:p w14:paraId="2D4113EE" w14:textId="77777777" w:rsidR="00AD60D7" w:rsidRPr="00692A0F" w:rsidRDefault="00AD60D7" w:rsidP="00A50E47">
            <w:pPr>
              <w:spacing w:after="0" w:line="240" w:lineRule="auto"/>
              <w:jc w:val="left"/>
              <w:rPr>
                <w:rFonts w:asciiTheme="minorHAnsi" w:hAnsiTheme="minorHAnsi"/>
                <w:sz w:val="20"/>
                <w:szCs w:val="20"/>
              </w:rPr>
            </w:pPr>
          </w:p>
        </w:tc>
      </w:tr>
    </w:tbl>
    <w:p w14:paraId="6D24D506" w14:textId="77777777" w:rsidR="00AD60D7" w:rsidRPr="00C76C35" w:rsidRDefault="00AD60D7" w:rsidP="00AD60D7">
      <w:pPr>
        <w:spacing w:before="120" w:after="120" w:line="240" w:lineRule="auto"/>
        <w:rPr>
          <w:rFonts w:ascii="Calibri" w:hAnsi="Calibri"/>
        </w:rPr>
      </w:pPr>
      <w:r w:rsidRPr="00C76C35">
        <w:rPr>
          <w:rFonts w:ascii="Calibri" w:hAnsi="Calibri"/>
        </w:rPr>
        <w:br w:type="page"/>
      </w:r>
    </w:p>
    <w:tbl>
      <w:tblPr>
        <w:tblW w:w="1410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065"/>
        <w:gridCol w:w="699"/>
        <w:gridCol w:w="11340"/>
      </w:tblGrid>
      <w:tr w:rsidR="00AD60D7" w:rsidRPr="00271035" w14:paraId="11552429" w14:textId="77777777" w:rsidTr="00271035">
        <w:trPr>
          <w:trHeight w:val="340"/>
        </w:trPr>
        <w:tc>
          <w:tcPr>
            <w:tcW w:w="2764" w:type="dxa"/>
            <w:gridSpan w:val="2"/>
            <w:shd w:val="clear" w:color="000000" w:fill="DBE5F1"/>
            <w:vAlign w:val="center"/>
            <w:hideMark/>
          </w:tcPr>
          <w:p w14:paraId="390D43A3"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Specifický cíl SCLLD</w:t>
            </w:r>
          </w:p>
        </w:tc>
        <w:tc>
          <w:tcPr>
            <w:tcW w:w="11340" w:type="dxa"/>
            <w:shd w:val="clear" w:color="000000" w:fill="DBE5F1"/>
            <w:noWrap/>
            <w:vAlign w:val="center"/>
            <w:hideMark/>
          </w:tcPr>
          <w:p w14:paraId="4CE892D0" w14:textId="77777777" w:rsidR="00AD60D7" w:rsidRPr="00271035" w:rsidRDefault="00AD60D7" w:rsidP="00A50E47">
            <w:pPr>
              <w:spacing w:after="0" w:line="240" w:lineRule="auto"/>
              <w:jc w:val="left"/>
              <w:rPr>
                <w:rFonts w:asciiTheme="minorHAnsi" w:hAnsiTheme="minorHAnsi"/>
                <w:bCs/>
                <w:sz w:val="20"/>
                <w:szCs w:val="20"/>
              </w:rPr>
            </w:pPr>
            <w:r w:rsidRPr="00271035">
              <w:rPr>
                <w:rFonts w:asciiTheme="minorHAnsi" w:hAnsiTheme="minorHAnsi"/>
                <w:sz w:val="20"/>
                <w:szCs w:val="20"/>
              </w:rPr>
              <w:t xml:space="preserve">Specifický cíl 1.2. Zvýšení lokální zaměstnanosti </w:t>
            </w:r>
            <w:r w:rsidRPr="00271035">
              <w:rPr>
                <w:rFonts w:asciiTheme="minorHAnsi" w:hAnsiTheme="minorHAnsi"/>
                <w:color w:val="000000"/>
                <w:sz w:val="20"/>
                <w:szCs w:val="20"/>
              </w:rPr>
              <w:t xml:space="preserve">a provazba na </w:t>
            </w:r>
            <w:r w:rsidRPr="00271035">
              <w:rPr>
                <w:rFonts w:asciiTheme="minorHAnsi" w:hAnsiTheme="minorHAnsi"/>
                <w:bCs/>
                <w:color w:val="000000"/>
                <w:sz w:val="20"/>
                <w:szCs w:val="20"/>
              </w:rPr>
              <w:t>2.4 Prevence sociálního vyloučení a negativních jevů</w:t>
            </w:r>
          </w:p>
        </w:tc>
      </w:tr>
      <w:tr w:rsidR="00AD60D7" w:rsidRPr="00271035" w14:paraId="74615BFF" w14:textId="77777777" w:rsidTr="00271035">
        <w:trPr>
          <w:trHeight w:val="248"/>
        </w:trPr>
        <w:tc>
          <w:tcPr>
            <w:tcW w:w="2065" w:type="dxa"/>
            <w:shd w:val="clear" w:color="000000" w:fill="DBE5F1"/>
            <w:vAlign w:val="center"/>
            <w:hideMark/>
          </w:tcPr>
          <w:p w14:paraId="0A58F045"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 xml:space="preserve">Opatření Programového rámce SCLLD </w:t>
            </w:r>
          </w:p>
        </w:tc>
        <w:tc>
          <w:tcPr>
            <w:tcW w:w="699" w:type="dxa"/>
            <w:shd w:val="clear" w:color="000000" w:fill="DBE5F1"/>
            <w:vAlign w:val="center"/>
            <w:hideMark/>
          </w:tcPr>
          <w:p w14:paraId="11064376"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OPZ 4</w:t>
            </w:r>
          </w:p>
        </w:tc>
        <w:tc>
          <w:tcPr>
            <w:tcW w:w="11340" w:type="dxa"/>
            <w:shd w:val="clear" w:color="auto" w:fill="4F81BD"/>
            <w:noWrap/>
            <w:vAlign w:val="center"/>
            <w:hideMark/>
          </w:tcPr>
          <w:p w14:paraId="3856C8C7" w14:textId="77777777" w:rsidR="00AD60D7" w:rsidRPr="00271035" w:rsidRDefault="00AD60D7" w:rsidP="00A50E47">
            <w:pPr>
              <w:spacing w:after="0" w:line="240" w:lineRule="auto"/>
              <w:jc w:val="left"/>
              <w:rPr>
                <w:rFonts w:asciiTheme="minorHAnsi" w:hAnsiTheme="minorHAnsi"/>
                <w:b/>
                <w:bCs/>
                <w:color w:val="000000"/>
                <w:sz w:val="20"/>
                <w:szCs w:val="20"/>
              </w:rPr>
            </w:pPr>
            <w:r w:rsidRPr="00271035">
              <w:rPr>
                <w:rFonts w:asciiTheme="minorHAnsi" w:hAnsiTheme="minorHAnsi"/>
                <w:b/>
                <w:bCs/>
                <w:color w:val="FFFFFF"/>
                <w:sz w:val="20"/>
                <w:szCs w:val="20"/>
              </w:rPr>
              <w:t>1.2.1 Podpora lokální zaměstnanosti</w:t>
            </w:r>
          </w:p>
        </w:tc>
      </w:tr>
      <w:tr w:rsidR="00AD60D7" w:rsidRPr="00271035" w14:paraId="7024356C" w14:textId="77777777" w:rsidTr="00271035">
        <w:trPr>
          <w:trHeight w:val="397"/>
        </w:trPr>
        <w:tc>
          <w:tcPr>
            <w:tcW w:w="2764" w:type="dxa"/>
            <w:gridSpan w:val="2"/>
            <w:shd w:val="clear" w:color="000000" w:fill="DBE5F1"/>
            <w:vAlign w:val="center"/>
            <w:hideMark/>
          </w:tcPr>
          <w:p w14:paraId="56134071"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 xml:space="preserve">Popis vazby na SC OPZ 2.3.1 </w:t>
            </w:r>
          </w:p>
        </w:tc>
        <w:tc>
          <w:tcPr>
            <w:tcW w:w="11340" w:type="dxa"/>
            <w:shd w:val="clear" w:color="auto" w:fill="auto"/>
            <w:vAlign w:val="center"/>
            <w:hideMark/>
          </w:tcPr>
          <w:p w14:paraId="3B9C242A"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SC 2.3.1 Zvýšit zapojení lokálních aktérů do řešení problémů nezaměstnanosti a sociálního začleňování</w:t>
            </w:r>
          </w:p>
        </w:tc>
      </w:tr>
      <w:tr w:rsidR="00AD60D7" w:rsidRPr="00271035" w14:paraId="6D806705" w14:textId="77777777" w:rsidTr="00271035">
        <w:trPr>
          <w:trHeight w:val="397"/>
        </w:trPr>
        <w:tc>
          <w:tcPr>
            <w:tcW w:w="2764" w:type="dxa"/>
            <w:gridSpan w:val="2"/>
            <w:shd w:val="clear" w:color="000000" w:fill="DBE5F1"/>
            <w:vAlign w:val="center"/>
          </w:tcPr>
          <w:p w14:paraId="38226C17"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Popis cíle opatření OPZ 4</w:t>
            </w:r>
          </w:p>
        </w:tc>
        <w:tc>
          <w:tcPr>
            <w:tcW w:w="11340" w:type="dxa"/>
            <w:shd w:val="clear" w:color="auto" w:fill="auto"/>
            <w:vAlign w:val="center"/>
          </w:tcPr>
          <w:p w14:paraId="1B9991F0"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bCs/>
                <w:sz w:val="20"/>
                <w:szCs w:val="20"/>
              </w:rPr>
              <w:t>Zvýšit lokální zaměstnanost rozvojem a oživením podnikání, rekvalifikací, podpora spolupráce lokálních partnerů na trhu práce.</w:t>
            </w:r>
          </w:p>
        </w:tc>
      </w:tr>
      <w:tr w:rsidR="00AD60D7" w:rsidRPr="00271035" w14:paraId="1B68DB70" w14:textId="77777777" w:rsidTr="00271035">
        <w:trPr>
          <w:trHeight w:val="600"/>
        </w:trPr>
        <w:tc>
          <w:tcPr>
            <w:tcW w:w="2764" w:type="dxa"/>
            <w:gridSpan w:val="2"/>
            <w:shd w:val="clear" w:color="000000" w:fill="DBE5F1"/>
            <w:vAlign w:val="center"/>
          </w:tcPr>
          <w:p w14:paraId="71FD2BEA"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 xml:space="preserve">Popis provázanosti navrhovaných Opatření, a to včetně provázanosti na ostatní operační programy </w:t>
            </w:r>
          </w:p>
        </w:tc>
        <w:tc>
          <w:tcPr>
            <w:tcW w:w="11340" w:type="dxa"/>
            <w:shd w:val="clear" w:color="auto" w:fill="auto"/>
            <w:vAlign w:val="center"/>
          </w:tcPr>
          <w:p w14:paraId="188AAF04" w14:textId="77777777" w:rsidR="00AD60D7" w:rsidRPr="00271035" w:rsidRDefault="00AD60D7" w:rsidP="00A50E47">
            <w:pPr>
              <w:spacing w:after="0" w:line="240" w:lineRule="auto"/>
              <w:jc w:val="left"/>
              <w:rPr>
                <w:rFonts w:asciiTheme="minorHAnsi" w:hAnsiTheme="minorHAnsi"/>
                <w:bCs/>
                <w:sz w:val="20"/>
                <w:szCs w:val="20"/>
              </w:rPr>
            </w:pPr>
            <w:r w:rsidRPr="00271035">
              <w:rPr>
                <w:rFonts w:asciiTheme="minorHAnsi" w:hAnsiTheme="minorHAnsi"/>
                <w:bCs/>
                <w:sz w:val="20"/>
                <w:szCs w:val="20"/>
              </w:rPr>
              <w:t>Opatření OPZ 4 je provázáno s Opatřením OPZ 2 i Opatřením OPZ 3.</w:t>
            </w:r>
          </w:p>
        </w:tc>
      </w:tr>
      <w:tr w:rsidR="00AD60D7" w:rsidRPr="00271035" w14:paraId="1DEB6D1B" w14:textId="77777777" w:rsidTr="00271035">
        <w:trPr>
          <w:trHeight w:val="1221"/>
        </w:trPr>
        <w:tc>
          <w:tcPr>
            <w:tcW w:w="2764" w:type="dxa"/>
            <w:gridSpan w:val="2"/>
            <w:shd w:val="clear" w:color="000000" w:fill="DBE5F1"/>
            <w:vAlign w:val="center"/>
            <w:hideMark/>
          </w:tcPr>
          <w:p w14:paraId="20B706E5"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Priorizace navrhovaných opatření</w:t>
            </w:r>
          </w:p>
          <w:p w14:paraId="2890434E" w14:textId="77777777" w:rsidR="00AD60D7" w:rsidRPr="00271035" w:rsidRDefault="00AD60D7" w:rsidP="00AD60D7">
            <w:pPr>
              <w:pStyle w:val="Odstavecseseznamem"/>
              <w:numPr>
                <w:ilvl w:val="0"/>
                <w:numId w:val="26"/>
              </w:numPr>
              <w:spacing w:after="0" w:line="240" w:lineRule="auto"/>
              <w:ind w:left="719" w:hanging="425"/>
              <w:contextualSpacing w:val="0"/>
              <w:jc w:val="left"/>
              <w:rPr>
                <w:rFonts w:asciiTheme="minorHAnsi" w:hAnsiTheme="minorHAnsi"/>
              </w:rPr>
            </w:pPr>
            <w:r w:rsidRPr="00271035">
              <w:rPr>
                <w:rFonts w:asciiTheme="minorHAnsi" w:hAnsiTheme="minorHAnsi"/>
              </w:rPr>
              <w:t xml:space="preserve">Opatření financovaná z alokované částky </w:t>
            </w:r>
          </w:p>
          <w:p w14:paraId="4172BF15" w14:textId="77777777" w:rsidR="00AD60D7" w:rsidRPr="00271035" w:rsidRDefault="00AD60D7" w:rsidP="00AD60D7">
            <w:pPr>
              <w:pStyle w:val="Odstavecseseznamem"/>
              <w:numPr>
                <w:ilvl w:val="0"/>
                <w:numId w:val="26"/>
              </w:numPr>
              <w:spacing w:after="0" w:line="240" w:lineRule="auto"/>
              <w:ind w:left="719" w:hanging="425"/>
              <w:jc w:val="left"/>
              <w:rPr>
                <w:rFonts w:asciiTheme="minorHAnsi" w:hAnsiTheme="minorHAnsi"/>
              </w:rPr>
            </w:pPr>
            <w:r w:rsidRPr="00271035">
              <w:rPr>
                <w:rFonts w:asciiTheme="minorHAnsi" w:hAnsiTheme="minorHAnsi"/>
              </w:rPr>
              <w:t xml:space="preserve">Opatření financovaná z alokované částky v případě navýšení dotace </w:t>
            </w:r>
          </w:p>
        </w:tc>
        <w:tc>
          <w:tcPr>
            <w:tcW w:w="11340" w:type="dxa"/>
            <w:shd w:val="clear" w:color="auto" w:fill="auto"/>
            <w:vAlign w:val="center"/>
            <w:hideMark/>
          </w:tcPr>
          <w:p w14:paraId="6A1967DC"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Opatření bude vyhlášeno v roce 2017  - alokace ZV 2 000 000,- Kč </w:t>
            </w:r>
          </w:p>
          <w:p w14:paraId="6BB25DF4" w14:textId="77777777" w:rsidR="00AD60D7" w:rsidRPr="00692A0F" w:rsidRDefault="00271035" w:rsidP="00271035">
            <w:pPr>
              <w:spacing w:after="0" w:line="240" w:lineRule="auto"/>
              <w:jc w:val="left"/>
              <w:rPr>
                <w:rFonts w:asciiTheme="minorHAnsi" w:hAnsiTheme="minorHAnsi"/>
                <w:sz w:val="20"/>
                <w:szCs w:val="20"/>
              </w:rPr>
            </w:pPr>
            <w:r w:rsidRPr="00692A0F">
              <w:rPr>
                <w:rFonts w:asciiTheme="minorHAnsi" w:hAnsiTheme="minorHAnsi"/>
                <w:sz w:val="20"/>
                <w:szCs w:val="20"/>
              </w:rPr>
              <w:t xml:space="preserve">   </w:t>
            </w:r>
            <w:r w:rsidR="00AD60D7" w:rsidRPr="00692A0F">
              <w:rPr>
                <w:rFonts w:asciiTheme="minorHAnsi" w:hAnsiTheme="minorHAnsi"/>
                <w:sz w:val="20"/>
                <w:szCs w:val="20"/>
              </w:rPr>
              <w:t>a)</w:t>
            </w:r>
            <w:r w:rsidRPr="00692A0F">
              <w:rPr>
                <w:rFonts w:asciiTheme="minorHAnsi" w:hAnsiTheme="minorHAnsi"/>
                <w:sz w:val="20"/>
                <w:szCs w:val="20"/>
              </w:rPr>
              <w:t xml:space="preserve"> </w:t>
            </w:r>
            <w:r w:rsidR="00AD60D7" w:rsidRPr="00692A0F">
              <w:rPr>
                <w:rFonts w:asciiTheme="minorHAnsi" w:hAnsiTheme="minorHAnsi"/>
                <w:sz w:val="20"/>
                <w:szCs w:val="20"/>
              </w:rPr>
              <w:t xml:space="preserve">Podpora lokální zaměstnanosti </w:t>
            </w:r>
          </w:p>
          <w:p w14:paraId="34CB3D39" w14:textId="77777777" w:rsidR="00271035" w:rsidRPr="00692A0F" w:rsidRDefault="00271035" w:rsidP="00271035">
            <w:pPr>
              <w:spacing w:after="0" w:line="240" w:lineRule="auto"/>
              <w:jc w:val="left"/>
              <w:rPr>
                <w:rFonts w:asciiTheme="minorHAnsi" w:hAnsiTheme="minorHAnsi"/>
                <w:sz w:val="20"/>
                <w:szCs w:val="20"/>
              </w:rPr>
            </w:pPr>
            <w:r w:rsidRPr="00692A0F">
              <w:rPr>
                <w:rFonts w:asciiTheme="minorHAnsi" w:hAnsiTheme="minorHAnsi"/>
                <w:sz w:val="20"/>
                <w:szCs w:val="20"/>
              </w:rPr>
              <w:t xml:space="preserve">   </w:t>
            </w:r>
            <w:r w:rsidR="00AD60D7" w:rsidRPr="00692A0F">
              <w:rPr>
                <w:rFonts w:asciiTheme="minorHAnsi" w:hAnsiTheme="minorHAnsi"/>
                <w:sz w:val="20"/>
                <w:szCs w:val="20"/>
              </w:rPr>
              <w:t>b)</w:t>
            </w:r>
            <w:r w:rsidRPr="00692A0F">
              <w:rPr>
                <w:rFonts w:asciiTheme="minorHAnsi" w:hAnsiTheme="minorHAnsi"/>
                <w:sz w:val="20"/>
                <w:szCs w:val="20"/>
              </w:rPr>
              <w:t xml:space="preserve"> </w:t>
            </w:r>
            <w:r w:rsidR="00AD60D7" w:rsidRPr="00692A0F">
              <w:rPr>
                <w:rFonts w:asciiTheme="minorHAnsi" w:hAnsiTheme="minorHAnsi"/>
                <w:sz w:val="20"/>
                <w:szCs w:val="20"/>
              </w:rPr>
              <w:t xml:space="preserve">v případě navýšení alokace, pokud bude relevantní </w:t>
            </w:r>
            <w:r w:rsidRPr="00692A0F">
              <w:rPr>
                <w:rFonts w:asciiTheme="minorHAnsi" w:hAnsiTheme="minorHAnsi"/>
                <w:sz w:val="20"/>
                <w:szCs w:val="20"/>
              </w:rPr>
              <w:t>zájem a potřeba</w:t>
            </w:r>
            <w:r w:rsidR="00AD60D7" w:rsidRPr="00692A0F">
              <w:rPr>
                <w:rFonts w:asciiTheme="minorHAnsi" w:hAnsiTheme="minorHAnsi"/>
                <w:sz w:val="20"/>
                <w:szCs w:val="20"/>
              </w:rPr>
              <w:t xml:space="preserve"> o realizaci dalšího projektu v </w:t>
            </w:r>
            <w:r w:rsidRPr="00692A0F">
              <w:rPr>
                <w:rFonts w:asciiTheme="minorHAnsi" w:hAnsiTheme="minorHAnsi"/>
                <w:sz w:val="20"/>
                <w:szCs w:val="20"/>
              </w:rPr>
              <w:t>území bylo</w:t>
            </w:r>
            <w:r w:rsidR="00AD60D7" w:rsidRPr="00692A0F">
              <w:rPr>
                <w:rFonts w:asciiTheme="minorHAnsi" w:hAnsiTheme="minorHAnsi"/>
                <w:sz w:val="20"/>
                <w:szCs w:val="20"/>
              </w:rPr>
              <w:t xml:space="preserve"> by opatření vyhlášeno </w:t>
            </w:r>
            <w:r w:rsidRPr="00692A0F">
              <w:rPr>
                <w:rFonts w:asciiTheme="minorHAnsi" w:hAnsiTheme="minorHAnsi"/>
                <w:sz w:val="20"/>
                <w:szCs w:val="20"/>
              </w:rPr>
              <w:t xml:space="preserve"> </w:t>
            </w:r>
          </w:p>
          <w:p w14:paraId="73F8769D" w14:textId="77777777" w:rsidR="00AD60D7" w:rsidRPr="00692A0F" w:rsidRDefault="00271035" w:rsidP="00271035">
            <w:pPr>
              <w:spacing w:after="0" w:line="240" w:lineRule="auto"/>
              <w:jc w:val="left"/>
              <w:rPr>
                <w:rFonts w:asciiTheme="minorHAnsi" w:hAnsiTheme="minorHAnsi"/>
                <w:sz w:val="20"/>
                <w:szCs w:val="20"/>
              </w:rPr>
            </w:pPr>
            <w:r w:rsidRPr="00692A0F">
              <w:rPr>
                <w:rFonts w:asciiTheme="minorHAnsi" w:hAnsiTheme="minorHAnsi"/>
                <w:sz w:val="20"/>
                <w:szCs w:val="20"/>
              </w:rPr>
              <w:t xml:space="preserve">   </w:t>
            </w:r>
            <w:r w:rsidR="00AD60D7" w:rsidRPr="00692A0F">
              <w:rPr>
                <w:rFonts w:asciiTheme="minorHAnsi" w:hAnsiTheme="minorHAnsi"/>
                <w:sz w:val="20"/>
                <w:szCs w:val="20"/>
              </w:rPr>
              <w:t xml:space="preserve">ještě jednou </w:t>
            </w:r>
          </w:p>
        </w:tc>
      </w:tr>
      <w:tr w:rsidR="00AD60D7" w:rsidRPr="00271035" w14:paraId="7A71C33B" w14:textId="77777777" w:rsidTr="00271035">
        <w:trPr>
          <w:trHeight w:val="300"/>
        </w:trPr>
        <w:tc>
          <w:tcPr>
            <w:tcW w:w="2764" w:type="dxa"/>
            <w:gridSpan w:val="2"/>
            <w:shd w:val="clear" w:color="000000" w:fill="DBE5F1"/>
            <w:vAlign w:val="center"/>
            <w:hideMark/>
          </w:tcPr>
          <w:p w14:paraId="6BC57940"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 xml:space="preserve">Časový harmonogram realizace opatření ve vazbě na finanční plán </w:t>
            </w:r>
          </w:p>
        </w:tc>
        <w:tc>
          <w:tcPr>
            <w:tcW w:w="11340" w:type="dxa"/>
            <w:shd w:val="clear" w:color="auto" w:fill="auto"/>
            <w:vAlign w:val="center"/>
            <w:hideMark/>
          </w:tcPr>
          <w:p w14:paraId="11C9814B"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Alokace ZV na toto </w:t>
            </w:r>
            <w:r w:rsidR="00271035" w:rsidRPr="00692A0F">
              <w:rPr>
                <w:rFonts w:asciiTheme="minorHAnsi" w:hAnsiTheme="minorHAnsi"/>
                <w:sz w:val="20"/>
                <w:szCs w:val="20"/>
              </w:rPr>
              <w:t>opatření bude</w:t>
            </w:r>
            <w:r w:rsidRPr="00692A0F">
              <w:rPr>
                <w:rFonts w:asciiTheme="minorHAnsi" w:hAnsiTheme="minorHAnsi"/>
                <w:sz w:val="20"/>
                <w:szCs w:val="20"/>
              </w:rPr>
              <w:t xml:space="preserve"> vyhlášena v jedné výzvě v roce 2017  - 2 000 000,- Kč.  Návaznost finančního </w:t>
            </w:r>
            <w:r w:rsidR="00271035" w:rsidRPr="00692A0F">
              <w:rPr>
                <w:rFonts w:asciiTheme="minorHAnsi" w:hAnsiTheme="minorHAnsi"/>
                <w:sz w:val="20"/>
                <w:szCs w:val="20"/>
              </w:rPr>
              <w:t>plánu se</w:t>
            </w:r>
            <w:r w:rsidRPr="00692A0F">
              <w:rPr>
                <w:rFonts w:asciiTheme="minorHAnsi" w:hAnsiTheme="minorHAnsi"/>
                <w:sz w:val="20"/>
                <w:szCs w:val="20"/>
              </w:rPr>
              <w:t xml:space="preserve"> odvíjí od délky procesu schvalování a následné </w:t>
            </w:r>
            <w:r w:rsidR="00271035" w:rsidRPr="00692A0F">
              <w:rPr>
                <w:rFonts w:asciiTheme="minorHAnsi" w:hAnsiTheme="minorHAnsi"/>
                <w:sz w:val="20"/>
                <w:szCs w:val="20"/>
              </w:rPr>
              <w:t>realizace (při</w:t>
            </w:r>
            <w:r w:rsidRPr="00692A0F">
              <w:rPr>
                <w:rFonts w:asciiTheme="minorHAnsi" w:hAnsiTheme="minorHAnsi"/>
                <w:sz w:val="20"/>
                <w:szCs w:val="20"/>
              </w:rPr>
              <w:t xml:space="preserve"> způsobu financování ex ante) a </w:t>
            </w:r>
            <w:r w:rsidR="00271035" w:rsidRPr="00692A0F">
              <w:rPr>
                <w:rFonts w:asciiTheme="minorHAnsi" w:hAnsiTheme="minorHAnsi"/>
                <w:sz w:val="20"/>
                <w:szCs w:val="20"/>
              </w:rPr>
              <w:t>předpokládané</w:t>
            </w:r>
            <w:r w:rsidRPr="00692A0F">
              <w:rPr>
                <w:rFonts w:asciiTheme="minorHAnsi" w:hAnsiTheme="minorHAnsi"/>
                <w:sz w:val="20"/>
                <w:szCs w:val="20"/>
              </w:rPr>
              <w:t xml:space="preserve"> doby trvání projektu 2 roky. </w:t>
            </w:r>
          </w:p>
        </w:tc>
      </w:tr>
      <w:tr w:rsidR="00AD60D7" w:rsidRPr="00271035" w14:paraId="0C1CF088" w14:textId="77777777" w:rsidTr="00271035">
        <w:trPr>
          <w:trHeight w:val="1247"/>
        </w:trPr>
        <w:tc>
          <w:tcPr>
            <w:tcW w:w="2764" w:type="dxa"/>
            <w:gridSpan w:val="2"/>
            <w:shd w:val="clear" w:color="000000" w:fill="DBE5F1"/>
            <w:vAlign w:val="center"/>
            <w:hideMark/>
          </w:tcPr>
          <w:p w14:paraId="795B95FB"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 xml:space="preserve">Popis možných zaměření projektů </w:t>
            </w:r>
          </w:p>
        </w:tc>
        <w:tc>
          <w:tcPr>
            <w:tcW w:w="11340" w:type="dxa"/>
            <w:shd w:val="clear" w:color="auto" w:fill="auto"/>
            <w:vAlign w:val="center"/>
            <w:hideMark/>
          </w:tcPr>
          <w:p w14:paraId="4995BF96" w14:textId="77777777" w:rsidR="00AD60D7" w:rsidRPr="00271035" w:rsidRDefault="00AD60D7" w:rsidP="00AD60D7">
            <w:pPr>
              <w:pStyle w:val="Odstavecseseznamem"/>
              <w:numPr>
                <w:ilvl w:val="0"/>
                <w:numId w:val="19"/>
              </w:numPr>
              <w:spacing w:after="0" w:line="240" w:lineRule="auto"/>
              <w:ind w:left="364" w:hanging="284"/>
              <w:contextualSpacing w:val="0"/>
              <w:jc w:val="left"/>
              <w:rPr>
                <w:rFonts w:asciiTheme="minorHAnsi" w:hAnsiTheme="minorHAnsi"/>
              </w:rPr>
            </w:pPr>
            <w:r w:rsidRPr="00271035">
              <w:rPr>
                <w:rFonts w:asciiTheme="minorHAnsi" w:hAnsiTheme="minorHAnsi"/>
                <w:color w:val="000000"/>
              </w:rPr>
              <w:t>Zvyšování uplatnitelnosti osob ohrožených sociálním vyloučením nebo osob sociálně vyloučených ve společnosti a na trhu práce</w:t>
            </w:r>
          </w:p>
          <w:p w14:paraId="10E3ABA5" w14:textId="77777777" w:rsidR="00AD60D7" w:rsidRPr="00271035" w:rsidRDefault="00AD60D7" w:rsidP="00AD60D7">
            <w:pPr>
              <w:pStyle w:val="Odstavecseseznamem"/>
              <w:numPr>
                <w:ilvl w:val="0"/>
                <w:numId w:val="19"/>
              </w:numPr>
              <w:spacing w:after="0" w:line="240" w:lineRule="auto"/>
              <w:ind w:left="364" w:hanging="284"/>
              <w:contextualSpacing w:val="0"/>
              <w:jc w:val="left"/>
              <w:rPr>
                <w:rFonts w:asciiTheme="minorHAnsi" w:hAnsiTheme="minorHAnsi"/>
              </w:rPr>
            </w:pPr>
            <w:r w:rsidRPr="00271035">
              <w:rPr>
                <w:rFonts w:asciiTheme="minorHAnsi" w:hAnsiTheme="minorHAnsi"/>
                <w:color w:val="000000"/>
              </w:rPr>
              <w:t>Rekvalifikace a další profesní vzdělávání</w:t>
            </w:r>
          </w:p>
          <w:p w14:paraId="093C9DBB" w14:textId="77777777" w:rsidR="00AD60D7" w:rsidRPr="00271035" w:rsidRDefault="00AD60D7" w:rsidP="00AD60D7">
            <w:pPr>
              <w:pStyle w:val="Odstavecseseznamem"/>
              <w:numPr>
                <w:ilvl w:val="0"/>
                <w:numId w:val="19"/>
              </w:numPr>
              <w:spacing w:after="0" w:line="240" w:lineRule="auto"/>
              <w:ind w:left="364" w:hanging="284"/>
              <w:contextualSpacing w:val="0"/>
              <w:jc w:val="left"/>
              <w:rPr>
                <w:rFonts w:asciiTheme="minorHAnsi" w:hAnsiTheme="minorHAnsi"/>
              </w:rPr>
            </w:pPr>
            <w:r w:rsidRPr="00271035">
              <w:rPr>
                <w:rFonts w:asciiTheme="minorHAnsi" w:hAnsiTheme="minorHAnsi"/>
                <w:color w:val="000000"/>
              </w:rPr>
              <w:t>Zprostředkování zaměstnání</w:t>
            </w:r>
          </w:p>
          <w:p w14:paraId="757BB8AA" w14:textId="77777777" w:rsidR="00AD60D7" w:rsidRPr="00271035" w:rsidRDefault="00AD60D7" w:rsidP="00AD60D7">
            <w:pPr>
              <w:pStyle w:val="Odstavecseseznamem"/>
              <w:numPr>
                <w:ilvl w:val="0"/>
                <w:numId w:val="19"/>
              </w:numPr>
              <w:spacing w:after="0" w:line="240" w:lineRule="auto"/>
              <w:ind w:left="364" w:hanging="284"/>
              <w:contextualSpacing w:val="0"/>
              <w:jc w:val="left"/>
              <w:rPr>
                <w:rFonts w:asciiTheme="minorHAnsi" w:hAnsiTheme="minorHAnsi"/>
              </w:rPr>
            </w:pPr>
            <w:r w:rsidRPr="00271035">
              <w:rPr>
                <w:rFonts w:asciiTheme="minorHAnsi" w:hAnsiTheme="minorHAnsi"/>
                <w:color w:val="000000"/>
              </w:rPr>
              <w:t>Podpora spolupráce lokálních partnerů na trhu práce</w:t>
            </w:r>
          </w:p>
          <w:p w14:paraId="266858A1" w14:textId="77777777" w:rsidR="00AD60D7" w:rsidRPr="00271035" w:rsidRDefault="00AD60D7" w:rsidP="00AD60D7">
            <w:pPr>
              <w:pStyle w:val="Odstavecseseznamem"/>
              <w:numPr>
                <w:ilvl w:val="0"/>
                <w:numId w:val="19"/>
              </w:numPr>
              <w:spacing w:after="0" w:line="240" w:lineRule="auto"/>
              <w:ind w:left="364" w:hanging="284"/>
              <w:contextualSpacing w:val="0"/>
              <w:jc w:val="left"/>
              <w:rPr>
                <w:rFonts w:asciiTheme="minorHAnsi" w:hAnsiTheme="minorHAnsi"/>
              </w:rPr>
            </w:pPr>
            <w:r w:rsidRPr="00271035">
              <w:rPr>
                <w:rFonts w:asciiTheme="minorHAnsi" w:hAnsiTheme="minorHAnsi"/>
                <w:color w:val="000000"/>
              </w:rPr>
              <w:t>Podpora zahájení podnikatelské činnosti a další</w:t>
            </w:r>
          </w:p>
        </w:tc>
      </w:tr>
      <w:tr w:rsidR="00AD60D7" w:rsidRPr="00271035" w14:paraId="582335E0" w14:textId="77777777" w:rsidTr="00271035">
        <w:trPr>
          <w:trHeight w:val="300"/>
        </w:trPr>
        <w:tc>
          <w:tcPr>
            <w:tcW w:w="2764" w:type="dxa"/>
            <w:gridSpan w:val="2"/>
            <w:shd w:val="clear" w:color="000000" w:fill="DBE5F1"/>
            <w:vAlign w:val="center"/>
            <w:hideMark/>
          </w:tcPr>
          <w:p w14:paraId="4D44554A"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 xml:space="preserve">Podporované cílové skupiny </w:t>
            </w:r>
          </w:p>
        </w:tc>
        <w:tc>
          <w:tcPr>
            <w:tcW w:w="11340" w:type="dxa"/>
            <w:shd w:val="clear" w:color="auto" w:fill="auto"/>
            <w:vAlign w:val="center"/>
            <w:hideMark/>
          </w:tcPr>
          <w:p w14:paraId="5188E773" w14:textId="77777777" w:rsidR="00AD60D7" w:rsidRPr="00271035" w:rsidRDefault="00AD60D7" w:rsidP="00AD60D7">
            <w:pPr>
              <w:pStyle w:val="Odstavecseseznamem"/>
              <w:numPr>
                <w:ilvl w:val="0"/>
                <w:numId w:val="19"/>
              </w:numPr>
              <w:spacing w:after="0" w:line="240" w:lineRule="auto"/>
              <w:ind w:left="364" w:hanging="284"/>
              <w:contextualSpacing w:val="0"/>
              <w:jc w:val="left"/>
              <w:rPr>
                <w:rFonts w:asciiTheme="minorHAnsi" w:hAnsiTheme="minorHAnsi"/>
              </w:rPr>
            </w:pPr>
            <w:r w:rsidRPr="00271035">
              <w:rPr>
                <w:rFonts w:asciiTheme="minorHAnsi" w:hAnsiTheme="minorHAnsi"/>
              </w:rPr>
              <w:t xml:space="preserve">Uchazeči o zaměstnání (osoby zařazené ÚP ČR do evidence uchazečů o zaměstnání) </w:t>
            </w:r>
          </w:p>
          <w:p w14:paraId="0C241261" w14:textId="77777777" w:rsidR="00AD60D7" w:rsidRPr="00271035" w:rsidRDefault="00AD60D7" w:rsidP="00AD60D7">
            <w:pPr>
              <w:pStyle w:val="Odstavecseseznamem"/>
              <w:numPr>
                <w:ilvl w:val="0"/>
                <w:numId w:val="19"/>
              </w:numPr>
              <w:spacing w:after="0" w:line="240" w:lineRule="auto"/>
              <w:ind w:left="364" w:hanging="284"/>
              <w:contextualSpacing w:val="0"/>
              <w:jc w:val="left"/>
              <w:rPr>
                <w:rFonts w:asciiTheme="minorHAnsi" w:hAnsiTheme="minorHAnsi"/>
              </w:rPr>
            </w:pPr>
            <w:r w:rsidRPr="00271035">
              <w:rPr>
                <w:rFonts w:asciiTheme="minorHAnsi" w:hAnsiTheme="minorHAnsi"/>
              </w:rPr>
              <w:t xml:space="preserve">Zájemci o zaměstnání (osoby zařazené ÚP ČR do evidence zájemců o zaměstnání) </w:t>
            </w:r>
          </w:p>
          <w:p w14:paraId="5EE1C06B" w14:textId="77777777" w:rsidR="00AD60D7" w:rsidRPr="00271035" w:rsidRDefault="00AD60D7" w:rsidP="00AD60D7">
            <w:pPr>
              <w:pStyle w:val="Odstavecseseznamem"/>
              <w:numPr>
                <w:ilvl w:val="0"/>
                <w:numId w:val="19"/>
              </w:numPr>
              <w:spacing w:after="0" w:line="240" w:lineRule="auto"/>
              <w:ind w:left="364" w:hanging="284"/>
              <w:contextualSpacing w:val="0"/>
              <w:jc w:val="left"/>
              <w:rPr>
                <w:rFonts w:asciiTheme="minorHAnsi" w:hAnsiTheme="minorHAnsi"/>
              </w:rPr>
            </w:pPr>
            <w:r w:rsidRPr="00271035">
              <w:rPr>
                <w:rFonts w:asciiTheme="minorHAnsi" w:hAnsiTheme="minorHAnsi"/>
              </w:rPr>
              <w:t xml:space="preserve">Neaktivní osoby - osoby v produktivním věku, které nejsou ani zaměstnané (zaměstnáním se rozumí i výkon samostatně výdělečné činnosti) ani nezaměstnané (tj. evidované ÚP ČR jako uchazeč o zaměstnání) </w:t>
            </w:r>
          </w:p>
          <w:p w14:paraId="159FB705" w14:textId="77777777" w:rsidR="00AD60D7" w:rsidRPr="00271035" w:rsidRDefault="00AD60D7" w:rsidP="00AD60D7">
            <w:pPr>
              <w:pStyle w:val="Odstavecseseznamem"/>
              <w:numPr>
                <w:ilvl w:val="0"/>
                <w:numId w:val="19"/>
              </w:numPr>
              <w:spacing w:after="0" w:line="240" w:lineRule="auto"/>
              <w:ind w:left="364" w:hanging="284"/>
              <w:contextualSpacing w:val="0"/>
              <w:jc w:val="left"/>
              <w:rPr>
                <w:rFonts w:asciiTheme="minorHAnsi" w:hAnsiTheme="minorHAnsi"/>
              </w:rPr>
            </w:pPr>
            <w:r w:rsidRPr="00271035">
              <w:rPr>
                <w:rFonts w:asciiTheme="minorHAnsi" w:hAnsiTheme="minorHAnsi"/>
              </w:rPr>
              <w:t xml:space="preserve">Osoby se zdravotním postižením </w:t>
            </w:r>
          </w:p>
          <w:p w14:paraId="2B3CEEBE" w14:textId="77777777" w:rsidR="00AD60D7" w:rsidRPr="00271035" w:rsidRDefault="00AD60D7" w:rsidP="00AD60D7">
            <w:pPr>
              <w:pStyle w:val="Odstavecseseznamem"/>
              <w:numPr>
                <w:ilvl w:val="0"/>
                <w:numId w:val="19"/>
              </w:numPr>
              <w:spacing w:after="0" w:line="240" w:lineRule="auto"/>
              <w:ind w:left="364" w:hanging="284"/>
              <w:contextualSpacing w:val="0"/>
              <w:jc w:val="left"/>
              <w:rPr>
                <w:rFonts w:asciiTheme="minorHAnsi" w:hAnsiTheme="minorHAnsi"/>
              </w:rPr>
            </w:pPr>
            <w:r w:rsidRPr="00271035">
              <w:rPr>
                <w:rFonts w:asciiTheme="minorHAnsi" w:hAnsiTheme="minorHAnsi"/>
              </w:rPr>
              <w:t xml:space="preserve">Osoby s kumulací hendikepů na trhu práce (tj. splňují alespoň dvě z níže uvedených charakteristik: uchazeči o zaměstnání vedení v evidenci déle než 5 měsíců, osoby mladší 25 let, osoby ve věku nad 54 let, osoby s nízkou úrovní kvalifikace (stupeň ISCED 0 - 2), osoby pečující o dítě mladší 15 let či o osobu blízkou, osoby z národnostních menšin či osoby z jiného sociokulturního prostředí) </w:t>
            </w:r>
          </w:p>
          <w:p w14:paraId="5B9FC424" w14:textId="77777777" w:rsidR="00271035" w:rsidRDefault="00271035" w:rsidP="00271035">
            <w:pPr>
              <w:pStyle w:val="Odstavecseseznamem"/>
              <w:spacing w:after="0" w:line="240" w:lineRule="auto"/>
              <w:ind w:left="364"/>
              <w:contextualSpacing w:val="0"/>
              <w:jc w:val="left"/>
              <w:rPr>
                <w:rFonts w:asciiTheme="minorHAnsi" w:hAnsiTheme="minorHAnsi"/>
              </w:rPr>
            </w:pPr>
          </w:p>
          <w:p w14:paraId="1B34801B" w14:textId="77777777" w:rsidR="00AD60D7" w:rsidRPr="00271035" w:rsidRDefault="00AD60D7" w:rsidP="00AD60D7">
            <w:pPr>
              <w:pStyle w:val="Odstavecseseznamem"/>
              <w:numPr>
                <w:ilvl w:val="0"/>
                <w:numId w:val="19"/>
              </w:numPr>
              <w:spacing w:after="0" w:line="240" w:lineRule="auto"/>
              <w:ind w:left="364" w:hanging="284"/>
              <w:contextualSpacing w:val="0"/>
              <w:jc w:val="left"/>
              <w:rPr>
                <w:rFonts w:asciiTheme="minorHAnsi" w:hAnsiTheme="minorHAnsi"/>
              </w:rPr>
            </w:pPr>
            <w:r w:rsidRPr="00271035">
              <w:rPr>
                <w:rFonts w:asciiTheme="minorHAnsi" w:hAnsiTheme="minorHAnsi"/>
              </w:rPr>
              <w:t xml:space="preserve">Osoby jinak znevýhodněné - azylanti a imigranti, osoby vyrůstající bez rodin do 26 let věku, osoby před propuštěním z VTOS a propuštěné z VTOS, osoby závislé </w:t>
            </w:r>
          </w:p>
          <w:p w14:paraId="48235C48" w14:textId="77777777" w:rsidR="00AD60D7" w:rsidRPr="00271035" w:rsidRDefault="00AD60D7" w:rsidP="00AD60D7">
            <w:pPr>
              <w:pStyle w:val="Odstavecseseznamem"/>
              <w:numPr>
                <w:ilvl w:val="0"/>
                <w:numId w:val="19"/>
              </w:numPr>
              <w:spacing w:after="0" w:line="240" w:lineRule="auto"/>
              <w:ind w:left="364" w:hanging="284"/>
              <w:contextualSpacing w:val="0"/>
              <w:jc w:val="left"/>
              <w:rPr>
                <w:rFonts w:asciiTheme="minorHAnsi" w:hAnsiTheme="minorHAnsi"/>
              </w:rPr>
            </w:pPr>
            <w:r w:rsidRPr="00271035">
              <w:rPr>
                <w:rFonts w:asciiTheme="minorHAnsi" w:hAnsiTheme="minorHAnsi"/>
              </w:rPr>
              <w:t xml:space="preserve">Osoby vracející se na trh práce po návratu z mateřské/rodičovské dovolené (tj. nevykonávaly zaměstnání nebo samostatnou výdělečnou činnost po dobu mateřské/rodičovské dovolené a v řádu měsíců se u nich očekává návrat na trh práce) </w:t>
            </w:r>
          </w:p>
          <w:p w14:paraId="0F981325" w14:textId="77777777" w:rsidR="00AD60D7" w:rsidRPr="00271035" w:rsidRDefault="00AD60D7" w:rsidP="00AD60D7">
            <w:pPr>
              <w:pStyle w:val="Odstavecseseznamem"/>
              <w:numPr>
                <w:ilvl w:val="0"/>
                <w:numId w:val="19"/>
              </w:numPr>
              <w:spacing w:after="0" w:line="240" w:lineRule="auto"/>
              <w:ind w:left="364" w:hanging="284"/>
              <w:contextualSpacing w:val="0"/>
              <w:jc w:val="left"/>
              <w:rPr>
                <w:rFonts w:asciiTheme="minorHAnsi" w:hAnsiTheme="minorHAnsi"/>
              </w:rPr>
            </w:pPr>
            <w:r w:rsidRPr="00271035">
              <w:rPr>
                <w:rFonts w:asciiTheme="minorHAnsi" w:hAnsiTheme="minorHAnsi"/>
              </w:rPr>
              <w:t>Osoby sociálně vyloučené a osoby sociálním vyloučením ohrožené</w:t>
            </w:r>
          </w:p>
        </w:tc>
      </w:tr>
      <w:tr w:rsidR="00AD60D7" w:rsidRPr="00271035" w14:paraId="07AC4C62" w14:textId="77777777" w:rsidTr="00271035">
        <w:trPr>
          <w:trHeight w:val="300"/>
        </w:trPr>
        <w:tc>
          <w:tcPr>
            <w:tcW w:w="2764" w:type="dxa"/>
            <w:gridSpan w:val="2"/>
            <w:shd w:val="clear" w:color="000000" w:fill="DBE5F1"/>
            <w:vAlign w:val="center"/>
            <w:hideMark/>
          </w:tcPr>
          <w:p w14:paraId="59D6BE7F"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Typy příjemců podpory</w:t>
            </w:r>
          </w:p>
        </w:tc>
        <w:tc>
          <w:tcPr>
            <w:tcW w:w="11340" w:type="dxa"/>
            <w:shd w:val="clear" w:color="auto" w:fill="auto"/>
            <w:vAlign w:val="center"/>
            <w:hideMark/>
          </w:tcPr>
          <w:p w14:paraId="1E56EC19"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NNO, poradenské a vzdělávací instituce</w:t>
            </w:r>
          </w:p>
        </w:tc>
      </w:tr>
      <w:tr w:rsidR="00AD60D7" w:rsidRPr="00271035" w14:paraId="356B8D2C" w14:textId="77777777" w:rsidTr="00271035">
        <w:trPr>
          <w:trHeight w:val="300"/>
        </w:trPr>
        <w:tc>
          <w:tcPr>
            <w:tcW w:w="2764" w:type="dxa"/>
            <w:gridSpan w:val="2"/>
            <w:shd w:val="clear" w:color="000000" w:fill="DBE5F1"/>
            <w:vAlign w:val="center"/>
            <w:hideMark/>
          </w:tcPr>
          <w:p w14:paraId="77FB0225"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Absorpční kapacita</w:t>
            </w:r>
          </w:p>
        </w:tc>
        <w:tc>
          <w:tcPr>
            <w:tcW w:w="11340" w:type="dxa"/>
            <w:shd w:val="clear" w:color="auto" w:fill="auto"/>
            <w:vAlign w:val="center"/>
            <w:hideMark/>
          </w:tcPr>
          <w:p w14:paraId="738E4EA2"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V území je množství osob z vyjmenovaných podporovaných cílových skupin. V území také působí subjekty, které mohou být potencionálními žadateli.</w:t>
            </w:r>
          </w:p>
        </w:tc>
      </w:tr>
      <w:tr w:rsidR="00AD60D7" w:rsidRPr="00271035" w14:paraId="1554E5F4" w14:textId="77777777" w:rsidTr="00271035">
        <w:trPr>
          <w:trHeight w:val="300"/>
        </w:trPr>
        <w:tc>
          <w:tcPr>
            <w:tcW w:w="2764" w:type="dxa"/>
            <w:gridSpan w:val="2"/>
            <w:shd w:val="clear" w:color="000000" w:fill="DBE5F1"/>
            <w:vAlign w:val="center"/>
            <w:hideMark/>
          </w:tcPr>
          <w:p w14:paraId="7A138F3F"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Vliv opatření na naplňování horizontálních témat OPZ</w:t>
            </w:r>
          </w:p>
        </w:tc>
        <w:tc>
          <w:tcPr>
            <w:tcW w:w="11340" w:type="dxa"/>
            <w:shd w:val="clear" w:color="auto" w:fill="auto"/>
            <w:vAlign w:val="center"/>
            <w:hideMark/>
          </w:tcPr>
          <w:p w14:paraId="5B6B61EA"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Rovné příležitosti – p</w:t>
            </w:r>
            <w:r w:rsidR="00743A4A">
              <w:rPr>
                <w:rFonts w:asciiTheme="minorHAnsi" w:hAnsiTheme="minorHAnsi"/>
                <w:sz w:val="20"/>
                <w:szCs w:val="20"/>
              </w:rPr>
              <w:t xml:space="preserve">ozitivní  - opatření  podporuje přímo </w:t>
            </w:r>
            <w:r w:rsidRPr="00271035">
              <w:rPr>
                <w:rFonts w:asciiTheme="minorHAnsi" w:hAnsiTheme="minorHAnsi"/>
                <w:sz w:val="20"/>
                <w:szCs w:val="20"/>
              </w:rPr>
              <w:t xml:space="preserve">vytváření rovných </w:t>
            </w:r>
            <w:r w:rsidR="00271035" w:rsidRPr="00271035">
              <w:rPr>
                <w:rFonts w:asciiTheme="minorHAnsi" w:hAnsiTheme="minorHAnsi"/>
                <w:sz w:val="20"/>
                <w:szCs w:val="20"/>
              </w:rPr>
              <w:t>příležitostí pro</w:t>
            </w:r>
            <w:r w:rsidRPr="00271035">
              <w:rPr>
                <w:rFonts w:asciiTheme="minorHAnsi" w:hAnsiTheme="minorHAnsi"/>
                <w:sz w:val="20"/>
                <w:szCs w:val="20"/>
              </w:rPr>
              <w:t xml:space="preserve"> cí</w:t>
            </w:r>
            <w:r w:rsidR="00271035">
              <w:rPr>
                <w:rFonts w:asciiTheme="minorHAnsi" w:hAnsiTheme="minorHAnsi"/>
                <w:sz w:val="20"/>
                <w:szCs w:val="20"/>
              </w:rPr>
              <w:t xml:space="preserve">lové skupiny ve </w:t>
            </w:r>
            <w:r w:rsidR="00743A4A">
              <w:rPr>
                <w:rFonts w:asciiTheme="minorHAnsi" w:hAnsiTheme="minorHAnsi"/>
                <w:sz w:val="20"/>
                <w:szCs w:val="20"/>
              </w:rPr>
              <w:t>společnosti (v oblasti</w:t>
            </w:r>
            <w:r w:rsidRPr="00271035">
              <w:rPr>
                <w:rFonts w:asciiTheme="minorHAnsi" w:hAnsiTheme="minorHAnsi"/>
                <w:sz w:val="20"/>
                <w:szCs w:val="20"/>
              </w:rPr>
              <w:t xml:space="preserve"> zaměstnanosti) </w:t>
            </w:r>
          </w:p>
          <w:p w14:paraId="41983BEE"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 xml:space="preserve">Udržitelný </w:t>
            </w:r>
            <w:r w:rsidR="00271035" w:rsidRPr="00271035">
              <w:rPr>
                <w:rFonts w:asciiTheme="minorHAnsi" w:hAnsiTheme="minorHAnsi"/>
                <w:sz w:val="20"/>
                <w:szCs w:val="20"/>
              </w:rPr>
              <w:t>rozvoj – neutrální</w:t>
            </w:r>
            <w:r w:rsidRPr="00271035">
              <w:rPr>
                <w:rFonts w:asciiTheme="minorHAnsi" w:hAnsiTheme="minorHAnsi"/>
                <w:sz w:val="20"/>
                <w:szCs w:val="20"/>
              </w:rPr>
              <w:t xml:space="preserve">  </w:t>
            </w:r>
          </w:p>
          <w:p w14:paraId="083FDED9"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 xml:space="preserve">Rovné příležitosti mužů a žen – neutrální vliv </w:t>
            </w:r>
          </w:p>
        </w:tc>
      </w:tr>
      <w:tr w:rsidR="00AD60D7" w:rsidRPr="00271035" w14:paraId="4E083FE6" w14:textId="77777777" w:rsidTr="00271035">
        <w:trPr>
          <w:trHeight w:val="300"/>
        </w:trPr>
        <w:tc>
          <w:tcPr>
            <w:tcW w:w="2764" w:type="dxa"/>
            <w:gridSpan w:val="2"/>
            <w:shd w:val="clear" w:color="000000" w:fill="DBE5F1"/>
            <w:vAlign w:val="center"/>
            <w:hideMark/>
          </w:tcPr>
          <w:p w14:paraId="7506812D"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 xml:space="preserve">Principy pro určení preferenčních kritérií </w:t>
            </w:r>
          </w:p>
        </w:tc>
        <w:tc>
          <w:tcPr>
            <w:tcW w:w="11340" w:type="dxa"/>
            <w:shd w:val="clear" w:color="auto" w:fill="auto"/>
            <w:vAlign w:val="center"/>
            <w:hideMark/>
          </w:tcPr>
          <w:p w14:paraId="15969CC0"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color w:val="000000"/>
                <w:sz w:val="20"/>
                <w:szCs w:val="20"/>
              </w:rPr>
              <w:t>soulad se strategickými dokumenty (</w:t>
            </w:r>
            <w:r w:rsidRPr="00271035">
              <w:rPr>
                <w:rFonts w:asciiTheme="minorHAnsi" w:hAnsiTheme="minorHAnsi"/>
                <w:sz w:val="20"/>
                <w:szCs w:val="20"/>
              </w:rPr>
              <w:t xml:space="preserve">SCLLD), preferenční kritéria budou stanovena ve výzvě </w:t>
            </w:r>
          </w:p>
        </w:tc>
      </w:tr>
      <w:tr w:rsidR="00AD60D7" w:rsidRPr="00271035" w14:paraId="3878C246" w14:textId="77777777" w:rsidTr="00271035">
        <w:trPr>
          <w:trHeight w:val="3742"/>
        </w:trPr>
        <w:tc>
          <w:tcPr>
            <w:tcW w:w="2764" w:type="dxa"/>
            <w:gridSpan w:val="2"/>
            <w:shd w:val="clear" w:color="000000" w:fill="DBE5F1"/>
            <w:vAlign w:val="center"/>
            <w:hideMark/>
          </w:tcPr>
          <w:p w14:paraId="2D8845B4" w14:textId="77777777" w:rsidR="00AD60D7" w:rsidRPr="00271035" w:rsidRDefault="00AD60D7" w:rsidP="00271035">
            <w:pPr>
              <w:spacing w:after="0" w:line="240" w:lineRule="auto"/>
              <w:jc w:val="left"/>
              <w:rPr>
                <w:rFonts w:asciiTheme="minorHAnsi" w:hAnsiTheme="minorHAnsi"/>
                <w:sz w:val="20"/>
                <w:szCs w:val="20"/>
              </w:rPr>
            </w:pPr>
            <w:r w:rsidRPr="00271035">
              <w:rPr>
                <w:rFonts w:asciiTheme="minorHAnsi" w:hAnsiTheme="minorHAnsi"/>
                <w:sz w:val="20"/>
                <w:szCs w:val="20"/>
              </w:rPr>
              <w:t xml:space="preserve">Kvalifikované a měřitelné indikátory </w:t>
            </w:r>
          </w:p>
        </w:tc>
        <w:tc>
          <w:tcPr>
            <w:tcW w:w="11340" w:type="dxa"/>
            <w:shd w:val="clear" w:color="auto" w:fill="auto"/>
            <w:vAlign w:val="center"/>
            <w:hideMark/>
          </w:tcPr>
          <w:tbl>
            <w:tblPr>
              <w:tblW w:w="1084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329"/>
              <w:gridCol w:w="3701"/>
              <w:gridCol w:w="1275"/>
              <w:gridCol w:w="1276"/>
              <w:gridCol w:w="1559"/>
              <w:gridCol w:w="1701"/>
            </w:tblGrid>
            <w:tr w:rsidR="00AD60D7" w:rsidRPr="00271035" w14:paraId="38ECADEE" w14:textId="77777777" w:rsidTr="00271035">
              <w:tc>
                <w:tcPr>
                  <w:tcW w:w="1329" w:type="dxa"/>
                  <w:shd w:val="clear" w:color="auto" w:fill="auto"/>
                  <w:vAlign w:val="center"/>
                </w:tcPr>
                <w:p w14:paraId="5FE6DA7D" w14:textId="77777777" w:rsidR="00AD60D7" w:rsidRPr="00271035" w:rsidRDefault="00AD60D7" w:rsidP="00A50E47">
                  <w:pPr>
                    <w:spacing w:after="0" w:line="240" w:lineRule="auto"/>
                    <w:jc w:val="left"/>
                    <w:rPr>
                      <w:rFonts w:asciiTheme="minorHAnsi" w:hAnsiTheme="minorHAnsi"/>
                      <w:b/>
                      <w:sz w:val="20"/>
                      <w:szCs w:val="20"/>
                    </w:rPr>
                  </w:pPr>
                  <w:r w:rsidRPr="00271035">
                    <w:rPr>
                      <w:rFonts w:asciiTheme="minorHAnsi" w:hAnsiTheme="minorHAnsi"/>
                      <w:b/>
                      <w:sz w:val="20"/>
                      <w:szCs w:val="20"/>
                    </w:rPr>
                    <w:t>Kód indikátoru</w:t>
                  </w:r>
                </w:p>
              </w:tc>
              <w:tc>
                <w:tcPr>
                  <w:tcW w:w="3701" w:type="dxa"/>
                  <w:shd w:val="clear" w:color="auto" w:fill="auto"/>
                  <w:vAlign w:val="center"/>
                </w:tcPr>
                <w:p w14:paraId="3658CDEB" w14:textId="77777777" w:rsidR="00AD60D7" w:rsidRPr="00271035" w:rsidRDefault="00AD60D7" w:rsidP="00A50E47">
                  <w:pPr>
                    <w:spacing w:after="0" w:line="240" w:lineRule="auto"/>
                    <w:jc w:val="left"/>
                    <w:rPr>
                      <w:rFonts w:asciiTheme="minorHAnsi" w:hAnsiTheme="minorHAnsi"/>
                      <w:b/>
                      <w:sz w:val="20"/>
                      <w:szCs w:val="20"/>
                    </w:rPr>
                  </w:pPr>
                  <w:r w:rsidRPr="00271035">
                    <w:rPr>
                      <w:rFonts w:asciiTheme="minorHAnsi" w:hAnsiTheme="minorHAnsi"/>
                      <w:b/>
                      <w:sz w:val="20"/>
                      <w:szCs w:val="20"/>
                    </w:rPr>
                    <w:t>Název indikátoru</w:t>
                  </w:r>
                </w:p>
              </w:tc>
              <w:tc>
                <w:tcPr>
                  <w:tcW w:w="1275" w:type="dxa"/>
                  <w:shd w:val="clear" w:color="auto" w:fill="auto"/>
                  <w:vAlign w:val="center"/>
                </w:tcPr>
                <w:p w14:paraId="07E0886A" w14:textId="77777777" w:rsidR="00AD60D7" w:rsidRPr="00271035" w:rsidRDefault="00AD60D7" w:rsidP="00A50E47">
                  <w:pPr>
                    <w:spacing w:after="0" w:line="240" w:lineRule="auto"/>
                    <w:jc w:val="left"/>
                    <w:rPr>
                      <w:rFonts w:asciiTheme="minorHAnsi" w:hAnsiTheme="minorHAnsi"/>
                      <w:b/>
                      <w:sz w:val="20"/>
                      <w:szCs w:val="20"/>
                    </w:rPr>
                  </w:pPr>
                  <w:r w:rsidRPr="00271035">
                    <w:rPr>
                      <w:rFonts w:asciiTheme="minorHAnsi" w:hAnsiTheme="minorHAnsi"/>
                      <w:b/>
                      <w:sz w:val="20"/>
                      <w:szCs w:val="20"/>
                    </w:rPr>
                    <w:t>Měrná jednotka</w:t>
                  </w:r>
                </w:p>
              </w:tc>
              <w:tc>
                <w:tcPr>
                  <w:tcW w:w="1276" w:type="dxa"/>
                  <w:shd w:val="clear" w:color="auto" w:fill="auto"/>
                  <w:vAlign w:val="center"/>
                </w:tcPr>
                <w:p w14:paraId="4BDE0E64" w14:textId="77777777" w:rsidR="00AD60D7" w:rsidRPr="00271035" w:rsidRDefault="00AD60D7" w:rsidP="00A50E47">
                  <w:pPr>
                    <w:spacing w:after="0" w:line="240" w:lineRule="auto"/>
                    <w:jc w:val="left"/>
                    <w:rPr>
                      <w:rFonts w:asciiTheme="minorHAnsi" w:hAnsiTheme="minorHAnsi"/>
                      <w:b/>
                      <w:sz w:val="20"/>
                      <w:szCs w:val="20"/>
                    </w:rPr>
                  </w:pPr>
                  <w:r w:rsidRPr="00271035">
                    <w:rPr>
                      <w:rFonts w:asciiTheme="minorHAnsi" w:hAnsiTheme="minorHAnsi"/>
                      <w:b/>
                      <w:sz w:val="20"/>
                      <w:szCs w:val="20"/>
                    </w:rPr>
                    <w:t xml:space="preserve">Typ </w:t>
                  </w:r>
                </w:p>
              </w:tc>
              <w:tc>
                <w:tcPr>
                  <w:tcW w:w="1559" w:type="dxa"/>
                  <w:shd w:val="clear" w:color="auto" w:fill="auto"/>
                  <w:vAlign w:val="center"/>
                </w:tcPr>
                <w:p w14:paraId="20DB01E6" w14:textId="77777777" w:rsidR="00AD60D7" w:rsidRPr="00271035" w:rsidRDefault="00AD60D7" w:rsidP="00A50E47">
                  <w:pPr>
                    <w:spacing w:after="0" w:line="240" w:lineRule="auto"/>
                    <w:jc w:val="left"/>
                    <w:rPr>
                      <w:rFonts w:asciiTheme="minorHAnsi" w:hAnsiTheme="minorHAnsi"/>
                      <w:b/>
                      <w:sz w:val="20"/>
                      <w:szCs w:val="20"/>
                    </w:rPr>
                  </w:pPr>
                  <w:r w:rsidRPr="00271035">
                    <w:rPr>
                      <w:rFonts w:asciiTheme="minorHAnsi" w:hAnsiTheme="minorHAnsi"/>
                      <w:b/>
                      <w:sz w:val="20"/>
                      <w:szCs w:val="20"/>
                    </w:rPr>
                    <w:t>Výchozí hodnota</w:t>
                  </w:r>
                </w:p>
              </w:tc>
              <w:tc>
                <w:tcPr>
                  <w:tcW w:w="1701" w:type="dxa"/>
                  <w:shd w:val="clear" w:color="auto" w:fill="auto"/>
                  <w:vAlign w:val="center"/>
                </w:tcPr>
                <w:p w14:paraId="0CE499CB" w14:textId="77777777" w:rsidR="00AD60D7" w:rsidRPr="00271035" w:rsidRDefault="00AD60D7" w:rsidP="00A50E47">
                  <w:pPr>
                    <w:spacing w:after="0" w:line="240" w:lineRule="auto"/>
                    <w:jc w:val="left"/>
                    <w:rPr>
                      <w:rFonts w:asciiTheme="minorHAnsi" w:hAnsiTheme="minorHAnsi"/>
                      <w:b/>
                      <w:sz w:val="20"/>
                      <w:szCs w:val="20"/>
                    </w:rPr>
                  </w:pPr>
                  <w:r w:rsidRPr="00271035">
                    <w:rPr>
                      <w:rFonts w:asciiTheme="minorHAnsi" w:hAnsiTheme="minorHAnsi"/>
                      <w:b/>
                      <w:sz w:val="20"/>
                      <w:szCs w:val="20"/>
                    </w:rPr>
                    <w:t>Cílová hodnota</w:t>
                  </w:r>
                </w:p>
              </w:tc>
            </w:tr>
            <w:tr w:rsidR="00AD60D7" w:rsidRPr="00271035" w14:paraId="35ADE30F" w14:textId="77777777" w:rsidTr="00271035">
              <w:trPr>
                <w:trHeight w:val="680"/>
              </w:trPr>
              <w:tc>
                <w:tcPr>
                  <w:tcW w:w="1329" w:type="dxa"/>
                  <w:shd w:val="clear" w:color="auto" w:fill="auto"/>
                  <w:vAlign w:val="center"/>
                </w:tcPr>
                <w:p w14:paraId="6AD94B3D"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62800</w:t>
                  </w:r>
                </w:p>
              </w:tc>
              <w:tc>
                <w:tcPr>
                  <w:tcW w:w="3701" w:type="dxa"/>
                  <w:shd w:val="clear" w:color="auto" w:fill="auto"/>
                  <w:vAlign w:val="center"/>
                </w:tcPr>
                <w:p w14:paraId="2D2863D0" w14:textId="77777777" w:rsidR="00AD60D7" w:rsidRPr="00692A0F" w:rsidRDefault="00AD60D7" w:rsidP="00A50E47">
                  <w:pPr>
                    <w:spacing w:after="0" w:line="240" w:lineRule="auto"/>
                    <w:jc w:val="left"/>
                    <w:rPr>
                      <w:rFonts w:asciiTheme="minorHAnsi" w:hAnsiTheme="minorHAnsi"/>
                      <w:sz w:val="20"/>
                      <w:szCs w:val="20"/>
                    </w:rPr>
                  </w:pPr>
                  <w:r w:rsidRPr="00692A0F">
                    <w:rPr>
                      <w:rStyle w:val="datalabel"/>
                      <w:rFonts w:asciiTheme="minorHAnsi" w:hAnsiTheme="minorHAnsi"/>
                      <w:sz w:val="20"/>
                      <w:szCs w:val="20"/>
                    </w:rPr>
                    <w:t>Znevýhodnění účastníci, kteří po ukončení své účasti hledají zaměstnání, jsou v procesu vzdělávání, rozšiřují si kvalifikaci nebo jsou zaměstnaní, a to i OSVČ</w:t>
                  </w:r>
                </w:p>
              </w:tc>
              <w:tc>
                <w:tcPr>
                  <w:tcW w:w="1275" w:type="dxa"/>
                  <w:shd w:val="clear" w:color="auto" w:fill="auto"/>
                  <w:vAlign w:val="center"/>
                </w:tcPr>
                <w:p w14:paraId="0189F7C3"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osoby </w:t>
                  </w:r>
                </w:p>
              </w:tc>
              <w:tc>
                <w:tcPr>
                  <w:tcW w:w="1276" w:type="dxa"/>
                  <w:shd w:val="clear" w:color="auto" w:fill="auto"/>
                  <w:vAlign w:val="center"/>
                </w:tcPr>
                <w:p w14:paraId="24F2951C"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výsledek</w:t>
                  </w:r>
                </w:p>
              </w:tc>
              <w:tc>
                <w:tcPr>
                  <w:tcW w:w="1559" w:type="dxa"/>
                  <w:shd w:val="clear" w:color="auto" w:fill="auto"/>
                  <w:vAlign w:val="center"/>
                </w:tcPr>
                <w:p w14:paraId="094F1F87"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0</w:t>
                  </w:r>
                </w:p>
              </w:tc>
              <w:tc>
                <w:tcPr>
                  <w:tcW w:w="1701" w:type="dxa"/>
                  <w:shd w:val="clear" w:color="auto" w:fill="auto"/>
                  <w:vAlign w:val="center"/>
                </w:tcPr>
                <w:p w14:paraId="3B79408B"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20</w:t>
                  </w:r>
                </w:p>
              </w:tc>
            </w:tr>
            <w:tr w:rsidR="00AD60D7" w:rsidRPr="00271035" w14:paraId="423552FB" w14:textId="77777777" w:rsidTr="00271035">
              <w:trPr>
                <w:trHeight w:val="283"/>
              </w:trPr>
              <w:tc>
                <w:tcPr>
                  <w:tcW w:w="1329" w:type="dxa"/>
                  <w:shd w:val="clear" w:color="auto" w:fill="auto"/>
                  <w:vAlign w:val="center"/>
                </w:tcPr>
                <w:p w14:paraId="6AEC8E6A"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60000</w:t>
                  </w:r>
                </w:p>
              </w:tc>
              <w:tc>
                <w:tcPr>
                  <w:tcW w:w="3701" w:type="dxa"/>
                  <w:shd w:val="clear" w:color="auto" w:fill="auto"/>
                  <w:vAlign w:val="center"/>
                </w:tcPr>
                <w:p w14:paraId="10205BCB"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Celkový počet účastníků</w:t>
                  </w:r>
                </w:p>
              </w:tc>
              <w:tc>
                <w:tcPr>
                  <w:tcW w:w="1275" w:type="dxa"/>
                  <w:shd w:val="clear" w:color="auto" w:fill="auto"/>
                  <w:vAlign w:val="center"/>
                </w:tcPr>
                <w:p w14:paraId="446E21C9"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osoby</w:t>
                  </w:r>
                </w:p>
              </w:tc>
              <w:tc>
                <w:tcPr>
                  <w:tcW w:w="1276" w:type="dxa"/>
                  <w:shd w:val="clear" w:color="auto" w:fill="auto"/>
                  <w:vAlign w:val="center"/>
                </w:tcPr>
                <w:p w14:paraId="5012E7D9"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výstup</w:t>
                  </w:r>
                </w:p>
              </w:tc>
              <w:tc>
                <w:tcPr>
                  <w:tcW w:w="1559" w:type="dxa"/>
                  <w:shd w:val="clear" w:color="auto" w:fill="auto"/>
                  <w:vAlign w:val="center"/>
                </w:tcPr>
                <w:p w14:paraId="005542C8"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0</w:t>
                  </w:r>
                </w:p>
              </w:tc>
              <w:tc>
                <w:tcPr>
                  <w:tcW w:w="1701" w:type="dxa"/>
                  <w:shd w:val="clear" w:color="auto" w:fill="auto"/>
                  <w:vAlign w:val="center"/>
                </w:tcPr>
                <w:p w14:paraId="61EFA90D"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40 </w:t>
                  </w:r>
                </w:p>
              </w:tc>
            </w:tr>
            <w:tr w:rsidR="00AD60D7" w:rsidRPr="00271035" w14:paraId="5DE90C03" w14:textId="77777777" w:rsidTr="00271035">
              <w:trPr>
                <w:trHeight w:val="283"/>
              </w:trPr>
              <w:tc>
                <w:tcPr>
                  <w:tcW w:w="1329" w:type="dxa"/>
                  <w:shd w:val="clear" w:color="auto" w:fill="auto"/>
                  <w:vAlign w:val="center"/>
                </w:tcPr>
                <w:p w14:paraId="12BD47B2"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62600</w:t>
                  </w:r>
                </w:p>
              </w:tc>
              <w:tc>
                <w:tcPr>
                  <w:tcW w:w="3701" w:type="dxa"/>
                  <w:shd w:val="clear" w:color="auto" w:fill="auto"/>
                  <w:vAlign w:val="center"/>
                </w:tcPr>
                <w:p w14:paraId="02742958"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Účastníci, kteří získali kvalifikaci po ukončení své účasti</w:t>
                  </w:r>
                </w:p>
              </w:tc>
              <w:tc>
                <w:tcPr>
                  <w:tcW w:w="1275" w:type="dxa"/>
                  <w:shd w:val="clear" w:color="auto" w:fill="auto"/>
                  <w:vAlign w:val="center"/>
                </w:tcPr>
                <w:p w14:paraId="3D62D8DB"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osoby</w:t>
                  </w:r>
                </w:p>
              </w:tc>
              <w:tc>
                <w:tcPr>
                  <w:tcW w:w="1276" w:type="dxa"/>
                  <w:shd w:val="clear" w:color="auto" w:fill="auto"/>
                  <w:vAlign w:val="center"/>
                </w:tcPr>
                <w:p w14:paraId="142612C5"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výsledek</w:t>
                  </w:r>
                </w:p>
              </w:tc>
              <w:tc>
                <w:tcPr>
                  <w:tcW w:w="1559" w:type="dxa"/>
                  <w:shd w:val="clear" w:color="auto" w:fill="auto"/>
                  <w:vAlign w:val="center"/>
                </w:tcPr>
                <w:p w14:paraId="13AAC571"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0</w:t>
                  </w:r>
                </w:p>
              </w:tc>
              <w:tc>
                <w:tcPr>
                  <w:tcW w:w="1701" w:type="dxa"/>
                  <w:shd w:val="clear" w:color="auto" w:fill="auto"/>
                  <w:vAlign w:val="center"/>
                </w:tcPr>
                <w:p w14:paraId="19654A88"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10 </w:t>
                  </w:r>
                </w:p>
              </w:tc>
            </w:tr>
            <w:tr w:rsidR="00AD60D7" w:rsidRPr="00271035" w14:paraId="4480A843" w14:textId="77777777" w:rsidTr="00271035">
              <w:trPr>
                <w:trHeight w:val="283"/>
              </w:trPr>
              <w:tc>
                <w:tcPr>
                  <w:tcW w:w="1329" w:type="dxa"/>
                  <w:shd w:val="clear" w:color="auto" w:fill="auto"/>
                  <w:vAlign w:val="center"/>
                </w:tcPr>
                <w:p w14:paraId="507EA94E"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62900</w:t>
                  </w:r>
                </w:p>
              </w:tc>
              <w:tc>
                <w:tcPr>
                  <w:tcW w:w="3701" w:type="dxa"/>
                  <w:shd w:val="clear" w:color="auto" w:fill="auto"/>
                  <w:vAlign w:val="center"/>
                </w:tcPr>
                <w:p w14:paraId="2631E37D"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Účastníci zaměstnaní 6 měsíců </w:t>
                  </w:r>
                  <w:r w:rsidR="00271035" w:rsidRPr="00692A0F">
                    <w:rPr>
                      <w:rFonts w:asciiTheme="minorHAnsi" w:hAnsiTheme="minorHAnsi"/>
                      <w:sz w:val="20"/>
                      <w:szCs w:val="20"/>
                    </w:rPr>
                    <w:t>po ukončení</w:t>
                  </w:r>
                  <w:r w:rsidRPr="00692A0F">
                    <w:rPr>
                      <w:rFonts w:asciiTheme="minorHAnsi" w:hAnsiTheme="minorHAnsi"/>
                      <w:sz w:val="20"/>
                      <w:szCs w:val="20"/>
                    </w:rPr>
                    <w:t xml:space="preserve"> své účasti vč. OSVČ</w:t>
                  </w:r>
                </w:p>
              </w:tc>
              <w:tc>
                <w:tcPr>
                  <w:tcW w:w="1275" w:type="dxa"/>
                  <w:shd w:val="clear" w:color="auto" w:fill="auto"/>
                  <w:vAlign w:val="center"/>
                </w:tcPr>
                <w:p w14:paraId="62F0F731"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Osoby </w:t>
                  </w:r>
                </w:p>
              </w:tc>
              <w:tc>
                <w:tcPr>
                  <w:tcW w:w="1276" w:type="dxa"/>
                  <w:shd w:val="clear" w:color="auto" w:fill="auto"/>
                  <w:vAlign w:val="center"/>
                </w:tcPr>
                <w:p w14:paraId="51480943"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Výsledek </w:t>
                  </w:r>
                </w:p>
              </w:tc>
              <w:tc>
                <w:tcPr>
                  <w:tcW w:w="1559" w:type="dxa"/>
                  <w:shd w:val="clear" w:color="auto" w:fill="auto"/>
                  <w:vAlign w:val="center"/>
                </w:tcPr>
                <w:p w14:paraId="53982FD9"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0</w:t>
                  </w:r>
                </w:p>
              </w:tc>
              <w:tc>
                <w:tcPr>
                  <w:tcW w:w="1701" w:type="dxa"/>
                  <w:shd w:val="clear" w:color="auto" w:fill="auto"/>
                  <w:vAlign w:val="center"/>
                </w:tcPr>
                <w:p w14:paraId="10706FE0"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10</w:t>
                  </w:r>
                </w:p>
              </w:tc>
            </w:tr>
            <w:tr w:rsidR="00AD60D7" w:rsidRPr="00271035" w14:paraId="380E26A7" w14:textId="77777777" w:rsidTr="00271035">
              <w:trPr>
                <w:trHeight w:val="283"/>
              </w:trPr>
              <w:tc>
                <w:tcPr>
                  <w:tcW w:w="1329" w:type="dxa"/>
                  <w:shd w:val="clear" w:color="auto" w:fill="auto"/>
                  <w:vAlign w:val="center"/>
                </w:tcPr>
                <w:p w14:paraId="16C3DB8C" w14:textId="77777777" w:rsidR="00AD60D7" w:rsidRPr="00271035" w:rsidRDefault="00AD60D7" w:rsidP="00A50E47">
                  <w:pPr>
                    <w:spacing w:after="0" w:line="240" w:lineRule="auto"/>
                    <w:jc w:val="left"/>
                    <w:rPr>
                      <w:rFonts w:asciiTheme="minorHAnsi" w:hAnsiTheme="minorHAnsi"/>
                      <w:sz w:val="20"/>
                      <w:szCs w:val="20"/>
                    </w:rPr>
                  </w:pPr>
                  <w:r w:rsidRPr="00271035">
                    <w:rPr>
                      <w:rFonts w:asciiTheme="minorHAnsi" w:hAnsiTheme="minorHAnsi"/>
                      <w:sz w:val="20"/>
                      <w:szCs w:val="20"/>
                    </w:rPr>
                    <w:t>63100</w:t>
                  </w:r>
                </w:p>
              </w:tc>
              <w:tc>
                <w:tcPr>
                  <w:tcW w:w="3701" w:type="dxa"/>
                  <w:shd w:val="clear" w:color="auto" w:fill="auto"/>
                  <w:vAlign w:val="center"/>
                </w:tcPr>
                <w:p w14:paraId="72CA4F17"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Účastníci ve věku nad 54 </w:t>
                  </w:r>
                  <w:r w:rsidR="00271035" w:rsidRPr="00692A0F">
                    <w:rPr>
                      <w:rFonts w:asciiTheme="minorHAnsi" w:hAnsiTheme="minorHAnsi"/>
                      <w:sz w:val="20"/>
                      <w:szCs w:val="20"/>
                    </w:rPr>
                    <w:t>let zaměstnaní</w:t>
                  </w:r>
                  <w:r w:rsidRPr="00692A0F">
                    <w:rPr>
                      <w:rFonts w:asciiTheme="minorHAnsi" w:hAnsiTheme="minorHAnsi"/>
                      <w:sz w:val="20"/>
                      <w:szCs w:val="20"/>
                    </w:rPr>
                    <w:t xml:space="preserve"> 6 měsíců po ukončení </w:t>
                  </w:r>
                  <w:r w:rsidR="00271035" w:rsidRPr="00692A0F">
                    <w:rPr>
                      <w:rFonts w:asciiTheme="minorHAnsi" w:hAnsiTheme="minorHAnsi"/>
                      <w:sz w:val="20"/>
                      <w:szCs w:val="20"/>
                    </w:rPr>
                    <w:t>své účasti</w:t>
                  </w:r>
                  <w:r w:rsidRPr="00692A0F">
                    <w:rPr>
                      <w:rFonts w:asciiTheme="minorHAnsi" w:hAnsiTheme="minorHAnsi"/>
                      <w:sz w:val="20"/>
                      <w:szCs w:val="20"/>
                    </w:rPr>
                    <w:t xml:space="preserve"> vč. OSVČ</w:t>
                  </w:r>
                </w:p>
              </w:tc>
              <w:tc>
                <w:tcPr>
                  <w:tcW w:w="1275" w:type="dxa"/>
                  <w:shd w:val="clear" w:color="auto" w:fill="auto"/>
                  <w:vAlign w:val="center"/>
                </w:tcPr>
                <w:p w14:paraId="56491F43"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Osoby </w:t>
                  </w:r>
                </w:p>
              </w:tc>
              <w:tc>
                <w:tcPr>
                  <w:tcW w:w="1276" w:type="dxa"/>
                  <w:shd w:val="clear" w:color="auto" w:fill="auto"/>
                  <w:vAlign w:val="center"/>
                </w:tcPr>
                <w:p w14:paraId="4E413B8F"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Výsledek </w:t>
                  </w:r>
                </w:p>
              </w:tc>
              <w:tc>
                <w:tcPr>
                  <w:tcW w:w="1559" w:type="dxa"/>
                  <w:shd w:val="clear" w:color="auto" w:fill="auto"/>
                  <w:vAlign w:val="center"/>
                </w:tcPr>
                <w:p w14:paraId="3796BE35"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0</w:t>
                  </w:r>
                </w:p>
              </w:tc>
              <w:tc>
                <w:tcPr>
                  <w:tcW w:w="1701" w:type="dxa"/>
                  <w:shd w:val="clear" w:color="auto" w:fill="auto"/>
                  <w:vAlign w:val="center"/>
                </w:tcPr>
                <w:p w14:paraId="2D0BC841" w14:textId="77777777" w:rsidR="00AD60D7" w:rsidRPr="00692A0F" w:rsidRDefault="00AD60D7" w:rsidP="00A50E47">
                  <w:pPr>
                    <w:spacing w:after="0" w:line="240" w:lineRule="auto"/>
                    <w:jc w:val="left"/>
                    <w:rPr>
                      <w:rFonts w:asciiTheme="minorHAnsi" w:hAnsiTheme="minorHAnsi"/>
                      <w:sz w:val="20"/>
                      <w:szCs w:val="20"/>
                    </w:rPr>
                  </w:pPr>
                  <w:r w:rsidRPr="00692A0F">
                    <w:rPr>
                      <w:rFonts w:asciiTheme="minorHAnsi" w:hAnsiTheme="minorHAnsi"/>
                      <w:sz w:val="20"/>
                      <w:szCs w:val="20"/>
                    </w:rPr>
                    <w:t>5</w:t>
                  </w:r>
                </w:p>
              </w:tc>
            </w:tr>
            <w:tr w:rsidR="005B189C" w:rsidRPr="00271035" w14:paraId="3FE82B2E" w14:textId="77777777" w:rsidTr="00271035">
              <w:trPr>
                <w:trHeight w:val="283"/>
              </w:trPr>
              <w:tc>
                <w:tcPr>
                  <w:tcW w:w="1329" w:type="dxa"/>
                  <w:shd w:val="clear" w:color="auto" w:fill="auto"/>
                  <w:vAlign w:val="center"/>
                </w:tcPr>
                <w:p w14:paraId="5EE3AD79" w14:textId="2DF8BAEF" w:rsidR="005B189C" w:rsidRPr="00271035" w:rsidRDefault="005B189C" w:rsidP="00A50E47">
                  <w:pPr>
                    <w:spacing w:after="0" w:line="240" w:lineRule="auto"/>
                    <w:jc w:val="left"/>
                    <w:rPr>
                      <w:rFonts w:asciiTheme="minorHAnsi" w:hAnsiTheme="minorHAnsi"/>
                      <w:sz w:val="20"/>
                      <w:szCs w:val="20"/>
                    </w:rPr>
                  </w:pPr>
                  <w:r>
                    <w:rPr>
                      <w:rFonts w:asciiTheme="minorHAnsi" w:hAnsiTheme="minorHAnsi"/>
                      <w:sz w:val="20"/>
                      <w:szCs w:val="20"/>
                    </w:rPr>
                    <w:t>62000</w:t>
                  </w:r>
                </w:p>
              </w:tc>
              <w:tc>
                <w:tcPr>
                  <w:tcW w:w="3701" w:type="dxa"/>
                  <w:shd w:val="clear" w:color="auto" w:fill="auto"/>
                  <w:vAlign w:val="center"/>
                </w:tcPr>
                <w:p w14:paraId="5F82E2F5" w14:textId="60301AA6" w:rsidR="005B189C" w:rsidRPr="00692A0F" w:rsidRDefault="005B189C" w:rsidP="00A50E47">
                  <w:pPr>
                    <w:spacing w:after="0" w:line="240" w:lineRule="auto"/>
                    <w:jc w:val="left"/>
                    <w:rPr>
                      <w:rFonts w:asciiTheme="minorHAnsi" w:hAnsiTheme="minorHAnsi"/>
                      <w:sz w:val="20"/>
                      <w:szCs w:val="20"/>
                    </w:rPr>
                  </w:pPr>
                  <w:r w:rsidRPr="00692A0F">
                    <w:rPr>
                      <w:rStyle w:val="datalabel"/>
                      <w:rFonts w:asciiTheme="minorHAnsi" w:hAnsiTheme="minorHAnsi"/>
                    </w:rPr>
                    <w:t>Počet projektů, které zcela nebo zčásti provádějí sociální partneři nebo nevládní organizace</w:t>
                  </w:r>
                </w:p>
              </w:tc>
              <w:tc>
                <w:tcPr>
                  <w:tcW w:w="1275" w:type="dxa"/>
                  <w:shd w:val="clear" w:color="auto" w:fill="auto"/>
                  <w:vAlign w:val="center"/>
                </w:tcPr>
                <w:p w14:paraId="3B49AF57" w14:textId="5B6B1EF7" w:rsidR="005B189C" w:rsidRPr="00692A0F" w:rsidRDefault="005B189C" w:rsidP="00A50E47">
                  <w:pPr>
                    <w:spacing w:after="0" w:line="240" w:lineRule="auto"/>
                    <w:jc w:val="left"/>
                    <w:rPr>
                      <w:rFonts w:asciiTheme="minorHAnsi" w:hAnsiTheme="minorHAnsi"/>
                      <w:sz w:val="20"/>
                      <w:szCs w:val="20"/>
                    </w:rPr>
                  </w:pPr>
                  <w:r w:rsidRPr="00692A0F">
                    <w:rPr>
                      <w:rFonts w:asciiTheme="minorHAnsi" w:hAnsiTheme="minorHAnsi"/>
                      <w:sz w:val="20"/>
                      <w:szCs w:val="20"/>
                    </w:rPr>
                    <w:t>Projekty</w:t>
                  </w:r>
                </w:p>
              </w:tc>
              <w:tc>
                <w:tcPr>
                  <w:tcW w:w="1276" w:type="dxa"/>
                  <w:shd w:val="clear" w:color="auto" w:fill="auto"/>
                  <w:vAlign w:val="center"/>
                </w:tcPr>
                <w:p w14:paraId="14D86A62" w14:textId="4D6C9655" w:rsidR="005B189C" w:rsidRPr="00692A0F" w:rsidRDefault="005B189C" w:rsidP="00A50E47">
                  <w:pPr>
                    <w:spacing w:after="0" w:line="240" w:lineRule="auto"/>
                    <w:jc w:val="left"/>
                    <w:rPr>
                      <w:rFonts w:asciiTheme="minorHAnsi" w:hAnsiTheme="minorHAnsi"/>
                      <w:sz w:val="20"/>
                      <w:szCs w:val="20"/>
                    </w:rPr>
                  </w:pPr>
                  <w:r w:rsidRPr="00692A0F">
                    <w:rPr>
                      <w:rFonts w:asciiTheme="minorHAnsi" w:hAnsiTheme="minorHAnsi"/>
                      <w:sz w:val="20"/>
                      <w:szCs w:val="20"/>
                    </w:rPr>
                    <w:t>Výstup</w:t>
                  </w:r>
                </w:p>
              </w:tc>
              <w:tc>
                <w:tcPr>
                  <w:tcW w:w="1559" w:type="dxa"/>
                  <w:shd w:val="clear" w:color="auto" w:fill="auto"/>
                  <w:vAlign w:val="center"/>
                </w:tcPr>
                <w:p w14:paraId="4D75F9E8" w14:textId="131222DB" w:rsidR="005B189C" w:rsidRPr="00692A0F" w:rsidRDefault="005B189C" w:rsidP="00A50E47">
                  <w:pPr>
                    <w:spacing w:after="0" w:line="240" w:lineRule="auto"/>
                    <w:jc w:val="left"/>
                    <w:rPr>
                      <w:rFonts w:asciiTheme="minorHAnsi" w:hAnsiTheme="minorHAnsi"/>
                      <w:sz w:val="20"/>
                      <w:szCs w:val="20"/>
                    </w:rPr>
                  </w:pPr>
                  <w:r w:rsidRPr="00692A0F">
                    <w:rPr>
                      <w:rFonts w:asciiTheme="minorHAnsi" w:hAnsiTheme="minorHAnsi"/>
                      <w:sz w:val="20"/>
                      <w:szCs w:val="20"/>
                    </w:rPr>
                    <w:t>0</w:t>
                  </w:r>
                </w:p>
              </w:tc>
              <w:tc>
                <w:tcPr>
                  <w:tcW w:w="1701" w:type="dxa"/>
                  <w:shd w:val="clear" w:color="auto" w:fill="auto"/>
                  <w:vAlign w:val="center"/>
                </w:tcPr>
                <w:p w14:paraId="42011DFC" w14:textId="1D13E313" w:rsidR="005B189C" w:rsidRPr="00692A0F" w:rsidRDefault="005B189C" w:rsidP="00A50E47">
                  <w:pPr>
                    <w:spacing w:after="0" w:line="240" w:lineRule="auto"/>
                    <w:jc w:val="left"/>
                    <w:rPr>
                      <w:rFonts w:asciiTheme="minorHAnsi" w:hAnsiTheme="minorHAnsi"/>
                      <w:sz w:val="20"/>
                      <w:szCs w:val="20"/>
                    </w:rPr>
                  </w:pPr>
                  <w:r w:rsidRPr="00692A0F">
                    <w:rPr>
                      <w:rFonts w:asciiTheme="minorHAnsi" w:hAnsiTheme="minorHAnsi"/>
                      <w:sz w:val="20"/>
                      <w:szCs w:val="20"/>
                    </w:rPr>
                    <w:t>2</w:t>
                  </w:r>
                </w:p>
              </w:tc>
            </w:tr>
            <w:tr w:rsidR="001060F2" w:rsidRPr="00271035" w14:paraId="7C6DEE6E" w14:textId="77777777" w:rsidTr="00271035">
              <w:trPr>
                <w:trHeight w:val="283"/>
              </w:trPr>
              <w:tc>
                <w:tcPr>
                  <w:tcW w:w="1329" w:type="dxa"/>
                  <w:shd w:val="clear" w:color="auto" w:fill="auto"/>
                  <w:vAlign w:val="center"/>
                </w:tcPr>
                <w:p w14:paraId="615FE69B" w14:textId="40C0B344" w:rsidR="001060F2" w:rsidRPr="00692A0F" w:rsidRDefault="001060F2" w:rsidP="00A50E47">
                  <w:pPr>
                    <w:spacing w:after="0" w:line="240" w:lineRule="auto"/>
                    <w:jc w:val="left"/>
                    <w:rPr>
                      <w:rFonts w:asciiTheme="minorHAnsi" w:hAnsiTheme="minorHAnsi"/>
                      <w:color w:val="7030A0"/>
                      <w:sz w:val="20"/>
                      <w:szCs w:val="20"/>
                    </w:rPr>
                  </w:pPr>
                  <w:r w:rsidRPr="00692A0F">
                    <w:rPr>
                      <w:rFonts w:asciiTheme="minorHAnsi" w:hAnsiTheme="minorHAnsi"/>
                      <w:color w:val="7030A0"/>
                      <w:sz w:val="20"/>
                      <w:szCs w:val="20"/>
                    </w:rPr>
                    <w:t>62700</w:t>
                  </w:r>
                </w:p>
              </w:tc>
              <w:tc>
                <w:tcPr>
                  <w:tcW w:w="3701" w:type="dxa"/>
                  <w:shd w:val="clear" w:color="auto" w:fill="auto"/>
                  <w:vAlign w:val="center"/>
                </w:tcPr>
                <w:p w14:paraId="555D4337" w14:textId="77777777" w:rsidR="001060F2" w:rsidRPr="00692A0F" w:rsidRDefault="001060F2" w:rsidP="001060F2">
                  <w:pPr>
                    <w:pStyle w:val="Default"/>
                    <w:rPr>
                      <w:color w:val="7030A0"/>
                      <w:sz w:val="20"/>
                      <w:szCs w:val="20"/>
                    </w:rPr>
                  </w:pPr>
                  <w:r w:rsidRPr="00692A0F">
                    <w:rPr>
                      <w:color w:val="7030A0"/>
                      <w:sz w:val="20"/>
                      <w:szCs w:val="20"/>
                    </w:rPr>
                    <w:t xml:space="preserve">Účastníci zaměstnaní po ukončení své účasti, včetně OSVČ </w:t>
                  </w:r>
                </w:p>
                <w:p w14:paraId="371EA18D" w14:textId="77777777" w:rsidR="001060F2" w:rsidRPr="00692A0F" w:rsidRDefault="001060F2" w:rsidP="00A50E47">
                  <w:pPr>
                    <w:spacing w:after="0" w:line="240" w:lineRule="auto"/>
                    <w:jc w:val="left"/>
                    <w:rPr>
                      <w:rStyle w:val="datalabel"/>
                      <w:rFonts w:asciiTheme="minorHAnsi" w:hAnsiTheme="minorHAnsi"/>
                      <w:color w:val="7030A0"/>
                    </w:rPr>
                  </w:pPr>
                </w:p>
              </w:tc>
              <w:tc>
                <w:tcPr>
                  <w:tcW w:w="1275" w:type="dxa"/>
                  <w:shd w:val="clear" w:color="auto" w:fill="auto"/>
                  <w:vAlign w:val="center"/>
                </w:tcPr>
                <w:p w14:paraId="2D285E83" w14:textId="20ACAA64" w:rsidR="001060F2" w:rsidRPr="00692A0F" w:rsidRDefault="001060F2" w:rsidP="00A50E47">
                  <w:pPr>
                    <w:spacing w:after="0" w:line="240" w:lineRule="auto"/>
                    <w:jc w:val="left"/>
                    <w:rPr>
                      <w:rFonts w:asciiTheme="minorHAnsi" w:hAnsiTheme="minorHAnsi"/>
                      <w:color w:val="7030A0"/>
                      <w:sz w:val="20"/>
                      <w:szCs w:val="20"/>
                    </w:rPr>
                  </w:pPr>
                  <w:r w:rsidRPr="00692A0F">
                    <w:rPr>
                      <w:rFonts w:asciiTheme="minorHAnsi" w:hAnsiTheme="minorHAnsi"/>
                      <w:color w:val="7030A0"/>
                      <w:sz w:val="20"/>
                      <w:szCs w:val="20"/>
                    </w:rPr>
                    <w:t>osoby</w:t>
                  </w:r>
                </w:p>
              </w:tc>
              <w:tc>
                <w:tcPr>
                  <w:tcW w:w="1276" w:type="dxa"/>
                  <w:shd w:val="clear" w:color="auto" w:fill="auto"/>
                  <w:vAlign w:val="center"/>
                </w:tcPr>
                <w:p w14:paraId="00BE9B97" w14:textId="229124E9" w:rsidR="001060F2" w:rsidRPr="00692A0F" w:rsidRDefault="001060F2" w:rsidP="00A50E47">
                  <w:pPr>
                    <w:spacing w:after="0" w:line="240" w:lineRule="auto"/>
                    <w:jc w:val="left"/>
                    <w:rPr>
                      <w:rFonts w:asciiTheme="minorHAnsi" w:hAnsiTheme="minorHAnsi"/>
                      <w:color w:val="7030A0"/>
                      <w:sz w:val="20"/>
                      <w:szCs w:val="20"/>
                    </w:rPr>
                  </w:pPr>
                  <w:r w:rsidRPr="00692A0F">
                    <w:rPr>
                      <w:rFonts w:asciiTheme="minorHAnsi" w:hAnsiTheme="minorHAnsi"/>
                      <w:color w:val="7030A0"/>
                      <w:sz w:val="20"/>
                      <w:szCs w:val="20"/>
                    </w:rPr>
                    <w:t xml:space="preserve">Výsledek </w:t>
                  </w:r>
                </w:p>
              </w:tc>
              <w:tc>
                <w:tcPr>
                  <w:tcW w:w="1559" w:type="dxa"/>
                  <w:shd w:val="clear" w:color="auto" w:fill="auto"/>
                  <w:vAlign w:val="center"/>
                </w:tcPr>
                <w:p w14:paraId="2B6394B9" w14:textId="46399CD5" w:rsidR="001060F2" w:rsidRPr="00692A0F" w:rsidRDefault="001060F2" w:rsidP="00A50E47">
                  <w:pPr>
                    <w:spacing w:after="0" w:line="240" w:lineRule="auto"/>
                    <w:jc w:val="left"/>
                    <w:rPr>
                      <w:rFonts w:asciiTheme="minorHAnsi" w:hAnsiTheme="minorHAnsi"/>
                      <w:color w:val="7030A0"/>
                      <w:sz w:val="20"/>
                      <w:szCs w:val="20"/>
                    </w:rPr>
                  </w:pPr>
                  <w:r w:rsidRPr="00692A0F">
                    <w:rPr>
                      <w:rFonts w:asciiTheme="minorHAnsi" w:hAnsiTheme="minorHAnsi"/>
                      <w:color w:val="7030A0"/>
                      <w:sz w:val="20"/>
                      <w:szCs w:val="20"/>
                    </w:rPr>
                    <w:t>0</w:t>
                  </w:r>
                </w:p>
              </w:tc>
              <w:tc>
                <w:tcPr>
                  <w:tcW w:w="1701" w:type="dxa"/>
                  <w:shd w:val="clear" w:color="auto" w:fill="auto"/>
                  <w:vAlign w:val="center"/>
                </w:tcPr>
                <w:p w14:paraId="264D3EC6" w14:textId="1B202412" w:rsidR="001060F2" w:rsidRPr="00692A0F" w:rsidRDefault="001060F2" w:rsidP="00A50E47">
                  <w:pPr>
                    <w:spacing w:after="0" w:line="240" w:lineRule="auto"/>
                    <w:jc w:val="left"/>
                    <w:rPr>
                      <w:rFonts w:asciiTheme="minorHAnsi" w:hAnsiTheme="minorHAnsi"/>
                      <w:color w:val="7030A0"/>
                      <w:sz w:val="20"/>
                      <w:szCs w:val="20"/>
                    </w:rPr>
                  </w:pPr>
                  <w:r w:rsidRPr="00692A0F">
                    <w:rPr>
                      <w:rFonts w:asciiTheme="minorHAnsi" w:hAnsiTheme="minorHAnsi"/>
                      <w:color w:val="7030A0"/>
                      <w:sz w:val="20"/>
                      <w:szCs w:val="20"/>
                    </w:rPr>
                    <w:t>10</w:t>
                  </w:r>
                </w:p>
              </w:tc>
            </w:tr>
          </w:tbl>
          <w:p w14:paraId="11EDA19F" w14:textId="77777777" w:rsidR="00271035" w:rsidRPr="00271035" w:rsidRDefault="00271035" w:rsidP="00271035">
            <w:pPr>
              <w:spacing w:after="0"/>
              <w:rPr>
                <w:rFonts w:asciiTheme="minorHAnsi" w:hAnsiTheme="minorHAnsi"/>
                <w:sz w:val="4"/>
                <w:szCs w:val="4"/>
              </w:rPr>
            </w:pPr>
          </w:p>
          <w:tbl>
            <w:tblPr>
              <w:tblW w:w="1084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344"/>
              <w:gridCol w:w="9497"/>
            </w:tblGrid>
            <w:tr w:rsidR="00AD60D7" w:rsidRPr="00271035" w14:paraId="4FC16D5F" w14:textId="77777777" w:rsidTr="00271035">
              <w:trPr>
                <w:trHeight w:val="1247"/>
              </w:trPr>
              <w:tc>
                <w:tcPr>
                  <w:tcW w:w="1344" w:type="dxa"/>
                  <w:shd w:val="clear" w:color="auto" w:fill="auto"/>
                  <w:vAlign w:val="center"/>
                </w:tcPr>
                <w:p w14:paraId="645E1924" w14:textId="77777777" w:rsidR="00AD60D7" w:rsidRPr="00271035" w:rsidRDefault="00AD60D7" w:rsidP="00A50E47">
                  <w:pPr>
                    <w:spacing w:after="0" w:line="240" w:lineRule="auto"/>
                    <w:jc w:val="left"/>
                    <w:rPr>
                      <w:rFonts w:asciiTheme="minorHAnsi" w:hAnsiTheme="minorHAnsi"/>
                      <w:b/>
                      <w:sz w:val="20"/>
                      <w:szCs w:val="20"/>
                    </w:rPr>
                  </w:pPr>
                  <w:r w:rsidRPr="00271035">
                    <w:rPr>
                      <w:rFonts w:asciiTheme="minorHAnsi" w:hAnsiTheme="minorHAnsi" w:cs="Arial"/>
                      <w:b/>
                      <w:sz w:val="20"/>
                      <w:szCs w:val="20"/>
                    </w:rPr>
                    <w:t>Odůvodnění, jakým způsobem byly hodnoty stanoveny</w:t>
                  </w:r>
                </w:p>
              </w:tc>
              <w:tc>
                <w:tcPr>
                  <w:tcW w:w="9497" w:type="dxa"/>
                  <w:shd w:val="clear" w:color="auto" w:fill="auto"/>
                  <w:vAlign w:val="center"/>
                </w:tcPr>
                <w:p w14:paraId="08F765C1" w14:textId="77777777" w:rsidR="00AD60D7" w:rsidRPr="00692A0F" w:rsidRDefault="00AD60D7" w:rsidP="00271035">
                  <w:pPr>
                    <w:spacing w:before="20" w:after="20" w:line="240" w:lineRule="auto"/>
                    <w:jc w:val="left"/>
                    <w:rPr>
                      <w:rFonts w:asciiTheme="minorHAnsi" w:hAnsiTheme="minorHAnsi" w:cs="Arial"/>
                      <w:sz w:val="20"/>
                      <w:szCs w:val="20"/>
                    </w:rPr>
                  </w:pPr>
                  <w:r w:rsidRPr="00692A0F">
                    <w:rPr>
                      <w:rFonts w:asciiTheme="minorHAnsi" w:hAnsiTheme="minorHAnsi" w:cs="Arial"/>
                      <w:sz w:val="20"/>
                      <w:szCs w:val="20"/>
                    </w:rPr>
                    <w:t xml:space="preserve">Indikátor  62800 - </w:t>
                  </w:r>
                  <w:r w:rsidR="00743A4A" w:rsidRPr="00692A0F">
                    <w:rPr>
                      <w:rFonts w:asciiTheme="minorHAnsi" w:hAnsiTheme="minorHAnsi" w:cs="Arial"/>
                      <w:sz w:val="20"/>
                      <w:szCs w:val="20"/>
                    </w:rPr>
                    <w:t xml:space="preserve"> cílová hodnota byla stanovena na základě konzultací se subjekty provádějící </w:t>
                  </w:r>
                  <w:r w:rsidRPr="00692A0F">
                    <w:rPr>
                      <w:rFonts w:asciiTheme="minorHAnsi" w:hAnsiTheme="minorHAnsi" w:cs="Arial"/>
                      <w:sz w:val="20"/>
                      <w:szCs w:val="20"/>
                    </w:rPr>
                    <w:t xml:space="preserve">srovnatelnou činnost a aktivity a s ohledem na výši alokace ZV </w:t>
                  </w:r>
                </w:p>
                <w:p w14:paraId="16075144" w14:textId="77777777" w:rsidR="00AD60D7" w:rsidRPr="00692A0F" w:rsidRDefault="00AD60D7" w:rsidP="00271035">
                  <w:pPr>
                    <w:spacing w:before="20" w:after="20" w:line="240" w:lineRule="auto"/>
                    <w:jc w:val="left"/>
                    <w:rPr>
                      <w:rFonts w:asciiTheme="minorHAnsi" w:hAnsiTheme="minorHAnsi" w:cs="Arial"/>
                      <w:sz w:val="20"/>
                      <w:szCs w:val="20"/>
                    </w:rPr>
                  </w:pPr>
                  <w:r w:rsidRPr="00692A0F">
                    <w:rPr>
                      <w:rFonts w:asciiTheme="minorHAnsi" w:hAnsiTheme="minorHAnsi" w:cs="Arial"/>
                      <w:sz w:val="20"/>
                      <w:szCs w:val="20"/>
                    </w:rPr>
                    <w:t>Indikátor 60000 – cílová hodnota  byla stanoven</w:t>
                  </w:r>
                  <w:r w:rsidR="00743A4A" w:rsidRPr="00692A0F">
                    <w:rPr>
                      <w:rFonts w:asciiTheme="minorHAnsi" w:hAnsiTheme="minorHAnsi" w:cs="Arial"/>
                      <w:sz w:val="20"/>
                      <w:szCs w:val="20"/>
                    </w:rPr>
                    <w:t xml:space="preserve">a  jako celkový počet účastníků </w:t>
                  </w:r>
                  <w:r w:rsidRPr="00692A0F">
                    <w:rPr>
                      <w:rFonts w:asciiTheme="minorHAnsi" w:hAnsiTheme="minorHAnsi" w:cs="Arial"/>
                      <w:sz w:val="20"/>
                      <w:szCs w:val="20"/>
                    </w:rPr>
                    <w:t xml:space="preserve">kteří budou mít v rámci projektu vyšší než bagatelní podporu </w:t>
                  </w:r>
                </w:p>
                <w:p w14:paraId="31C5615D" w14:textId="77777777" w:rsidR="00AD60D7" w:rsidRPr="00692A0F" w:rsidRDefault="00AD60D7" w:rsidP="00271035">
                  <w:pPr>
                    <w:spacing w:before="20" w:after="20" w:line="240" w:lineRule="auto"/>
                    <w:jc w:val="left"/>
                    <w:rPr>
                      <w:rFonts w:asciiTheme="minorHAnsi" w:hAnsiTheme="minorHAnsi" w:cs="Arial"/>
                      <w:sz w:val="20"/>
                      <w:szCs w:val="20"/>
                    </w:rPr>
                  </w:pPr>
                  <w:r w:rsidRPr="00692A0F">
                    <w:rPr>
                      <w:rFonts w:asciiTheme="minorHAnsi" w:hAnsiTheme="minorHAnsi" w:cs="Arial"/>
                      <w:sz w:val="20"/>
                      <w:szCs w:val="20"/>
                    </w:rPr>
                    <w:t>62600 – cílová hodnota byla stanovena  na základě konzultace  se subjekty, provádějícími srovnatelnou činnost  a s ohledem na  výši alokace ZV</w:t>
                  </w:r>
                </w:p>
                <w:p w14:paraId="7C350772" w14:textId="5AF2CE26" w:rsidR="00AD60D7" w:rsidRPr="00692A0F" w:rsidRDefault="00820E0E" w:rsidP="00271035">
                  <w:pPr>
                    <w:spacing w:before="20" w:after="20" w:line="240" w:lineRule="auto"/>
                    <w:jc w:val="left"/>
                    <w:rPr>
                      <w:rFonts w:asciiTheme="minorHAnsi" w:hAnsiTheme="minorHAnsi" w:cs="Arial"/>
                      <w:sz w:val="20"/>
                      <w:szCs w:val="20"/>
                    </w:rPr>
                  </w:pPr>
                  <w:r w:rsidRPr="00692A0F">
                    <w:rPr>
                      <w:rFonts w:asciiTheme="minorHAnsi" w:hAnsiTheme="minorHAnsi" w:cs="Arial"/>
                      <w:sz w:val="20"/>
                      <w:szCs w:val="20"/>
                    </w:rPr>
                    <w:t>62</w:t>
                  </w:r>
                  <w:r w:rsidR="00AD60D7" w:rsidRPr="00692A0F">
                    <w:rPr>
                      <w:rFonts w:asciiTheme="minorHAnsi" w:hAnsiTheme="minorHAnsi" w:cs="Arial"/>
                      <w:sz w:val="20"/>
                      <w:szCs w:val="20"/>
                    </w:rPr>
                    <w:t xml:space="preserve">900 – cílová hodnota byla stanovena jako předpoklad  úspěšnosti  projektu </w:t>
                  </w:r>
                  <w:r w:rsidR="00600E4F" w:rsidRPr="00692A0F">
                    <w:rPr>
                      <w:rFonts w:asciiTheme="minorHAnsi" w:hAnsiTheme="minorHAnsi" w:cs="Arial"/>
                      <w:sz w:val="20"/>
                      <w:szCs w:val="20"/>
                    </w:rPr>
                    <w:t>, kdy se předpokládá , že 10  účastníků bude zaměstnáno min, 6 měsíců po ukončení své účasti ( vč. OSVČ)</w:t>
                  </w:r>
                </w:p>
                <w:p w14:paraId="52DC26C0" w14:textId="77777777" w:rsidR="005B189C" w:rsidRPr="00692A0F" w:rsidRDefault="00AD60D7" w:rsidP="00271035">
                  <w:pPr>
                    <w:spacing w:before="20" w:after="20" w:line="240" w:lineRule="auto"/>
                    <w:jc w:val="left"/>
                    <w:rPr>
                      <w:rFonts w:asciiTheme="minorHAnsi" w:hAnsiTheme="minorHAnsi"/>
                      <w:sz w:val="20"/>
                      <w:szCs w:val="20"/>
                    </w:rPr>
                  </w:pPr>
                  <w:r w:rsidRPr="00692A0F">
                    <w:rPr>
                      <w:rFonts w:asciiTheme="minorHAnsi" w:hAnsiTheme="minorHAnsi" w:cs="Arial"/>
                      <w:sz w:val="20"/>
                      <w:szCs w:val="20"/>
                    </w:rPr>
                    <w:t xml:space="preserve">63100 - </w:t>
                  </w:r>
                  <w:r w:rsidR="005B189C" w:rsidRPr="00692A0F">
                    <w:rPr>
                      <w:rFonts w:ascii="Calibri" w:hAnsi="Calibri"/>
                      <w:sz w:val="18"/>
                      <w:szCs w:val="18"/>
                    </w:rPr>
                    <w:t>Cílová hodnota byla stanovena  jako předpokládaná hodnota ukazatele úspěšnosti , kdy se předpokládá, že  5 účastníků ve věku nad 54 let  bude zaměstnáno  min. 6 měsíců po ukončení své účasti vč. OSVČ</w:t>
                  </w:r>
                  <w:r w:rsidR="005B189C" w:rsidRPr="00692A0F">
                    <w:rPr>
                      <w:rFonts w:asciiTheme="minorHAnsi" w:hAnsiTheme="minorHAnsi"/>
                      <w:sz w:val="20"/>
                      <w:szCs w:val="20"/>
                    </w:rPr>
                    <w:t xml:space="preserve"> </w:t>
                  </w:r>
                </w:p>
                <w:p w14:paraId="2D89B310" w14:textId="77777777" w:rsidR="005B189C" w:rsidRPr="00692A0F" w:rsidRDefault="005B189C" w:rsidP="00271035">
                  <w:pPr>
                    <w:spacing w:before="20" w:after="20" w:line="240" w:lineRule="auto"/>
                    <w:jc w:val="left"/>
                    <w:rPr>
                      <w:rFonts w:asciiTheme="minorHAnsi" w:hAnsiTheme="minorHAnsi"/>
                      <w:sz w:val="20"/>
                      <w:szCs w:val="20"/>
                    </w:rPr>
                  </w:pPr>
                  <w:r w:rsidRPr="00692A0F">
                    <w:rPr>
                      <w:rFonts w:asciiTheme="minorHAnsi" w:hAnsiTheme="minorHAnsi"/>
                      <w:sz w:val="20"/>
                      <w:szCs w:val="20"/>
                    </w:rPr>
                    <w:t>62000 - Hodnota indikátoru je stanovena s ohledem na předpokládané záměry 2 subjektů těchto kategorií.</w:t>
                  </w:r>
                </w:p>
                <w:p w14:paraId="325D50A7" w14:textId="6BC7000F" w:rsidR="001060F2" w:rsidRPr="00692A0F" w:rsidRDefault="001060F2" w:rsidP="001060F2">
                  <w:pPr>
                    <w:spacing w:before="20" w:after="20" w:line="240" w:lineRule="auto"/>
                    <w:jc w:val="left"/>
                    <w:rPr>
                      <w:rFonts w:asciiTheme="minorHAnsi" w:hAnsiTheme="minorHAnsi"/>
                      <w:color w:val="7030A0"/>
                      <w:sz w:val="20"/>
                      <w:szCs w:val="20"/>
                    </w:rPr>
                  </w:pPr>
                  <w:r w:rsidRPr="00692A0F">
                    <w:rPr>
                      <w:rFonts w:asciiTheme="minorHAnsi" w:hAnsiTheme="minorHAnsi"/>
                      <w:color w:val="7030A0"/>
                      <w:sz w:val="20"/>
                      <w:szCs w:val="20"/>
                    </w:rPr>
                    <w:t xml:space="preserve">62700 - </w:t>
                  </w:r>
                  <w:r w:rsidRPr="00692A0F">
                    <w:rPr>
                      <w:color w:val="7030A0"/>
                      <w:sz w:val="20"/>
                      <w:szCs w:val="20"/>
                    </w:rPr>
                    <w:t xml:space="preserve">Účastníci zaměstnaní po ukončení své účasti, včetně OSVČ – cílová hodnota byla stanovena jako předpoklad úspěšnosti projektů , kdy se předpokládá, že 10 účastníků  bude zaměstnáno  po ukončení  své účasti ( vč. OSVČ) </w:t>
                  </w:r>
                </w:p>
                <w:p w14:paraId="196B9860" w14:textId="133A7D8C" w:rsidR="001060F2" w:rsidRPr="001060F2" w:rsidRDefault="001060F2" w:rsidP="00271035">
                  <w:pPr>
                    <w:spacing w:before="20" w:after="20" w:line="240" w:lineRule="auto"/>
                    <w:jc w:val="left"/>
                    <w:rPr>
                      <w:rFonts w:asciiTheme="minorHAnsi" w:hAnsiTheme="minorHAnsi"/>
                      <w:color w:val="76923C" w:themeColor="accent3" w:themeShade="BF"/>
                      <w:sz w:val="20"/>
                      <w:szCs w:val="20"/>
                    </w:rPr>
                  </w:pPr>
                </w:p>
              </w:tc>
            </w:tr>
          </w:tbl>
          <w:p w14:paraId="4A8DAED3" w14:textId="77777777" w:rsidR="00AD60D7" w:rsidRPr="00271035" w:rsidRDefault="00AD60D7" w:rsidP="00A50E47">
            <w:pPr>
              <w:spacing w:after="0" w:line="240" w:lineRule="auto"/>
              <w:jc w:val="left"/>
              <w:rPr>
                <w:rFonts w:asciiTheme="minorHAnsi" w:hAnsiTheme="minorHAnsi"/>
                <w:color w:val="FF0000"/>
                <w:sz w:val="20"/>
                <w:szCs w:val="20"/>
              </w:rPr>
            </w:pPr>
          </w:p>
        </w:tc>
      </w:tr>
    </w:tbl>
    <w:p w14:paraId="0BC1C74F"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Přehled pravděpodobné alokace </w:t>
      </w:r>
      <w:r>
        <w:rPr>
          <w:rFonts w:ascii="Calibri" w:hAnsi="Calibri"/>
          <w:b/>
        </w:rPr>
        <w:t xml:space="preserve">způsobilých </w:t>
      </w:r>
      <w:r w:rsidR="00271035">
        <w:rPr>
          <w:rFonts w:ascii="Calibri" w:hAnsi="Calibri"/>
          <w:b/>
        </w:rPr>
        <w:t>výdajů na</w:t>
      </w:r>
      <w:r>
        <w:rPr>
          <w:rFonts w:ascii="Calibri" w:hAnsi="Calibri"/>
          <w:b/>
        </w:rPr>
        <w:t xml:space="preserve"> jednotlivé </w:t>
      </w:r>
      <w:r w:rsidR="00523D3A">
        <w:rPr>
          <w:rFonts w:ascii="Calibri" w:hAnsi="Calibri"/>
          <w:b/>
        </w:rPr>
        <w:t>výzvy na</w:t>
      </w:r>
      <w:r w:rsidRPr="00C76C35">
        <w:rPr>
          <w:rFonts w:ascii="Calibri" w:hAnsi="Calibri"/>
          <w:b/>
        </w:rPr>
        <w:t xml:space="preserve"> Programový rámec OPZ </w:t>
      </w:r>
    </w:p>
    <w:tbl>
      <w:tblPr>
        <w:tblW w:w="14089" w:type="dxa"/>
        <w:tblInd w:w="5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1312"/>
        <w:gridCol w:w="1589"/>
        <w:gridCol w:w="72"/>
        <w:gridCol w:w="1518"/>
        <w:gridCol w:w="1590"/>
        <w:gridCol w:w="1590"/>
        <w:gridCol w:w="1590"/>
        <w:gridCol w:w="1590"/>
        <w:gridCol w:w="1590"/>
        <w:gridCol w:w="1648"/>
      </w:tblGrid>
      <w:tr w:rsidR="00271035" w:rsidRPr="00C76C35" w14:paraId="5967C997" w14:textId="77777777" w:rsidTr="00F61F6F">
        <w:trPr>
          <w:trHeight w:val="20"/>
        </w:trPr>
        <w:tc>
          <w:tcPr>
            <w:tcW w:w="14089" w:type="dxa"/>
            <w:gridSpan w:val="10"/>
            <w:shd w:val="clear" w:color="auto" w:fill="4F81BD"/>
            <w:vAlign w:val="center"/>
          </w:tcPr>
          <w:p w14:paraId="2407C6F1" w14:textId="77777777" w:rsidR="00271035" w:rsidRPr="00C76C35" w:rsidRDefault="00271035" w:rsidP="0027581A">
            <w:pPr>
              <w:spacing w:before="40" w:after="40" w:line="240" w:lineRule="auto"/>
              <w:jc w:val="left"/>
              <w:rPr>
                <w:rFonts w:ascii="Calibri" w:hAnsi="Calibri"/>
                <w:b/>
                <w:color w:val="000000"/>
                <w:sz w:val="20"/>
                <w:szCs w:val="20"/>
              </w:rPr>
            </w:pPr>
            <w:r w:rsidRPr="00C76C35">
              <w:rPr>
                <w:rFonts w:ascii="Calibri" w:hAnsi="Calibri"/>
                <w:b/>
                <w:color w:val="FFFFFF"/>
                <w:sz w:val="20"/>
                <w:szCs w:val="20"/>
              </w:rPr>
              <w:t>Předpokládaná alokace pro programový rámec SC 2.3 (dotace do území)</w:t>
            </w:r>
          </w:p>
        </w:tc>
      </w:tr>
      <w:tr w:rsidR="00AD60D7" w:rsidRPr="00C76C35" w14:paraId="1D13A97F" w14:textId="77777777" w:rsidTr="00F61F6F">
        <w:trPr>
          <w:trHeight w:val="20"/>
        </w:trPr>
        <w:tc>
          <w:tcPr>
            <w:tcW w:w="1312" w:type="dxa"/>
            <w:shd w:val="clear" w:color="auto" w:fill="auto"/>
            <w:noWrap/>
            <w:vAlign w:val="center"/>
            <w:hideMark/>
          </w:tcPr>
          <w:p w14:paraId="7DAD8EFA" w14:textId="77777777" w:rsidR="00AD60D7" w:rsidRPr="00C76C35" w:rsidRDefault="00AD60D7" w:rsidP="0027581A">
            <w:pPr>
              <w:spacing w:before="40" w:after="40" w:line="240" w:lineRule="auto"/>
              <w:jc w:val="left"/>
              <w:rPr>
                <w:rFonts w:ascii="Calibri" w:hAnsi="Calibri"/>
                <w:b/>
                <w:bCs/>
                <w:color w:val="000000"/>
                <w:sz w:val="20"/>
                <w:szCs w:val="20"/>
              </w:rPr>
            </w:pPr>
            <w:r w:rsidRPr="00C76C35">
              <w:rPr>
                <w:rFonts w:ascii="Calibri" w:hAnsi="Calibri"/>
                <w:b/>
                <w:bCs/>
                <w:color w:val="000000"/>
                <w:sz w:val="20"/>
                <w:szCs w:val="20"/>
              </w:rPr>
              <w:t xml:space="preserve">Opatření </w:t>
            </w:r>
          </w:p>
        </w:tc>
        <w:tc>
          <w:tcPr>
            <w:tcW w:w="1589" w:type="dxa"/>
            <w:shd w:val="clear" w:color="auto" w:fill="auto"/>
            <w:noWrap/>
            <w:vAlign w:val="center"/>
            <w:hideMark/>
          </w:tcPr>
          <w:p w14:paraId="065306F5" w14:textId="77777777" w:rsidR="00AD60D7" w:rsidRPr="00C76C35" w:rsidRDefault="00AD60D7" w:rsidP="0027581A">
            <w:pPr>
              <w:spacing w:before="40" w:after="40" w:line="240" w:lineRule="auto"/>
              <w:jc w:val="left"/>
              <w:rPr>
                <w:rFonts w:ascii="Calibri" w:hAnsi="Calibri"/>
                <w:b/>
                <w:bCs/>
                <w:color w:val="000000"/>
                <w:sz w:val="20"/>
                <w:szCs w:val="20"/>
              </w:rPr>
            </w:pPr>
            <w:r w:rsidRPr="00C76C35">
              <w:rPr>
                <w:rFonts w:ascii="Calibri" w:hAnsi="Calibri"/>
                <w:b/>
                <w:bCs/>
                <w:color w:val="000000"/>
                <w:sz w:val="20"/>
                <w:szCs w:val="20"/>
              </w:rPr>
              <w:t>2014-15</w:t>
            </w:r>
          </w:p>
        </w:tc>
        <w:tc>
          <w:tcPr>
            <w:tcW w:w="1590" w:type="dxa"/>
            <w:gridSpan w:val="2"/>
            <w:shd w:val="clear" w:color="auto" w:fill="auto"/>
            <w:noWrap/>
            <w:vAlign w:val="center"/>
            <w:hideMark/>
          </w:tcPr>
          <w:p w14:paraId="3A3E9B7A" w14:textId="77777777" w:rsidR="00AD60D7" w:rsidRPr="00C76C35" w:rsidRDefault="00AD60D7" w:rsidP="0027581A">
            <w:pPr>
              <w:spacing w:before="40" w:after="40" w:line="240" w:lineRule="auto"/>
              <w:jc w:val="center"/>
              <w:rPr>
                <w:rFonts w:ascii="Calibri" w:hAnsi="Calibri"/>
                <w:b/>
                <w:bCs/>
                <w:color w:val="000000"/>
                <w:sz w:val="20"/>
                <w:szCs w:val="20"/>
              </w:rPr>
            </w:pPr>
            <w:r w:rsidRPr="00C76C35">
              <w:rPr>
                <w:rFonts w:ascii="Calibri" w:hAnsi="Calibri"/>
                <w:b/>
                <w:bCs/>
                <w:color w:val="000000"/>
                <w:sz w:val="20"/>
                <w:szCs w:val="20"/>
              </w:rPr>
              <w:t>2016</w:t>
            </w:r>
          </w:p>
        </w:tc>
        <w:tc>
          <w:tcPr>
            <w:tcW w:w="1590" w:type="dxa"/>
            <w:shd w:val="clear" w:color="auto" w:fill="auto"/>
            <w:noWrap/>
            <w:vAlign w:val="center"/>
            <w:hideMark/>
          </w:tcPr>
          <w:p w14:paraId="0EDF7330" w14:textId="77777777" w:rsidR="00AD60D7" w:rsidRPr="00C76C35" w:rsidRDefault="00AD60D7" w:rsidP="0027581A">
            <w:pPr>
              <w:spacing w:before="40" w:after="40" w:line="240" w:lineRule="auto"/>
              <w:jc w:val="center"/>
              <w:rPr>
                <w:rFonts w:ascii="Calibri" w:hAnsi="Calibri"/>
                <w:b/>
                <w:bCs/>
                <w:color w:val="000000"/>
                <w:sz w:val="20"/>
                <w:szCs w:val="20"/>
              </w:rPr>
            </w:pPr>
            <w:r w:rsidRPr="00C76C35">
              <w:rPr>
                <w:rFonts w:ascii="Calibri" w:hAnsi="Calibri"/>
                <w:b/>
                <w:bCs/>
                <w:color w:val="000000"/>
                <w:sz w:val="20"/>
                <w:szCs w:val="20"/>
              </w:rPr>
              <w:t>2017</w:t>
            </w:r>
          </w:p>
        </w:tc>
        <w:tc>
          <w:tcPr>
            <w:tcW w:w="1590" w:type="dxa"/>
            <w:shd w:val="clear" w:color="auto" w:fill="auto"/>
            <w:noWrap/>
            <w:vAlign w:val="center"/>
            <w:hideMark/>
          </w:tcPr>
          <w:p w14:paraId="2D52A013" w14:textId="77777777" w:rsidR="00AD60D7" w:rsidRPr="00C76C35" w:rsidRDefault="00AD60D7" w:rsidP="0027581A">
            <w:pPr>
              <w:spacing w:before="40" w:after="40" w:line="240" w:lineRule="auto"/>
              <w:jc w:val="center"/>
              <w:rPr>
                <w:rFonts w:ascii="Calibri" w:hAnsi="Calibri"/>
                <w:b/>
                <w:bCs/>
                <w:color w:val="000000"/>
                <w:sz w:val="20"/>
                <w:szCs w:val="20"/>
              </w:rPr>
            </w:pPr>
            <w:r w:rsidRPr="00C76C35">
              <w:rPr>
                <w:rFonts w:ascii="Calibri" w:hAnsi="Calibri"/>
                <w:b/>
                <w:bCs/>
                <w:color w:val="000000"/>
                <w:sz w:val="20"/>
                <w:szCs w:val="20"/>
              </w:rPr>
              <w:t>2018</w:t>
            </w:r>
          </w:p>
        </w:tc>
        <w:tc>
          <w:tcPr>
            <w:tcW w:w="1590" w:type="dxa"/>
            <w:shd w:val="clear" w:color="auto" w:fill="auto"/>
            <w:noWrap/>
            <w:vAlign w:val="center"/>
            <w:hideMark/>
          </w:tcPr>
          <w:p w14:paraId="55D3D61D" w14:textId="77777777" w:rsidR="00AD60D7" w:rsidRPr="00C76C35" w:rsidRDefault="00AD60D7" w:rsidP="0027581A">
            <w:pPr>
              <w:spacing w:before="40" w:after="40" w:line="240" w:lineRule="auto"/>
              <w:jc w:val="center"/>
              <w:rPr>
                <w:rFonts w:ascii="Calibri" w:hAnsi="Calibri"/>
                <w:b/>
                <w:bCs/>
                <w:color w:val="000000"/>
                <w:sz w:val="20"/>
                <w:szCs w:val="20"/>
              </w:rPr>
            </w:pPr>
            <w:r w:rsidRPr="00C76C35">
              <w:rPr>
                <w:rFonts w:ascii="Calibri" w:hAnsi="Calibri"/>
                <w:b/>
                <w:bCs/>
                <w:color w:val="000000"/>
                <w:sz w:val="20"/>
                <w:szCs w:val="20"/>
              </w:rPr>
              <w:t>2019</w:t>
            </w:r>
          </w:p>
        </w:tc>
        <w:tc>
          <w:tcPr>
            <w:tcW w:w="1590" w:type="dxa"/>
            <w:shd w:val="clear" w:color="auto" w:fill="auto"/>
            <w:noWrap/>
            <w:vAlign w:val="center"/>
            <w:hideMark/>
          </w:tcPr>
          <w:p w14:paraId="3AC9EEE0" w14:textId="77777777" w:rsidR="00AD60D7" w:rsidRPr="00C76C35" w:rsidRDefault="00AD60D7" w:rsidP="0027581A">
            <w:pPr>
              <w:spacing w:before="40" w:after="40" w:line="240" w:lineRule="auto"/>
              <w:jc w:val="center"/>
              <w:rPr>
                <w:rFonts w:ascii="Calibri" w:hAnsi="Calibri"/>
                <w:b/>
                <w:bCs/>
                <w:color w:val="000000"/>
                <w:sz w:val="20"/>
                <w:szCs w:val="20"/>
              </w:rPr>
            </w:pPr>
            <w:r w:rsidRPr="00C76C35">
              <w:rPr>
                <w:rFonts w:ascii="Calibri" w:hAnsi="Calibri"/>
                <w:b/>
                <w:bCs/>
                <w:color w:val="000000"/>
                <w:sz w:val="20"/>
                <w:szCs w:val="20"/>
              </w:rPr>
              <w:t>2020</w:t>
            </w:r>
          </w:p>
        </w:tc>
        <w:tc>
          <w:tcPr>
            <w:tcW w:w="1590" w:type="dxa"/>
          </w:tcPr>
          <w:p w14:paraId="6FDDE721" w14:textId="77777777" w:rsidR="00AD60D7" w:rsidRPr="00C76C35" w:rsidRDefault="00AD60D7" w:rsidP="0027581A">
            <w:pPr>
              <w:spacing w:before="40" w:after="40" w:line="240" w:lineRule="auto"/>
              <w:jc w:val="center"/>
              <w:rPr>
                <w:rFonts w:ascii="Calibri" w:hAnsi="Calibri"/>
                <w:b/>
                <w:bCs/>
                <w:color w:val="000000"/>
                <w:sz w:val="20"/>
                <w:szCs w:val="20"/>
              </w:rPr>
            </w:pPr>
            <w:r>
              <w:rPr>
                <w:rFonts w:ascii="Calibri" w:hAnsi="Calibri"/>
                <w:b/>
                <w:bCs/>
                <w:color w:val="000000"/>
                <w:sz w:val="20"/>
                <w:szCs w:val="20"/>
              </w:rPr>
              <w:t>2021</w:t>
            </w:r>
          </w:p>
        </w:tc>
        <w:tc>
          <w:tcPr>
            <w:tcW w:w="1648" w:type="dxa"/>
            <w:shd w:val="clear" w:color="auto" w:fill="auto"/>
            <w:noWrap/>
            <w:vAlign w:val="center"/>
            <w:hideMark/>
          </w:tcPr>
          <w:p w14:paraId="2EF8E270" w14:textId="77777777" w:rsidR="00AD60D7" w:rsidRPr="00C76C35" w:rsidRDefault="00AD60D7" w:rsidP="0027581A">
            <w:pPr>
              <w:spacing w:before="40" w:after="40" w:line="240" w:lineRule="auto"/>
              <w:jc w:val="center"/>
              <w:rPr>
                <w:rFonts w:ascii="Calibri" w:hAnsi="Calibri"/>
                <w:b/>
                <w:bCs/>
                <w:color w:val="000000"/>
                <w:sz w:val="20"/>
                <w:szCs w:val="20"/>
              </w:rPr>
            </w:pPr>
            <w:r w:rsidRPr="00C76C35">
              <w:rPr>
                <w:rFonts w:ascii="Calibri" w:hAnsi="Calibri"/>
                <w:b/>
                <w:bCs/>
                <w:color w:val="000000"/>
                <w:sz w:val="20"/>
                <w:szCs w:val="20"/>
              </w:rPr>
              <w:t>Celkem</w:t>
            </w:r>
          </w:p>
        </w:tc>
      </w:tr>
      <w:tr w:rsidR="00AD60D7" w:rsidRPr="00C76C35" w14:paraId="6E72476D" w14:textId="77777777" w:rsidTr="00F61F6F">
        <w:trPr>
          <w:trHeight w:val="20"/>
        </w:trPr>
        <w:tc>
          <w:tcPr>
            <w:tcW w:w="1312" w:type="dxa"/>
            <w:shd w:val="clear" w:color="auto" w:fill="DBE5F1"/>
            <w:noWrap/>
            <w:vAlign w:val="center"/>
            <w:hideMark/>
          </w:tcPr>
          <w:p w14:paraId="165A3991" w14:textId="77777777" w:rsidR="00AD60D7" w:rsidRPr="00C76C35" w:rsidRDefault="00AD60D7" w:rsidP="0027581A">
            <w:pPr>
              <w:spacing w:before="40" w:after="40" w:line="240" w:lineRule="auto"/>
              <w:jc w:val="left"/>
              <w:rPr>
                <w:rFonts w:ascii="Calibri" w:hAnsi="Calibri"/>
                <w:b/>
                <w:bCs/>
                <w:color w:val="000000"/>
                <w:sz w:val="20"/>
                <w:szCs w:val="20"/>
              </w:rPr>
            </w:pPr>
            <w:r w:rsidRPr="00C76C35">
              <w:rPr>
                <w:rFonts w:ascii="Calibri" w:hAnsi="Calibri"/>
                <w:b/>
                <w:bCs/>
                <w:color w:val="000000"/>
                <w:sz w:val="20"/>
                <w:szCs w:val="20"/>
              </w:rPr>
              <w:t xml:space="preserve">2.4.2.(OPZ 1) </w:t>
            </w:r>
          </w:p>
        </w:tc>
        <w:tc>
          <w:tcPr>
            <w:tcW w:w="1589" w:type="dxa"/>
            <w:shd w:val="clear" w:color="auto" w:fill="DBE5F1"/>
            <w:noWrap/>
            <w:vAlign w:val="center"/>
            <w:hideMark/>
          </w:tcPr>
          <w:p w14:paraId="1E5F2DA5"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0</w:t>
            </w:r>
          </w:p>
        </w:tc>
        <w:tc>
          <w:tcPr>
            <w:tcW w:w="1590" w:type="dxa"/>
            <w:gridSpan w:val="2"/>
            <w:shd w:val="clear" w:color="auto" w:fill="DBE5F1"/>
            <w:noWrap/>
            <w:vAlign w:val="center"/>
            <w:hideMark/>
          </w:tcPr>
          <w:p w14:paraId="4466CEBC" w14:textId="77777777" w:rsidR="00AD60D7" w:rsidRPr="00C76C35" w:rsidRDefault="00AD60D7" w:rsidP="0027581A">
            <w:pPr>
              <w:spacing w:before="40" w:after="40" w:line="240" w:lineRule="auto"/>
              <w:jc w:val="center"/>
              <w:rPr>
                <w:rFonts w:ascii="Calibri" w:hAnsi="Calibri"/>
                <w:color w:val="000000"/>
                <w:sz w:val="20"/>
                <w:szCs w:val="20"/>
              </w:rPr>
            </w:pPr>
            <w:r>
              <w:rPr>
                <w:rFonts w:ascii="Calibri" w:hAnsi="Calibri"/>
                <w:color w:val="000000"/>
                <w:sz w:val="20"/>
                <w:szCs w:val="20"/>
              </w:rPr>
              <w:t>0</w:t>
            </w:r>
          </w:p>
        </w:tc>
        <w:tc>
          <w:tcPr>
            <w:tcW w:w="1590" w:type="dxa"/>
            <w:shd w:val="clear" w:color="auto" w:fill="DBE5F1"/>
            <w:noWrap/>
            <w:vAlign w:val="center"/>
            <w:hideMark/>
          </w:tcPr>
          <w:p w14:paraId="3715DA30"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1 000 000,00</w:t>
            </w:r>
          </w:p>
        </w:tc>
        <w:tc>
          <w:tcPr>
            <w:tcW w:w="1590" w:type="dxa"/>
            <w:shd w:val="clear" w:color="auto" w:fill="DBE5F1"/>
            <w:noWrap/>
            <w:vAlign w:val="center"/>
            <w:hideMark/>
          </w:tcPr>
          <w:p w14:paraId="5C603FBF"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0</w:t>
            </w:r>
          </w:p>
        </w:tc>
        <w:tc>
          <w:tcPr>
            <w:tcW w:w="1590" w:type="dxa"/>
            <w:shd w:val="clear" w:color="auto" w:fill="DBE5F1"/>
            <w:noWrap/>
            <w:vAlign w:val="center"/>
            <w:hideMark/>
          </w:tcPr>
          <w:p w14:paraId="737A7A32"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0</w:t>
            </w:r>
          </w:p>
        </w:tc>
        <w:tc>
          <w:tcPr>
            <w:tcW w:w="1590" w:type="dxa"/>
            <w:shd w:val="clear" w:color="auto" w:fill="DBE5F1"/>
            <w:noWrap/>
            <w:vAlign w:val="center"/>
            <w:hideMark/>
          </w:tcPr>
          <w:p w14:paraId="3CAEBB03" w14:textId="77777777" w:rsidR="00AD60D7" w:rsidRPr="00C76C35" w:rsidRDefault="00AD60D7" w:rsidP="0027581A">
            <w:pPr>
              <w:spacing w:before="40" w:after="40" w:line="240" w:lineRule="auto"/>
              <w:jc w:val="center"/>
              <w:rPr>
                <w:rFonts w:ascii="Calibri" w:hAnsi="Calibri"/>
                <w:color w:val="000000"/>
                <w:sz w:val="20"/>
                <w:szCs w:val="20"/>
              </w:rPr>
            </w:pPr>
            <w:r>
              <w:rPr>
                <w:rFonts w:ascii="Calibri" w:hAnsi="Calibri"/>
                <w:color w:val="000000"/>
                <w:sz w:val="20"/>
                <w:szCs w:val="20"/>
              </w:rPr>
              <w:t>2 000 000</w:t>
            </w:r>
          </w:p>
        </w:tc>
        <w:tc>
          <w:tcPr>
            <w:tcW w:w="1590" w:type="dxa"/>
            <w:shd w:val="clear" w:color="auto" w:fill="DBE5F1"/>
          </w:tcPr>
          <w:p w14:paraId="16493CD5" w14:textId="77777777" w:rsidR="00AD60D7" w:rsidRPr="00C76C35" w:rsidRDefault="00AD60D7" w:rsidP="0027581A">
            <w:pPr>
              <w:spacing w:before="40" w:after="40" w:line="240" w:lineRule="auto"/>
              <w:jc w:val="center"/>
              <w:rPr>
                <w:rFonts w:ascii="Calibri" w:hAnsi="Calibri"/>
                <w:color w:val="000000"/>
                <w:sz w:val="20"/>
                <w:szCs w:val="20"/>
              </w:rPr>
            </w:pPr>
            <w:r>
              <w:rPr>
                <w:rFonts w:ascii="Calibri" w:hAnsi="Calibri"/>
                <w:color w:val="000000"/>
                <w:sz w:val="20"/>
                <w:szCs w:val="20"/>
              </w:rPr>
              <w:t>0</w:t>
            </w:r>
          </w:p>
        </w:tc>
        <w:tc>
          <w:tcPr>
            <w:tcW w:w="1648" w:type="dxa"/>
            <w:shd w:val="clear" w:color="auto" w:fill="DBE5F1"/>
            <w:noWrap/>
            <w:vAlign w:val="center"/>
            <w:hideMark/>
          </w:tcPr>
          <w:p w14:paraId="12AF6995"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3 000 000,00</w:t>
            </w:r>
          </w:p>
        </w:tc>
      </w:tr>
      <w:tr w:rsidR="00AD60D7" w:rsidRPr="00C76C35" w14:paraId="24A52F9D" w14:textId="77777777" w:rsidTr="00F61F6F">
        <w:trPr>
          <w:trHeight w:val="20"/>
        </w:trPr>
        <w:tc>
          <w:tcPr>
            <w:tcW w:w="1312" w:type="dxa"/>
            <w:shd w:val="clear" w:color="auto" w:fill="DBE5F1"/>
            <w:noWrap/>
            <w:vAlign w:val="center"/>
            <w:hideMark/>
          </w:tcPr>
          <w:p w14:paraId="312B19AF" w14:textId="77777777" w:rsidR="00AD60D7" w:rsidRPr="00C76C35" w:rsidRDefault="00AD60D7" w:rsidP="0027581A">
            <w:pPr>
              <w:spacing w:before="40" w:after="40" w:line="240" w:lineRule="auto"/>
              <w:jc w:val="left"/>
              <w:rPr>
                <w:rFonts w:ascii="Calibri" w:hAnsi="Calibri"/>
                <w:b/>
                <w:bCs/>
                <w:color w:val="000000"/>
                <w:sz w:val="20"/>
                <w:szCs w:val="20"/>
              </w:rPr>
            </w:pPr>
            <w:r w:rsidRPr="00C76C35">
              <w:rPr>
                <w:rFonts w:ascii="Calibri" w:hAnsi="Calibri"/>
                <w:b/>
                <w:bCs/>
                <w:color w:val="000000"/>
                <w:sz w:val="20"/>
                <w:szCs w:val="20"/>
              </w:rPr>
              <w:t>1.2.2 (OPZ 2)</w:t>
            </w:r>
          </w:p>
        </w:tc>
        <w:tc>
          <w:tcPr>
            <w:tcW w:w="1589" w:type="dxa"/>
            <w:shd w:val="clear" w:color="auto" w:fill="DBE5F1"/>
            <w:noWrap/>
            <w:vAlign w:val="center"/>
            <w:hideMark/>
          </w:tcPr>
          <w:p w14:paraId="5D85166E"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0</w:t>
            </w:r>
          </w:p>
        </w:tc>
        <w:tc>
          <w:tcPr>
            <w:tcW w:w="1590" w:type="dxa"/>
            <w:gridSpan w:val="2"/>
            <w:shd w:val="clear" w:color="auto" w:fill="DBE5F1"/>
            <w:noWrap/>
            <w:vAlign w:val="center"/>
            <w:hideMark/>
          </w:tcPr>
          <w:p w14:paraId="55BA5B38" w14:textId="77777777" w:rsidR="00AD60D7" w:rsidRPr="00C76C35" w:rsidRDefault="00AD60D7" w:rsidP="0027581A">
            <w:pPr>
              <w:spacing w:before="40" w:after="40" w:line="240" w:lineRule="auto"/>
              <w:jc w:val="center"/>
              <w:rPr>
                <w:rFonts w:ascii="Calibri" w:hAnsi="Calibri"/>
                <w:color w:val="000000"/>
                <w:sz w:val="20"/>
                <w:szCs w:val="20"/>
              </w:rPr>
            </w:pPr>
            <w:r>
              <w:rPr>
                <w:rFonts w:ascii="Calibri" w:hAnsi="Calibri"/>
                <w:color w:val="000000"/>
                <w:sz w:val="20"/>
                <w:szCs w:val="20"/>
              </w:rPr>
              <w:t>0</w:t>
            </w:r>
          </w:p>
        </w:tc>
        <w:tc>
          <w:tcPr>
            <w:tcW w:w="1590" w:type="dxa"/>
            <w:shd w:val="clear" w:color="auto" w:fill="DBE5F1"/>
            <w:noWrap/>
            <w:vAlign w:val="center"/>
            <w:hideMark/>
          </w:tcPr>
          <w:p w14:paraId="694A4457" w14:textId="77777777" w:rsidR="00AD60D7" w:rsidRPr="00C76C35" w:rsidRDefault="00AD60D7" w:rsidP="0027581A">
            <w:pPr>
              <w:spacing w:before="40" w:after="40" w:line="240" w:lineRule="auto"/>
              <w:jc w:val="center"/>
              <w:rPr>
                <w:rFonts w:ascii="Calibri" w:hAnsi="Calibri"/>
                <w:color w:val="000000"/>
                <w:sz w:val="20"/>
                <w:szCs w:val="20"/>
              </w:rPr>
            </w:pPr>
            <w:r>
              <w:rPr>
                <w:rFonts w:ascii="Calibri" w:hAnsi="Calibri"/>
                <w:color w:val="000000"/>
                <w:sz w:val="20"/>
                <w:szCs w:val="20"/>
              </w:rPr>
              <w:t>1</w:t>
            </w:r>
            <w:r w:rsidRPr="00C76C35">
              <w:rPr>
                <w:rFonts w:ascii="Calibri" w:hAnsi="Calibri"/>
                <w:color w:val="000000"/>
                <w:sz w:val="20"/>
                <w:szCs w:val="20"/>
              </w:rPr>
              <w:t xml:space="preserve"> 000 000,00</w:t>
            </w:r>
          </w:p>
        </w:tc>
        <w:tc>
          <w:tcPr>
            <w:tcW w:w="1590" w:type="dxa"/>
            <w:shd w:val="clear" w:color="auto" w:fill="DBE5F1"/>
            <w:noWrap/>
            <w:vAlign w:val="center"/>
            <w:hideMark/>
          </w:tcPr>
          <w:p w14:paraId="612CA501"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0</w:t>
            </w:r>
          </w:p>
        </w:tc>
        <w:tc>
          <w:tcPr>
            <w:tcW w:w="1590" w:type="dxa"/>
            <w:shd w:val="clear" w:color="auto" w:fill="DBE5F1"/>
            <w:noWrap/>
            <w:vAlign w:val="center"/>
            <w:hideMark/>
          </w:tcPr>
          <w:p w14:paraId="08C30AAE" w14:textId="77777777" w:rsidR="00AD60D7" w:rsidRPr="00C76C35" w:rsidRDefault="00AD60D7" w:rsidP="0027581A">
            <w:pPr>
              <w:spacing w:before="40" w:after="40" w:line="240" w:lineRule="auto"/>
              <w:jc w:val="center"/>
              <w:rPr>
                <w:rFonts w:ascii="Calibri" w:hAnsi="Calibri"/>
                <w:color w:val="000000"/>
                <w:sz w:val="20"/>
                <w:szCs w:val="20"/>
              </w:rPr>
            </w:pPr>
            <w:r>
              <w:rPr>
                <w:rFonts w:ascii="Calibri" w:hAnsi="Calibri"/>
                <w:color w:val="000000"/>
                <w:sz w:val="20"/>
                <w:szCs w:val="20"/>
              </w:rPr>
              <w:t>1 752 000</w:t>
            </w:r>
          </w:p>
        </w:tc>
        <w:tc>
          <w:tcPr>
            <w:tcW w:w="1590" w:type="dxa"/>
            <w:shd w:val="clear" w:color="auto" w:fill="DBE5F1"/>
            <w:noWrap/>
            <w:vAlign w:val="center"/>
            <w:hideMark/>
          </w:tcPr>
          <w:p w14:paraId="3D7D7D98"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0</w:t>
            </w:r>
          </w:p>
        </w:tc>
        <w:tc>
          <w:tcPr>
            <w:tcW w:w="1590" w:type="dxa"/>
            <w:shd w:val="clear" w:color="auto" w:fill="DBE5F1"/>
          </w:tcPr>
          <w:p w14:paraId="1247F588" w14:textId="77777777" w:rsidR="00AD60D7" w:rsidRPr="00C76C35" w:rsidRDefault="00AD60D7" w:rsidP="0027581A">
            <w:pPr>
              <w:spacing w:before="40" w:after="40" w:line="240" w:lineRule="auto"/>
              <w:jc w:val="center"/>
              <w:rPr>
                <w:rFonts w:ascii="Calibri" w:hAnsi="Calibri"/>
                <w:color w:val="000000"/>
                <w:sz w:val="20"/>
                <w:szCs w:val="20"/>
              </w:rPr>
            </w:pPr>
            <w:r>
              <w:rPr>
                <w:rFonts w:ascii="Calibri" w:hAnsi="Calibri"/>
                <w:color w:val="000000"/>
                <w:sz w:val="20"/>
                <w:szCs w:val="20"/>
              </w:rPr>
              <w:t>1 000 000</w:t>
            </w:r>
          </w:p>
        </w:tc>
        <w:tc>
          <w:tcPr>
            <w:tcW w:w="1648" w:type="dxa"/>
            <w:shd w:val="clear" w:color="auto" w:fill="DBE5F1"/>
            <w:noWrap/>
            <w:vAlign w:val="center"/>
            <w:hideMark/>
          </w:tcPr>
          <w:p w14:paraId="6DA3168E"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3 752 000,00</w:t>
            </w:r>
          </w:p>
        </w:tc>
      </w:tr>
      <w:tr w:rsidR="00AD60D7" w:rsidRPr="00C76C35" w14:paraId="08D8BC91" w14:textId="77777777" w:rsidTr="00F61F6F">
        <w:trPr>
          <w:trHeight w:val="20"/>
        </w:trPr>
        <w:tc>
          <w:tcPr>
            <w:tcW w:w="1312" w:type="dxa"/>
            <w:shd w:val="clear" w:color="auto" w:fill="DBE5F1"/>
            <w:noWrap/>
            <w:vAlign w:val="center"/>
            <w:hideMark/>
          </w:tcPr>
          <w:p w14:paraId="70204E68" w14:textId="77777777" w:rsidR="00AD60D7" w:rsidRPr="00C76C35" w:rsidRDefault="00AD60D7" w:rsidP="0027581A">
            <w:pPr>
              <w:spacing w:before="40" w:after="40" w:line="240" w:lineRule="auto"/>
              <w:jc w:val="left"/>
              <w:rPr>
                <w:rFonts w:ascii="Calibri" w:hAnsi="Calibri"/>
                <w:b/>
                <w:bCs/>
                <w:color w:val="000000"/>
                <w:sz w:val="20"/>
                <w:szCs w:val="20"/>
              </w:rPr>
            </w:pPr>
            <w:r w:rsidRPr="00C76C35">
              <w:rPr>
                <w:rFonts w:ascii="Calibri" w:hAnsi="Calibri"/>
                <w:b/>
                <w:bCs/>
                <w:color w:val="000000"/>
                <w:sz w:val="20"/>
                <w:szCs w:val="20"/>
              </w:rPr>
              <w:t>1.1.6 (OPZ 3)</w:t>
            </w:r>
          </w:p>
        </w:tc>
        <w:tc>
          <w:tcPr>
            <w:tcW w:w="1589" w:type="dxa"/>
            <w:shd w:val="clear" w:color="auto" w:fill="DBE5F1"/>
            <w:noWrap/>
            <w:vAlign w:val="center"/>
            <w:hideMark/>
          </w:tcPr>
          <w:p w14:paraId="226CEAB6"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0</w:t>
            </w:r>
          </w:p>
        </w:tc>
        <w:tc>
          <w:tcPr>
            <w:tcW w:w="1590" w:type="dxa"/>
            <w:gridSpan w:val="2"/>
            <w:shd w:val="clear" w:color="auto" w:fill="DBE5F1"/>
            <w:noWrap/>
            <w:vAlign w:val="center"/>
            <w:hideMark/>
          </w:tcPr>
          <w:p w14:paraId="47751691"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0</w:t>
            </w:r>
          </w:p>
        </w:tc>
        <w:tc>
          <w:tcPr>
            <w:tcW w:w="1590" w:type="dxa"/>
            <w:shd w:val="clear" w:color="auto" w:fill="DBE5F1"/>
            <w:noWrap/>
            <w:vAlign w:val="center"/>
            <w:hideMark/>
          </w:tcPr>
          <w:p w14:paraId="71EF9955" w14:textId="77777777" w:rsidR="00AD60D7" w:rsidRPr="00C76C35" w:rsidRDefault="00AD60D7" w:rsidP="0027581A">
            <w:pPr>
              <w:spacing w:before="40" w:after="40" w:line="240" w:lineRule="auto"/>
              <w:jc w:val="center"/>
              <w:rPr>
                <w:rFonts w:ascii="Calibri" w:hAnsi="Calibri"/>
                <w:color w:val="000000"/>
                <w:sz w:val="20"/>
                <w:szCs w:val="20"/>
              </w:rPr>
            </w:pPr>
            <w:r>
              <w:rPr>
                <w:rFonts w:ascii="Calibri" w:hAnsi="Calibri"/>
                <w:color w:val="000000"/>
                <w:sz w:val="20"/>
                <w:szCs w:val="20"/>
              </w:rPr>
              <w:t>0</w:t>
            </w:r>
          </w:p>
        </w:tc>
        <w:tc>
          <w:tcPr>
            <w:tcW w:w="1590" w:type="dxa"/>
            <w:shd w:val="clear" w:color="auto" w:fill="DBE5F1"/>
            <w:noWrap/>
            <w:vAlign w:val="center"/>
            <w:hideMark/>
          </w:tcPr>
          <w:p w14:paraId="0FDA37DC" w14:textId="77777777" w:rsidR="00AD60D7" w:rsidRPr="00C76C35" w:rsidRDefault="00AD60D7" w:rsidP="0027581A">
            <w:pPr>
              <w:spacing w:before="40" w:after="40" w:line="240" w:lineRule="auto"/>
              <w:jc w:val="center"/>
              <w:rPr>
                <w:rFonts w:ascii="Calibri" w:hAnsi="Calibri"/>
                <w:color w:val="000000"/>
                <w:sz w:val="20"/>
                <w:szCs w:val="20"/>
              </w:rPr>
            </w:pPr>
            <w:r>
              <w:rPr>
                <w:rFonts w:ascii="Calibri" w:hAnsi="Calibri"/>
                <w:color w:val="000000"/>
                <w:sz w:val="20"/>
                <w:szCs w:val="20"/>
              </w:rPr>
              <w:t>3 000 000</w:t>
            </w:r>
          </w:p>
        </w:tc>
        <w:tc>
          <w:tcPr>
            <w:tcW w:w="1590" w:type="dxa"/>
            <w:shd w:val="clear" w:color="auto" w:fill="DBE5F1"/>
            <w:noWrap/>
            <w:vAlign w:val="center"/>
            <w:hideMark/>
          </w:tcPr>
          <w:p w14:paraId="419DAEA4"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0</w:t>
            </w:r>
          </w:p>
        </w:tc>
        <w:tc>
          <w:tcPr>
            <w:tcW w:w="1590" w:type="dxa"/>
            <w:shd w:val="clear" w:color="auto" w:fill="DBE5F1"/>
            <w:vAlign w:val="center"/>
            <w:hideMark/>
          </w:tcPr>
          <w:p w14:paraId="59419A80"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0</w:t>
            </w:r>
          </w:p>
        </w:tc>
        <w:tc>
          <w:tcPr>
            <w:tcW w:w="1590" w:type="dxa"/>
            <w:shd w:val="clear" w:color="auto" w:fill="DBE5F1"/>
          </w:tcPr>
          <w:p w14:paraId="44D100EF" w14:textId="77777777" w:rsidR="00AD60D7" w:rsidRPr="00C76C35" w:rsidRDefault="00AD60D7" w:rsidP="0027581A">
            <w:pPr>
              <w:spacing w:before="40" w:after="40" w:line="240" w:lineRule="auto"/>
              <w:jc w:val="center"/>
              <w:rPr>
                <w:rFonts w:ascii="Calibri" w:hAnsi="Calibri"/>
                <w:color w:val="000000"/>
                <w:sz w:val="20"/>
                <w:szCs w:val="20"/>
              </w:rPr>
            </w:pPr>
          </w:p>
        </w:tc>
        <w:tc>
          <w:tcPr>
            <w:tcW w:w="1648" w:type="dxa"/>
            <w:shd w:val="clear" w:color="auto" w:fill="DBE5F1"/>
            <w:noWrap/>
            <w:vAlign w:val="center"/>
            <w:hideMark/>
          </w:tcPr>
          <w:p w14:paraId="211DA1E6"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3 000 000,00</w:t>
            </w:r>
          </w:p>
        </w:tc>
      </w:tr>
      <w:tr w:rsidR="00AD60D7" w:rsidRPr="00C76C35" w14:paraId="500B289D" w14:textId="77777777" w:rsidTr="00F61F6F">
        <w:trPr>
          <w:trHeight w:val="20"/>
        </w:trPr>
        <w:tc>
          <w:tcPr>
            <w:tcW w:w="1312" w:type="dxa"/>
            <w:shd w:val="clear" w:color="auto" w:fill="DBE5F1"/>
            <w:noWrap/>
            <w:vAlign w:val="center"/>
            <w:hideMark/>
          </w:tcPr>
          <w:p w14:paraId="7DC6A924" w14:textId="77777777" w:rsidR="00AD60D7" w:rsidRPr="00C76C35" w:rsidRDefault="00AD60D7" w:rsidP="0027581A">
            <w:pPr>
              <w:spacing w:before="40" w:after="40" w:line="240" w:lineRule="auto"/>
              <w:jc w:val="left"/>
              <w:rPr>
                <w:rFonts w:ascii="Calibri" w:hAnsi="Calibri"/>
                <w:b/>
                <w:bCs/>
                <w:color w:val="000000"/>
                <w:sz w:val="20"/>
                <w:szCs w:val="20"/>
              </w:rPr>
            </w:pPr>
            <w:r w:rsidRPr="00C76C35">
              <w:rPr>
                <w:rFonts w:ascii="Calibri" w:hAnsi="Calibri"/>
                <w:b/>
                <w:bCs/>
                <w:color w:val="000000"/>
                <w:sz w:val="20"/>
                <w:szCs w:val="20"/>
              </w:rPr>
              <w:t>1.2.1 (OPZ 4)</w:t>
            </w:r>
          </w:p>
        </w:tc>
        <w:tc>
          <w:tcPr>
            <w:tcW w:w="1589" w:type="dxa"/>
            <w:shd w:val="clear" w:color="auto" w:fill="DBE5F1"/>
            <w:noWrap/>
            <w:vAlign w:val="center"/>
            <w:hideMark/>
          </w:tcPr>
          <w:p w14:paraId="4953B932"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0</w:t>
            </w:r>
          </w:p>
        </w:tc>
        <w:tc>
          <w:tcPr>
            <w:tcW w:w="1590" w:type="dxa"/>
            <w:gridSpan w:val="2"/>
            <w:shd w:val="clear" w:color="auto" w:fill="DBE5F1"/>
            <w:noWrap/>
            <w:vAlign w:val="center"/>
            <w:hideMark/>
          </w:tcPr>
          <w:p w14:paraId="2BF49B64" w14:textId="77777777" w:rsidR="00AD60D7" w:rsidRPr="00C76C35" w:rsidRDefault="00AD60D7" w:rsidP="0027581A">
            <w:pPr>
              <w:spacing w:before="40" w:after="40" w:line="240" w:lineRule="auto"/>
              <w:jc w:val="center"/>
              <w:rPr>
                <w:rFonts w:ascii="Calibri" w:hAnsi="Calibri"/>
                <w:color w:val="000000"/>
                <w:sz w:val="20"/>
                <w:szCs w:val="20"/>
              </w:rPr>
            </w:pPr>
            <w:r>
              <w:rPr>
                <w:rFonts w:ascii="Calibri" w:hAnsi="Calibri"/>
                <w:color w:val="000000"/>
                <w:sz w:val="20"/>
                <w:szCs w:val="20"/>
              </w:rPr>
              <w:t>0</w:t>
            </w:r>
          </w:p>
        </w:tc>
        <w:tc>
          <w:tcPr>
            <w:tcW w:w="1590" w:type="dxa"/>
            <w:shd w:val="clear" w:color="auto" w:fill="DBE5F1"/>
            <w:noWrap/>
            <w:vAlign w:val="center"/>
            <w:hideMark/>
          </w:tcPr>
          <w:p w14:paraId="61FA1834" w14:textId="77777777" w:rsidR="00AD60D7" w:rsidRPr="00C76C35" w:rsidRDefault="00AD60D7" w:rsidP="0027581A">
            <w:pPr>
              <w:spacing w:before="40" w:after="40" w:line="240" w:lineRule="auto"/>
              <w:jc w:val="center"/>
              <w:rPr>
                <w:rFonts w:ascii="Calibri" w:hAnsi="Calibri"/>
                <w:color w:val="000000"/>
                <w:sz w:val="20"/>
                <w:szCs w:val="20"/>
              </w:rPr>
            </w:pPr>
            <w:r>
              <w:rPr>
                <w:rFonts w:ascii="Calibri" w:hAnsi="Calibri"/>
                <w:color w:val="000000"/>
                <w:sz w:val="20"/>
                <w:szCs w:val="20"/>
              </w:rPr>
              <w:t>2 000 000</w:t>
            </w:r>
          </w:p>
        </w:tc>
        <w:tc>
          <w:tcPr>
            <w:tcW w:w="1590" w:type="dxa"/>
            <w:shd w:val="clear" w:color="auto" w:fill="DBE5F1"/>
            <w:noWrap/>
            <w:vAlign w:val="center"/>
            <w:hideMark/>
          </w:tcPr>
          <w:p w14:paraId="527F6AAA" w14:textId="77777777" w:rsidR="00AD60D7" w:rsidRPr="00C76C35" w:rsidRDefault="00AD60D7" w:rsidP="0027581A">
            <w:pPr>
              <w:spacing w:before="40" w:after="40" w:line="240" w:lineRule="auto"/>
              <w:jc w:val="center"/>
              <w:rPr>
                <w:rFonts w:ascii="Calibri" w:hAnsi="Calibri"/>
                <w:color w:val="000000"/>
                <w:sz w:val="20"/>
                <w:szCs w:val="20"/>
              </w:rPr>
            </w:pPr>
            <w:r>
              <w:rPr>
                <w:rFonts w:ascii="Calibri" w:hAnsi="Calibri"/>
                <w:color w:val="000000"/>
                <w:sz w:val="20"/>
                <w:szCs w:val="20"/>
              </w:rPr>
              <w:t>0</w:t>
            </w:r>
          </w:p>
        </w:tc>
        <w:tc>
          <w:tcPr>
            <w:tcW w:w="1590" w:type="dxa"/>
            <w:shd w:val="clear" w:color="auto" w:fill="DBE5F1"/>
            <w:noWrap/>
            <w:vAlign w:val="center"/>
            <w:hideMark/>
          </w:tcPr>
          <w:p w14:paraId="7D2BEB8C"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0</w:t>
            </w:r>
          </w:p>
        </w:tc>
        <w:tc>
          <w:tcPr>
            <w:tcW w:w="1590" w:type="dxa"/>
            <w:shd w:val="clear" w:color="auto" w:fill="DBE5F1"/>
            <w:noWrap/>
            <w:vAlign w:val="center"/>
            <w:hideMark/>
          </w:tcPr>
          <w:p w14:paraId="18F85A5D"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0</w:t>
            </w:r>
          </w:p>
        </w:tc>
        <w:tc>
          <w:tcPr>
            <w:tcW w:w="1590" w:type="dxa"/>
            <w:shd w:val="clear" w:color="auto" w:fill="DBE5F1"/>
          </w:tcPr>
          <w:p w14:paraId="0AAF690C" w14:textId="77777777" w:rsidR="00AD60D7" w:rsidRPr="00C76C35" w:rsidRDefault="00AD60D7" w:rsidP="0027581A">
            <w:pPr>
              <w:spacing w:before="40" w:after="40" w:line="240" w:lineRule="auto"/>
              <w:jc w:val="center"/>
              <w:rPr>
                <w:rFonts w:ascii="Calibri" w:hAnsi="Calibri"/>
                <w:color w:val="000000"/>
                <w:sz w:val="20"/>
                <w:szCs w:val="20"/>
              </w:rPr>
            </w:pPr>
          </w:p>
        </w:tc>
        <w:tc>
          <w:tcPr>
            <w:tcW w:w="1648" w:type="dxa"/>
            <w:shd w:val="clear" w:color="auto" w:fill="DBE5F1"/>
            <w:noWrap/>
            <w:vAlign w:val="center"/>
            <w:hideMark/>
          </w:tcPr>
          <w:p w14:paraId="065D9AE0"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2 000 000,00</w:t>
            </w:r>
          </w:p>
        </w:tc>
      </w:tr>
      <w:tr w:rsidR="00AD60D7" w:rsidRPr="00C76C35" w14:paraId="4FEB8D48" w14:textId="77777777" w:rsidTr="00F61F6F">
        <w:trPr>
          <w:trHeight w:val="20"/>
        </w:trPr>
        <w:tc>
          <w:tcPr>
            <w:tcW w:w="1312" w:type="dxa"/>
            <w:shd w:val="clear" w:color="auto" w:fill="DBE5F1"/>
            <w:noWrap/>
            <w:vAlign w:val="center"/>
            <w:hideMark/>
          </w:tcPr>
          <w:p w14:paraId="5721F370" w14:textId="77777777" w:rsidR="00AD60D7" w:rsidRPr="00C76C35" w:rsidRDefault="00AD60D7" w:rsidP="0027581A">
            <w:pPr>
              <w:spacing w:before="40" w:after="40" w:line="240" w:lineRule="auto"/>
              <w:jc w:val="left"/>
              <w:rPr>
                <w:rFonts w:ascii="Calibri" w:hAnsi="Calibri"/>
                <w:b/>
                <w:color w:val="000000"/>
                <w:sz w:val="20"/>
                <w:szCs w:val="20"/>
              </w:rPr>
            </w:pPr>
            <w:r w:rsidRPr="00C76C35">
              <w:rPr>
                <w:rFonts w:ascii="Calibri" w:hAnsi="Calibri"/>
                <w:b/>
                <w:color w:val="000000"/>
                <w:sz w:val="20"/>
                <w:szCs w:val="20"/>
              </w:rPr>
              <w:t>celkem</w:t>
            </w:r>
          </w:p>
        </w:tc>
        <w:tc>
          <w:tcPr>
            <w:tcW w:w="1589" w:type="dxa"/>
            <w:shd w:val="clear" w:color="auto" w:fill="DBE5F1"/>
            <w:noWrap/>
            <w:vAlign w:val="center"/>
            <w:hideMark/>
          </w:tcPr>
          <w:p w14:paraId="4C84F8D0" w14:textId="77777777" w:rsidR="00AD60D7" w:rsidRPr="00C76C35" w:rsidRDefault="00AD60D7"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0</w:t>
            </w:r>
          </w:p>
        </w:tc>
        <w:tc>
          <w:tcPr>
            <w:tcW w:w="1590" w:type="dxa"/>
            <w:gridSpan w:val="2"/>
            <w:shd w:val="clear" w:color="auto" w:fill="DBE5F1"/>
            <w:noWrap/>
            <w:vAlign w:val="center"/>
            <w:hideMark/>
          </w:tcPr>
          <w:p w14:paraId="244A1756" w14:textId="77777777" w:rsidR="00AD60D7" w:rsidRPr="00C76C35" w:rsidRDefault="00AD60D7" w:rsidP="0027581A">
            <w:pPr>
              <w:spacing w:before="40" w:after="40" w:line="240" w:lineRule="auto"/>
              <w:jc w:val="center"/>
              <w:rPr>
                <w:rFonts w:ascii="Calibri" w:hAnsi="Calibri"/>
                <w:b/>
                <w:color w:val="000000"/>
                <w:sz w:val="20"/>
                <w:szCs w:val="20"/>
              </w:rPr>
            </w:pPr>
            <w:r>
              <w:rPr>
                <w:rFonts w:ascii="Calibri" w:hAnsi="Calibri"/>
                <w:b/>
                <w:color w:val="000000"/>
                <w:sz w:val="20"/>
                <w:szCs w:val="20"/>
              </w:rPr>
              <w:t>0</w:t>
            </w:r>
          </w:p>
        </w:tc>
        <w:tc>
          <w:tcPr>
            <w:tcW w:w="1590" w:type="dxa"/>
            <w:shd w:val="clear" w:color="auto" w:fill="DBE5F1"/>
            <w:noWrap/>
            <w:vAlign w:val="center"/>
            <w:hideMark/>
          </w:tcPr>
          <w:p w14:paraId="496DF491" w14:textId="77777777" w:rsidR="00AD60D7" w:rsidRPr="00C76C35" w:rsidRDefault="00AD60D7" w:rsidP="0027581A">
            <w:pPr>
              <w:spacing w:before="40" w:after="40" w:line="240" w:lineRule="auto"/>
              <w:jc w:val="center"/>
              <w:rPr>
                <w:rFonts w:ascii="Calibri" w:hAnsi="Calibri"/>
                <w:b/>
                <w:color w:val="000000"/>
                <w:sz w:val="20"/>
                <w:szCs w:val="20"/>
              </w:rPr>
            </w:pPr>
            <w:r>
              <w:rPr>
                <w:rFonts w:ascii="Calibri" w:hAnsi="Calibri"/>
                <w:b/>
                <w:color w:val="000000"/>
                <w:sz w:val="20"/>
                <w:szCs w:val="20"/>
              </w:rPr>
              <w:t>4 000 000</w:t>
            </w:r>
          </w:p>
        </w:tc>
        <w:tc>
          <w:tcPr>
            <w:tcW w:w="1590" w:type="dxa"/>
            <w:shd w:val="clear" w:color="auto" w:fill="DBE5F1"/>
            <w:noWrap/>
            <w:vAlign w:val="center"/>
            <w:hideMark/>
          </w:tcPr>
          <w:p w14:paraId="1A4C2C9B" w14:textId="77777777" w:rsidR="00AD60D7" w:rsidRPr="00C76C35" w:rsidRDefault="00AD60D7" w:rsidP="0027581A">
            <w:pPr>
              <w:spacing w:before="40" w:after="40" w:line="240" w:lineRule="auto"/>
              <w:jc w:val="center"/>
              <w:rPr>
                <w:rFonts w:ascii="Calibri" w:hAnsi="Calibri"/>
                <w:b/>
                <w:color w:val="000000"/>
                <w:sz w:val="20"/>
                <w:szCs w:val="20"/>
              </w:rPr>
            </w:pPr>
            <w:r>
              <w:rPr>
                <w:rFonts w:ascii="Calibri" w:hAnsi="Calibri"/>
                <w:b/>
                <w:color w:val="000000"/>
                <w:sz w:val="20"/>
                <w:szCs w:val="20"/>
              </w:rPr>
              <w:t>3 000 000</w:t>
            </w:r>
          </w:p>
        </w:tc>
        <w:tc>
          <w:tcPr>
            <w:tcW w:w="1590" w:type="dxa"/>
            <w:shd w:val="clear" w:color="auto" w:fill="DBE5F1"/>
            <w:noWrap/>
            <w:vAlign w:val="center"/>
            <w:hideMark/>
          </w:tcPr>
          <w:p w14:paraId="7757E62F" w14:textId="77777777" w:rsidR="00AD60D7" w:rsidRPr="00C76C35" w:rsidRDefault="00AD60D7" w:rsidP="0027581A">
            <w:pPr>
              <w:spacing w:before="40" w:after="40" w:line="240" w:lineRule="auto"/>
              <w:jc w:val="center"/>
              <w:rPr>
                <w:rFonts w:ascii="Calibri" w:hAnsi="Calibri"/>
                <w:b/>
                <w:color w:val="000000"/>
                <w:sz w:val="20"/>
                <w:szCs w:val="20"/>
              </w:rPr>
            </w:pPr>
            <w:r>
              <w:rPr>
                <w:rFonts w:ascii="Calibri" w:hAnsi="Calibri"/>
                <w:b/>
                <w:color w:val="000000"/>
                <w:sz w:val="20"/>
                <w:szCs w:val="20"/>
              </w:rPr>
              <w:t>1 752 000</w:t>
            </w:r>
          </w:p>
        </w:tc>
        <w:tc>
          <w:tcPr>
            <w:tcW w:w="1590" w:type="dxa"/>
            <w:shd w:val="clear" w:color="auto" w:fill="DBE5F1"/>
            <w:noWrap/>
            <w:vAlign w:val="center"/>
            <w:hideMark/>
          </w:tcPr>
          <w:p w14:paraId="02269BE7" w14:textId="77777777" w:rsidR="00AD60D7" w:rsidRPr="00C76C35" w:rsidRDefault="00AD60D7" w:rsidP="0027581A">
            <w:pPr>
              <w:spacing w:before="40" w:after="40" w:line="240" w:lineRule="auto"/>
              <w:jc w:val="center"/>
              <w:rPr>
                <w:rFonts w:ascii="Calibri" w:hAnsi="Calibri"/>
                <w:b/>
                <w:color w:val="000000"/>
                <w:sz w:val="20"/>
                <w:szCs w:val="20"/>
              </w:rPr>
            </w:pPr>
            <w:r>
              <w:rPr>
                <w:rFonts w:ascii="Calibri" w:hAnsi="Calibri"/>
                <w:b/>
                <w:color w:val="000000"/>
                <w:sz w:val="20"/>
                <w:szCs w:val="20"/>
              </w:rPr>
              <w:t>2 000 000</w:t>
            </w:r>
          </w:p>
        </w:tc>
        <w:tc>
          <w:tcPr>
            <w:tcW w:w="1590" w:type="dxa"/>
            <w:shd w:val="clear" w:color="auto" w:fill="DBE5F1"/>
          </w:tcPr>
          <w:p w14:paraId="1E37A617" w14:textId="77777777" w:rsidR="00AD60D7" w:rsidRDefault="00AD60D7" w:rsidP="0027581A">
            <w:pPr>
              <w:spacing w:before="40" w:after="40" w:line="240" w:lineRule="auto"/>
              <w:rPr>
                <w:rFonts w:ascii="Calibri" w:hAnsi="Calibri"/>
                <w:b/>
                <w:color w:val="000000"/>
                <w:sz w:val="20"/>
                <w:szCs w:val="20"/>
              </w:rPr>
            </w:pPr>
          </w:p>
          <w:p w14:paraId="57EB8A89" w14:textId="77777777" w:rsidR="00AD60D7" w:rsidRPr="00C76C35" w:rsidRDefault="00AD60D7" w:rsidP="0027581A">
            <w:pPr>
              <w:spacing w:before="40" w:after="40" w:line="240" w:lineRule="auto"/>
              <w:jc w:val="center"/>
              <w:rPr>
                <w:rFonts w:ascii="Calibri" w:hAnsi="Calibri"/>
                <w:b/>
                <w:color w:val="000000"/>
                <w:sz w:val="20"/>
                <w:szCs w:val="20"/>
              </w:rPr>
            </w:pPr>
            <w:r>
              <w:rPr>
                <w:rFonts w:ascii="Calibri" w:hAnsi="Calibri"/>
                <w:b/>
                <w:color w:val="000000"/>
                <w:sz w:val="20"/>
                <w:szCs w:val="20"/>
              </w:rPr>
              <w:t>1 000 000</w:t>
            </w:r>
          </w:p>
        </w:tc>
        <w:tc>
          <w:tcPr>
            <w:tcW w:w="1648" w:type="dxa"/>
            <w:shd w:val="clear" w:color="auto" w:fill="DBE5F1"/>
            <w:noWrap/>
            <w:vAlign w:val="center"/>
            <w:hideMark/>
          </w:tcPr>
          <w:p w14:paraId="022E93DF" w14:textId="77777777" w:rsidR="00AD60D7" w:rsidRPr="00C76C35" w:rsidRDefault="00AD60D7" w:rsidP="0027581A">
            <w:pPr>
              <w:spacing w:before="40" w:after="40" w:line="240" w:lineRule="auto"/>
              <w:jc w:val="center"/>
              <w:rPr>
                <w:rFonts w:ascii="Calibri" w:hAnsi="Calibri"/>
                <w:b/>
                <w:color w:val="000000"/>
                <w:sz w:val="20"/>
                <w:szCs w:val="20"/>
              </w:rPr>
            </w:pPr>
            <w:r w:rsidRPr="00C76C35">
              <w:rPr>
                <w:rFonts w:ascii="Calibri" w:hAnsi="Calibri"/>
                <w:b/>
                <w:color w:val="000000"/>
                <w:sz w:val="20"/>
                <w:szCs w:val="20"/>
              </w:rPr>
              <w:t>11 752 000</w:t>
            </w:r>
          </w:p>
        </w:tc>
      </w:tr>
      <w:tr w:rsidR="0027581A" w:rsidRPr="00C76C35" w14:paraId="228A8C6E" w14:textId="77777777" w:rsidTr="00F61F6F">
        <w:trPr>
          <w:trHeight w:val="20"/>
        </w:trPr>
        <w:tc>
          <w:tcPr>
            <w:tcW w:w="12441" w:type="dxa"/>
            <w:gridSpan w:val="9"/>
            <w:shd w:val="clear" w:color="auto" w:fill="auto"/>
            <w:noWrap/>
            <w:vAlign w:val="center"/>
            <w:hideMark/>
          </w:tcPr>
          <w:p w14:paraId="1A97D0A3" w14:textId="77777777" w:rsidR="0027581A" w:rsidRPr="00C76C35" w:rsidRDefault="0027581A" w:rsidP="0027581A">
            <w:pPr>
              <w:spacing w:before="40" w:after="40" w:line="240" w:lineRule="auto"/>
              <w:jc w:val="left"/>
              <w:rPr>
                <w:rFonts w:ascii="Calibri" w:hAnsi="Calibri"/>
                <w:color w:val="000000"/>
                <w:sz w:val="20"/>
                <w:szCs w:val="20"/>
              </w:rPr>
            </w:pPr>
            <w:r w:rsidRPr="00C76C35">
              <w:rPr>
                <w:rFonts w:ascii="Calibri" w:hAnsi="Calibri"/>
                <w:color w:val="000000"/>
                <w:sz w:val="20"/>
                <w:szCs w:val="20"/>
              </w:rPr>
              <w:t>Maximální alokace</w:t>
            </w:r>
          </w:p>
        </w:tc>
        <w:tc>
          <w:tcPr>
            <w:tcW w:w="1648" w:type="dxa"/>
            <w:shd w:val="clear" w:color="auto" w:fill="auto"/>
            <w:noWrap/>
            <w:vAlign w:val="center"/>
            <w:hideMark/>
          </w:tcPr>
          <w:p w14:paraId="4D2BC0A6" w14:textId="77777777" w:rsidR="0027581A" w:rsidRPr="00C76C35" w:rsidRDefault="0027581A" w:rsidP="0027581A">
            <w:pPr>
              <w:spacing w:before="40" w:after="40" w:line="240" w:lineRule="auto"/>
              <w:jc w:val="center"/>
              <w:rPr>
                <w:rFonts w:ascii="Calibri" w:hAnsi="Calibri"/>
                <w:color w:val="000000"/>
                <w:sz w:val="20"/>
                <w:szCs w:val="20"/>
              </w:rPr>
            </w:pPr>
            <w:r w:rsidRPr="00C76C35">
              <w:rPr>
                <w:rFonts w:ascii="Calibri" w:hAnsi="Calibri"/>
                <w:color w:val="000000"/>
                <w:sz w:val="20"/>
                <w:szCs w:val="20"/>
              </w:rPr>
              <w:t>11 752 000</w:t>
            </w:r>
          </w:p>
        </w:tc>
      </w:tr>
      <w:tr w:rsidR="00AD60D7" w:rsidRPr="00C76C35" w14:paraId="2AF42FF1" w14:textId="77777777" w:rsidTr="00F61F6F">
        <w:trPr>
          <w:trHeight w:val="20"/>
        </w:trPr>
        <w:tc>
          <w:tcPr>
            <w:tcW w:w="1312" w:type="dxa"/>
            <w:shd w:val="clear" w:color="auto" w:fill="auto"/>
            <w:noWrap/>
            <w:vAlign w:val="center"/>
            <w:hideMark/>
          </w:tcPr>
          <w:p w14:paraId="383A0F8F" w14:textId="77777777" w:rsidR="00AD60D7" w:rsidRPr="00C76C35" w:rsidRDefault="00AD60D7" w:rsidP="0027581A">
            <w:pPr>
              <w:spacing w:before="40" w:after="40" w:line="240" w:lineRule="auto"/>
              <w:jc w:val="left"/>
              <w:rPr>
                <w:rFonts w:ascii="Calibri" w:hAnsi="Calibri"/>
                <w:sz w:val="20"/>
                <w:szCs w:val="20"/>
              </w:rPr>
            </w:pPr>
            <w:r w:rsidRPr="00C76C35">
              <w:rPr>
                <w:rFonts w:ascii="Calibri" w:hAnsi="Calibri"/>
                <w:sz w:val="20"/>
                <w:szCs w:val="20"/>
              </w:rPr>
              <w:t>OPZ 1</w:t>
            </w:r>
          </w:p>
        </w:tc>
        <w:tc>
          <w:tcPr>
            <w:tcW w:w="1661" w:type="dxa"/>
            <w:gridSpan w:val="2"/>
          </w:tcPr>
          <w:p w14:paraId="2673B240" w14:textId="77777777" w:rsidR="00AD60D7" w:rsidRPr="00C76C35" w:rsidRDefault="00AD60D7" w:rsidP="0027581A">
            <w:pPr>
              <w:spacing w:before="40" w:after="40" w:line="240" w:lineRule="auto"/>
              <w:jc w:val="left"/>
              <w:rPr>
                <w:rFonts w:ascii="Calibri" w:hAnsi="Calibri"/>
                <w:b/>
                <w:bCs/>
                <w:sz w:val="20"/>
                <w:szCs w:val="20"/>
              </w:rPr>
            </w:pPr>
          </w:p>
        </w:tc>
        <w:tc>
          <w:tcPr>
            <w:tcW w:w="11116" w:type="dxa"/>
            <w:gridSpan w:val="7"/>
            <w:shd w:val="clear" w:color="auto" w:fill="auto"/>
            <w:noWrap/>
            <w:vAlign w:val="center"/>
            <w:hideMark/>
          </w:tcPr>
          <w:p w14:paraId="3F89F7CC" w14:textId="77777777" w:rsidR="00AD60D7" w:rsidRPr="00C76C35" w:rsidRDefault="00AD60D7" w:rsidP="0027581A">
            <w:pPr>
              <w:spacing w:before="40" w:after="40" w:line="240" w:lineRule="auto"/>
              <w:jc w:val="left"/>
              <w:rPr>
                <w:rFonts w:ascii="Calibri" w:hAnsi="Calibri"/>
                <w:sz w:val="20"/>
                <w:szCs w:val="20"/>
              </w:rPr>
            </w:pPr>
            <w:r w:rsidRPr="00C76C35">
              <w:rPr>
                <w:rFonts w:ascii="Calibri" w:hAnsi="Calibri"/>
                <w:b/>
                <w:bCs/>
                <w:sz w:val="20"/>
                <w:szCs w:val="20"/>
              </w:rPr>
              <w:t xml:space="preserve">Opatření 2.4.2 Podpora provozu sociálních služeb a komunitních center v území MAS – neinvestiční záměry </w:t>
            </w:r>
          </w:p>
        </w:tc>
      </w:tr>
      <w:tr w:rsidR="00AD60D7" w:rsidRPr="00C76C35" w14:paraId="289BB43D" w14:textId="77777777" w:rsidTr="00F61F6F">
        <w:trPr>
          <w:trHeight w:val="20"/>
        </w:trPr>
        <w:tc>
          <w:tcPr>
            <w:tcW w:w="1312" w:type="dxa"/>
            <w:shd w:val="clear" w:color="auto" w:fill="auto"/>
            <w:noWrap/>
            <w:vAlign w:val="center"/>
            <w:hideMark/>
          </w:tcPr>
          <w:p w14:paraId="74DFFA6D" w14:textId="77777777" w:rsidR="00AD60D7" w:rsidRPr="00C76C35" w:rsidRDefault="00AD60D7" w:rsidP="0027581A">
            <w:pPr>
              <w:spacing w:before="40" w:after="40" w:line="240" w:lineRule="auto"/>
              <w:jc w:val="left"/>
              <w:rPr>
                <w:rFonts w:ascii="Calibri" w:hAnsi="Calibri"/>
                <w:sz w:val="20"/>
                <w:szCs w:val="20"/>
              </w:rPr>
            </w:pPr>
            <w:r w:rsidRPr="00C76C35">
              <w:rPr>
                <w:rFonts w:ascii="Calibri" w:hAnsi="Calibri"/>
                <w:sz w:val="20"/>
                <w:szCs w:val="20"/>
              </w:rPr>
              <w:t xml:space="preserve">OPZ 2 </w:t>
            </w:r>
          </w:p>
        </w:tc>
        <w:tc>
          <w:tcPr>
            <w:tcW w:w="1661" w:type="dxa"/>
            <w:gridSpan w:val="2"/>
          </w:tcPr>
          <w:p w14:paraId="4F972B8C" w14:textId="77777777" w:rsidR="00AD60D7" w:rsidRPr="00C76C35" w:rsidRDefault="00AD60D7" w:rsidP="0027581A">
            <w:pPr>
              <w:spacing w:before="40" w:after="40" w:line="240" w:lineRule="auto"/>
              <w:jc w:val="left"/>
              <w:rPr>
                <w:rFonts w:ascii="Calibri" w:hAnsi="Calibri"/>
                <w:b/>
                <w:bCs/>
                <w:sz w:val="20"/>
                <w:szCs w:val="20"/>
              </w:rPr>
            </w:pPr>
          </w:p>
        </w:tc>
        <w:tc>
          <w:tcPr>
            <w:tcW w:w="11116" w:type="dxa"/>
            <w:gridSpan w:val="7"/>
            <w:shd w:val="clear" w:color="auto" w:fill="auto"/>
            <w:noWrap/>
            <w:vAlign w:val="center"/>
            <w:hideMark/>
          </w:tcPr>
          <w:p w14:paraId="756E6EC0" w14:textId="77777777" w:rsidR="00AD60D7" w:rsidRPr="00C76C35" w:rsidRDefault="00AD60D7" w:rsidP="0027581A">
            <w:pPr>
              <w:spacing w:before="40" w:after="40" w:line="240" w:lineRule="auto"/>
              <w:jc w:val="left"/>
              <w:rPr>
                <w:rFonts w:ascii="Calibri" w:hAnsi="Calibri"/>
                <w:sz w:val="20"/>
                <w:szCs w:val="20"/>
              </w:rPr>
            </w:pPr>
            <w:r w:rsidRPr="00C76C35">
              <w:rPr>
                <w:rFonts w:ascii="Calibri" w:hAnsi="Calibri"/>
                <w:b/>
                <w:bCs/>
                <w:sz w:val="20"/>
                <w:szCs w:val="20"/>
              </w:rPr>
              <w:t>Opatření 1.2.2 Podpora péče o děti zaměstnaných rodičů</w:t>
            </w:r>
          </w:p>
        </w:tc>
      </w:tr>
      <w:tr w:rsidR="00AD60D7" w:rsidRPr="00C76C35" w14:paraId="1DE705A3" w14:textId="77777777" w:rsidTr="00F61F6F">
        <w:trPr>
          <w:trHeight w:val="20"/>
        </w:trPr>
        <w:tc>
          <w:tcPr>
            <w:tcW w:w="1312" w:type="dxa"/>
            <w:shd w:val="clear" w:color="auto" w:fill="auto"/>
            <w:noWrap/>
            <w:vAlign w:val="center"/>
            <w:hideMark/>
          </w:tcPr>
          <w:p w14:paraId="785E3EA1" w14:textId="77777777" w:rsidR="00AD60D7" w:rsidRPr="00C76C35" w:rsidRDefault="00AD60D7" w:rsidP="0027581A">
            <w:pPr>
              <w:spacing w:before="40" w:after="40" w:line="240" w:lineRule="auto"/>
              <w:jc w:val="left"/>
              <w:rPr>
                <w:rFonts w:ascii="Calibri" w:hAnsi="Calibri"/>
                <w:sz w:val="20"/>
                <w:szCs w:val="20"/>
              </w:rPr>
            </w:pPr>
            <w:r w:rsidRPr="00C76C35">
              <w:rPr>
                <w:rFonts w:ascii="Calibri" w:hAnsi="Calibri"/>
                <w:sz w:val="20"/>
                <w:szCs w:val="20"/>
              </w:rPr>
              <w:t>OPZ 3</w:t>
            </w:r>
          </w:p>
        </w:tc>
        <w:tc>
          <w:tcPr>
            <w:tcW w:w="1661" w:type="dxa"/>
            <w:gridSpan w:val="2"/>
          </w:tcPr>
          <w:p w14:paraId="5295A8B6" w14:textId="77777777" w:rsidR="00AD60D7" w:rsidRPr="00C76C35" w:rsidRDefault="00AD60D7" w:rsidP="0027581A">
            <w:pPr>
              <w:spacing w:before="40" w:after="40" w:line="240" w:lineRule="auto"/>
              <w:jc w:val="left"/>
              <w:rPr>
                <w:rFonts w:ascii="Calibri" w:hAnsi="Calibri"/>
                <w:b/>
                <w:bCs/>
                <w:sz w:val="20"/>
                <w:szCs w:val="20"/>
              </w:rPr>
            </w:pPr>
          </w:p>
        </w:tc>
        <w:tc>
          <w:tcPr>
            <w:tcW w:w="11116" w:type="dxa"/>
            <w:gridSpan w:val="7"/>
            <w:shd w:val="clear" w:color="auto" w:fill="auto"/>
            <w:noWrap/>
            <w:vAlign w:val="center"/>
            <w:hideMark/>
          </w:tcPr>
          <w:p w14:paraId="527642A1" w14:textId="77777777" w:rsidR="00AD60D7" w:rsidRPr="00C76C35" w:rsidRDefault="00AD60D7" w:rsidP="0027581A">
            <w:pPr>
              <w:spacing w:before="40" w:after="40" w:line="240" w:lineRule="auto"/>
              <w:jc w:val="left"/>
              <w:rPr>
                <w:rFonts w:ascii="Calibri" w:hAnsi="Calibri"/>
                <w:sz w:val="20"/>
                <w:szCs w:val="20"/>
              </w:rPr>
            </w:pPr>
            <w:r w:rsidRPr="00C76C35">
              <w:rPr>
                <w:rFonts w:ascii="Calibri" w:hAnsi="Calibri"/>
                <w:b/>
                <w:bCs/>
                <w:sz w:val="20"/>
                <w:szCs w:val="20"/>
              </w:rPr>
              <w:t>Opatření 1.1.6 Sociální podnikání – podpora provozu</w:t>
            </w:r>
          </w:p>
        </w:tc>
      </w:tr>
      <w:tr w:rsidR="00AD60D7" w:rsidRPr="00C76C35" w14:paraId="05D1E985" w14:textId="77777777" w:rsidTr="00F61F6F">
        <w:trPr>
          <w:trHeight w:val="20"/>
        </w:trPr>
        <w:tc>
          <w:tcPr>
            <w:tcW w:w="1312" w:type="dxa"/>
            <w:shd w:val="clear" w:color="auto" w:fill="auto"/>
            <w:noWrap/>
            <w:vAlign w:val="center"/>
          </w:tcPr>
          <w:p w14:paraId="42D00E50" w14:textId="77777777" w:rsidR="00AD60D7" w:rsidRPr="00C76C35" w:rsidRDefault="00AD60D7" w:rsidP="0027581A">
            <w:pPr>
              <w:spacing w:before="40" w:after="40" w:line="240" w:lineRule="auto"/>
              <w:jc w:val="left"/>
              <w:rPr>
                <w:rFonts w:ascii="Calibri" w:hAnsi="Calibri"/>
                <w:sz w:val="20"/>
                <w:szCs w:val="20"/>
              </w:rPr>
            </w:pPr>
            <w:r w:rsidRPr="00C76C35">
              <w:rPr>
                <w:rFonts w:ascii="Calibri" w:hAnsi="Calibri"/>
                <w:sz w:val="20"/>
                <w:szCs w:val="20"/>
              </w:rPr>
              <w:t xml:space="preserve">OPZ 4 </w:t>
            </w:r>
          </w:p>
        </w:tc>
        <w:tc>
          <w:tcPr>
            <w:tcW w:w="1661" w:type="dxa"/>
            <w:gridSpan w:val="2"/>
          </w:tcPr>
          <w:p w14:paraId="42C1F392" w14:textId="77777777" w:rsidR="00AD60D7" w:rsidRPr="00C76C35" w:rsidRDefault="00AD60D7" w:rsidP="0027581A">
            <w:pPr>
              <w:spacing w:before="40" w:after="40" w:line="240" w:lineRule="auto"/>
              <w:jc w:val="left"/>
              <w:rPr>
                <w:rFonts w:ascii="Calibri" w:hAnsi="Calibri"/>
                <w:b/>
                <w:bCs/>
                <w:sz w:val="20"/>
                <w:szCs w:val="20"/>
              </w:rPr>
            </w:pPr>
          </w:p>
        </w:tc>
        <w:tc>
          <w:tcPr>
            <w:tcW w:w="11116" w:type="dxa"/>
            <w:gridSpan w:val="7"/>
            <w:shd w:val="clear" w:color="auto" w:fill="auto"/>
            <w:noWrap/>
            <w:vAlign w:val="center"/>
          </w:tcPr>
          <w:p w14:paraId="25AA0015" w14:textId="77777777" w:rsidR="00AD60D7" w:rsidRPr="00C76C35" w:rsidRDefault="00AD60D7" w:rsidP="0027581A">
            <w:pPr>
              <w:spacing w:before="40" w:after="40" w:line="240" w:lineRule="auto"/>
              <w:jc w:val="left"/>
              <w:rPr>
                <w:rFonts w:ascii="Calibri" w:hAnsi="Calibri"/>
                <w:sz w:val="20"/>
                <w:szCs w:val="20"/>
              </w:rPr>
            </w:pPr>
            <w:r w:rsidRPr="00C76C35">
              <w:rPr>
                <w:rFonts w:ascii="Calibri" w:hAnsi="Calibri"/>
                <w:b/>
                <w:bCs/>
                <w:sz w:val="20"/>
                <w:szCs w:val="20"/>
              </w:rPr>
              <w:t xml:space="preserve">Opatření 1.2.1 Podpora lokální zaměstnanosti </w:t>
            </w:r>
          </w:p>
        </w:tc>
      </w:tr>
    </w:tbl>
    <w:p w14:paraId="60F83628" w14:textId="77777777" w:rsidR="00AD60D7" w:rsidRPr="00C76C35" w:rsidRDefault="00AD60D7" w:rsidP="0027581A">
      <w:pPr>
        <w:spacing w:after="0" w:line="240" w:lineRule="auto"/>
        <w:rPr>
          <w:rFonts w:ascii="Calibri" w:hAnsi="Calibri"/>
          <w:b/>
          <w:u w:val="single"/>
        </w:rPr>
      </w:pPr>
    </w:p>
    <w:tbl>
      <w:tblPr>
        <w:tblStyle w:val="Tmavtabulkasmkou5zvraznn11"/>
        <w:tblW w:w="10910" w:type="dxa"/>
        <w:jc w:val="center"/>
        <w:tblLook w:val="04A0" w:firstRow="1" w:lastRow="0" w:firstColumn="1" w:lastColumn="0" w:noHBand="0" w:noVBand="1"/>
      </w:tblPr>
      <w:tblGrid>
        <w:gridCol w:w="3227"/>
        <w:gridCol w:w="4394"/>
        <w:gridCol w:w="1985"/>
        <w:gridCol w:w="1304"/>
      </w:tblGrid>
      <w:tr w:rsidR="00271035" w:rsidRPr="00C76C35" w14:paraId="6C6D2D88" w14:textId="77777777" w:rsidTr="0027581A">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0910" w:type="dxa"/>
            <w:gridSpan w:val="4"/>
            <w:noWrap/>
            <w:vAlign w:val="center"/>
            <w:hideMark/>
          </w:tcPr>
          <w:p w14:paraId="2D428821" w14:textId="77777777" w:rsidR="00271035" w:rsidRPr="00271035" w:rsidRDefault="00271035" w:rsidP="0027581A">
            <w:pPr>
              <w:spacing w:before="20" w:after="20"/>
              <w:jc w:val="left"/>
              <w:rPr>
                <w:rFonts w:ascii="Calibri" w:hAnsi="Calibri"/>
                <w:bCs w:val="0"/>
                <w:color w:val="000000"/>
              </w:rPr>
            </w:pPr>
            <w:r w:rsidRPr="00271035">
              <w:rPr>
                <w:rFonts w:ascii="Calibri" w:hAnsi="Calibri"/>
                <w:bCs w:val="0"/>
              </w:rPr>
              <w:t>Procentuální podíl pravděpodobné alokace na Programový rámec OPZ</w:t>
            </w:r>
          </w:p>
        </w:tc>
      </w:tr>
      <w:tr w:rsidR="00271035" w:rsidRPr="00C76C35" w14:paraId="43A74C89" w14:textId="77777777" w:rsidTr="0027581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7" w:type="dxa"/>
            <w:vAlign w:val="center"/>
            <w:hideMark/>
          </w:tcPr>
          <w:p w14:paraId="3378A88D" w14:textId="77777777" w:rsidR="00271035" w:rsidRPr="00271035" w:rsidRDefault="00271035" w:rsidP="0027581A">
            <w:pPr>
              <w:spacing w:before="20" w:after="20"/>
              <w:jc w:val="left"/>
              <w:rPr>
                <w:rFonts w:ascii="Calibri" w:hAnsi="Calibri"/>
                <w:bCs w:val="0"/>
              </w:rPr>
            </w:pPr>
            <w:r w:rsidRPr="00271035">
              <w:rPr>
                <w:rFonts w:ascii="Calibri" w:hAnsi="Calibri"/>
                <w:bCs w:val="0"/>
              </w:rPr>
              <w:t>Specifický cíl SCLLD</w:t>
            </w:r>
          </w:p>
        </w:tc>
        <w:tc>
          <w:tcPr>
            <w:tcW w:w="4394" w:type="dxa"/>
            <w:vAlign w:val="center"/>
            <w:hideMark/>
          </w:tcPr>
          <w:p w14:paraId="36E703A9" w14:textId="77777777" w:rsidR="00271035" w:rsidRPr="00C76C35" w:rsidRDefault="00271035" w:rsidP="0027581A">
            <w:pPr>
              <w:spacing w:before="20" w:after="20"/>
              <w:jc w:val="left"/>
              <w:cnfStyle w:val="000000100000" w:firstRow="0" w:lastRow="0" w:firstColumn="0" w:lastColumn="0" w:oddVBand="0" w:evenVBand="0" w:oddHBand="1" w:evenHBand="0" w:firstRowFirstColumn="0" w:firstRowLastColumn="0" w:lastRowFirstColumn="0" w:lastRowLastColumn="0"/>
              <w:rPr>
                <w:rFonts w:ascii="Calibri" w:hAnsi="Calibri"/>
                <w:b/>
                <w:color w:val="000000"/>
              </w:rPr>
            </w:pPr>
            <w:r w:rsidRPr="00C76C35">
              <w:rPr>
                <w:rFonts w:ascii="Calibri" w:hAnsi="Calibri"/>
                <w:b/>
                <w:color w:val="000000"/>
              </w:rPr>
              <w:t>Opatření SCLLD</w:t>
            </w:r>
          </w:p>
        </w:tc>
        <w:tc>
          <w:tcPr>
            <w:tcW w:w="1985" w:type="dxa"/>
            <w:vAlign w:val="center"/>
            <w:hideMark/>
          </w:tcPr>
          <w:p w14:paraId="57844D73" w14:textId="77777777" w:rsidR="00271035" w:rsidRPr="00C76C35" w:rsidRDefault="00271035" w:rsidP="0027581A">
            <w:pPr>
              <w:spacing w:before="20" w:after="20"/>
              <w:jc w:val="left"/>
              <w:cnfStyle w:val="000000100000" w:firstRow="0" w:lastRow="0" w:firstColumn="0" w:lastColumn="0" w:oddVBand="0" w:evenVBand="0" w:oddHBand="1" w:evenHBand="0" w:firstRowFirstColumn="0" w:firstRowLastColumn="0" w:lastRowFirstColumn="0" w:lastRowLastColumn="0"/>
              <w:rPr>
                <w:rFonts w:ascii="Calibri" w:hAnsi="Calibri"/>
                <w:b/>
                <w:color w:val="000000"/>
              </w:rPr>
            </w:pPr>
            <w:r w:rsidRPr="00C76C35">
              <w:rPr>
                <w:rFonts w:ascii="Calibri" w:hAnsi="Calibri"/>
                <w:b/>
                <w:color w:val="000000"/>
              </w:rPr>
              <w:t>Alokace uznatelných výdajů</w:t>
            </w:r>
          </w:p>
        </w:tc>
        <w:tc>
          <w:tcPr>
            <w:tcW w:w="1304" w:type="dxa"/>
            <w:vAlign w:val="center"/>
            <w:hideMark/>
          </w:tcPr>
          <w:p w14:paraId="099C1391" w14:textId="77777777" w:rsidR="00271035" w:rsidRPr="00C76C35" w:rsidRDefault="00271035" w:rsidP="0027581A">
            <w:pPr>
              <w:spacing w:before="20" w:after="20"/>
              <w:jc w:val="left"/>
              <w:cnfStyle w:val="000000100000" w:firstRow="0" w:lastRow="0" w:firstColumn="0" w:lastColumn="0" w:oddVBand="0" w:evenVBand="0" w:oddHBand="1" w:evenHBand="0" w:firstRowFirstColumn="0" w:firstRowLastColumn="0" w:lastRowFirstColumn="0" w:lastRowLastColumn="0"/>
              <w:rPr>
                <w:rFonts w:ascii="Calibri" w:hAnsi="Calibri"/>
                <w:b/>
                <w:color w:val="000000"/>
              </w:rPr>
            </w:pPr>
            <w:r w:rsidRPr="00C76C35">
              <w:rPr>
                <w:rFonts w:ascii="Calibri" w:hAnsi="Calibri"/>
                <w:b/>
                <w:color w:val="000000"/>
              </w:rPr>
              <w:t>% podíl</w:t>
            </w:r>
          </w:p>
        </w:tc>
      </w:tr>
      <w:tr w:rsidR="00271035" w:rsidRPr="00C76C35" w14:paraId="23605FDF" w14:textId="77777777" w:rsidTr="0027581A">
        <w:trPr>
          <w:trHeight w:val="20"/>
          <w:jc w:val="center"/>
        </w:trPr>
        <w:tc>
          <w:tcPr>
            <w:cnfStyle w:val="001000000000" w:firstRow="0" w:lastRow="0" w:firstColumn="1" w:lastColumn="0" w:oddVBand="0" w:evenVBand="0" w:oddHBand="0" w:evenHBand="0" w:firstRowFirstColumn="0" w:firstRowLastColumn="0" w:lastRowFirstColumn="0" w:lastRowLastColumn="0"/>
            <w:tcW w:w="3227" w:type="dxa"/>
            <w:vAlign w:val="center"/>
            <w:hideMark/>
          </w:tcPr>
          <w:p w14:paraId="042FF9B7" w14:textId="77777777" w:rsidR="00271035" w:rsidRPr="00271035" w:rsidRDefault="00271035" w:rsidP="0027581A">
            <w:pPr>
              <w:spacing w:before="20" w:after="20"/>
              <w:jc w:val="left"/>
              <w:rPr>
                <w:rFonts w:ascii="Calibri" w:hAnsi="Calibri"/>
                <w:bCs w:val="0"/>
              </w:rPr>
            </w:pPr>
            <w:r w:rsidRPr="00271035">
              <w:rPr>
                <w:rFonts w:ascii="Calibri" w:hAnsi="Calibri"/>
                <w:bCs w:val="0"/>
              </w:rPr>
              <w:t xml:space="preserve">SC 2.4 </w:t>
            </w:r>
            <w:r w:rsidRPr="00271035">
              <w:rPr>
                <w:rFonts w:ascii="Calibri" w:hAnsi="Calibri"/>
                <w:bCs w:val="0"/>
              </w:rPr>
              <w:br/>
              <w:t>Prevence sociálního vyloučení a negativních jevů</w:t>
            </w:r>
          </w:p>
        </w:tc>
        <w:tc>
          <w:tcPr>
            <w:tcW w:w="4394" w:type="dxa"/>
            <w:vAlign w:val="center"/>
            <w:hideMark/>
          </w:tcPr>
          <w:p w14:paraId="3F8BA212" w14:textId="77777777" w:rsidR="00271035" w:rsidRPr="00C76C35" w:rsidRDefault="00271035" w:rsidP="0027581A">
            <w:pPr>
              <w:spacing w:before="20" w:after="2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C76C35">
              <w:rPr>
                <w:rFonts w:ascii="Calibri" w:hAnsi="Calibri"/>
                <w:color w:val="000000"/>
              </w:rPr>
              <w:t>2.4.2 Podpora provozu sociálních služeb a komunitních center v území MAS - neinvestiční záměry</w:t>
            </w:r>
          </w:p>
        </w:tc>
        <w:tc>
          <w:tcPr>
            <w:tcW w:w="1985" w:type="dxa"/>
            <w:noWrap/>
            <w:vAlign w:val="center"/>
            <w:hideMark/>
          </w:tcPr>
          <w:p w14:paraId="6AD5560B" w14:textId="77777777" w:rsidR="00271035" w:rsidRPr="00C76C35" w:rsidRDefault="00271035" w:rsidP="0027581A">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C76C35">
              <w:rPr>
                <w:rFonts w:ascii="Calibri" w:hAnsi="Calibri"/>
                <w:color w:val="000000"/>
              </w:rPr>
              <w:t>3 000 000,00</w:t>
            </w:r>
          </w:p>
        </w:tc>
        <w:tc>
          <w:tcPr>
            <w:tcW w:w="1304" w:type="dxa"/>
            <w:vAlign w:val="center"/>
            <w:hideMark/>
          </w:tcPr>
          <w:p w14:paraId="1552C51B" w14:textId="77777777" w:rsidR="00271035" w:rsidRPr="00C76C35" w:rsidRDefault="00271035" w:rsidP="0027581A">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C76C35">
              <w:rPr>
                <w:rFonts w:ascii="Calibri" w:hAnsi="Calibri"/>
                <w:color w:val="000000"/>
              </w:rPr>
              <w:t>26%</w:t>
            </w:r>
          </w:p>
        </w:tc>
      </w:tr>
      <w:tr w:rsidR="00271035" w:rsidRPr="00C76C35" w14:paraId="46304120" w14:textId="77777777" w:rsidTr="0027581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7" w:type="dxa"/>
            <w:vAlign w:val="center"/>
            <w:hideMark/>
          </w:tcPr>
          <w:p w14:paraId="434AB74B" w14:textId="77777777" w:rsidR="00271035" w:rsidRPr="00271035" w:rsidRDefault="00271035" w:rsidP="0027581A">
            <w:pPr>
              <w:spacing w:before="20" w:after="20"/>
              <w:jc w:val="left"/>
              <w:rPr>
                <w:rFonts w:ascii="Calibri" w:hAnsi="Calibri"/>
                <w:bCs w:val="0"/>
              </w:rPr>
            </w:pPr>
            <w:r w:rsidRPr="00271035">
              <w:rPr>
                <w:rFonts w:ascii="Calibri" w:hAnsi="Calibri"/>
                <w:bCs w:val="0"/>
              </w:rPr>
              <w:t xml:space="preserve">SC 1.2 </w:t>
            </w:r>
            <w:r w:rsidRPr="00271035">
              <w:rPr>
                <w:rFonts w:ascii="Calibri" w:hAnsi="Calibri"/>
                <w:bCs w:val="0"/>
              </w:rPr>
              <w:br/>
              <w:t>Zvýšení lokální zaměstnanosti</w:t>
            </w:r>
          </w:p>
        </w:tc>
        <w:tc>
          <w:tcPr>
            <w:tcW w:w="4394" w:type="dxa"/>
            <w:vAlign w:val="center"/>
            <w:hideMark/>
          </w:tcPr>
          <w:p w14:paraId="24668473" w14:textId="77777777" w:rsidR="00271035" w:rsidRPr="00C76C35" w:rsidRDefault="00271035" w:rsidP="0027581A">
            <w:pPr>
              <w:spacing w:before="20" w:after="2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C76C35">
              <w:rPr>
                <w:rFonts w:ascii="Calibri" w:hAnsi="Calibri"/>
                <w:color w:val="000000"/>
              </w:rPr>
              <w:t>1.2.2 Podpora péče o děti zaměstnaných rodičů</w:t>
            </w:r>
          </w:p>
        </w:tc>
        <w:tc>
          <w:tcPr>
            <w:tcW w:w="1985" w:type="dxa"/>
            <w:noWrap/>
            <w:vAlign w:val="center"/>
            <w:hideMark/>
          </w:tcPr>
          <w:p w14:paraId="0BF3FF34" w14:textId="77777777" w:rsidR="00271035" w:rsidRPr="00C76C35" w:rsidRDefault="00271035" w:rsidP="0027581A">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C76C35">
              <w:rPr>
                <w:rFonts w:ascii="Calibri" w:hAnsi="Calibri"/>
                <w:color w:val="000000"/>
              </w:rPr>
              <w:t>3 752 000,00</w:t>
            </w:r>
          </w:p>
        </w:tc>
        <w:tc>
          <w:tcPr>
            <w:tcW w:w="1304" w:type="dxa"/>
            <w:vAlign w:val="center"/>
            <w:hideMark/>
          </w:tcPr>
          <w:p w14:paraId="2A92360C" w14:textId="77777777" w:rsidR="00271035" w:rsidRPr="00C76C35" w:rsidRDefault="00271035" w:rsidP="0027581A">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C76C35">
              <w:rPr>
                <w:rFonts w:ascii="Calibri" w:hAnsi="Calibri"/>
                <w:color w:val="000000"/>
              </w:rPr>
              <w:t>32%</w:t>
            </w:r>
          </w:p>
        </w:tc>
      </w:tr>
      <w:tr w:rsidR="00271035" w:rsidRPr="00C76C35" w14:paraId="7F69D534" w14:textId="77777777" w:rsidTr="0027581A">
        <w:trPr>
          <w:trHeight w:val="20"/>
          <w:jc w:val="center"/>
        </w:trPr>
        <w:tc>
          <w:tcPr>
            <w:cnfStyle w:val="001000000000" w:firstRow="0" w:lastRow="0" w:firstColumn="1" w:lastColumn="0" w:oddVBand="0" w:evenVBand="0" w:oddHBand="0" w:evenHBand="0" w:firstRowFirstColumn="0" w:firstRowLastColumn="0" w:lastRowFirstColumn="0" w:lastRowLastColumn="0"/>
            <w:tcW w:w="3227" w:type="dxa"/>
            <w:vAlign w:val="center"/>
            <w:hideMark/>
          </w:tcPr>
          <w:p w14:paraId="443F4F80" w14:textId="77777777" w:rsidR="00271035" w:rsidRPr="00271035" w:rsidRDefault="00271035" w:rsidP="0027581A">
            <w:pPr>
              <w:spacing w:before="20" w:after="20"/>
              <w:jc w:val="left"/>
              <w:rPr>
                <w:rFonts w:ascii="Calibri" w:hAnsi="Calibri"/>
                <w:bCs w:val="0"/>
              </w:rPr>
            </w:pPr>
            <w:r w:rsidRPr="00271035">
              <w:rPr>
                <w:rFonts w:ascii="Calibri" w:hAnsi="Calibri"/>
                <w:bCs w:val="0"/>
              </w:rPr>
              <w:t xml:space="preserve">SC 1.1 </w:t>
            </w:r>
            <w:r w:rsidRPr="00271035">
              <w:rPr>
                <w:rFonts w:ascii="Calibri" w:hAnsi="Calibri"/>
                <w:bCs w:val="0"/>
              </w:rPr>
              <w:br/>
              <w:t xml:space="preserve">Podpora podnikání </w:t>
            </w:r>
          </w:p>
        </w:tc>
        <w:tc>
          <w:tcPr>
            <w:tcW w:w="4394" w:type="dxa"/>
            <w:vAlign w:val="center"/>
            <w:hideMark/>
          </w:tcPr>
          <w:p w14:paraId="4BD9CA66" w14:textId="77777777" w:rsidR="00271035" w:rsidRPr="00C76C35" w:rsidRDefault="00271035" w:rsidP="0027581A">
            <w:pPr>
              <w:spacing w:before="20" w:after="2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C76C35">
              <w:rPr>
                <w:rFonts w:ascii="Calibri" w:hAnsi="Calibri"/>
                <w:color w:val="000000"/>
              </w:rPr>
              <w:t>1.1.6 Sociální podnikání – podpora provozu</w:t>
            </w:r>
          </w:p>
        </w:tc>
        <w:tc>
          <w:tcPr>
            <w:tcW w:w="1985" w:type="dxa"/>
            <w:noWrap/>
            <w:vAlign w:val="center"/>
            <w:hideMark/>
          </w:tcPr>
          <w:p w14:paraId="7D369048" w14:textId="77777777" w:rsidR="00271035" w:rsidRPr="00C76C35" w:rsidRDefault="00271035" w:rsidP="0027581A">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hAnsi="Calibri"/>
              </w:rPr>
            </w:pPr>
            <w:r w:rsidRPr="00C76C35">
              <w:rPr>
                <w:rFonts w:ascii="Calibri" w:hAnsi="Calibri"/>
              </w:rPr>
              <w:t>3 000 000,00</w:t>
            </w:r>
          </w:p>
        </w:tc>
        <w:tc>
          <w:tcPr>
            <w:tcW w:w="1304" w:type="dxa"/>
            <w:vAlign w:val="center"/>
            <w:hideMark/>
          </w:tcPr>
          <w:p w14:paraId="314A0335" w14:textId="77777777" w:rsidR="00271035" w:rsidRPr="00C76C35" w:rsidRDefault="00271035" w:rsidP="0027581A">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C76C35">
              <w:rPr>
                <w:rFonts w:ascii="Calibri" w:hAnsi="Calibri"/>
                <w:color w:val="000000"/>
              </w:rPr>
              <w:t>26%</w:t>
            </w:r>
          </w:p>
        </w:tc>
      </w:tr>
      <w:tr w:rsidR="00271035" w:rsidRPr="00C76C35" w14:paraId="3A9F91B9" w14:textId="77777777" w:rsidTr="0027581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7" w:type="dxa"/>
            <w:vAlign w:val="center"/>
            <w:hideMark/>
          </w:tcPr>
          <w:p w14:paraId="1A251AA3" w14:textId="77777777" w:rsidR="00271035" w:rsidRPr="00271035" w:rsidRDefault="00271035" w:rsidP="0027581A">
            <w:pPr>
              <w:spacing w:before="20" w:after="20"/>
              <w:jc w:val="left"/>
              <w:rPr>
                <w:rFonts w:ascii="Calibri" w:hAnsi="Calibri"/>
                <w:bCs w:val="0"/>
              </w:rPr>
            </w:pPr>
            <w:r w:rsidRPr="00271035">
              <w:rPr>
                <w:rFonts w:ascii="Calibri" w:hAnsi="Calibri"/>
                <w:bCs w:val="0"/>
              </w:rPr>
              <w:t xml:space="preserve">SC 1.2 </w:t>
            </w:r>
            <w:r w:rsidRPr="00271035">
              <w:rPr>
                <w:rFonts w:ascii="Calibri" w:hAnsi="Calibri"/>
                <w:bCs w:val="0"/>
              </w:rPr>
              <w:br/>
              <w:t>Zvýšení lokální zaměstnanosti</w:t>
            </w:r>
          </w:p>
        </w:tc>
        <w:tc>
          <w:tcPr>
            <w:tcW w:w="4394" w:type="dxa"/>
            <w:vAlign w:val="center"/>
            <w:hideMark/>
          </w:tcPr>
          <w:p w14:paraId="1C7BA4AD" w14:textId="77777777" w:rsidR="00271035" w:rsidRPr="00C76C35" w:rsidRDefault="00271035" w:rsidP="0027581A">
            <w:pPr>
              <w:spacing w:before="20" w:after="2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C76C35">
              <w:rPr>
                <w:rFonts w:ascii="Calibri" w:hAnsi="Calibri"/>
                <w:color w:val="000000"/>
              </w:rPr>
              <w:t>1.2.1 Podpora lokální zaměstnanosti</w:t>
            </w:r>
          </w:p>
        </w:tc>
        <w:tc>
          <w:tcPr>
            <w:tcW w:w="1985" w:type="dxa"/>
            <w:noWrap/>
            <w:vAlign w:val="center"/>
            <w:hideMark/>
          </w:tcPr>
          <w:p w14:paraId="4E6942EF" w14:textId="77777777" w:rsidR="00271035" w:rsidRPr="00C76C35" w:rsidRDefault="00271035" w:rsidP="0027581A">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hAnsi="Calibri"/>
              </w:rPr>
            </w:pPr>
            <w:r w:rsidRPr="00C76C35">
              <w:rPr>
                <w:rFonts w:ascii="Calibri" w:hAnsi="Calibri"/>
              </w:rPr>
              <w:t>2 000 000,00</w:t>
            </w:r>
          </w:p>
        </w:tc>
        <w:tc>
          <w:tcPr>
            <w:tcW w:w="1304" w:type="dxa"/>
            <w:vAlign w:val="center"/>
            <w:hideMark/>
          </w:tcPr>
          <w:p w14:paraId="3739AC9B" w14:textId="77777777" w:rsidR="00271035" w:rsidRPr="00C76C35" w:rsidRDefault="00271035" w:rsidP="0027581A">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C76C35">
              <w:rPr>
                <w:rFonts w:ascii="Calibri" w:hAnsi="Calibri"/>
                <w:color w:val="000000"/>
              </w:rPr>
              <w:t>17%</w:t>
            </w:r>
          </w:p>
        </w:tc>
      </w:tr>
      <w:tr w:rsidR="00271035" w:rsidRPr="00C76C35" w14:paraId="6127D8B8" w14:textId="77777777" w:rsidTr="0027581A">
        <w:trPr>
          <w:trHeight w:val="20"/>
          <w:jc w:val="center"/>
        </w:trPr>
        <w:tc>
          <w:tcPr>
            <w:cnfStyle w:val="001000000000" w:firstRow="0" w:lastRow="0" w:firstColumn="1" w:lastColumn="0" w:oddVBand="0" w:evenVBand="0" w:oddHBand="0" w:evenHBand="0" w:firstRowFirstColumn="0" w:firstRowLastColumn="0" w:lastRowFirstColumn="0" w:lastRowLastColumn="0"/>
            <w:tcW w:w="3227" w:type="dxa"/>
            <w:vAlign w:val="center"/>
            <w:hideMark/>
          </w:tcPr>
          <w:p w14:paraId="16A630C3" w14:textId="77777777" w:rsidR="00271035" w:rsidRPr="00271035" w:rsidRDefault="00271035" w:rsidP="0027581A">
            <w:pPr>
              <w:spacing w:before="20" w:after="20"/>
              <w:jc w:val="left"/>
              <w:rPr>
                <w:rFonts w:ascii="Calibri" w:hAnsi="Calibri"/>
                <w:bCs w:val="0"/>
              </w:rPr>
            </w:pPr>
            <w:r w:rsidRPr="00271035">
              <w:rPr>
                <w:rFonts w:ascii="Calibri" w:hAnsi="Calibri"/>
                <w:bCs w:val="0"/>
              </w:rPr>
              <w:t>CELKEM</w:t>
            </w:r>
          </w:p>
        </w:tc>
        <w:tc>
          <w:tcPr>
            <w:tcW w:w="4394" w:type="dxa"/>
            <w:vAlign w:val="center"/>
            <w:hideMark/>
          </w:tcPr>
          <w:p w14:paraId="00A9786B" w14:textId="77777777" w:rsidR="00271035" w:rsidRPr="00C76C35" w:rsidRDefault="00271035" w:rsidP="0027581A">
            <w:pPr>
              <w:spacing w:before="20" w:after="20"/>
              <w:jc w:val="left"/>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p>
        </w:tc>
        <w:tc>
          <w:tcPr>
            <w:tcW w:w="1985" w:type="dxa"/>
            <w:vAlign w:val="center"/>
            <w:hideMark/>
          </w:tcPr>
          <w:p w14:paraId="007D509B" w14:textId="77777777" w:rsidR="00271035" w:rsidRPr="00C76C35" w:rsidRDefault="00271035" w:rsidP="0027581A">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r w:rsidRPr="00C76C35">
              <w:rPr>
                <w:rFonts w:ascii="Calibri" w:hAnsi="Calibri"/>
                <w:b/>
                <w:bCs/>
                <w:color w:val="000000"/>
              </w:rPr>
              <w:t>11 752 000,00</w:t>
            </w:r>
          </w:p>
        </w:tc>
        <w:tc>
          <w:tcPr>
            <w:tcW w:w="1304" w:type="dxa"/>
            <w:vAlign w:val="center"/>
            <w:hideMark/>
          </w:tcPr>
          <w:p w14:paraId="6289F278" w14:textId="77777777" w:rsidR="00271035" w:rsidRPr="00C76C35" w:rsidRDefault="00271035" w:rsidP="0027581A">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r w:rsidRPr="00C76C35">
              <w:rPr>
                <w:rFonts w:ascii="Calibri" w:hAnsi="Calibri"/>
                <w:b/>
                <w:bCs/>
                <w:color w:val="000000"/>
              </w:rPr>
              <w:t>100%</w:t>
            </w:r>
          </w:p>
        </w:tc>
      </w:tr>
    </w:tbl>
    <w:p w14:paraId="50B1E462" w14:textId="77777777" w:rsidR="00AD60D7" w:rsidRPr="00C76C35" w:rsidRDefault="00AD60D7" w:rsidP="00AD60D7">
      <w:pPr>
        <w:spacing w:before="120" w:after="120" w:line="240" w:lineRule="auto"/>
        <w:rPr>
          <w:rFonts w:ascii="Calibri" w:hAnsi="Calibri"/>
          <w:b/>
          <w:u w:val="single"/>
        </w:rPr>
        <w:sectPr w:rsidR="00AD60D7" w:rsidRPr="00C76C35" w:rsidSect="00A50E47">
          <w:footerReference w:type="default" r:id="rId129"/>
          <w:pgSz w:w="16838" w:h="11906" w:orient="landscape"/>
          <w:pgMar w:top="1417" w:right="1417" w:bottom="1417" w:left="1417" w:header="709" w:footer="709" w:gutter="0"/>
          <w:cols w:space="708"/>
          <w:docGrid w:linePitch="360"/>
        </w:sectPr>
      </w:pPr>
    </w:p>
    <w:p w14:paraId="53935FC3" w14:textId="77777777" w:rsidR="00AD60D7" w:rsidRPr="00C76C35" w:rsidRDefault="00AD60D7" w:rsidP="00AD60D7">
      <w:pPr>
        <w:pStyle w:val="Odstavecseseznamem"/>
        <w:numPr>
          <w:ilvl w:val="0"/>
          <w:numId w:val="13"/>
        </w:numPr>
        <w:spacing w:before="120" w:after="120" w:line="240" w:lineRule="auto"/>
        <w:ind w:left="284" w:hanging="284"/>
        <w:contextualSpacing w:val="0"/>
        <w:jc w:val="left"/>
        <w:rPr>
          <w:rFonts w:ascii="Calibri" w:hAnsi="Calibri"/>
          <w:b/>
          <w:caps/>
          <w:u w:val="single"/>
        </w:rPr>
      </w:pPr>
      <w:r w:rsidRPr="00C76C35">
        <w:rPr>
          <w:rFonts w:ascii="Calibri" w:hAnsi="Calibri"/>
          <w:b/>
          <w:caps/>
          <w:u w:val="single"/>
        </w:rPr>
        <w:t>Programový rámec OP Životní prostředí</w:t>
      </w:r>
    </w:p>
    <w:p w14:paraId="57CDA5B6" w14:textId="77777777" w:rsidR="00AD60D7" w:rsidRPr="00B540E3" w:rsidRDefault="00AD60D7" w:rsidP="00523D3A">
      <w:pPr>
        <w:spacing w:before="120" w:after="120" w:line="240" w:lineRule="auto"/>
        <w:rPr>
          <w:rFonts w:ascii="Calibri" w:hAnsi="Calibri"/>
          <w:color w:val="FF0000"/>
        </w:rPr>
      </w:pPr>
      <w:r w:rsidRPr="00C76C35">
        <w:rPr>
          <w:rFonts w:ascii="Calibri" w:hAnsi="Calibri"/>
        </w:rPr>
        <w:t>Možnost naplňování SCLLD prostřednictvím podpory z Operačního programu Životní prostředí byla definována dvěma opatřeními. V rámci přípravy SCLLD a zjištění potřeb bylo provedeno mapování výskytu invazivních druhů rostlin. Bylo zjištěno, že se v území v několika lokalitách vyskytují především druhy křídlatek. Bolševník se téměř v území nevyskytuje. Rozšíření křídlatek je však markantní, zejména podél vodních toků. Vyskytuje se však i v dalších lokalitách. Stanovená alokace pro MAS Labské skály je 8</w:t>
      </w:r>
      <w:r>
        <w:rPr>
          <w:rFonts w:ascii="Calibri" w:hAnsi="Calibri"/>
        </w:rPr>
        <w:t>55</w:t>
      </w:r>
      <w:r w:rsidRPr="00C76C35">
        <w:rPr>
          <w:rFonts w:ascii="Calibri" w:hAnsi="Calibri"/>
        </w:rPr>
        <w:t>.000,- Kč. Tato částka bohužel problém v území nevyřeší. Proto MAS Labské skály plánuje využít prostředků k realizaci vlastního klíčového projektu, který by měl být na omezeném území ukázkou proveditelnosti záměru s tím, že by na základě získaných zkušeností byli potencionální žadatelé (nebo vlastníci pozemků) motivováni podat individuální projekt do Výzvy vyhlášené k tomuto t</w:t>
      </w:r>
      <w:r w:rsidRPr="00692A0F">
        <w:rPr>
          <w:rFonts w:ascii="Calibri" w:hAnsi="Calibri"/>
        </w:rPr>
        <w:t xml:space="preserve">ématu OPŽP. Tento projekt bude </w:t>
      </w:r>
      <w:r w:rsidR="00523D3A" w:rsidRPr="00692A0F">
        <w:rPr>
          <w:rFonts w:ascii="Calibri" w:hAnsi="Calibri"/>
        </w:rPr>
        <w:t>navazovat na</w:t>
      </w:r>
      <w:r w:rsidRPr="00692A0F">
        <w:rPr>
          <w:rFonts w:ascii="Calibri" w:hAnsi="Calibri"/>
        </w:rPr>
        <w:t xml:space="preserve"> další </w:t>
      </w:r>
      <w:r w:rsidR="00523D3A" w:rsidRPr="00692A0F">
        <w:rPr>
          <w:rFonts w:ascii="Calibri" w:hAnsi="Calibri"/>
        </w:rPr>
        <w:t>projekty realizované</w:t>
      </w:r>
      <w:r w:rsidRPr="00692A0F">
        <w:rPr>
          <w:rFonts w:ascii="Calibri" w:hAnsi="Calibri"/>
        </w:rPr>
        <w:t xml:space="preserve"> na toku řeky Ploučnice, tak </w:t>
      </w:r>
      <w:r w:rsidR="00523D3A" w:rsidRPr="00692A0F">
        <w:rPr>
          <w:rFonts w:ascii="Calibri" w:hAnsi="Calibri"/>
        </w:rPr>
        <w:t>aby likvidace</w:t>
      </w:r>
      <w:r w:rsidRPr="00692A0F">
        <w:rPr>
          <w:rFonts w:ascii="Calibri" w:hAnsi="Calibri"/>
        </w:rPr>
        <w:t xml:space="preserve"> invazivních druhů byla komplexní. </w:t>
      </w:r>
    </w:p>
    <w:p w14:paraId="075B2A36" w14:textId="77777777" w:rsidR="00AD60D7" w:rsidRPr="00C76C35" w:rsidRDefault="00AD60D7" w:rsidP="00AD60D7">
      <w:pPr>
        <w:spacing w:before="120" w:after="120" w:line="240" w:lineRule="auto"/>
        <w:ind w:firstLine="578"/>
        <w:rPr>
          <w:rFonts w:ascii="Calibri" w:hAnsi="Calibri"/>
        </w:rPr>
      </w:pPr>
      <w:r w:rsidRPr="00C76C35">
        <w:rPr>
          <w:rFonts w:ascii="Calibri" w:hAnsi="Calibri"/>
        </w:rPr>
        <w:t>Další opatření podporující výsadbu dřevin reaguje na potřeby řešení posílení biodiverzity. Při přípravě tohoto Programového rámce, byla diskutována reálnost uplatnění a zájmu o realizaci zejména se zemědělci a obcemi. Potřeby a zájem o využití v území MAS Labské skály byl zjištěn, a proto bylo toto opatření zařazeno do Programového rámce.</w:t>
      </w:r>
    </w:p>
    <w:p w14:paraId="4F6F0D18" w14:textId="77777777" w:rsidR="00AD60D7" w:rsidRPr="00C76C35" w:rsidRDefault="00AD60D7" w:rsidP="00AD60D7">
      <w:pPr>
        <w:spacing w:before="120" w:after="120" w:line="240" w:lineRule="auto"/>
        <w:rPr>
          <w:rFonts w:ascii="Calibri" w:hAnsi="Calibri"/>
          <w:b/>
          <w:u w:val="single"/>
        </w:rPr>
      </w:pPr>
      <w:r w:rsidRPr="00C76C35">
        <w:rPr>
          <w:rFonts w:ascii="Calibri" w:hAnsi="Calibri"/>
          <w:b/>
          <w:u w:val="single"/>
        </w:rPr>
        <w:t>Programový dokument OPŽP - Prioritní OSA 4 : Ochrana a péče o přírodu a krajinu</w:t>
      </w:r>
    </w:p>
    <w:p w14:paraId="72562363" w14:textId="77777777" w:rsidR="00AD60D7" w:rsidRPr="00C76C35" w:rsidRDefault="00AD60D7" w:rsidP="00AD60D7">
      <w:pPr>
        <w:spacing w:before="120" w:after="120" w:line="240" w:lineRule="auto"/>
        <w:rPr>
          <w:rFonts w:ascii="Calibri" w:hAnsi="Calibri"/>
          <w:b/>
        </w:rPr>
      </w:pPr>
      <w:r w:rsidRPr="00C76C35">
        <w:rPr>
          <w:rFonts w:ascii="Calibri" w:hAnsi="Calibri"/>
          <w:b/>
        </w:rPr>
        <w:t>Specifický cíl OPŽP: 2. Posílit biodiverzitu</w:t>
      </w:r>
    </w:p>
    <w:p w14:paraId="6D988CB7" w14:textId="77777777" w:rsidR="00AD60D7" w:rsidRPr="00C76C35" w:rsidRDefault="00AD60D7" w:rsidP="00AD60D7">
      <w:pPr>
        <w:spacing w:before="120" w:after="120" w:line="240" w:lineRule="auto"/>
        <w:rPr>
          <w:rFonts w:ascii="Calibri" w:hAnsi="Calibri"/>
          <w:b/>
        </w:rPr>
      </w:pPr>
      <w:r w:rsidRPr="00C76C35">
        <w:rPr>
          <w:rFonts w:ascii="Calibri" w:hAnsi="Calibri"/>
          <w:b/>
        </w:rPr>
        <w:t>Specifický cíl SCLLD: 3.1 Posílení biodiverzity</w:t>
      </w:r>
    </w:p>
    <w:p w14:paraId="105B3D26" w14:textId="77777777" w:rsidR="00AD60D7" w:rsidRPr="00C76C35" w:rsidRDefault="00AD60D7" w:rsidP="00AD60D7">
      <w:pPr>
        <w:spacing w:before="120" w:after="120" w:line="240" w:lineRule="auto"/>
        <w:rPr>
          <w:rFonts w:ascii="Calibri" w:hAnsi="Calibri"/>
        </w:rPr>
      </w:pPr>
      <w:r w:rsidRPr="00C76C35">
        <w:rPr>
          <w:rFonts w:ascii="Calibri" w:hAnsi="Calibri"/>
          <w:b/>
        </w:rPr>
        <w:t>Alokace: Opatření 1 – Likvidace invazivních druhů rostlin</w:t>
      </w:r>
      <w:r w:rsidRPr="00C76C35">
        <w:rPr>
          <w:rFonts w:ascii="Calibri" w:hAnsi="Calibri"/>
          <w:b/>
        </w:rPr>
        <w:tab/>
      </w:r>
      <w:r w:rsidRPr="00C76C35">
        <w:rPr>
          <w:rFonts w:ascii="Calibri" w:hAnsi="Calibri"/>
          <w:b/>
        </w:rPr>
        <w:tab/>
      </w:r>
      <w:r>
        <w:rPr>
          <w:rFonts w:ascii="Calibri" w:hAnsi="Calibri"/>
          <w:b/>
        </w:rPr>
        <w:t xml:space="preserve">855,00 tis </w:t>
      </w:r>
      <w:r w:rsidRPr="00C76C35">
        <w:rPr>
          <w:rFonts w:ascii="Calibri" w:hAnsi="Calibri"/>
          <w:b/>
        </w:rPr>
        <w:t>Kč</w:t>
      </w:r>
      <w:r w:rsidRPr="00C76C35">
        <w:rPr>
          <w:rFonts w:ascii="Calibri" w:hAnsi="Calibri"/>
        </w:rPr>
        <w:t xml:space="preserve"> </w:t>
      </w:r>
    </w:p>
    <w:p w14:paraId="1745873D" w14:textId="77777777" w:rsidR="00AD60D7" w:rsidRPr="00C76C35" w:rsidRDefault="00AD60D7" w:rsidP="00AD60D7">
      <w:pPr>
        <w:spacing w:before="120" w:after="120" w:line="240" w:lineRule="auto"/>
        <w:rPr>
          <w:rFonts w:ascii="Calibri" w:hAnsi="Calibri"/>
          <w:b/>
          <w:color w:val="000000"/>
        </w:rPr>
      </w:pPr>
      <w:r w:rsidRPr="00C76C35">
        <w:rPr>
          <w:rFonts w:ascii="Calibri" w:hAnsi="Calibri"/>
          <w:b/>
        </w:rPr>
        <w:t>Alokace: Opatření 2 - Výsadba dřevin na nelesní půdě</w:t>
      </w:r>
      <w:r w:rsidRPr="00C76C35">
        <w:rPr>
          <w:rFonts w:ascii="Calibri" w:hAnsi="Calibri"/>
          <w:b/>
        </w:rPr>
        <w:tab/>
      </w:r>
      <w:r w:rsidRPr="00C76C35">
        <w:rPr>
          <w:rFonts w:ascii="Calibri" w:hAnsi="Calibri"/>
          <w:b/>
        </w:rPr>
        <w:tab/>
      </w:r>
      <w:r w:rsidRPr="00C76C35">
        <w:rPr>
          <w:rFonts w:ascii="Calibri" w:hAnsi="Calibri"/>
          <w:b/>
        </w:rPr>
        <w:tab/>
      </w:r>
      <w:r w:rsidRPr="00C76C35">
        <w:rPr>
          <w:rFonts w:ascii="Calibri" w:hAnsi="Calibri"/>
          <w:b/>
          <w:color w:val="000000"/>
        </w:rPr>
        <w:t>4585</w:t>
      </w:r>
      <w:r>
        <w:rPr>
          <w:rFonts w:ascii="Calibri" w:hAnsi="Calibri"/>
          <w:b/>
          <w:color w:val="000000"/>
        </w:rPr>
        <w:t>,</w:t>
      </w:r>
      <w:r w:rsidRPr="00C76C35">
        <w:rPr>
          <w:rFonts w:ascii="Calibri" w:hAnsi="Calibri"/>
          <w:b/>
          <w:color w:val="000000"/>
        </w:rPr>
        <w:t>00</w:t>
      </w:r>
      <w:r>
        <w:rPr>
          <w:rFonts w:ascii="Calibri" w:hAnsi="Calibri"/>
          <w:b/>
          <w:color w:val="000000"/>
        </w:rPr>
        <w:t xml:space="preserve">tis </w:t>
      </w:r>
      <w:r w:rsidRPr="00C76C35">
        <w:rPr>
          <w:rFonts w:ascii="Calibri" w:hAnsi="Calibri"/>
          <w:b/>
          <w:color w:val="000000"/>
        </w:rPr>
        <w:t xml:space="preserve"> Kč</w:t>
      </w:r>
    </w:p>
    <w:p w14:paraId="6161FDFC" w14:textId="77777777" w:rsidR="00AD60D7" w:rsidRPr="00C76C35" w:rsidRDefault="00AD60D7" w:rsidP="00AD60D7">
      <w:pPr>
        <w:spacing w:before="120" w:after="120" w:line="240" w:lineRule="auto"/>
        <w:rPr>
          <w:rFonts w:ascii="Calibri" w:hAnsi="Calibri"/>
          <w:b/>
          <w:u w:val="single"/>
        </w:rPr>
      </w:pPr>
      <w:r w:rsidRPr="00C76C35">
        <w:rPr>
          <w:rFonts w:ascii="Calibri" w:hAnsi="Calibri"/>
          <w:b/>
          <w:u w:val="single"/>
        </w:rPr>
        <w:t>Zdůvodnění zařazení Opatření do Programového rámce OPŽP</w:t>
      </w:r>
    </w:p>
    <w:p w14:paraId="075989B0" w14:textId="77777777" w:rsidR="00AD60D7" w:rsidRPr="00C76C35" w:rsidRDefault="00AD60D7" w:rsidP="00523D3A">
      <w:pPr>
        <w:spacing w:before="120" w:after="120" w:line="240" w:lineRule="auto"/>
        <w:rPr>
          <w:rFonts w:ascii="Calibri" w:hAnsi="Calibri"/>
        </w:rPr>
      </w:pPr>
      <w:r w:rsidRPr="00C76C35">
        <w:rPr>
          <w:rFonts w:ascii="Calibri" w:hAnsi="Calibri"/>
        </w:rPr>
        <w:t xml:space="preserve">V rámci programového rámce OPŽP byla zařazena tato opatření: </w:t>
      </w:r>
    </w:p>
    <w:tbl>
      <w:tblPr>
        <w:tblW w:w="9265" w:type="dxa"/>
        <w:tblInd w:w="70" w:type="dxa"/>
        <w:tblBorders>
          <w:top w:val="single" w:sz="2" w:space="0" w:color="auto"/>
          <w:left w:val="single" w:sz="2" w:space="0" w:color="auto"/>
          <w:bottom w:val="single" w:sz="2" w:space="0" w:color="auto"/>
          <w:right w:val="single" w:sz="2" w:space="0" w:color="auto"/>
          <w:insideH w:val="single" w:sz="2" w:space="0" w:color="auto"/>
          <w:insideV w:val="single" w:sz="4" w:space="0" w:color="auto"/>
        </w:tblBorders>
        <w:tblCellMar>
          <w:left w:w="70" w:type="dxa"/>
          <w:right w:w="70" w:type="dxa"/>
        </w:tblCellMar>
        <w:tblLook w:val="04A0" w:firstRow="1" w:lastRow="0" w:firstColumn="1" w:lastColumn="0" w:noHBand="0" w:noVBand="1"/>
      </w:tblPr>
      <w:tblGrid>
        <w:gridCol w:w="698"/>
        <w:gridCol w:w="1809"/>
        <w:gridCol w:w="6758"/>
      </w:tblGrid>
      <w:tr w:rsidR="00AD60D7" w:rsidRPr="00C76C35" w14:paraId="5A4D5ACB" w14:textId="77777777" w:rsidTr="00523D3A">
        <w:trPr>
          <w:trHeight w:val="397"/>
        </w:trPr>
        <w:tc>
          <w:tcPr>
            <w:tcW w:w="9265" w:type="dxa"/>
            <w:gridSpan w:val="3"/>
            <w:shd w:val="clear" w:color="auto" w:fill="4F6228"/>
            <w:vAlign w:val="center"/>
          </w:tcPr>
          <w:p w14:paraId="1103CFF3"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Podporované aktivity v rámci SC 4.2 OPŽP - Posílit biodiverzitu a SC 4.3 – Posílit přirozené funkce krajiny</w:t>
            </w:r>
          </w:p>
        </w:tc>
      </w:tr>
      <w:tr w:rsidR="00AD60D7" w:rsidRPr="00C76C35" w14:paraId="55CB928A" w14:textId="77777777" w:rsidTr="00523D3A">
        <w:trPr>
          <w:trHeight w:val="397"/>
        </w:trPr>
        <w:tc>
          <w:tcPr>
            <w:tcW w:w="2507" w:type="dxa"/>
            <w:gridSpan w:val="2"/>
            <w:shd w:val="clear" w:color="auto" w:fill="C2D69B"/>
            <w:vAlign w:val="center"/>
            <w:hideMark/>
          </w:tcPr>
          <w:p w14:paraId="64A0FC74"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Opatření SCLLD</w:t>
            </w:r>
          </w:p>
        </w:tc>
        <w:tc>
          <w:tcPr>
            <w:tcW w:w="6758" w:type="dxa"/>
            <w:shd w:val="clear" w:color="auto" w:fill="C2D69B"/>
            <w:vAlign w:val="center"/>
            <w:hideMark/>
          </w:tcPr>
          <w:p w14:paraId="0F01DEC3"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3.1.1 Likvidace invazivních druhů rostlin</w:t>
            </w:r>
          </w:p>
        </w:tc>
      </w:tr>
      <w:tr w:rsidR="00AD60D7" w:rsidRPr="00C76C35" w14:paraId="7C1E4FCA" w14:textId="77777777" w:rsidTr="00523D3A">
        <w:trPr>
          <w:trHeight w:val="397"/>
        </w:trPr>
        <w:tc>
          <w:tcPr>
            <w:tcW w:w="2507" w:type="dxa"/>
            <w:gridSpan w:val="2"/>
            <w:shd w:val="clear" w:color="auto" w:fill="EAF1DD"/>
            <w:vAlign w:val="center"/>
          </w:tcPr>
          <w:p w14:paraId="7DC19EB5"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Vyčleněná alokace na Opatření</w:t>
            </w:r>
          </w:p>
        </w:tc>
        <w:tc>
          <w:tcPr>
            <w:tcW w:w="6758" w:type="dxa"/>
            <w:shd w:val="clear" w:color="auto" w:fill="auto"/>
            <w:vAlign w:val="center"/>
          </w:tcPr>
          <w:p w14:paraId="07F27926" w14:textId="77777777" w:rsidR="00AD60D7" w:rsidRPr="00C76C35" w:rsidRDefault="00AD60D7" w:rsidP="00A50E47">
            <w:pPr>
              <w:spacing w:after="0" w:line="240" w:lineRule="auto"/>
              <w:jc w:val="left"/>
              <w:rPr>
                <w:rFonts w:ascii="Calibri" w:hAnsi="Calibri"/>
                <w:sz w:val="20"/>
                <w:szCs w:val="20"/>
              </w:rPr>
            </w:pPr>
            <w:r>
              <w:rPr>
                <w:rFonts w:ascii="Calibri" w:hAnsi="Calibri"/>
                <w:sz w:val="20"/>
                <w:szCs w:val="20"/>
              </w:rPr>
              <w:t xml:space="preserve">855,00 tis. Kč </w:t>
            </w:r>
          </w:p>
        </w:tc>
      </w:tr>
      <w:tr w:rsidR="00AD60D7" w:rsidRPr="00C76C35" w14:paraId="235E733E" w14:textId="77777777" w:rsidTr="00523D3A">
        <w:trPr>
          <w:cantSplit/>
          <w:trHeight w:val="2268"/>
        </w:trPr>
        <w:tc>
          <w:tcPr>
            <w:tcW w:w="698" w:type="dxa"/>
            <w:shd w:val="clear" w:color="auto" w:fill="EAF1DD"/>
            <w:textDirection w:val="btLr"/>
            <w:vAlign w:val="center"/>
          </w:tcPr>
          <w:p w14:paraId="31E7DFEF" w14:textId="77777777" w:rsidR="00AD60D7" w:rsidRPr="00C76C35" w:rsidRDefault="00AD60D7" w:rsidP="00A50E47">
            <w:pPr>
              <w:spacing w:after="0" w:line="240" w:lineRule="auto"/>
              <w:ind w:left="113" w:right="113"/>
              <w:jc w:val="center"/>
              <w:rPr>
                <w:rFonts w:ascii="Calibri" w:hAnsi="Calibri"/>
                <w:b/>
                <w:sz w:val="20"/>
                <w:szCs w:val="20"/>
              </w:rPr>
            </w:pPr>
            <w:r w:rsidRPr="00C76C35">
              <w:rPr>
                <w:rFonts w:ascii="Calibri" w:hAnsi="Calibri"/>
                <w:b/>
                <w:sz w:val="20"/>
                <w:szCs w:val="20"/>
              </w:rPr>
              <w:t xml:space="preserve">Zdůvodnění </w:t>
            </w:r>
          </w:p>
          <w:p w14:paraId="2786AEDD" w14:textId="77777777" w:rsidR="00AD60D7" w:rsidRPr="00C76C35" w:rsidRDefault="00AD60D7" w:rsidP="00A50E47">
            <w:pPr>
              <w:spacing w:after="0" w:line="240" w:lineRule="auto"/>
              <w:ind w:left="113" w:right="113"/>
              <w:jc w:val="center"/>
              <w:rPr>
                <w:rFonts w:ascii="Calibri" w:hAnsi="Calibri"/>
                <w:b/>
                <w:sz w:val="20"/>
                <w:szCs w:val="20"/>
              </w:rPr>
            </w:pPr>
            <w:r w:rsidRPr="00C76C35">
              <w:rPr>
                <w:rFonts w:ascii="Calibri" w:hAnsi="Calibri"/>
                <w:b/>
                <w:sz w:val="20"/>
                <w:szCs w:val="20"/>
              </w:rPr>
              <w:t>aktivity</w:t>
            </w:r>
          </w:p>
        </w:tc>
        <w:tc>
          <w:tcPr>
            <w:tcW w:w="1809" w:type="dxa"/>
            <w:shd w:val="clear" w:color="auto" w:fill="EAF1DD"/>
            <w:vAlign w:val="center"/>
          </w:tcPr>
          <w:p w14:paraId="74EF225C" w14:textId="77777777" w:rsidR="00AD60D7" w:rsidRPr="00C76C35" w:rsidRDefault="00AD60D7" w:rsidP="00A50E47">
            <w:pPr>
              <w:spacing w:after="0" w:line="240" w:lineRule="auto"/>
              <w:ind w:left="113" w:right="113"/>
              <w:jc w:val="center"/>
              <w:rPr>
                <w:rFonts w:ascii="Calibri" w:hAnsi="Calibri"/>
                <w:sz w:val="20"/>
                <w:szCs w:val="20"/>
              </w:rPr>
            </w:pPr>
            <w:r w:rsidRPr="00C76C35">
              <w:rPr>
                <w:rFonts w:ascii="Calibri" w:hAnsi="Calibri"/>
                <w:b/>
                <w:sz w:val="20"/>
                <w:szCs w:val="20"/>
              </w:rPr>
              <w:t>Likvidace invazivních druhů rostlin</w:t>
            </w:r>
            <w:r w:rsidRPr="00C76C35">
              <w:rPr>
                <w:rFonts w:ascii="Calibri" w:hAnsi="Calibri"/>
                <w:sz w:val="20"/>
                <w:szCs w:val="20"/>
              </w:rPr>
              <w:t xml:space="preserve"> </w:t>
            </w:r>
          </w:p>
        </w:tc>
        <w:tc>
          <w:tcPr>
            <w:tcW w:w="6758" w:type="dxa"/>
            <w:shd w:val="clear" w:color="auto" w:fill="auto"/>
            <w:vAlign w:val="center"/>
          </w:tcPr>
          <w:p w14:paraId="1506079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cs="Arial"/>
                <w:sz w:val="20"/>
                <w:szCs w:val="20"/>
              </w:rPr>
              <w:t>V rámci animace území a na základě zjištění absorpční kapacity byl proveden průzkum cca 2/3 území MAS Labské skály z hlediska výskytu různých druhů křídlatek. Z tohoto průzkumu vyplynulo, že se křídlatka ve vzorku 2/3 území MAS nachází na více jak 50 tis m</w:t>
            </w:r>
            <w:r w:rsidRPr="00C76C35">
              <w:rPr>
                <w:rFonts w:ascii="Calibri" w:hAnsi="Calibri" w:cs="Arial"/>
                <w:sz w:val="20"/>
                <w:szCs w:val="20"/>
                <w:vertAlign w:val="superscript"/>
              </w:rPr>
              <w:t>2</w:t>
            </w:r>
            <w:r w:rsidRPr="00C76C35">
              <w:rPr>
                <w:rFonts w:ascii="Calibri" w:hAnsi="Calibri" w:cs="Arial"/>
                <w:sz w:val="20"/>
                <w:szCs w:val="20"/>
              </w:rPr>
              <w:t>. Alokace na likvidaci je přitom pouze 855 000,- Kč. Proto bylo toto opatření zařazeno jako tzv. klíčový projekt MAS Labské skály. MAS Labské skály bude realizovat projekt likvidaci invazivních druhů rostlin na vybraném území (vzhledem k alokaci) a současně provede další mapování. Své zkušenosti předá vlastníkům pozemků a dalším zájemcům o realizaci projektů s tímto zaměřením z OPŽP.</w:t>
            </w:r>
          </w:p>
        </w:tc>
      </w:tr>
      <w:tr w:rsidR="00AD60D7" w:rsidRPr="00C76C35" w14:paraId="5AFE7098" w14:textId="77777777" w:rsidTr="00523D3A">
        <w:trPr>
          <w:cantSplit/>
          <w:trHeight w:val="397"/>
        </w:trPr>
        <w:tc>
          <w:tcPr>
            <w:tcW w:w="2507" w:type="dxa"/>
            <w:gridSpan w:val="2"/>
            <w:shd w:val="clear" w:color="auto" w:fill="C2D69B"/>
            <w:vAlign w:val="center"/>
          </w:tcPr>
          <w:p w14:paraId="7977D242"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Opatření SCLLD</w:t>
            </w:r>
          </w:p>
        </w:tc>
        <w:tc>
          <w:tcPr>
            <w:tcW w:w="6758" w:type="dxa"/>
            <w:shd w:val="clear" w:color="auto" w:fill="C2D69B"/>
            <w:vAlign w:val="center"/>
          </w:tcPr>
          <w:p w14:paraId="04CA2BC9"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3.1.2 Výsadba dřevin</w:t>
            </w:r>
          </w:p>
        </w:tc>
      </w:tr>
      <w:tr w:rsidR="00AD60D7" w:rsidRPr="00C76C35" w14:paraId="3DE9E8B9" w14:textId="77777777" w:rsidTr="00523D3A">
        <w:trPr>
          <w:cantSplit/>
          <w:trHeight w:val="454"/>
        </w:trPr>
        <w:tc>
          <w:tcPr>
            <w:tcW w:w="2507" w:type="dxa"/>
            <w:gridSpan w:val="2"/>
            <w:shd w:val="clear" w:color="auto" w:fill="EAF1DD"/>
            <w:vAlign w:val="center"/>
          </w:tcPr>
          <w:p w14:paraId="6E32685C"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Vyčleněná alokace na Opatření</w:t>
            </w:r>
          </w:p>
        </w:tc>
        <w:tc>
          <w:tcPr>
            <w:tcW w:w="6758" w:type="dxa"/>
            <w:shd w:val="clear" w:color="auto" w:fill="auto"/>
            <w:vAlign w:val="center"/>
          </w:tcPr>
          <w:p w14:paraId="1EDA75E7" w14:textId="77777777" w:rsidR="00AD60D7" w:rsidRPr="00C76C35" w:rsidRDefault="00AD60D7" w:rsidP="00A50E47">
            <w:pPr>
              <w:spacing w:after="0" w:line="240" w:lineRule="auto"/>
              <w:jc w:val="left"/>
              <w:rPr>
                <w:rFonts w:ascii="Calibri" w:hAnsi="Calibri"/>
                <w:sz w:val="20"/>
                <w:szCs w:val="20"/>
              </w:rPr>
            </w:pPr>
            <w:r>
              <w:rPr>
                <w:rFonts w:ascii="Calibri" w:hAnsi="Calibri"/>
                <w:sz w:val="20"/>
                <w:szCs w:val="20"/>
              </w:rPr>
              <w:t>4 585,00 tis Kč</w:t>
            </w:r>
          </w:p>
        </w:tc>
      </w:tr>
      <w:tr w:rsidR="00AD60D7" w:rsidRPr="00C76C35" w14:paraId="5205CAA1" w14:textId="77777777" w:rsidTr="00523D3A">
        <w:trPr>
          <w:cantSplit/>
          <w:trHeight w:val="1304"/>
        </w:trPr>
        <w:tc>
          <w:tcPr>
            <w:tcW w:w="698" w:type="dxa"/>
            <w:shd w:val="clear" w:color="auto" w:fill="EAF1DD"/>
            <w:textDirection w:val="btLr"/>
            <w:vAlign w:val="center"/>
          </w:tcPr>
          <w:p w14:paraId="5191D7D3" w14:textId="77777777" w:rsidR="00AD60D7" w:rsidRPr="00C76C35" w:rsidRDefault="00AD60D7" w:rsidP="00A50E47">
            <w:pPr>
              <w:spacing w:after="0" w:line="240" w:lineRule="auto"/>
              <w:ind w:left="113" w:right="113"/>
              <w:jc w:val="center"/>
              <w:rPr>
                <w:rFonts w:ascii="Calibri" w:hAnsi="Calibri"/>
                <w:b/>
                <w:sz w:val="20"/>
                <w:szCs w:val="20"/>
              </w:rPr>
            </w:pPr>
            <w:r w:rsidRPr="00C76C35">
              <w:rPr>
                <w:rFonts w:ascii="Calibri" w:hAnsi="Calibri"/>
                <w:b/>
                <w:sz w:val="20"/>
                <w:szCs w:val="20"/>
              </w:rPr>
              <w:t xml:space="preserve">Zdůvodnění </w:t>
            </w:r>
          </w:p>
          <w:p w14:paraId="63119297" w14:textId="77777777" w:rsidR="00AD60D7" w:rsidRPr="00C76C35" w:rsidRDefault="00AD60D7" w:rsidP="00A50E47">
            <w:pPr>
              <w:spacing w:after="0" w:line="240" w:lineRule="auto"/>
              <w:ind w:left="113" w:right="113"/>
              <w:jc w:val="center"/>
              <w:rPr>
                <w:rFonts w:ascii="Calibri" w:hAnsi="Calibri"/>
                <w:b/>
                <w:sz w:val="20"/>
                <w:szCs w:val="20"/>
              </w:rPr>
            </w:pPr>
            <w:r w:rsidRPr="00C76C35">
              <w:rPr>
                <w:rFonts w:ascii="Calibri" w:hAnsi="Calibri"/>
                <w:b/>
                <w:sz w:val="20"/>
                <w:szCs w:val="20"/>
              </w:rPr>
              <w:t>aktivity</w:t>
            </w:r>
          </w:p>
        </w:tc>
        <w:tc>
          <w:tcPr>
            <w:tcW w:w="1809" w:type="dxa"/>
            <w:shd w:val="clear" w:color="auto" w:fill="EAF1DD"/>
            <w:vAlign w:val="center"/>
          </w:tcPr>
          <w:p w14:paraId="34319C00" w14:textId="77777777" w:rsidR="00AD60D7" w:rsidRPr="00C76C35" w:rsidRDefault="00AD60D7" w:rsidP="00A50E47">
            <w:pPr>
              <w:spacing w:before="120" w:after="120"/>
              <w:rPr>
                <w:rFonts w:ascii="Calibri" w:hAnsi="Calibri"/>
                <w:b/>
                <w:sz w:val="20"/>
                <w:szCs w:val="20"/>
              </w:rPr>
            </w:pPr>
            <w:r w:rsidRPr="00C76C35">
              <w:rPr>
                <w:rFonts w:ascii="Calibri" w:hAnsi="Calibri"/>
                <w:b/>
                <w:sz w:val="20"/>
                <w:szCs w:val="20"/>
              </w:rPr>
              <w:t>Výsadba dřevin</w:t>
            </w:r>
          </w:p>
        </w:tc>
        <w:tc>
          <w:tcPr>
            <w:tcW w:w="6758" w:type="dxa"/>
            <w:shd w:val="clear" w:color="auto" w:fill="auto"/>
            <w:vAlign w:val="center"/>
          </w:tcPr>
          <w:p w14:paraId="6E3A6A1D" w14:textId="77777777" w:rsidR="00AD60D7" w:rsidRPr="00B540E3" w:rsidRDefault="00AD60D7" w:rsidP="00A50E47">
            <w:pPr>
              <w:spacing w:after="0" w:line="240" w:lineRule="auto"/>
              <w:jc w:val="left"/>
              <w:rPr>
                <w:rFonts w:ascii="Calibri" w:hAnsi="Calibri" w:cs="Arial"/>
                <w:color w:val="FF0000"/>
                <w:sz w:val="20"/>
                <w:szCs w:val="20"/>
              </w:rPr>
            </w:pPr>
            <w:r w:rsidRPr="00692A0F">
              <w:rPr>
                <w:rFonts w:ascii="Calibri" w:hAnsi="Calibri" w:cs="Arial"/>
                <w:sz w:val="20"/>
                <w:szCs w:val="20"/>
              </w:rPr>
              <w:t>V území byly v rámci zjišťování absorpční kapacity zjištěny záměry na výsadbu alejí, remízků, alejí ovocných stromů Tytu aktivity bychom rádi podpořili prostřednictvím SCLLD.</w:t>
            </w:r>
          </w:p>
        </w:tc>
      </w:tr>
    </w:tbl>
    <w:p w14:paraId="433B5223" w14:textId="77777777" w:rsidR="00AD60D7" w:rsidRDefault="00AD60D7" w:rsidP="00AD60D7">
      <w:pPr>
        <w:spacing w:before="240" w:after="120" w:line="240" w:lineRule="auto"/>
        <w:jc w:val="left"/>
        <w:rPr>
          <w:rFonts w:ascii="Calibri" w:hAnsi="Calibri"/>
          <w:b/>
          <w:i/>
          <w:strike/>
          <w:color w:val="000000"/>
        </w:rPr>
      </w:pPr>
    </w:p>
    <w:p w14:paraId="55CAE5C6" w14:textId="77777777" w:rsidR="00AD60D7" w:rsidRPr="00C76C35" w:rsidRDefault="00AD60D7" w:rsidP="00AD60D7">
      <w:pPr>
        <w:spacing w:before="240" w:after="120" w:line="240" w:lineRule="auto"/>
        <w:jc w:val="left"/>
        <w:rPr>
          <w:rFonts w:ascii="Calibri" w:hAnsi="Calibri"/>
          <w:b/>
        </w:rPr>
      </w:pPr>
      <w:r w:rsidRPr="00C76C35">
        <w:rPr>
          <w:rFonts w:ascii="Calibri" w:hAnsi="Calibri"/>
          <w:b/>
        </w:rPr>
        <w:t>Vazba na horizontální témata u projektů realizovaných v rámci SCLLD</w:t>
      </w:r>
    </w:p>
    <w:p w14:paraId="63DDCDB2" w14:textId="77777777" w:rsidR="00AD60D7" w:rsidRPr="00C76C35" w:rsidRDefault="00AD60D7" w:rsidP="00AD60D7">
      <w:pPr>
        <w:spacing w:before="120" w:after="120" w:line="240" w:lineRule="auto"/>
        <w:rPr>
          <w:rFonts w:ascii="Calibri" w:hAnsi="Calibri"/>
        </w:rPr>
      </w:pPr>
      <w:r w:rsidRPr="00C76C35">
        <w:rPr>
          <w:rFonts w:ascii="Calibri" w:hAnsi="Calibri"/>
        </w:rPr>
        <w:t>Všechna Opatření programového rámce podporovaná v rámci SCLLD mají vazbu na horizontální témata programového období 2014-2020 (2023). Vysvětlení je součástí popisu každého opatření. Horizontální témata jsou respektována při výběru projektů a jejich naplňování je sledováno v realizační fázi projektů.</w:t>
      </w:r>
    </w:p>
    <w:p w14:paraId="4F290DAA" w14:textId="77777777" w:rsidR="00AD60D7" w:rsidRPr="00C76C35" w:rsidRDefault="00AD60D7" w:rsidP="00AD60D7">
      <w:pPr>
        <w:spacing w:before="120" w:after="120" w:line="240" w:lineRule="auto"/>
        <w:rPr>
          <w:rFonts w:ascii="Calibri" w:hAnsi="Calibri"/>
          <w:b/>
        </w:rPr>
      </w:pPr>
      <w:r w:rsidRPr="00C76C35">
        <w:rPr>
          <w:rFonts w:ascii="Calibri" w:hAnsi="Calibri"/>
          <w:b/>
        </w:rPr>
        <w:t>Rovné příležitosti a nediskriminace</w:t>
      </w:r>
    </w:p>
    <w:p w14:paraId="74FE1117" w14:textId="77777777" w:rsidR="00AD60D7" w:rsidRPr="00C76C35" w:rsidRDefault="00AD60D7" w:rsidP="00AD60D7">
      <w:pPr>
        <w:spacing w:before="120" w:after="120" w:line="240" w:lineRule="auto"/>
        <w:rPr>
          <w:rFonts w:ascii="Calibri" w:hAnsi="Calibri"/>
        </w:rPr>
      </w:pPr>
      <w:r w:rsidRPr="00C76C35">
        <w:rPr>
          <w:rFonts w:ascii="Calibri" w:hAnsi="Calibri"/>
        </w:rPr>
        <w:t>Princip rovných příležitostí znamená potírání diskriminace na základě pohlaví (genderové hledisko), rasy, etnického původu, náboženského vyznání, světového názoru, zdravotního postižení, věku či sexuální orientace. Téma rovných příležitostí se vztahuje i na další znevýhodněné skupiny jako jsou imigranti a azylanti, dlouhodobě nezaměstnaní, osoby s nízkou kvalifikací nebo bez kvalifikace, osoby z obtížně dopravně dostupných oblastí, drogově závislí, propuštění vězni, absolventi škol - souhrnně skupiny ohrožené sociálním vyloučením. Tato témata se promítají do všech opatření podporovaných z Operačních programů, tzn. umožnění zaměstnanosti žen (matek malých dětí) v rámci prorodinných opatření, stejně tak jako opatření týkající se podpory zaměstnanosti i komunitních a sociálních služeb.</w:t>
      </w:r>
    </w:p>
    <w:p w14:paraId="51E2937E" w14:textId="77777777" w:rsidR="00AD60D7" w:rsidRPr="00C76C35" w:rsidRDefault="00AD60D7" w:rsidP="00AD60D7">
      <w:pPr>
        <w:spacing w:before="120" w:after="120" w:line="240" w:lineRule="auto"/>
        <w:rPr>
          <w:rFonts w:ascii="Calibri" w:hAnsi="Calibri"/>
          <w:b/>
        </w:rPr>
      </w:pPr>
      <w:r w:rsidRPr="00C76C35">
        <w:rPr>
          <w:rFonts w:ascii="Calibri" w:hAnsi="Calibri"/>
          <w:b/>
        </w:rPr>
        <w:t>Rovné příležitosti mužů a žen</w:t>
      </w:r>
    </w:p>
    <w:p w14:paraId="7C413797" w14:textId="77777777" w:rsidR="00AD60D7" w:rsidRPr="00C76C35" w:rsidRDefault="00AD60D7" w:rsidP="00AD60D7">
      <w:pPr>
        <w:spacing w:before="120" w:after="120" w:line="240" w:lineRule="auto"/>
        <w:rPr>
          <w:rFonts w:ascii="Calibri" w:hAnsi="Calibri"/>
        </w:rPr>
      </w:pPr>
      <w:r w:rsidRPr="00C76C35">
        <w:rPr>
          <w:rFonts w:ascii="Calibri" w:hAnsi="Calibri"/>
        </w:rPr>
        <w:t>Principu rovné příležitosti žen a mužů je věnována zvláštní pozornost. Tento horizontální princip podporují všechna relevantní opatření, zejména v oblasti školství, prorodinné politiky i dalších.</w:t>
      </w:r>
    </w:p>
    <w:p w14:paraId="6CFE8E7E" w14:textId="77777777" w:rsidR="00AD60D7" w:rsidRPr="00C76C35" w:rsidRDefault="00AD60D7" w:rsidP="00AD60D7">
      <w:pPr>
        <w:spacing w:before="240" w:after="120" w:line="240" w:lineRule="auto"/>
        <w:jc w:val="left"/>
        <w:rPr>
          <w:rFonts w:ascii="Calibri" w:hAnsi="Calibri"/>
          <w:b/>
        </w:rPr>
      </w:pPr>
      <w:r w:rsidRPr="00C76C35">
        <w:rPr>
          <w:rFonts w:ascii="Calibri" w:hAnsi="Calibri"/>
          <w:b/>
        </w:rPr>
        <w:t xml:space="preserve">Udržitelný rozvoj </w:t>
      </w:r>
    </w:p>
    <w:p w14:paraId="7CAD74AD" w14:textId="77777777" w:rsidR="00AD60D7" w:rsidRPr="00C76C35" w:rsidRDefault="00AD60D7" w:rsidP="00AD60D7">
      <w:pPr>
        <w:spacing w:before="120" w:after="120" w:line="240" w:lineRule="auto"/>
        <w:rPr>
          <w:rFonts w:ascii="Calibri" w:hAnsi="Calibri"/>
        </w:rPr>
      </w:pPr>
      <w:r w:rsidRPr="00C76C35">
        <w:rPr>
          <w:rFonts w:ascii="Calibri" w:hAnsi="Calibri"/>
        </w:rPr>
        <w:t xml:space="preserve">Cíle fondů jsou sledovány v rámci zásad udržitelného rozvoje a prosazování cíle Společenství chránit životní prostředí a zlepšovat jeho kvalitu. Obecně lze udržitelný rozvoj chápat jako dosahování rovnováhy mezi ekonomickou, sociální a environmentální oblastí. SF jsou určeny zejména na podporu a rozvoj ekonomické a sociální oblasti, nicméně za předpokladu, že jejich implementace přispěje také ke zlepšení životního prostředí. Je tedy nezbytné sledovat dopady implementace SF na životní prostředí, tak aby jejich příspěvek ke zlepšení stavu životního prostředí byl maximální. </w:t>
      </w:r>
    </w:p>
    <w:p w14:paraId="25620942" w14:textId="77777777" w:rsidR="00AD60D7" w:rsidRPr="00C76C35" w:rsidRDefault="00AD60D7" w:rsidP="00AD60D7">
      <w:pPr>
        <w:spacing w:before="120" w:after="120" w:line="240" w:lineRule="auto"/>
        <w:rPr>
          <w:rFonts w:ascii="Calibri" w:hAnsi="Calibri"/>
        </w:rPr>
      </w:pPr>
      <w:r w:rsidRPr="00C76C35">
        <w:rPr>
          <w:rFonts w:ascii="Calibri" w:hAnsi="Calibri"/>
        </w:rPr>
        <w:t>Tato hlediska a cíle jsou zohledněny ve všech řešených oblastech této Strategie i opatřeních, která budou realizována jak z Operačních programů, tak z národních a vlastních zdrojů.</w:t>
      </w:r>
    </w:p>
    <w:p w14:paraId="3D09FEEB" w14:textId="77777777" w:rsidR="00AD60D7" w:rsidRPr="00C76C35" w:rsidRDefault="00AD60D7" w:rsidP="00AD60D7">
      <w:pPr>
        <w:spacing w:before="120" w:after="120" w:line="240" w:lineRule="auto"/>
        <w:jc w:val="left"/>
        <w:rPr>
          <w:rFonts w:ascii="Calibri" w:hAnsi="Calibri"/>
          <w:b/>
          <w:color w:val="000000"/>
        </w:rPr>
      </w:pPr>
    </w:p>
    <w:p w14:paraId="43856453" w14:textId="77777777" w:rsidR="00AD60D7" w:rsidRPr="00C76C35" w:rsidRDefault="00AD60D7" w:rsidP="00AD60D7">
      <w:pPr>
        <w:spacing w:before="120" w:after="120" w:line="240" w:lineRule="auto"/>
        <w:jc w:val="left"/>
        <w:rPr>
          <w:rFonts w:ascii="Calibri" w:hAnsi="Calibri"/>
          <w:b/>
          <w:color w:val="000000"/>
        </w:rPr>
        <w:sectPr w:rsidR="00AD60D7" w:rsidRPr="00C76C35" w:rsidSect="00A50E47">
          <w:footerReference w:type="default" r:id="rId130"/>
          <w:pgSz w:w="11906" w:h="16838"/>
          <w:pgMar w:top="1417" w:right="1417" w:bottom="1417" w:left="1417" w:header="709" w:footer="709" w:gutter="0"/>
          <w:cols w:space="708"/>
          <w:docGrid w:linePitch="360"/>
        </w:sectPr>
      </w:pPr>
    </w:p>
    <w:tbl>
      <w:tblPr>
        <w:tblW w:w="14034" w:type="dxa"/>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291"/>
        <w:gridCol w:w="709"/>
        <w:gridCol w:w="11034"/>
      </w:tblGrid>
      <w:tr w:rsidR="00523D3A" w:rsidRPr="00523D3A" w14:paraId="7E96F323" w14:textId="77777777" w:rsidTr="00523D3A">
        <w:trPr>
          <w:trHeight w:val="315"/>
        </w:trPr>
        <w:tc>
          <w:tcPr>
            <w:tcW w:w="3000" w:type="dxa"/>
            <w:gridSpan w:val="2"/>
            <w:tcBorders>
              <w:right w:val="single" w:sz="4" w:space="0" w:color="auto"/>
            </w:tcBorders>
            <w:shd w:val="clear" w:color="auto" w:fill="EAF1DD"/>
            <w:vAlign w:val="center"/>
            <w:hideMark/>
          </w:tcPr>
          <w:p w14:paraId="6F668DA8" w14:textId="77777777" w:rsidR="00523D3A" w:rsidRPr="00523D3A" w:rsidRDefault="00523D3A" w:rsidP="00995545">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 xml:space="preserve">Specifický cíl SCLLD </w:t>
            </w:r>
          </w:p>
        </w:tc>
        <w:tc>
          <w:tcPr>
            <w:tcW w:w="11034"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4C554723" w14:textId="77777777" w:rsidR="00523D3A" w:rsidRPr="00523D3A" w:rsidRDefault="00523D3A" w:rsidP="00995545">
            <w:pPr>
              <w:spacing w:before="40" w:after="40" w:line="240" w:lineRule="auto"/>
              <w:jc w:val="left"/>
              <w:rPr>
                <w:rFonts w:asciiTheme="minorHAnsi" w:hAnsiTheme="minorHAnsi"/>
                <w:color w:val="000000"/>
                <w:sz w:val="20"/>
                <w:szCs w:val="20"/>
              </w:rPr>
            </w:pPr>
            <w:r w:rsidRPr="00523D3A">
              <w:rPr>
                <w:rFonts w:asciiTheme="minorHAnsi" w:hAnsiTheme="minorHAnsi"/>
                <w:b/>
                <w:bCs/>
                <w:color w:val="000000"/>
                <w:sz w:val="20"/>
                <w:szCs w:val="20"/>
              </w:rPr>
              <w:t>3.1 Posílení biodiverzity</w:t>
            </w:r>
          </w:p>
        </w:tc>
      </w:tr>
      <w:tr w:rsidR="00523D3A" w:rsidRPr="00523D3A" w14:paraId="14F7875E" w14:textId="77777777" w:rsidTr="00523D3A">
        <w:trPr>
          <w:trHeight w:val="315"/>
        </w:trPr>
        <w:tc>
          <w:tcPr>
            <w:tcW w:w="3000" w:type="dxa"/>
            <w:gridSpan w:val="2"/>
            <w:shd w:val="clear" w:color="auto" w:fill="EAF1DD"/>
            <w:vAlign w:val="center"/>
            <w:hideMark/>
          </w:tcPr>
          <w:p w14:paraId="7FFA755B" w14:textId="77777777" w:rsidR="00523D3A" w:rsidRPr="00523D3A" w:rsidRDefault="00523D3A" w:rsidP="00995545">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Opatření SCLLD</w:t>
            </w:r>
          </w:p>
        </w:tc>
        <w:tc>
          <w:tcPr>
            <w:tcW w:w="11034" w:type="dxa"/>
            <w:tcBorders>
              <w:top w:val="single" w:sz="4" w:space="0" w:color="auto"/>
            </w:tcBorders>
            <w:shd w:val="clear" w:color="auto" w:fill="76923C" w:themeFill="accent3" w:themeFillShade="BF"/>
            <w:noWrap/>
            <w:vAlign w:val="center"/>
            <w:hideMark/>
          </w:tcPr>
          <w:p w14:paraId="467516C6" w14:textId="77777777" w:rsidR="00523D3A" w:rsidRPr="00523D3A" w:rsidRDefault="00523D3A" w:rsidP="00523D3A">
            <w:pPr>
              <w:spacing w:before="40" w:after="40" w:line="240" w:lineRule="auto"/>
              <w:jc w:val="left"/>
              <w:rPr>
                <w:rFonts w:asciiTheme="minorHAnsi" w:hAnsiTheme="minorHAnsi"/>
                <w:b/>
                <w:bCs/>
                <w:color w:val="000000"/>
                <w:sz w:val="20"/>
                <w:szCs w:val="20"/>
              </w:rPr>
            </w:pPr>
            <w:r w:rsidRPr="00523D3A">
              <w:rPr>
                <w:rFonts w:asciiTheme="minorHAnsi" w:hAnsiTheme="minorHAnsi"/>
                <w:b/>
                <w:bCs/>
                <w:color w:val="FFFFFF"/>
                <w:sz w:val="20"/>
                <w:szCs w:val="20"/>
              </w:rPr>
              <w:t xml:space="preserve">3.1.13.1.1 Likvidace invazivních druhů </w:t>
            </w:r>
          </w:p>
        </w:tc>
      </w:tr>
      <w:tr w:rsidR="00523D3A" w:rsidRPr="00523D3A" w14:paraId="65B6671C" w14:textId="77777777" w:rsidTr="00523D3A">
        <w:trPr>
          <w:trHeight w:val="315"/>
        </w:trPr>
        <w:tc>
          <w:tcPr>
            <w:tcW w:w="2291" w:type="dxa"/>
            <w:shd w:val="clear" w:color="auto" w:fill="EAF1DD"/>
            <w:vAlign w:val="center"/>
            <w:hideMark/>
          </w:tcPr>
          <w:p w14:paraId="7710E807"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Opatření Programový rámec OPŽP</w:t>
            </w:r>
          </w:p>
        </w:tc>
        <w:tc>
          <w:tcPr>
            <w:tcW w:w="709" w:type="dxa"/>
            <w:shd w:val="clear" w:color="auto" w:fill="EAF1DD"/>
            <w:vAlign w:val="center"/>
            <w:hideMark/>
          </w:tcPr>
          <w:p w14:paraId="5EA24E4D" w14:textId="77777777" w:rsidR="00523D3A" w:rsidRPr="00523D3A" w:rsidRDefault="00523D3A" w:rsidP="00523D3A">
            <w:pPr>
              <w:spacing w:before="120" w:after="120" w:line="240" w:lineRule="auto"/>
              <w:jc w:val="left"/>
              <w:rPr>
                <w:rFonts w:asciiTheme="minorHAnsi" w:hAnsiTheme="minorHAnsi"/>
                <w:color w:val="000000"/>
                <w:sz w:val="20"/>
                <w:szCs w:val="20"/>
              </w:rPr>
            </w:pPr>
            <w:r w:rsidRPr="00523D3A">
              <w:rPr>
                <w:rFonts w:asciiTheme="minorHAnsi" w:hAnsiTheme="minorHAnsi"/>
                <w:color w:val="000000"/>
                <w:sz w:val="20"/>
                <w:szCs w:val="20"/>
              </w:rPr>
              <w:t xml:space="preserve">OPŽP </w:t>
            </w:r>
            <w:r>
              <w:rPr>
                <w:rFonts w:asciiTheme="minorHAnsi" w:hAnsiTheme="minorHAnsi"/>
                <w:color w:val="000000"/>
                <w:sz w:val="20"/>
                <w:szCs w:val="20"/>
              </w:rPr>
              <w:t>1</w:t>
            </w:r>
          </w:p>
        </w:tc>
        <w:tc>
          <w:tcPr>
            <w:tcW w:w="11034" w:type="dxa"/>
            <w:shd w:val="clear" w:color="auto" w:fill="auto"/>
            <w:noWrap/>
            <w:vAlign w:val="center"/>
            <w:hideMark/>
          </w:tcPr>
          <w:p w14:paraId="13A2C042" w14:textId="77777777" w:rsidR="00523D3A" w:rsidRPr="00523D3A" w:rsidRDefault="00523D3A" w:rsidP="00A50E47">
            <w:pPr>
              <w:spacing w:before="120" w:after="120" w:line="240" w:lineRule="auto"/>
              <w:jc w:val="left"/>
              <w:rPr>
                <w:rFonts w:asciiTheme="minorHAnsi" w:hAnsiTheme="minorHAnsi"/>
                <w:bCs/>
                <w:color w:val="000000"/>
                <w:sz w:val="20"/>
                <w:szCs w:val="20"/>
              </w:rPr>
            </w:pPr>
            <w:r w:rsidRPr="00523D3A">
              <w:rPr>
                <w:rFonts w:asciiTheme="minorHAnsi" w:hAnsiTheme="minorHAnsi"/>
                <w:bCs/>
                <w:sz w:val="20"/>
                <w:szCs w:val="20"/>
              </w:rPr>
              <w:t>Likvidace invazivních druhů rostlin (klíčový projekt MAS)</w:t>
            </w:r>
          </w:p>
        </w:tc>
      </w:tr>
      <w:tr w:rsidR="00523D3A" w:rsidRPr="00523D3A" w14:paraId="7CF90B3E" w14:textId="77777777" w:rsidTr="00523D3A">
        <w:trPr>
          <w:trHeight w:val="454"/>
        </w:trPr>
        <w:tc>
          <w:tcPr>
            <w:tcW w:w="3000" w:type="dxa"/>
            <w:gridSpan w:val="2"/>
            <w:shd w:val="clear" w:color="auto" w:fill="EAF1DD"/>
            <w:vAlign w:val="center"/>
            <w:hideMark/>
          </w:tcPr>
          <w:p w14:paraId="219E93C9"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Vazba na specifický cíl Operačního programu OPŽP</w:t>
            </w:r>
          </w:p>
        </w:tc>
        <w:tc>
          <w:tcPr>
            <w:tcW w:w="11034" w:type="dxa"/>
            <w:shd w:val="clear" w:color="auto" w:fill="auto"/>
            <w:vAlign w:val="center"/>
            <w:hideMark/>
          </w:tcPr>
          <w:p w14:paraId="5B984E19" w14:textId="77777777" w:rsidR="00523D3A" w:rsidRPr="00523D3A" w:rsidRDefault="00523D3A" w:rsidP="00A50E47">
            <w:pPr>
              <w:spacing w:before="120" w:after="120" w:line="240" w:lineRule="auto"/>
              <w:jc w:val="left"/>
              <w:rPr>
                <w:rFonts w:asciiTheme="minorHAnsi" w:hAnsiTheme="minorHAnsi"/>
                <w:color w:val="000000"/>
                <w:sz w:val="20"/>
                <w:szCs w:val="20"/>
              </w:rPr>
            </w:pPr>
            <w:r w:rsidRPr="00523D3A">
              <w:rPr>
                <w:rFonts w:asciiTheme="minorHAnsi" w:hAnsiTheme="minorHAnsi"/>
                <w:bCs/>
                <w:sz w:val="20"/>
                <w:szCs w:val="20"/>
              </w:rPr>
              <w:t>SC 4.2: Posílit biodiverzitu</w:t>
            </w:r>
            <w:r w:rsidRPr="00523D3A">
              <w:rPr>
                <w:rFonts w:asciiTheme="minorHAnsi" w:hAnsiTheme="minorHAnsi"/>
                <w:color w:val="FF0000"/>
                <w:sz w:val="20"/>
                <w:szCs w:val="20"/>
              </w:rPr>
              <w:t xml:space="preserve"> </w:t>
            </w:r>
          </w:p>
        </w:tc>
      </w:tr>
      <w:tr w:rsidR="00523D3A" w:rsidRPr="00523D3A" w14:paraId="1CE4B2EF" w14:textId="77777777" w:rsidTr="00523D3A">
        <w:trPr>
          <w:trHeight w:val="300"/>
        </w:trPr>
        <w:tc>
          <w:tcPr>
            <w:tcW w:w="3000" w:type="dxa"/>
            <w:gridSpan w:val="2"/>
            <w:shd w:val="clear" w:color="auto" w:fill="EAF1DD"/>
            <w:vAlign w:val="center"/>
            <w:hideMark/>
          </w:tcPr>
          <w:p w14:paraId="79313485"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Cíl opatření SCLLD</w:t>
            </w:r>
          </w:p>
        </w:tc>
        <w:tc>
          <w:tcPr>
            <w:tcW w:w="11034" w:type="dxa"/>
            <w:shd w:val="clear" w:color="auto" w:fill="auto"/>
            <w:noWrap/>
            <w:vAlign w:val="center"/>
            <w:hideMark/>
          </w:tcPr>
          <w:p w14:paraId="6FB8BAD7" w14:textId="77777777" w:rsidR="00523D3A" w:rsidRPr="00523D3A" w:rsidRDefault="00523D3A" w:rsidP="00A50E47">
            <w:pPr>
              <w:spacing w:before="40" w:after="40" w:line="240" w:lineRule="auto"/>
              <w:rPr>
                <w:rFonts w:asciiTheme="minorHAnsi" w:hAnsiTheme="minorHAnsi"/>
                <w:color w:val="000000"/>
                <w:sz w:val="20"/>
                <w:szCs w:val="20"/>
              </w:rPr>
            </w:pPr>
            <w:r w:rsidRPr="00523D3A">
              <w:rPr>
                <w:rFonts w:asciiTheme="minorHAnsi" w:hAnsiTheme="minorHAnsi"/>
                <w:bCs/>
                <w:sz w:val="20"/>
                <w:szCs w:val="20"/>
              </w:rPr>
              <w:t>V rámci zpracování podkladů pro analytickou část bylo provedeno vlastní mapování výskytu invazivních druhů rostlin. Na základě mapování bylo zjištěno velké množství výskytu křídlatek zejména v oblasti vodních toků, ale i přímo v sídlech (v zahrádkách apod.). V rámci likvidace těchto invazivních druhů rostlin je nutná jednak osvěta a jednak koordinovaný přístup. Alokace stanovená MAS v rámci OPŽP na řešení tohoto problému je nedostačující (855.000,-). MAS pomocí svého klíčového projektu plánuje ukázkovou likvidaci na vybrané lokalitě, včetně osvěty k tomuto problému.</w:t>
            </w:r>
          </w:p>
        </w:tc>
      </w:tr>
      <w:tr w:rsidR="00523D3A" w:rsidRPr="00523D3A" w14:paraId="011491C6" w14:textId="77777777" w:rsidTr="00523D3A">
        <w:trPr>
          <w:trHeight w:val="300"/>
        </w:trPr>
        <w:tc>
          <w:tcPr>
            <w:tcW w:w="3000" w:type="dxa"/>
            <w:gridSpan w:val="2"/>
            <w:shd w:val="clear" w:color="auto" w:fill="EAF1DD"/>
            <w:vAlign w:val="center"/>
            <w:hideMark/>
          </w:tcPr>
          <w:p w14:paraId="0CB132CD"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Možní příjemci</w:t>
            </w:r>
          </w:p>
        </w:tc>
        <w:tc>
          <w:tcPr>
            <w:tcW w:w="11034" w:type="dxa"/>
            <w:shd w:val="clear" w:color="auto" w:fill="auto"/>
            <w:vAlign w:val="center"/>
            <w:hideMark/>
          </w:tcPr>
          <w:p w14:paraId="04F689E4" w14:textId="77777777" w:rsidR="00523D3A" w:rsidRPr="00523D3A" w:rsidRDefault="00523D3A" w:rsidP="00A50E47">
            <w:pPr>
              <w:spacing w:before="40" w:after="40" w:line="240" w:lineRule="auto"/>
              <w:jc w:val="left"/>
              <w:rPr>
                <w:rFonts w:asciiTheme="minorHAnsi" w:hAnsiTheme="minorHAnsi"/>
                <w:color w:val="000000"/>
                <w:sz w:val="20"/>
                <w:szCs w:val="20"/>
              </w:rPr>
            </w:pPr>
            <w:r w:rsidRPr="00523D3A">
              <w:rPr>
                <w:rFonts w:asciiTheme="minorHAnsi" w:hAnsiTheme="minorHAnsi"/>
                <w:color w:val="000000"/>
                <w:sz w:val="20"/>
                <w:szCs w:val="20"/>
              </w:rPr>
              <w:t xml:space="preserve">MAS Labské skály, </w:t>
            </w:r>
          </w:p>
        </w:tc>
      </w:tr>
      <w:tr w:rsidR="00523D3A" w:rsidRPr="00523D3A" w14:paraId="38B2182E" w14:textId="77777777" w:rsidTr="00523D3A">
        <w:trPr>
          <w:trHeight w:val="300"/>
        </w:trPr>
        <w:tc>
          <w:tcPr>
            <w:tcW w:w="3000" w:type="dxa"/>
            <w:gridSpan w:val="2"/>
            <w:shd w:val="clear" w:color="auto" w:fill="EAF1DD"/>
            <w:vAlign w:val="center"/>
            <w:hideMark/>
          </w:tcPr>
          <w:p w14:paraId="0D291746"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Minimální a max. hranice způs. výdajů</w:t>
            </w:r>
          </w:p>
        </w:tc>
        <w:tc>
          <w:tcPr>
            <w:tcW w:w="11034" w:type="dxa"/>
            <w:shd w:val="clear" w:color="auto" w:fill="auto"/>
            <w:vAlign w:val="center"/>
            <w:hideMark/>
          </w:tcPr>
          <w:p w14:paraId="7C6E90B3" w14:textId="0BEF8DB5" w:rsidR="00523D3A" w:rsidRPr="00692A0F" w:rsidRDefault="00692A0F" w:rsidP="00692A0F">
            <w:pPr>
              <w:spacing w:before="40" w:after="40" w:line="240" w:lineRule="auto"/>
              <w:jc w:val="left"/>
              <w:rPr>
                <w:rFonts w:asciiTheme="minorHAnsi" w:hAnsiTheme="minorHAnsi"/>
                <w:strike/>
                <w:sz w:val="20"/>
                <w:szCs w:val="20"/>
              </w:rPr>
            </w:pPr>
            <w:r w:rsidRPr="00692A0F">
              <w:rPr>
                <w:rFonts w:asciiTheme="minorHAnsi" w:hAnsiTheme="minorHAnsi"/>
                <w:sz w:val="20"/>
                <w:szCs w:val="20"/>
              </w:rPr>
              <w:t>983.250,-</w:t>
            </w:r>
            <w:r w:rsidR="00D1154F" w:rsidRPr="00692A0F">
              <w:rPr>
                <w:rFonts w:asciiTheme="minorHAnsi" w:hAnsiTheme="minorHAnsi"/>
                <w:sz w:val="20"/>
                <w:szCs w:val="20"/>
              </w:rPr>
              <w:t xml:space="preserve"> </w:t>
            </w:r>
          </w:p>
        </w:tc>
      </w:tr>
      <w:tr w:rsidR="00523D3A" w:rsidRPr="00523D3A" w14:paraId="7B7A02C9" w14:textId="77777777" w:rsidTr="00523D3A">
        <w:trPr>
          <w:trHeight w:val="300"/>
        </w:trPr>
        <w:tc>
          <w:tcPr>
            <w:tcW w:w="3000" w:type="dxa"/>
            <w:gridSpan w:val="2"/>
            <w:shd w:val="clear" w:color="auto" w:fill="EAF1DD"/>
            <w:vAlign w:val="center"/>
            <w:hideMark/>
          </w:tcPr>
          <w:p w14:paraId="23566338"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 xml:space="preserve">procento dotace a spolufinancování </w:t>
            </w:r>
          </w:p>
        </w:tc>
        <w:tc>
          <w:tcPr>
            <w:tcW w:w="11034" w:type="dxa"/>
            <w:shd w:val="clear" w:color="auto" w:fill="auto"/>
            <w:vAlign w:val="center"/>
            <w:hideMark/>
          </w:tcPr>
          <w:p w14:paraId="44293243" w14:textId="77777777" w:rsidR="00523D3A" w:rsidRPr="00692A0F" w:rsidRDefault="00523D3A" w:rsidP="00A50E47">
            <w:pPr>
              <w:spacing w:before="40" w:after="40" w:line="240" w:lineRule="auto"/>
              <w:jc w:val="left"/>
              <w:rPr>
                <w:rFonts w:asciiTheme="minorHAnsi" w:hAnsiTheme="minorHAnsi"/>
                <w:sz w:val="20"/>
                <w:szCs w:val="20"/>
              </w:rPr>
            </w:pPr>
            <w:r w:rsidRPr="00692A0F">
              <w:rPr>
                <w:rFonts w:asciiTheme="minorHAnsi" w:hAnsiTheme="minorHAnsi"/>
                <w:sz w:val="20"/>
                <w:szCs w:val="20"/>
              </w:rPr>
              <w:t xml:space="preserve">85% ( 855.000,- Kč) – alokace </w:t>
            </w:r>
          </w:p>
        </w:tc>
      </w:tr>
      <w:tr w:rsidR="00523D3A" w:rsidRPr="00523D3A" w14:paraId="7D43936A" w14:textId="77777777" w:rsidTr="00523D3A">
        <w:trPr>
          <w:trHeight w:val="300"/>
        </w:trPr>
        <w:tc>
          <w:tcPr>
            <w:tcW w:w="3000" w:type="dxa"/>
            <w:gridSpan w:val="2"/>
            <w:shd w:val="clear" w:color="auto" w:fill="EAF1DD"/>
            <w:vAlign w:val="center"/>
            <w:hideMark/>
          </w:tcPr>
          <w:p w14:paraId="12C9E00B"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Principy pro určení preferenčních kritérií</w:t>
            </w:r>
          </w:p>
        </w:tc>
        <w:tc>
          <w:tcPr>
            <w:tcW w:w="11034" w:type="dxa"/>
            <w:shd w:val="clear" w:color="auto" w:fill="auto"/>
            <w:vAlign w:val="center"/>
            <w:hideMark/>
          </w:tcPr>
          <w:p w14:paraId="65A4C5C2" w14:textId="77777777" w:rsidR="00523D3A" w:rsidRPr="00523D3A" w:rsidRDefault="00523D3A" w:rsidP="00A50E47">
            <w:pPr>
              <w:spacing w:before="40" w:after="40" w:line="240" w:lineRule="auto"/>
              <w:jc w:val="left"/>
              <w:rPr>
                <w:rFonts w:asciiTheme="minorHAnsi" w:hAnsiTheme="minorHAnsi"/>
                <w:color w:val="000000"/>
                <w:sz w:val="20"/>
                <w:szCs w:val="20"/>
              </w:rPr>
            </w:pPr>
            <w:r w:rsidRPr="00523D3A">
              <w:rPr>
                <w:rFonts w:asciiTheme="minorHAnsi" w:hAnsiTheme="minorHAnsi"/>
                <w:color w:val="000000"/>
                <w:sz w:val="20"/>
                <w:szCs w:val="20"/>
              </w:rPr>
              <w:t>soulad se strategickými dokumenty (SCLLD)</w:t>
            </w:r>
          </w:p>
        </w:tc>
      </w:tr>
      <w:tr w:rsidR="00523D3A" w:rsidRPr="00523D3A" w14:paraId="14EF54C5" w14:textId="77777777" w:rsidTr="00523D3A">
        <w:trPr>
          <w:trHeight w:val="2324"/>
        </w:trPr>
        <w:tc>
          <w:tcPr>
            <w:tcW w:w="3000" w:type="dxa"/>
            <w:gridSpan w:val="2"/>
            <w:shd w:val="clear" w:color="auto" w:fill="EAF1DD"/>
            <w:vAlign w:val="center"/>
            <w:hideMark/>
          </w:tcPr>
          <w:p w14:paraId="247B57F3"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 xml:space="preserve">Kvalifikované a měřitelné indikátory </w:t>
            </w:r>
          </w:p>
        </w:tc>
        <w:tc>
          <w:tcPr>
            <w:tcW w:w="11034" w:type="dxa"/>
            <w:shd w:val="clear" w:color="auto" w:fill="auto"/>
            <w:vAlign w:val="center"/>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1"/>
              <w:gridCol w:w="3695"/>
              <w:gridCol w:w="1275"/>
              <w:gridCol w:w="1418"/>
              <w:gridCol w:w="1417"/>
              <w:gridCol w:w="1701"/>
            </w:tblGrid>
            <w:tr w:rsidR="00523D3A" w:rsidRPr="00523D3A" w14:paraId="15837AE2" w14:textId="77777777" w:rsidTr="00523D3A">
              <w:tc>
                <w:tcPr>
                  <w:tcW w:w="1121" w:type="dxa"/>
                  <w:shd w:val="clear" w:color="auto" w:fill="auto"/>
                  <w:vAlign w:val="center"/>
                </w:tcPr>
                <w:p w14:paraId="2AE9C44B" w14:textId="77777777" w:rsidR="00523D3A" w:rsidRPr="00523D3A" w:rsidRDefault="00523D3A" w:rsidP="00A50E47">
                  <w:pPr>
                    <w:spacing w:after="0" w:line="240" w:lineRule="auto"/>
                    <w:jc w:val="left"/>
                    <w:rPr>
                      <w:rFonts w:asciiTheme="minorHAnsi" w:hAnsiTheme="minorHAnsi"/>
                      <w:b/>
                      <w:color w:val="000000"/>
                      <w:sz w:val="20"/>
                      <w:szCs w:val="20"/>
                    </w:rPr>
                  </w:pPr>
                  <w:r w:rsidRPr="00523D3A">
                    <w:rPr>
                      <w:rFonts w:asciiTheme="minorHAnsi" w:hAnsiTheme="minorHAnsi"/>
                      <w:b/>
                      <w:color w:val="000000"/>
                      <w:sz w:val="20"/>
                      <w:szCs w:val="20"/>
                    </w:rPr>
                    <w:t>Kód indikátoru</w:t>
                  </w:r>
                </w:p>
              </w:tc>
              <w:tc>
                <w:tcPr>
                  <w:tcW w:w="3695" w:type="dxa"/>
                  <w:shd w:val="clear" w:color="auto" w:fill="auto"/>
                  <w:vAlign w:val="center"/>
                </w:tcPr>
                <w:p w14:paraId="651C41DE" w14:textId="77777777" w:rsidR="00523D3A" w:rsidRPr="00523D3A" w:rsidRDefault="00523D3A" w:rsidP="00A50E47">
                  <w:pPr>
                    <w:spacing w:after="0" w:line="240" w:lineRule="auto"/>
                    <w:jc w:val="left"/>
                    <w:rPr>
                      <w:rFonts w:asciiTheme="minorHAnsi" w:hAnsiTheme="minorHAnsi"/>
                      <w:b/>
                      <w:color w:val="000000"/>
                      <w:sz w:val="20"/>
                      <w:szCs w:val="20"/>
                    </w:rPr>
                  </w:pPr>
                  <w:r w:rsidRPr="00523D3A">
                    <w:rPr>
                      <w:rFonts w:asciiTheme="minorHAnsi" w:hAnsiTheme="minorHAnsi"/>
                      <w:b/>
                      <w:color w:val="000000"/>
                      <w:sz w:val="20"/>
                      <w:szCs w:val="20"/>
                    </w:rPr>
                    <w:t>Název indikátoru</w:t>
                  </w:r>
                </w:p>
              </w:tc>
              <w:tc>
                <w:tcPr>
                  <w:tcW w:w="1275" w:type="dxa"/>
                  <w:shd w:val="clear" w:color="auto" w:fill="auto"/>
                  <w:vAlign w:val="center"/>
                </w:tcPr>
                <w:p w14:paraId="0817CC93" w14:textId="77777777" w:rsidR="00523D3A" w:rsidRPr="00523D3A" w:rsidRDefault="00523D3A" w:rsidP="00A50E47">
                  <w:pPr>
                    <w:spacing w:after="0" w:line="240" w:lineRule="auto"/>
                    <w:jc w:val="left"/>
                    <w:rPr>
                      <w:rFonts w:asciiTheme="minorHAnsi" w:hAnsiTheme="minorHAnsi"/>
                      <w:b/>
                      <w:color w:val="000000"/>
                      <w:sz w:val="20"/>
                      <w:szCs w:val="20"/>
                    </w:rPr>
                  </w:pPr>
                  <w:r w:rsidRPr="00523D3A">
                    <w:rPr>
                      <w:rFonts w:asciiTheme="minorHAnsi" w:hAnsiTheme="minorHAnsi"/>
                      <w:b/>
                      <w:color w:val="000000"/>
                      <w:sz w:val="20"/>
                      <w:szCs w:val="20"/>
                    </w:rPr>
                    <w:t>Měrná jednotka</w:t>
                  </w:r>
                </w:p>
              </w:tc>
              <w:tc>
                <w:tcPr>
                  <w:tcW w:w="1418" w:type="dxa"/>
                  <w:shd w:val="clear" w:color="auto" w:fill="auto"/>
                  <w:vAlign w:val="center"/>
                </w:tcPr>
                <w:p w14:paraId="140FDE99" w14:textId="77777777" w:rsidR="00523D3A" w:rsidRPr="00523D3A" w:rsidRDefault="00523D3A" w:rsidP="00A50E47">
                  <w:pPr>
                    <w:spacing w:after="0" w:line="240" w:lineRule="auto"/>
                    <w:jc w:val="left"/>
                    <w:rPr>
                      <w:rFonts w:asciiTheme="minorHAnsi" w:hAnsiTheme="minorHAnsi"/>
                      <w:b/>
                      <w:color w:val="000000"/>
                      <w:sz w:val="20"/>
                      <w:szCs w:val="20"/>
                    </w:rPr>
                  </w:pPr>
                  <w:r w:rsidRPr="00523D3A">
                    <w:rPr>
                      <w:rFonts w:asciiTheme="minorHAnsi" w:hAnsiTheme="minorHAnsi"/>
                      <w:b/>
                      <w:color w:val="000000"/>
                      <w:sz w:val="20"/>
                      <w:szCs w:val="20"/>
                    </w:rPr>
                    <w:t xml:space="preserve">Typ </w:t>
                  </w:r>
                </w:p>
              </w:tc>
              <w:tc>
                <w:tcPr>
                  <w:tcW w:w="1417" w:type="dxa"/>
                  <w:shd w:val="clear" w:color="auto" w:fill="auto"/>
                  <w:vAlign w:val="center"/>
                </w:tcPr>
                <w:p w14:paraId="3FDB5A17" w14:textId="77777777" w:rsidR="00523D3A" w:rsidRPr="00523D3A" w:rsidRDefault="00523D3A" w:rsidP="00A50E47">
                  <w:pPr>
                    <w:spacing w:after="0" w:line="240" w:lineRule="auto"/>
                    <w:jc w:val="left"/>
                    <w:rPr>
                      <w:rFonts w:asciiTheme="minorHAnsi" w:hAnsiTheme="minorHAnsi"/>
                      <w:b/>
                      <w:color w:val="000000"/>
                      <w:sz w:val="20"/>
                      <w:szCs w:val="20"/>
                    </w:rPr>
                  </w:pPr>
                  <w:r w:rsidRPr="00523D3A">
                    <w:rPr>
                      <w:rFonts w:asciiTheme="minorHAnsi" w:hAnsiTheme="minorHAnsi"/>
                      <w:b/>
                      <w:color w:val="000000"/>
                      <w:sz w:val="20"/>
                      <w:szCs w:val="20"/>
                    </w:rPr>
                    <w:t>Výchozí hodnota</w:t>
                  </w:r>
                </w:p>
              </w:tc>
              <w:tc>
                <w:tcPr>
                  <w:tcW w:w="1701" w:type="dxa"/>
                  <w:shd w:val="clear" w:color="auto" w:fill="auto"/>
                  <w:vAlign w:val="center"/>
                </w:tcPr>
                <w:p w14:paraId="5D1BFB45" w14:textId="77777777" w:rsidR="00523D3A" w:rsidRPr="00523D3A" w:rsidRDefault="00523D3A" w:rsidP="00A50E47">
                  <w:pPr>
                    <w:spacing w:after="0" w:line="240" w:lineRule="auto"/>
                    <w:jc w:val="left"/>
                    <w:rPr>
                      <w:rFonts w:asciiTheme="minorHAnsi" w:hAnsiTheme="minorHAnsi"/>
                      <w:b/>
                      <w:color w:val="000000"/>
                      <w:sz w:val="20"/>
                      <w:szCs w:val="20"/>
                    </w:rPr>
                  </w:pPr>
                  <w:r w:rsidRPr="00523D3A">
                    <w:rPr>
                      <w:rFonts w:asciiTheme="minorHAnsi" w:hAnsiTheme="minorHAnsi"/>
                      <w:b/>
                      <w:color w:val="000000"/>
                      <w:sz w:val="20"/>
                      <w:szCs w:val="20"/>
                    </w:rPr>
                    <w:t>Cílová hodnota</w:t>
                  </w:r>
                </w:p>
              </w:tc>
            </w:tr>
            <w:tr w:rsidR="00523D3A" w:rsidRPr="00523D3A" w14:paraId="58FBA71F" w14:textId="77777777" w:rsidTr="00523D3A">
              <w:trPr>
                <w:trHeight w:val="510"/>
              </w:trPr>
              <w:tc>
                <w:tcPr>
                  <w:tcW w:w="1121" w:type="dxa"/>
                  <w:shd w:val="clear" w:color="auto" w:fill="auto"/>
                  <w:vAlign w:val="center"/>
                </w:tcPr>
                <w:p w14:paraId="700DEA65"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sz w:val="20"/>
                      <w:szCs w:val="20"/>
                    </w:rPr>
                    <w:t>45101</w:t>
                  </w:r>
                </w:p>
              </w:tc>
              <w:tc>
                <w:tcPr>
                  <w:tcW w:w="3695" w:type="dxa"/>
                  <w:shd w:val="clear" w:color="auto" w:fill="auto"/>
                  <w:vAlign w:val="center"/>
                </w:tcPr>
                <w:p w14:paraId="60E60AAB"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Style w:val="datalabel"/>
                      <w:rFonts w:asciiTheme="minorHAnsi" w:hAnsiTheme="minorHAnsi"/>
                      <w:sz w:val="20"/>
                      <w:szCs w:val="20"/>
                    </w:rPr>
                    <w:t>Počet opatření k omezení nepůvodních druhů (včetně mapovaní či monitoringu)</w:t>
                  </w:r>
                </w:p>
              </w:tc>
              <w:tc>
                <w:tcPr>
                  <w:tcW w:w="1275" w:type="dxa"/>
                  <w:shd w:val="clear" w:color="auto" w:fill="auto"/>
                  <w:vAlign w:val="center"/>
                </w:tcPr>
                <w:p w14:paraId="74342433"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 xml:space="preserve">Opatření </w:t>
                  </w:r>
                </w:p>
              </w:tc>
              <w:tc>
                <w:tcPr>
                  <w:tcW w:w="1418" w:type="dxa"/>
                  <w:shd w:val="clear" w:color="auto" w:fill="auto"/>
                  <w:vAlign w:val="center"/>
                </w:tcPr>
                <w:p w14:paraId="0F5DAFD1"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výstup</w:t>
                  </w:r>
                </w:p>
              </w:tc>
              <w:tc>
                <w:tcPr>
                  <w:tcW w:w="1417" w:type="dxa"/>
                  <w:shd w:val="clear" w:color="auto" w:fill="auto"/>
                  <w:vAlign w:val="center"/>
                </w:tcPr>
                <w:p w14:paraId="182E9EFF"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0</w:t>
                  </w:r>
                </w:p>
              </w:tc>
              <w:tc>
                <w:tcPr>
                  <w:tcW w:w="1701" w:type="dxa"/>
                  <w:shd w:val="clear" w:color="auto" w:fill="auto"/>
                  <w:vAlign w:val="center"/>
                </w:tcPr>
                <w:p w14:paraId="4F966DB5"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2</w:t>
                  </w:r>
                </w:p>
              </w:tc>
            </w:tr>
            <w:tr w:rsidR="00523D3A" w:rsidRPr="00523D3A" w14:paraId="439730CE" w14:textId="77777777" w:rsidTr="00523D3A">
              <w:trPr>
                <w:trHeight w:val="510"/>
              </w:trPr>
              <w:tc>
                <w:tcPr>
                  <w:tcW w:w="1121" w:type="dxa"/>
                  <w:shd w:val="clear" w:color="auto" w:fill="auto"/>
                  <w:vAlign w:val="center"/>
                </w:tcPr>
                <w:p w14:paraId="49473F74"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sz w:val="20"/>
                      <w:szCs w:val="20"/>
                    </w:rPr>
                    <w:t>45102</w:t>
                  </w:r>
                </w:p>
              </w:tc>
              <w:tc>
                <w:tcPr>
                  <w:tcW w:w="3695" w:type="dxa"/>
                  <w:shd w:val="clear" w:color="auto" w:fill="auto"/>
                  <w:vAlign w:val="center"/>
                </w:tcPr>
                <w:p w14:paraId="4D5A3442"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Style w:val="datalabel"/>
                      <w:rFonts w:asciiTheme="minorHAnsi" w:hAnsiTheme="minorHAnsi"/>
                      <w:sz w:val="20"/>
                      <w:szCs w:val="20"/>
                    </w:rPr>
                    <w:t>Plocha území, kde byla provedena opatření (včetně mapovaní či monitoringu) proti nepůvodním druhům</w:t>
                  </w:r>
                </w:p>
              </w:tc>
              <w:tc>
                <w:tcPr>
                  <w:tcW w:w="1275" w:type="dxa"/>
                  <w:shd w:val="clear" w:color="auto" w:fill="auto"/>
                  <w:vAlign w:val="center"/>
                </w:tcPr>
                <w:p w14:paraId="1893B021"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 xml:space="preserve">ha </w:t>
                  </w:r>
                </w:p>
              </w:tc>
              <w:tc>
                <w:tcPr>
                  <w:tcW w:w="1418" w:type="dxa"/>
                  <w:shd w:val="clear" w:color="auto" w:fill="auto"/>
                  <w:vAlign w:val="center"/>
                </w:tcPr>
                <w:p w14:paraId="74D8A7E5"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výstup</w:t>
                  </w:r>
                </w:p>
              </w:tc>
              <w:tc>
                <w:tcPr>
                  <w:tcW w:w="1417" w:type="dxa"/>
                  <w:shd w:val="clear" w:color="auto" w:fill="auto"/>
                  <w:vAlign w:val="center"/>
                </w:tcPr>
                <w:p w14:paraId="36ADE817"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0</w:t>
                  </w:r>
                </w:p>
              </w:tc>
              <w:tc>
                <w:tcPr>
                  <w:tcW w:w="1701" w:type="dxa"/>
                  <w:shd w:val="clear" w:color="auto" w:fill="auto"/>
                  <w:vAlign w:val="center"/>
                </w:tcPr>
                <w:p w14:paraId="48AD8369" w14:textId="77777777" w:rsidR="00523D3A" w:rsidRPr="00523D3A" w:rsidRDefault="00523D3A" w:rsidP="00A50E47">
                  <w:pPr>
                    <w:spacing w:after="0" w:line="240" w:lineRule="auto"/>
                    <w:jc w:val="left"/>
                    <w:rPr>
                      <w:rFonts w:asciiTheme="minorHAnsi" w:hAnsiTheme="minorHAnsi"/>
                      <w:color w:val="FF0000"/>
                      <w:sz w:val="20"/>
                      <w:szCs w:val="20"/>
                    </w:rPr>
                  </w:pPr>
                  <w:r w:rsidRPr="00523D3A">
                    <w:rPr>
                      <w:rFonts w:asciiTheme="minorHAnsi" w:hAnsiTheme="minorHAnsi"/>
                      <w:color w:val="FF0000"/>
                      <w:sz w:val="20"/>
                      <w:szCs w:val="20"/>
                    </w:rPr>
                    <w:t>10</w:t>
                  </w:r>
                </w:p>
              </w:tc>
            </w:tr>
            <w:tr w:rsidR="00523D3A" w:rsidRPr="00523D3A" w14:paraId="5DA4656F" w14:textId="77777777" w:rsidTr="00523D3A">
              <w:trPr>
                <w:trHeight w:val="283"/>
              </w:trPr>
              <w:tc>
                <w:tcPr>
                  <w:tcW w:w="1121" w:type="dxa"/>
                  <w:shd w:val="clear" w:color="auto" w:fill="auto"/>
                  <w:vAlign w:val="center"/>
                </w:tcPr>
                <w:p w14:paraId="1A382AA0" w14:textId="77777777" w:rsidR="00523D3A" w:rsidRPr="00523D3A" w:rsidRDefault="00523D3A" w:rsidP="00A50E47">
                  <w:pPr>
                    <w:spacing w:after="0" w:line="240" w:lineRule="auto"/>
                    <w:jc w:val="left"/>
                    <w:rPr>
                      <w:rFonts w:asciiTheme="minorHAnsi" w:hAnsiTheme="minorHAnsi"/>
                      <w:sz w:val="20"/>
                      <w:szCs w:val="20"/>
                    </w:rPr>
                  </w:pPr>
                  <w:r w:rsidRPr="00523D3A">
                    <w:rPr>
                      <w:rFonts w:asciiTheme="minorHAnsi" w:hAnsiTheme="minorHAnsi"/>
                      <w:sz w:val="20"/>
                      <w:szCs w:val="20"/>
                    </w:rPr>
                    <w:t>45711</w:t>
                  </w:r>
                </w:p>
              </w:tc>
              <w:tc>
                <w:tcPr>
                  <w:tcW w:w="3695" w:type="dxa"/>
                  <w:shd w:val="clear" w:color="auto" w:fill="auto"/>
                  <w:vAlign w:val="center"/>
                </w:tcPr>
                <w:p w14:paraId="77C80327" w14:textId="77777777" w:rsidR="00523D3A" w:rsidRPr="00523D3A" w:rsidRDefault="00523D3A" w:rsidP="00A50E47">
                  <w:pPr>
                    <w:spacing w:after="0" w:line="240" w:lineRule="auto"/>
                    <w:jc w:val="left"/>
                    <w:rPr>
                      <w:rStyle w:val="datalabel"/>
                      <w:rFonts w:asciiTheme="minorHAnsi" w:hAnsiTheme="minorHAnsi"/>
                      <w:sz w:val="20"/>
                      <w:szCs w:val="20"/>
                    </w:rPr>
                  </w:pPr>
                  <w:r w:rsidRPr="00523D3A">
                    <w:rPr>
                      <w:rStyle w:val="datalabel"/>
                      <w:rFonts w:asciiTheme="minorHAnsi" w:hAnsiTheme="minorHAnsi"/>
                      <w:sz w:val="20"/>
                      <w:szCs w:val="20"/>
                    </w:rPr>
                    <w:t xml:space="preserve">Počet lokalit se zvýšenou biodiverzitou </w:t>
                  </w:r>
                </w:p>
              </w:tc>
              <w:tc>
                <w:tcPr>
                  <w:tcW w:w="1275" w:type="dxa"/>
                  <w:shd w:val="clear" w:color="auto" w:fill="auto"/>
                  <w:vAlign w:val="center"/>
                </w:tcPr>
                <w:p w14:paraId="4F2DF6DD"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lokality</w:t>
                  </w:r>
                </w:p>
              </w:tc>
              <w:tc>
                <w:tcPr>
                  <w:tcW w:w="1418" w:type="dxa"/>
                  <w:shd w:val="clear" w:color="auto" w:fill="auto"/>
                  <w:vAlign w:val="center"/>
                </w:tcPr>
                <w:p w14:paraId="31645454"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 xml:space="preserve">Výsledek </w:t>
                  </w:r>
                </w:p>
              </w:tc>
              <w:tc>
                <w:tcPr>
                  <w:tcW w:w="1417" w:type="dxa"/>
                  <w:shd w:val="clear" w:color="auto" w:fill="auto"/>
                  <w:vAlign w:val="center"/>
                </w:tcPr>
                <w:p w14:paraId="7103DE66"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0</w:t>
                  </w:r>
                </w:p>
              </w:tc>
              <w:tc>
                <w:tcPr>
                  <w:tcW w:w="1701" w:type="dxa"/>
                  <w:shd w:val="clear" w:color="auto" w:fill="auto"/>
                  <w:vAlign w:val="center"/>
                </w:tcPr>
                <w:p w14:paraId="3C77DEA0"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3</w:t>
                  </w:r>
                </w:p>
              </w:tc>
            </w:tr>
          </w:tbl>
          <w:p w14:paraId="06D42DD7" w14:textId="77777777" w:rsidR="00523D3A" w:rsidRPr="00523D3A" w:rsidRDefault="00523D3A" w:rsidP="00A50E47">
            <w:pPr>
              <w:spacing w:after="0" w:line="240" w:lineRule="auto"/>
              <w:rPr>
                <w:rFonts w:asciiTheme="minorHAnsi" w:hAnsiTheme="minorHAnsi"/>
                <w:sz w:val="20"/>
                <w:szCs w:val="20"/>
              </w:rPr>
            </w:pPr>
            <w:r w:rsidRPr="00523D3A">
              <w:rPr>
                <w:rFonts w:asciiTheme="minorHAnsi" w:hAnsiTheme="minorHAnsi" w:cs="Arial"/>
                <w:i/>
                <w:sz w:val="20"/>
                <w:szCs w:val="20"/>
              </w:rPr>
              <w:t>POZN.: Odůvodnění, jakým způsobem byly stanoveny hodnoty indikátorů, je uvedeno v Přílohové části SCLLD – Kapitole 6.1.2 Indikátory.</w:t>
            </w:r>
          </w:p>
        </w:tc>
      </w:tr>
      <w:tr w:rsidR="00523D3A" w:rsidRPr="00523D3A" w14:paraId="0AE7BF40" w14:textId="77777777" w:rsidTr="00523D3A">
        <w:trPr>
          <w:trHeight w:val="300"/>
        </w:trPr>
        <w:tc>
          <w:tcPr>
            <w:tcW w:w="14034" w:type="dxa"/>
            <w:gridSpan w:val="3"/>
            <w:shd w:val="clear" w:color="auto" w:fill="auto"/>
            <w:vAlign w:val="center"/>
            <w:hideMark/>
          </w:tcPr>
          <w:p w14:paraId="3C93BDDE" w14:textId="77777777" w:rsidR="00523D3A" w:rsidRPr="00523D3A" w:rsidRDefault="00523D3A" w:rsidP="00A50E47">
            <w:pPr>
              <w:spacing w:after="0" w:line="240" w:lineRule="auto"/>
              <w:jc w:val="left"/>
              <w:rPr>
                <w:rFonts w:asciiTheme="minorHAnsi" w:hAnsiTheme="minorHAnsi"/>
                <w:b/>
                <w:color w:val="000000"/>
                <w:sz w:val="20"/>
                <w:szCs w:val="20"/>
              </w:rPr>
            </w:pPr>
            <w:r w:rsidRPr="00523D3A">
              <w:rPr>
                <w:rFonts w:asciiTheme="minorHAnsi" w:hAnsiTheme="minorHAnsi"/>
                <w:b/>
                <w:color w:val="000000"/>
                <w:sz w:val="20"/>
                <w:szCs w:val="20"/>
              </w:rPr>
              <w:t>Příklady možných projektů:</w:t>
            </w:r>
          </w:p>
        </w:tc>
      </w:tr>
      <w:tr w:rsidR="00523D3A" w:rsidRPr="00523D3A" w14:paraId="6918F70B" w14:textId="77777777" w:rsidTr="00523D3A">
        <w:trPr>
          <w:trHeight w:val="300"/>
        </w:trPr>
        <w:tc>
          <w:tcPr>
            <w:tcW w:w="14034" w:type="dxa"/>
            <w:gridSpan w:val="3"/>
            <w:shd w:val="clear" w:color="auto" w:fill="auto"/>
            <w:vAlign w:val="center"/>
            <w:hideMark/>
          </w:tcPr>
          <w:p w14:paraId="77A0A64E"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 xml:space="preserve">Likvidace invazivních druhů rostlin na určitém území, osvěta </w:t>
            </w:r>
          </w:p>
        </w:tc>
      </w:tr>
      <w:tr w:rsidR="00523D3A" w:rsidRPr="00523D3A" w14:paraId="55D7CC07" w14:textId="77777777" w:rsidTr="00523D3A">
        <w:trPr>
          <w:trHeight w:val="300"/>
        </w:trPr>
        <w:tc>
          <w:tcPr>
            <w:tcW w:w="14034" w:type="dxa"/>
            <w:gridSpan w:val="3"/>
            <w:shd w:val="clear" w:color="auto" w:fill="auto"/>
            <w:vAlign w:val="center"/>
            <w:hideMark/>
          </w:tcPr>
          <w:p w14:paraId="7DCA52CF"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 xml:space="preserve">Metodika likvidace, návaznost na další projekty likvidace </w:t>
            </w:r>
          </w:p>
        </w:tc>
      </w:tr>
    </w:tbl>
    <w:p w14:paraId="52BB1A0F" w14:textId="77777777" w:rsidR="00AD60D7" w:rsidRDefault="00AD60D7" w:rsidP="00AD60D7">
      <w:r>
        <w:br w:type="page"/>
      </w:r>
    </w:p>
    <w:tbl>
      <w:tblPr>
        <w:tblW w:w="14175" w:type="dxa"/>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4A0" w:firstRow="1" w:lastRow="0" w:firstColumn="1" w:lastColumn="0" w:noHBand="0" w:noVBand="1"/>
      </w:tblPr>
      <w:tblGrid>
        <w:gridCol w:w="1928"/>
        <w:gridCol w:w="679"/>
        <w:gridCol w:w="11568"/>
      </w:tblGrid>
      <w:tr w:rsidR="00523D3A" w:rsidRPr="00523D3A" w14:paraId="2EA9D7AA" w14:textId="77777777" w:rsidTr="00523D3A">
        <w:trPr>
          <w:trHeight w:val="315"/>
        </w:trPr>
        <w:tc>
          <w:tcPr>
            <w:tcW w:w="2607" w:type="dxa"/>
            <w:gridSpan w:val="2"/>
            <w:shd w:val="clear" w:color="auto" w:fill="EAF1DD"/>
            <w:vAlign w:val="center"/>
            <w:hideMark/>
          </w:tcPr>
          <w:p w14:paraId="6EE39267" w14:textId="77777777" w:rsidR="00523D3A" w:rsidRPr="00523D3A" w:rsidRDefault="00523D3A" w:rsidP="00995545">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Specifický cíl SCLLD</w:t>
            </w:r>
          </w:p>
        </w:tc>
        <w:tc>
          <w:tcPr>
            <w:tcW w:w="11568" w:type="dxa"/>
            <w:shd w:val="clear" w:color="auto" w:fill="EAF1DD" w:themeFill="accent3" w:themeFillTint="33"/>
            <w:noWrap/>
            <w:vAlign w:val="center"/>
            <w:hideMark/>
          </w:tcPr>
          <w:p w14:paraId="2B747B45" w14:textId="77777777" w:rsidR="00523D3A" w:rsidRPr="00523D3A" w:rsidRDefault="00523D3A" w:rsidP="00995545">
            <w:pPr>
              <w:spacing w:after="0" w:line="240" w:lineRule="auto"/>
              <w:jc w:val="left"/>
              <w:rPr>
                <w:rFonts w:asciiTheme="minorHAnsi" w:hAnsiTheme="minorHAnsi"/>
                <w:color w:val="000000"/>
                <w:sz w:val="20"/>
                <w:szCs w:val="20"/>
              </w:rPr>
            </w:pPr>
            <w:r w:rsidRPr="00523D3A">
              <w:rPr>
                <w:rFonts w:asciiTheme="minorHAnsi" w:hAnsiTheme="minorHAnsi"/>
                <w:b/>
                <w:bCs/>
                <w:color w:val="000000"/>
                <w:sz w:val="20"/>
                <w:szCs w:val="20"/>
              </w:rPr>
              <w:t>3.1 Posílení biodiverzity</w:t>
            </w:r>
          </w:p>
        </w:tc>
      </w:tr>
      <w:tr w:rsidR="00523D3A" w:rsidRPr="00523D3A" w14:paraId="77D964D3" w14:textId="77777777" w:rsidTr="00523D3A">
        <w:trPr>
          <w:trHeight w:val="315"/>
        </w:trPr>
        <w:tc>
          <w:tcPr>
            <w:tcW w:w="2607" w:type="dxa"/>
            <w:gridSpan w:val="2"/>
            <w:shd w:val="clear" w:color="auto" w:fill="EAF1DD"/>
            <w:vAlign w:val="center"/>
            <w:hideMark/>
          </w:tcPr>
          <w:p w14:paraId="44C3672E" w14:textId="77777777" w:rsidR="00523D3A" w:rsidRPr="00523D3A" w:rsidRDefault="00523D3A" w:rsidP="00995545">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Opatření SCLLD</w:t>
            </w:r>
          </w:p>
        </w:tc>
        <w:tc>
          <w:tcPr>
            <w:tcW w:w="11568" w:type="dxa"/>
            <w:shd w:val="clear" w:color="auto" w:fill="76923C" w:themeFill="accent3" w:themeFillShade="BF"/>
            <w:noWrap/>
            <w:vAlign w:val="center"/>
            <w:hideMark/>
          </w:tcPr>
          <w:p w14:paraId="175A220F" w14:textId="77777777" w:rsidR="00523D3A" w:rsidRPr="00523D3A" w:rsidRDefault="00523D3A" w:rsidP="00995545">
            <w:pPr>
              <w:spacing w:after="0" w:line="240" w:lineRule="auto"/>
              <w:jc w:val="left"/>
              <w:rPr>
                <w:rFonts w:asciiTheme="minorHAnsi" w:hAnsiTheme="minorHAnsi"/>
                <w:b/>
                <w:bCs/>
                <w:color w:val="000000"/>
                <w:sz w:val="20"/>
                <w:szCs w:val="20"/>
              </w:rPr>
            </w:pPr>
            <w:r w:rsidRPr="00523D3A">
              <w:rPr>
                <w:rFonts w:asciiTheme="minorHAnsi" w:hAnsiTheme="minorHAnsi"/>
                <w:b/>
                <w:bCs/>
                <w:color w:val="FFFFFF"/>
                <w:sz w:val="20"/>
                <w:szCs w:val="20"/>
              </w:rPr>
              <w:t>3.1.2 Výsadba dřevin</w:t>
            </w:r>
          </w:p>
        </w:tc>
      </w:tr>
      <w:tr w:rsidR="00523D3A" w:rsidRPr="00523D3A" w14:paraId="63823FC9" w14:textId="77777777" w:rsidTr="00523D3A">
        <w:trPr>
          <w:trHeight w:val="315"/>
        </w:trPr>
        <w:tc>
          <w:tcPr>
            <w:tcW w:w="1928" w:type="dxa"/>
            <w:shd w:val="clear" w:color="auto" w:fill="EAF1DD"/>
            <w:vAlign w:val="center"/>
            <w:hideMark/>
          </w:tcPr>
          <w:p w14:paraId="69FDE883"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Opatření Programového rámce OPŽP</w:t>
            </w:r>
          </w:p>
        </w:tc>
        <w:tc>
          <w:tcPr>
            <w:tcW w:w="679" w:type="dxa"/>
            <w:shd w:val="clear" w:color="auto" w:fill="EAF1DD"/>
            <w:vAlign w:val="center"/>
            <w:hideMark/>
          </w:tcPr>
          <w:p w14:paraId="4CCDDF27"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OPŽP 2</w:t>
            </w:r>
          </w:p>
        </w:tc>
        <w:tc>
          <w:tcPr>
            <w:tcW w:w="11568" w:type="dxa"/>
            <w:shd w:val="clear" w:color="auto" w:fill="auto"/>
            <w:noWrap/>
            <w:vAlign w:val="center"/>
            <w:hideMark/>
          </w:tcPr>
          <w:p w14:paraId="10F6B4C9" w14:textId="77777777" w:rsidR="00523D3A" w:rsidRPr="00523D3A" w:rsidRDefault="00523D3A" w:rsidP="00A50E47">
            <w:pPr>
              <w:spacing w:after="0" w:line="240" w:lineRule="auto"/>
              <w:jc w:val="left"/>
              <w:rPr>
                <w:rFonts w:asciiTheme="minorHAnsi" w:hAnsiTheme="minorHAnsi"/>
                <w:bCs/>
                <w:color w:val="000000"/>
                <w:sz w:val="20"/>
                <w:szCs w:val="20"/>
              </w:rPr>
            </w:pPr>
            <w:r w:rsidRPr="00523D3A">
              <w:rPr>
                <w:rFonts w:asciiTheme="minorHAnsi" w:hAnsiTheme="minorHAnsi"/>
                <w:bCs/>
                <w:color w:val="000000"/>
                <w:sz w:val="20"/>
                <w:szCs w:val="20"/>
              </w:rPr>
              <w:t xml:space="preserve">Výsadba dřevin na nelesní půdě </w:t>
            </w:r>
          </w:p>
        </w:tc>
      </w:tr>
      <w:tr w:rsidR="00523D3A" w:rsidRPr="00523D3A" w14:paraId="79EF5D38" w14:textId="77777777" w:rsidTr="00523D3A">
        <w:trPr>
          <w:trHeight w:val="510"/>
        </w:trPr>
        <w:tc>
          <w:tcPr>
            <w:tcW w:w="2607" w:type="dxa"/>
            <w:gridSpan w:val="2"/>
            <w:shd w:val="clear" w:color="auto" w:fill="EAF1DD"/>
            <w:vAlign w:val="center"/>
            <w:hideMark/>
          </w:tcPr>
          <w:p w14:paraId="16D5E7C6"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Vazba na specifický cíl Operačního programu OPŽP</w:t>
            </w:r>
          </w:p>
        </w:tc>
        <w:tc>
          <w:tcPr>
            <w:tcW w:w="11568" w:type="dxa"/>
            <w:shd w:val="clear" w:color="auto" w:fill="auto"/>
            <w:noWrap/>
            <w:vAlign w:val="center"/>
            <w:hideMark/>
          </w:tcPr>
          <w:p w14:paraId="27296408"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sz w:val="20"/>
                <w:szCs w:val="20"/>
              </w:rPr>
              <w:t xml:space="preserve">CS 4.3:Posílit přirozené funkce krajiny </w:t>
            </w:r>
          </w:p>
        </w:tc>
      </w:tr>
      <w:tr w:rsidR="00523D3A" w:rsidRPr="00523D3A" w14:paraId="51DC7DBF" w14:textId="77777777" w:rsidTr="00523D3A">
        <w:trPr>
          <w:trHeight w:val="300"/>
        </w:trPr>
        <w:tc>
          <w:tcPr>
            <w:tcW w:w="2607" w:type="dxa"/>
            <w:gridSpan w:val="2"/>
            <w:shd w:val="clear" w:color="auto" w:fill="EAF1DD"/>
            <w:vAlign w:val="center"/>
            <w:hideMark/>
          </w:tcPr>
          <w:p w14:paraId="6ED83722"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Cíl opatření SCLLD</w:t>
            </w:r>
          </w:p>
        </w:tc>
        <w:tc>
          <w:tcPr>
            <w:tcW w:w="11568" w:type="dxa"/>
            <w:shd w:val="clear" w:color="auto" w:fill="auto"/>
            <w:noWrap/>
            <w:vAlign w:val="center"/>
            <w:hideMark/>
          </w:tcPr>
          <w:p w14:paraId="77C8150D"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Opatření se váže na SC Posílení biodiverzity, ale prolíná se i do specifického cíle podporujícího zemědělské podnikání. K posílení biodiverzity je třeba přistupovat koordinovaným způsoben, ve spolupráci jak s dotčenými uživateli pozemků, tak i s obcemi a dalšími vlastníky. Při přípravě Programového rámce, byl zjištěn zájem o budování alejí, stromořadí, např. podél cest, a některých protierozních opatření, které navazují i na pozemkové úpravy.</w:t>
            </w:r>
          </w:p>
        </w:tc>
      </w:tr>
      <w:tr w:rsidR="00523D3A" w:rsidRPr="00523D3A" w14:paraId="696DF519" w14:textId="77777777" w:rsidTr="00523D3A">
        <w:trPr>
          <w:trHeight w:val="300"/>
        </w:trPr>
        <w:tc>
          <w:tcPr>
            <w:tcW w:w="2607" w:type="dxa"/>
            <w:gridSpan w:val="2"/>
            <w:shd w:val="clear" w:color="auto" w:fill="EAF1DD"/>
            <w:vAlign w:val="center"/>
            <w:hideMark/>
          </w:tcPr>
          <w:p w14:paraId="12D0E321"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Možní příjemci</w:t>
            </w:r>
          </w:p>
        </w:tc>
        <w:tc>
          <w:tcPr>
            <w:tcW w:w="11568" w:type="dxa"/>
            <w:shd w:val="clear" w:color="auto" w:fill="auto"/>
            <w:vAlign w:val="center"/>
            <w:hideMark/>
          </w:tcPr>
          <w:p w14:paraId="72A61B30"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 xml:space="preserve">Vlastníci pozemků, NNO, zemědělci, obce </w:t>
            </w:r>
          </w:p>
        </w:tc>
      </w:tr>
      <w:tr w:rsidR="00523D3A" w:rsidRPr="00523D3A" w14:paraId="7F5D8977" w14:textId="77777777" w:rsidTr="00523D3A">
        <w:trPr>
          <w:trHeight w:val="300"/>
        </w:trPr>
        <w:tc>
          <w:tcPr>
            <w:tcW w:w="2607" w:type="dxa"/>
            <w:gridSpan w:val="2"/>
            <w:shd w:val="clear" w:color="auto" w:fill="EAF1DD"/>
            <w:vAlign w:val="center"/>
            <w:hideMark/>
          </w:tcPr>
          <w:p w14:paraId="3A60B93E" w14:textId="77777777" w:rsidR="00523D3A" w:rsidRPr="00692A0F" w:rsidRDefault="00523D3A" w:rsidP="00A50E47">
            <w:pPr>
              <w:spacing w:after="0" w:line="240" w:lineRule="auto"/>
              <w:jc w:val="left"/>
              <w:rPr>
                <w:rFonts w:asciiTheme="minorHAnsi" w:hAnsiTheme="minorHAnsi"/>
                <w:sz w:val="20"/>
                <w:szCs w:val="20"/>
              </w:rPr>
            </w:pPr>
            <w:r w:rsidRPr="00692A0F">
              <w:rPr>
                <w:rFonts w:asciiTheme="minorHAnsi" w:hAnsiTheme="minorHAnsi"/>
                <w:sz w:val="20"/>
                <w:szCs w:val="20"/>
              </w:rPr>
              <w:t>Minimální hranice způs. výdajů</w:t>
            </w:r>
          </w:p>
        </w:tc>
        <w:tc>
          <w:tcPr>
            <w:tcW w:w="11568" w:type="dxa"/>
            <w:shd w:val="clear" w:color="auto" w:fill="auto"/>
            <w:vAlign w:val="center"/>
            <w:hideMark/>
          </w:tcPr>
          <w:p w14:paraId="2BAF4E59" w14:textId="77777777" w:rsidR="00523D3A" w:rsidRPr="00692A0F" w:rsidRDefault="00523D3A" w:rsidP="00A50E47">
            <w:pPr>
              <w:spacing w:after="0" w:line="240" w:lineRule="auto"/>
              <w:jc w:val="left"/>
              <w:rPr>
                <w:rFonts w:asciiTheme="minorHAnsi" w:hAnsiTheme="minorHAnsi"/>
                <w:sz w:val="20"/>
                <w:szCs w:val="20"/>
              </w:rPr>
            </w:pPr>
            <w:r w:rsidRPr="00692A0F">
              <w:rPr>
                <w:rFonts w:asciiTheme="minorHAnsi" w:hAnsiTheme="minorHAnsi"/>
                <w:sz w:val="20"/>
                <w:szCs w:val="20"/>
              </w:rPr>
              <w:t xml:space="preserve">Min 250 000,- Kč </w:t>
            </w:r>
          </w:p>
        </w:tc>
      </w:tr>
      <w:tr w:rsidR="00523D3A" w:rsidRPr="00523D3A" w14:paraId="1B3AC320" w14:textId="77777777" w:rsidTr="00523D3A">
        <w:trPr>
          <w:trHeight w:val="300"/>
        </w:trPr>
        <w:tc>
          <w:tcPr>
            <w:tcW w:w="2607" w:type="dxa"/>
            <w:gridSpan w:val="2"/>
            <w:shd w:val="clear" w:color="auto" w:fill="EAF1DD"/>
            <w:vAlign w:val="center"/>
            <w:hideMark/>
          </w:tcPr>
          <w:p w14:paraId="426F91F7"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 xml:space="preserve">procento dotace a spolufinancování </w:t>
            </w:r>
          </w:p>
        </w:tc>
        <w:tc>
          <w:tcPr>
            <w:tcW w:w="11568" w:type="dxa"/>
            <w:shd w:val="clear" w:color="auto" w:fill="auto"/>
            <w:vAlign w:val="center"/>
            <w:hideMark/>
          </w:tcPr>
          <w:p w14:paraId="4D3F94C2"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85%</w:t>
            </w:r>
          </w:p>
        </w:tc>
      </w:tr>
      <w:tr w:rsidR="00523D3A" w:rsidRPr="00523D3A" w14:paraId="12A79814" w14:textId="77777777" w:rsidTr="00523D3A">
        <w:trPr>
          <w:trHeight w:val="300"/>
        </w:trPr>
        <w:tc>
          <w:tcPr>
            <w:tcW w:w="2607" w:type="dxa"/>
            <w:gridSpan w:val="2"/>
            <w:shd w:val="clear" w:color="auto" w:fill="EAF1DD"/>
            <w:vAlign w:val="center"/>
            <w:hideMark/>
          </w:tcPr>
          <w:p w14:paraId="385C64A3"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 xml:space="preserve">Principy pro určení preferenčních kritérií </w:t>
            </w:r>
          </w:p>
        </w:tc>
        <w:tc>
          <w:tcPr>
            <w:tcW w:w="11568" w:type="dxa"/>
            <w:shd w:val="clear" w:color="auto" w:fill="auto"/>
            <w:vAlign w:val="center"/>
            <w:hideMark/>
          </w:tcPr>
          <w:p w14:paraId="4B8D9C07"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soulad se strategickými dokumenty (SCLLD)</w:t>
            </w:r>
          </w:p>
        </w:tc>
      </w:tr>
      <w:tr w:rsidR="00523D3A" w:rsidRPr="00523D3A" w14:paraId="1E5DBD63" w14:textId="77777777" w:rsidTr="00523D3A">
        <w:trPr>
          <w:trHeight w:val="1757"/>
        </w:trPr>
        <w:tc>
          <w:tcPr>
            <w:tcW w:w="2607" w:type="dxa"/>
            <w:gridSpan w:val="2"/>
            <w:shd w:val="clear" w:color="auto" w:fill="EAF1DD"/>
            <w:vAlign w:val="center"/>
            <w:hideMark/>
          </w:tcPr>
          <w:p w14:paraId="42820172"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 xml:space="preserve">Kvalifikované a měřitelné indikátory </w:t>
            </w:r>
          </w:p>
        </w:tc>
        <w:tc>
          <w:tcPr>
            <w:tcW w:w="11568" w:type="dxa"/>
            <w:shd w:val="clear" w:color="auto" w:fill="auto"/>
            <w:vAlign w:val="center"/>
            <w:hideMark/>
          </w:tcPr>
          <w:tbl>
            <w:tblPr>
              <w:tblW w:w="11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1"/>
              <w:gridCol w:w="3685"/>
              <w:gridCol w:w="1276"/>
              <w:gridCol w:w="1418"/>
              <w:gridCol w:w="1417"/>
              <w:gridCol w:w="1701"/>
            </w:tblGrid>
            <w:tr w:rsidR="00523D3A" w:rsidRPr="00523D3A" w14:paraId="67239079" w14:textId="77777777" w:rsidTr="00523D3A">
              <w:trPr>
                <w:trHeight w:val="397"/>
              </w:trPr>
              <w:tc>
                <w:tcPr>
                  <w:tcW w:w="1571" w:type="dxa"/>
                  <w:shd w:val="clear" w:color="auto" w:fill="auto"/>
                  <w:vAlign w:val="center"/>
                </w:tcPr>
                <w:p w14:paraId="107E4583" w14:textId="77777777" w:rsidR="00523D3A" w:rsidRPr="00523D3A" w:rsidRDefault="00523D3A" w:rsidP="00A50E47">
                  <w:pPr>
                    <w:spacing w:after="0" w:line="240" w:lineRule="auto"/>
                    <w:jc w:val="left"/>
                    <w:rPr>
                      <w:rFonts w:asciiTheme="minorHAnsi" w:hAnsiTheme="minorHAnsi"/>
                      <w:b/>
                      <w:color w:val="000000"/>
                      <w:sz w:val="20"/>
                      <w:szCs w:val="20"/>
                    </w:rPr>
                  </w:pPr>
                  <w:r w:rsidRPr="00523D3A">
                    <w:rPr>
                      <w:rFonts w:asciiTheme="minorHAnsi" w:hAnsiTheme="minorHAnsi"/>
                      <w:b/>
                      <w:color w:val="000000"/>
                      <w:sz w:val="20"/>
                      <w:szCs w:val="20"/>
                    </w:rPr>
                    <w:t>Kód indikátoru</w:t>
                  </w:r>
                </w:p>
              </w:tc>
              <w:tc>
                <w:tcPr>
                  <w:tcW w:w="3685" w:type="dxa"/>
                  <w:shd w:val="clear" w:color="auto" w:fill="auto"/>
                  <w:vAlign w:val="center"/>
                </w:tcPr>
                <w:p w14:paraId="573D76EC" w14:textId="77777777" w:rsidR="00523D3A" w:rsidRPr="00523D3A" w:rsidRDefault="00523D3A" w:rsidP="00A50E47">
                  <w:pPr>
                    <w:spacing w:after="0" w:line="240" w:lineRule="auto"/>
                    <w:jc w:val="left"/>
                    <w:rPr>
                      <w:rFonts w:asciiTheme="minorHAnsi" w:hAnsiTheme="minorHAnsi"/>
                      <w:b/>
                      <w:color w:val="000000"/>
                      <w:sz w:val="20"/>
                      <w:szCs w:val="20"/>
                    </w:rPr>
                  </w:pPr>
                  <w:r w:rsidRPr="00523D3A">
                    <w:rPr>
                      <w:rFonts w:asciiTheme="minorHAnsi" w:hAnsiTheme="minorHAnsi"/>
                      <w:b/>
                      <w:color w:val="000000"/>
                      <w:sz w:val="20"/>
                      <w:szCs w:val="20"/>
                    </w:rPr>
                    <w:t>Název indikátoru</w:t>
                  </w:r>
                </w:p>
              </w:tc>
              <w:tc>
                <w:tcPr>
                  <w:tcW w:w="1276" w:type="dxa"/>
                  <w:shd w:val="clear" w:color="auto" w:fill="auto"/>
                  <w:vAlign w:val="center"/>
                </w:tcPr>
                <w:p w14:paraId="6C082EBF" w14:textId="77777777" w:rsidR="00523D3A" w:rsidRPr="00523D3A" w:rsidRDefault="00523D3A" w:rsidP="00A50E47">
                  <w:pPr>
                    <w:spacing w:after="0" w:line="240" w:lineRule="auto"/>
                    <w:jc w:val="left"/>
                    <w:rPr>
                      <w:rFonts w:asciiTheme="minorHAnsi" w:hAnsiTheme="minorHAnsi"/>
                      <w:b/>
                      <w:color w:val="000000"/>
                      <w:sz w:val="20"/>
                      <w:szCs w:val="20"/>
                    </w:rPr>
                  </w:pPr>
                  <w:r w:rsidRPr="00523D3A">
                    <w:rPr>
                      <w:rFonts w:asciiTheme="minorHAnsi" w:hAnsiTheme="minorHAnsi"/>
                      <w:b/>
                      <w:color w:val="000000"/>
                      <w:sz w:val="20"/>
                      <w:szCs w:val="20"/>
                    </w:rPr>
                    <w:t>Měrná jednotka</w:t>
                  </w:r>
                </w:p>
              </w:tc>
              <w:tc>
                <w:tcPr>
                  <w:tcW w:w="1418" w:type="dxa"/>
                  <w:shd w:val="clear" w:color="auto" w:fill="auto"/>
                  <w:vAlign w:val="center"/>
                </w:tcPr>
                <w:p w14:paraId="10F64EA0" w14:textId="77777777" w:rsidR="00523D3A" w:rsidRPr="00523D3A" w:rsidRDefault="00523D3A" w:rsidP="00A50E47">
                  <w:pPr>
                    <w:spacing w:after="0" w:line="240" w:lineRule="auto"/>
                    <w:jc w:val="left"/>
                    <w:rPr>
                      <w:rFonts w:asciiTheme="minorHAnsi" w:hAnsiTheme="minorHAnsi"/>
                      <w:b/>
                      <w:color w:val="000000"/>
                      <w:sz w:val="20"/>
                      <w:szCs w:val="20"/>
                    </w:rPr>
                  </w:pPr>
                  <w:r w:rsidRPr="00523D3A">
                    <w:rPr>
                      <w:rFonts w:asciiTheme="minorHAnsi" w:hAnsiTheme="minorHAnsi"/>
                      <w:b/>
                      <w:color w:val="000000"/>
                      <w:sz w:val="20"/>
                      <w:szCs w:val="20"/>
                    </w:rPr>
                    <w:t xml:space="preserve">Typ </w:t>
                  </w:r>
                </w:p>
              </w:tc>
              <w:tc>
                <w:tcPr>
                  <w:tcW w:w="1417" w:type="dxa"/>
                  <w:shd w:val="clear" w:color="auto" w:fill="auto"/>
                  <w:vAlign w:val="center"/>
                </w:tcPr>
                <w:p w14:paraId="5432FFB4" w14:textId="77777777" w:rsidR="00523D3A" w:rsidRPr="00523D3A" w:rsidRDefault="00523D3A" w:rsidP="00A50E47">
                  <w:pPr>
                    <w:spacing w:after="0" w:line="240" w:lineRule="auto"/>
                    <w:jc w:val="left"/>
                    <w:rPr>
                      <w:rFonts w:asciiTheme="minorHAnsi" w:hAnsiTheme="minorHAnsi"/>
                      <w:b/>
                      <w:color w:val="000000"/>
                      <w:sz w:val="20"/>
                      <w:szCs w:val="20"/>
                    </w:rPr>
                  </w:pPr>
                  <w:r w:rsidRPr="00523D3A">
                    <w:rPr>
                      <w:rFonts w:asciiTheme="minorHAnsi" w:hAnsiTheme="minorHAnsi"/>
                      <w:b/>
                      <w:color w:val="000000"/>
                      <w:sz w:val="20"/>
                      <w:szCs w:val="20"/>
                    </w:rPr>
                    <w:t>Výchozí hodnota</w:t>
                  </w:r>
                </w:p>
              </w:tc>
              <w:tc>
                <w:tcPr>
                  <w:tcW w:w="1701" w:type="dxa"/>
                  <w:shd w:val="clear" w:color="auto" w:fill="auto"/>
                  <w:vAlign w:val="center"/>
                </w:tcPr>
                <w:p w14:paraId="43888358" w14:textId="77777777" w:rsidR="00523D3A" w:rsidRPr="00523D3A" w:rsidRDefault="00523D3A" w:rsidP="00A50E47">
                  <w:pPr>
                    <w:spacing w:after="0" w:line="240" w:lineRule="auto"/>
                    <w:jc w:val="left"/>
                    <w:rPr>
                      <w:rFonts w:asciiTheme="minorHAnsi" w:hAnsiTheme="minorHAnsi"/>
                      <w:b/>
                      <w:color w:val="000000"/>
                      <w:sz w:val="20"/>
                      <w:szCs w:val="20"/>
                    </w:rPr>
                  </w:pPr>
                  <w:r w:rsidRPr="00523D3A">
                    <w:rPr>
                      <w:rFonts w:asciiTheme="minorHAnsi" w:hAnsiTheme="minorHAnsi"/>
                      <w:b/>
                      <w:color w:val="000000"/>
                      <w:sz w:val="20"/>
                      <w:szCs w:val="20"/>
                    </w:rPr>
                    <w:t>Cílová hodnota</w:t>
                  </w:r>
                </w:p>
              </w:tc>
            </w:tr>
            <w:tr w:rsidR="00523D3A" w:rsidRPr="00523D3A" w14:paraId="71A2FE26" w14:textId="77777777" w:rsidTr="00523D3A">
              <w:trPr>
                <w:trHeight w:val="397"/>
              </w:trPr>
              <w:tc>
                <w:tcPr>
                  <w:tcW w:w="1571" w:type="dxa"/>
                  <w:shd w:val="clear" w:color="auto" w:fill="auto"/>
                  <w:vAlign w:val="center"/>
                </w:tcPr>
                <w:p w14:paraId="5A6A5310"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sz w:val="20"/>
                      <w:szCs w:val="20"/>
                    </w:rPr>
                    <w:t>45415</w:t>
                  </w:r>
                </w:p>
              </w:tc>
              <w:tc>
                <w:tcPr>
                  <w:tcW w:w="3685" w:type="dxa"/>
                  <w:shd w:val="clear" w:color="auto" w:fill="auto"/>
                  <w:vAlign w:val="center"/>
                </w:tcPr>
                <w:p w14:paraId="3C01763D"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Style w:val="datalabel"/>
                      <w:rFonts w:asciiTheme="minorHAnsi" w:hAnsiTheme="minorHAnsi"/>
                      <w:sz w:val="20"/>
                      <w:szCs w:val="20"/>
                    </w:rPr>
                    <w:t xml:space="preserve">Počet lokalit, kde byly posíleny ekosystémové funkce krajiny </w:t>
                  </w:r>
                </w:p>
              </w:tc>
              <w:tc>
                <w:tcPr>
                  <w:tcW w:w="1276" w:type="dxa"/>
                  <w:shd w:val="clear" w:color="auto" w:fill="auto"/>
                  <w:vAlign w:val="center"/>
                </w:tcPr>
                <w:p w14:paraId="1F21CB71"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lokality</w:t>
                  </w:r>
                </w:p>
              </w:tc>
              <w:tc>
                <w:tcPr>
                  <w:tcW w:w="1418" w:type="dxa"/>
                  <w:shd w:val="clear" w:color="auto" w:fill="auto"/>
                  <w:vAlign w:val="center"/>
                </w:tcPr>
                <w:p w14:paraId="6E867A40"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Výsledek</w:t>
                  </w:r>
                </w:p>
              </w:tc>
              <w:tc>
                <w:tcPr>
                  <w:tcW w:w="1417" w:type="dxa"/>
                  <w:shd w:val="clear" w:color="auto" w:fill="auto"/>
                  <w:vAlign w:val="center"/>
                </w:tcPr>
                <w:p w14:paraId="380CDF0A"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0</w:t>
                  </w:r>
                </w:p>
              </w:tc>
              <w:tc>
                <w:tcPr>
                  <w:tcW w:w="1701" w:type="dxa"/>
                  <w:shd w:val="clear" w:color="auto" w:fill="auto"/>
                  <w:vAlign w:val="center"/>
                </w:tcPr>
                <w:p w14:paraId="60D54AC9"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1</w:t>
                  </w:r>
                </w:p>
              </w:tc>
            </w:tr>
            <w:tr w:rsidR="00523D3A" w:rsidRPr="00523D3A" w14:paraId="7A192EF4" w14:textId="77777777" w:rsidTr="00523D3A">
              <w:trPr>
                <w:trHeight w:val="397"/>
              </w:trPr>
              <w:tc>
                <w:tcPr>
                  <w:tcW w:w="1571" w:type="dxa"/>
                  <w:shd w:val="clear" w:color="auto" w:fill="auto"/>
                  <w:vAlign w:val="center"/>
                </w:tcPr>
                <w:p w14:paraId="14FCDEAF"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sz w:val="20"/>
                      <w:szCs w:val="20"/>
                    </w:rPr>
                    <w:t>46500</w:t>
                  </w:r>
                </w:p>
              </w:tc>
              <w:tc>
                <w:tcPr>
                  <w:tcW w:w="3685" w:type="dxa"/>
                  <w:shd w:val="clear" w:color="auto" w:fill="auto"/>
                  <w:vAlign w:val="center"/>
                </w:tcPr>
                <w:p w14:paraId="43F7A230"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Style w:val="datalabel"/>
                      <w:rFonts w:asciiTheme="minorHAnsi" w:hAnsiTheme="minorHAnsi"/>
                      <w:sz w:val="20"/>
                      <w:szCs w:val="20"/>
                    </w:rPr>
                    <w:t>Plocha stanovišť, která jsou podporována s cílem zlepšit jejich stav z hlediska ochrany</w:t>
                  </w:r>
                </w:p>
              </w:tc>
              <w:tc>
                <w:tcPr>
                  <w:tcW w:w="1276" w:type="dxa"/>
                  <w:shd w:val="clear" w:color="auto" w:fill="auto"/>
                  <w:vAlign w:val="center"/>
                </w:tcPr>
                <w:p w14:paraId="0E15D146"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 xml:space="preserve">ha </w:t>
                  </w:r>
                </w:p>
              </w:tc>
              <w:tc>
                <w:tcPr>
                  <w:tcW w:w="1418" w:type="dxa"/>
                  <w:shd w:val="clear" w:color="auto" w:fill="auto"/>
                  <w:vAlign w:val="center"/>
                </w:tcPr>
                <w:p w14:paraId="760A28FE"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Výstup</w:t>
                  </w:r>
                </w:p>
              </w:tc>
              <w:tc>
                <w:tcPr>
                  <w:tcW w:w="1417" w:type="dxa"/>
                  <w:shd w:val="clear" w:color="auto" w:fill="auto"/>
                  <w:vAlign w:val="center"/>
                </w:tcPr>
                <w:p w14:paraId="7ED38BCF"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0</w:t>
                  </w:r>
                </w:p>
              </w:tc>
              <w:tc>
                <w:tcPr>
                  <w:tcW w:w="1701" w:type="dxa"/>
                  <w:shd w:val="clear" w:color="auto" w:fill="auto"/>
                  <w:vAlign w:val="center"/>
                </w:tcPr>
                <w:p w14:paraId="14A78800"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3</w:t>
                  </w:r>
                </w:p>
              </w:tc>
            </w:tr>
          </w:tbl>
          <w:p w14:paraId="332B475E" w14:textId="77777777" w:rsidR="00523D3A" w:rsidRPr="00523D3A" w:rsidRDefault="00523D3A" w:rsidP="00A50E47">
            <w:pPr>
              <w:spacing w:after="0" w:line="240" w:lineRule="auto"/>
              <w:rPr>
                <w:rFonts w:asciiTheme="minorHAnsi" w:hAnsiTheme="minorHAnsi"/>
                <w:sz w:val="20"/>
                <w:szCs w:val="20"/>
              </w:rPr>
            </w:pPr>
            <w:r w:rsidRPr="00523D3A">
              <w:rPr>
                <w:rFonts w:asciiTheme="minorHAnsi" w:hAnsiTheme="minorHAnsi" w:cs="Arial"/>
                <w:i/>
                <w:sz w:val="20"/>
                <w:szCs w:val="20"/>
              </w:rPr>
              <w:t>POZN.: Odůvodnění, jakým způsobem byly stanoveny hodnoty indikátorů, je uvedeno v Přílohové části SCLLD – Kapitole 6.1.2 Indikátory.</w:t>
            </w:r>
          </w:p>
        </w:tc>
      </w:tr>
      <w:tr w:rsidR="00523D3A" w:rsidRPr="00523D3A" w14:paraId="1D096306" w14:textId="77777777" w:rsidTr="00523D3A">
        <w:trPr>
          <w:trHeight w:val="300"/>
        </w:trPr>
        <w:tc>
          <w:tcPr>
            <w:tcW w:w="14175" w:type="dxa"/>
            <w:gridSpan w:val="3"/>
            <w:shd w:val="clear" w:color="auto" w:fill="auto"/>
            <w:vAlign w:val="center"/>
            <w:hideMark/>
          </w:tcPr>
          <w:p w14:paraId="0D374972" w14:textId="77777777" w:rsidR="00523D3A" w:rsidRPr="00523D3A" w:rsidRDefault="00523D3A" w:rsidP="00A50E47">
            <w:pPr>
              <w:spacing w:after="0" w:line="240" w:lineRule="auto"/>
              <w:jc w:val="left"/>
              <w:rPr>
                <w:rFonts w:asciiTheme="minorHAnsi" w:hAnsiTheme="minorHAnsi"/>
                <w:b/>
                <w:color w:val="000000"/>
                <w:sz w:val="20"/>
                <w:szCs w:val="20"/>
              </w:rPr>
            </w:pPr>
            <w:r w:rsidRPr="00523D3A">
              <w:rPr>
                <w:rFonts w:asciiTheme="minorHAnsi" w:hAnsiTheme="minorHAnsi"/>
                <w:b/>
                <w:color w:val="000000"/>
                <w:sz w:val="20"/>
                <w:szCs w:val="20"/>
              </w:rPr>
              <w:t>Příklady možných projektů:</w:t>
            </w:r>
          </w:p>
        </w:tc>
      </w:tr>
      <w:tr w:rsidR="00523D3A" w:rsidRPr="00523D3A" w14:paraId="0B50AE0F" w14:textId="77777777" w:rsidTr="00523D3A">
        <w:trPr>
          <w:trHeight w:val="300"/>
        </w:trPr>
        <w:tc>
          <w:tcPr>
            <w:tcW w:w="14175" w:type="dxa"/>
            <w:gridSpan w:val="3"/>
            <w:shd w:val="clear" w:color="auto" w:fill="auto"/>
            <w:vAlign w:val="center"/>
            <w:hideMark/>
          </w:tcPr>
          <w:p w14:paraId="0C289109" w14:textId="77777777" w:rsidR="00523D3A" w:rsidRPr="00523D3A" w:rsidRDefault="00523D3A" w:rsidP="00A50E47">
            <w:pPr>
              <w:spacing w:after="0" w:line="240" w:lineRule="auto"/>
              <w:jc w:val="left"/>
              <w:rPr>
                <w:rFonts w:asciiTheme="minorHAnsi" w:hAnsiTheme="minorHAnsi"/>
                <w:color w:val="000000"/>
                <w:sz w:val="20"/>
                <w:szCs w:val="20"/>
              </w:rPr>
            </w:pPr>
            <w:r w:rsidRPr="00523D3A">
              <w:rPr>
                <w:rFonts w:asciiTheme="minorHAnsi" w:hAnsiTheme="minorHAnsi"/>
                <w:color w:val="000000"/>
                <w:sz w:val="20"/>
                <w:szCs w:val="20"/>
              </w:rPr>
              <w:t xml:space="preserve">Výsadba dřevin na nelesní půdě </w:t>
            </w:r>
          </w:p>
        </w:tc>
      </w:tr>
    </w:tbl>
    <w:p w14:paraId="31323A3C" w14:textId="77777777" w:rsidR="00AD60D7" w:rsidRPr="00C76C35" w:rsidRDefault="00AD60D7" w:rsidP="00AD60D7">
      <w:pPr>
        <w:spacing w:before="120" w:after="120" w:line="240" w:lineRule="auto"/>
        <w:jc w:val="left"/>
        <w:rPr>
          <w:rFonts w:ascii="Calibri" w:hAnsi="Calibri"/>
          <w:color w:val="000000"/>
        </w:rPr>
      </w:pPr>
    </w:p>
    <w:p w14:paraId="6EF0DFE5" w14:textId="77777777" w:rsidR="00F61F6F" w:rsidRDefault="00F61F6F">
      <w:pPr>
        <w:spacing w:after="200"/>
        <w:jc w:val="left"/>
        <w:rPr>
          <w:rFonts w:ascii="Calibri" w:hAnsi="Calibri"/>
          <w:b/>
          <w:sz w:val="32"/>
          <w:szCs w:val="32"/>
        </w:rPr>
      </w:pPr>
      <w:r>
        <w:rPr>
          <w:rFonts w:ascii="Calibri" w:hAnsi="Calibri"/>
          <w:b/>
          <w:sz w:val="32"/>
          <w:szCs w:val="32"/>
        </w:rPr>
        <w:br w:type="page"/>
      </w:r>
    </w:p>
    <w:p w14:paraId="29CA34B3" w14:textId="77777777" w:rsidR="00F61F6F" w:rsidRPr="00C76C35" w:rsidRDefault="00F61F6F" w:rsidP="00F61F6F">
      <w:pPr>
        <w:spacing w:before="120" w:after="120" w:line="240" w:lineRule="auto"/>
        <w:jc w:val="center"/>
        <w:rPr>
          <w:rFonts w:ascii="Calibri" w:hAnsi="Calibri"/>
          <w:b/>
          <w:u w:val="single"/>
        </w:rPr>
      </w:pPr>
      <w:r w:rsidRPr="00C76C35">
        <w:rPr>
          <w:rFonts w:ascii="Calibri" w:hAnsi="Calibri"/>
          <w:b/>
        </w:rPr>
        <w:t>Přehled pravděpodobné alokace na Programový rámec OPŽP</w:t>
      </w:r>
    </w:p>
    <w:tbl>
      <w:tblPr>
        <w:tblW w:w="14017" w:type="dxa"/>
        <w:tblLayout w:type="fixed"/>
        <w:tblCellMar>
          <w:left w:w="70" w:type="dxa"/>
          <w:right w:w="70" w:type="dxa"/>
        </w:tblCellMar>
        <w:tblLook w:val="04A0" w:firstRow="1" w:lastRow="0" w:firstColumn="1" w:lastColumn="0" w:noHBand="0" w:noVBand="1"/>
      </w:tblPr>
      <w:tblGrid>
        <w:gridCol w:w="1346"/>
        <w:gridCol w:w="1512"/>
        <w:gridCol w:w="1600"/>
        <w:gridCol w:w="1600"/>
        <w:gridCol w:w="1599"/>
        <w:gridCol w:w="1600"/>
        <w:gridCol w:w="1600"/>
        <w:gridCol w:w="1600"/>
        <w:gridCol w:w="1560"/>
      </w:tblGrid>
      <w:tr w:rsidR="00F61F6F" w:rsidRPr="00C76C35" w14:paraId="4001696D" w14:textId="77777777" w:rsidTr="00F61F6F">
        <w:trPr>
          <w:trHeight w:val="315"/>
        </w:trPr>
        <w:tc>
          <w:tcPr>
            <w:tcW w:w="14017" w:type="dxa"/>
            <w:gridSpan w:val="9"/>
            <w:tcBorders>
              <w:top w:val="single" w:sz="2" w:space="0" w:color="auto"/>
              <w:left w:val="single" w:sz="2" w:space="0" w:color="auto"/>
              <w:bottom w:val="single" w:sz="2" w:space="0" w:color="auto"/>
              <w:right w:val="single" w:sz="2" w:space="0" w:color="auto"/>
            </w:tcBorders>
            <w:shd w:val="clear" w:color="auto" w:fill="76923C"/>
            <w:noWrap/>
            <w:vAlign w:val="center"/>
            <w:hideMark/>
          </w:tcPr>
          <w:p w14:paraId="4D548F11" w14:textId="77777777" w:rsidR="00F61F6F" w:rsidRPr="00C76C35" w:rsidRDefault="00F61F6F" w:rsidP="00F61F6F">
            <w:pPr>
              <w:spacing w:after="0" w:line="240" w:lineRule="auto"/>
              <w:jc w:val="center"/>
              <w:rPr>
                <w:rFonts w:ascii="Calibri" w:hAnsi="Calibri"/>
                <w:b/>
                <w:color w:val="FFFFFF"/>
                <w:sz w:val="20"/>
                <w:szCs w:val="20"/>
              </w:rPr>
            </w:pPr>
            <w:r w:rsidRPr="00C76C35">
              <w:rPr>
                <w:rFonts w:ascii="Calibri" w:hAnsi="Calibri"/>
                <w:b/>
                <w:color w:val="FFFFFF"/>
                <w:sz w:val="20"/>
                <w:szCs w:val="20"/>
              </w:rPr>
              <w:t>Pravděpodobná alokace na programový rámec OPŽP</w:t>
            </w:r>
          </w:p>
        </w:tc>
      </w:tr>
      <w:tr w:rsidR="00F61F6F" w:rsidRPr="00C76C35" w14:paraId="23FCBDD3" w14:textId="77777777" w:rsidTr="00F61F6F">
        <w:trPr>
          <w:trHeight w:val="397"/>
        </w:trPr>
        <w:tc>
          <w:tcPr>
            <w:tcW w:w="134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13643CE" w14:textId="77777777" w:rsidR="00F61F6F" w:rsidRPr="00C76C35" w:rsidRDefault="00F61F6F" w:rsidP="00F61F6F">
            <w:pPr>
              <w:spacing w:after="0" w:line="240" w:lineRule="auto"/>
              <w:jc w:val="left"/>
              <w:rPr>
                <w:rFonts w:ascii="Calibri" w:hAnsi="Calibri"/>
                <w:b/>
                <w:bCs/>
                <w:color w:val="000000"/>
                <w:sz w:val="20"/>
                <w:szCs w:val="20"/>
              </w:rPr>
            </w:pPr>
            <w:r w:rsidRPr="00C76C35">
              <w:rPr>
                <w:rFonts w:ascii="Calibri" w:hAnsi="Calibri"/>
                <w:b/>
                <w:bCs/>
                <w:color w:val="000000"/>
                <w:sz w:val="20"/>
                <w:szCs w:val="20"/>
              </w:rPr>
              <w:t>Opatření</w:t>
            </w:r>
          </w:p>
        </w:tc>
        <w:tc>
          <w:tcPr>
            <w:tcW w:w="1512" w:type="dxa"/>
            <w:tcBorders>
              <w:top w:val="single" w:sz="2" w:space="0" w:color="auto"/>
              <w:left w:val="nil"/>
              <w:bottom w:val="single" w:sz="2" w:space="0" w:color="auto"/>
              <w:right w:val="single" w:sz="8" w:space="0" w:color="auto"/>
            </w:tcBorders>
            <w:shd w:val="clear" w:color="auto" w:fill="auto"/>
            <w:noWrap/>
            <w:vAlign w:val="center"/>
            <w:hideMark/>
          </w:tcPr>
          <w:p w14:paraId="69D3FB11" w14:textId="77777777" w:rsidR="00F61F6F" w:rsidRPr="00692A0F" w:rsidRDefault="00F61F6F" w:rsidP="00F61F6F">
            <w:pPr>
              <w:spacing w:after="0" w:line="240" w:lineRule="auto"/>
              <w:jc w:val="left"/>
              <w:rPr>
                <w:rFonts w:ascii="Calibri" w:hAnsi="Calibri"/>
                <w:b/>
                <w:bCs/>
                <w:sz w:val="20"/>
                <w:szCs w:val="20"/>
              </w:rPr>
            </w:pPr>
            <w:r w:rsidRPr="00692A0F">
              <w:rPr>
                <w:rFonts w:ascii="Calibri" w:hAnsi="Calibri"/>
                <w:b/>
                <w:bCs/>
                <w:sz w:val="20"/>
                <w:szCs w:val="20"/>
              </w:rPr>
              <w:t>2014-15</w:t>
            </w:r>
          </w:p>
        </w:tc>
        <w:tc>
          <w:tcPr>
            <w:tcW w:w="1600" w:type="dxa"/>
            <w:tcBorders>
              <w:top w:val="single" w:sz="2" w:space="0" w:color="auto"/>
              <w:left w:val="nil"/>
              <w:bottom w:val="single" w:sz="2" w:space="0" w:color="auto"/>
              <w:right w:val="single" w:sz="8" w:space="0" w:color="auto"/>
            </w:tcBorders>
            <w:shd w:val="clear" w:color="auto" w:fill="auto"/>
            <w:noWrap/>
            <w:vAlign w:val="center"/>
            <w:hideMark/>
          </w:tcPr>
          <w:p w14:paraId="0453B517" w14:textId="77777777" w:rsidR="00F61F6F" w:rsidRPr="00692A0F" w:rsidRDefault="00F61F6F" w:rsidP="00F61F6F">
            <w:pPr>
              <w:spacing w:after="0" w:line="240" w:lineRule="auto"/>
              <w:jc w:val="left"/>
              <w:rPr>
                <w:rFonts w:ascii="Calibri" w:hAnsi="Calibri"/>
                <w:b/>
                <w:bCs/>
                <w:sz w:val="20"/>
                <w:szCs w:val="20"/>
              </w:rPr>
            </w:pPr>
            <w:r w:rsidRPr="00692A0F">
              <w:rPr>
                <w:rFonts w:ascii="Calibri" w:hAnsi="Calibri"/>
                <w:b/>
                <w:bCs/>
                <w:sz w:val="20"/>
                <w:szCs w:val="20"/>
              </w:rPr>
              <w:t>2016</w:t>
            </w:r>
          </w:p>
        </w:tc>
        <w:tc>
          <w:tcPr>
            <w:tcW w:w="1600" w:type="dxa"/>
            <w:tcBorders>
              <w:top w:val="single" w:sz="2" w:space="0" w:color="auto"/>
              <w:left w:val="nil"/>
              <w:bottom w:val="single" w:sz="2" w:space="0" w:color="auto"/>
              <w:right w:val="single" w:sz="8" w:space="0" w:color="auto"/>
            </w:tcBorders>
            <w:shd w:val="clear" w:color="auto" w:fill="auto"/>
            <w:noWrap/>
            <w:vAlign w:val="center"/>
            <w:hideMark/>
          </w:tcPr>
          <w:p w14:paraId="1A56D4C7" w14:textId="77777777" w:rsidR="00F61F6F" w:rsidRPr="00692A0F" w:rsidRDefault="00F61F6F" w:rsidP="00F61F6F">
            <w:pPr>
              <w:spacing w:after="0" w:line="240" w:lineRule="auto"/>
              <w:jc w:val="left"/>
              <w:rPr>
                <w:rFonts w:ascii="Calibri" w:hAnsi="Calibri"/>
                <w:b/>
                <w:bCs/>
                <w:sz w:val="20"/>
                <w:szCs w:val="20"/>
              </w:rPr>
            </w:pPr>
            <w:r w:rsidRPr="00692A0F">
              <w:rPr>
                <w:rFonts w:ascii="Calibri" w:hAnsi="Calibri"/>
                <w:b/>
                <w:bCs/>
                <w:sz w:val="20"/>
                <w:szCs w:val="20"/>
              </w:rPr>
              <w:t>2017</w:t>
            </w:r>
          </w:p>
        </w:tc>
        <w:tc>
          <w:tcPr>
            <w:tcW w:w="1599" w:type="dxa"/>
            <w:tcBorders>
              <w:top w:val="single" w:sz="2" w:space="0" w:color="auto"/>
              <w:left w:val="nil"/>
              <w:bottom w:val="single" w:sz="2" w:space="0" w:color="auto"/>
              <w:right w:val="single" w:sz="8" w:space="0" w:color="auto"/>
            </w:tcBorders>
            <w:shd w:val="clear" w:color="auto" w:fill="auto"/>
            <w:noWrap/>
            <w:vAlign w:val="center"/>
            <w:hideMark/>
          </w:tcPr>
          <w:p w14:paraId="102D8A39" w14:textId="77777777" w:rsidR="00F61F6F" w:rsidRPr="00692A0F" w:rsidRDefault="00F61F6F" w:rsidP="00F61F6F">
            <w:pPr>
              <w:spacing w:after="0" w:line="240" w:lineRule="auto"/>
              <w:jc w:val="left"/>
              <w:rPr>
                <w:rFonts w:ascii="Calibri" w:hAnsi="Calibri"/>
                <w:b/>
                <w:bCs/>
                <w:sz w:val="20"/>
                <w:szCs w:val="20"/>
              </w:rPr>
            </w:pPr>
            <w:r w:rsidRPr="00692A0F">
              <w:rPr>
                <w:rFonts w:ascii="Calibri" w:hAnsi="Calibri"/>
                <w:b/>
                <w:bCs/>
                <w:sz w:val="20"/>
                <w:szCs w:val="20"/>
              </w:rPr>
              <w:t>2018</w:t>
            </w:r>
          </w:p>
        </w:tc>
        <w:tc>
          <w:tcPr>
            <w:tcW w:w="1600" w:type="dxa"/>
            <w:tcBorders>
              <w:top w:val="single" w:sz="2" w:space="0" w:color="auto"/>
              <w:left w:val="nil"/>
              <w:bottom w:val="single" w:sz="2" w:space="0" w:color="auto"/>
              <w:right w:val="single" w:sz="8" w:space="0" w:color="auto"/>
            </w:tcBorders>
            <w:shd w:val="clear" w:color="auto" w:fill="auto"/>
            <w:noWrap/>
            <w:vAlign w:val="center"/>
            <w:hideMark/>
          </w:tcPr>
          <w:p w14:paraId="3E1C5B76" w14:textId="77777777" w:rsidR="00F61F6F" w:rsidRPr="00692A0F" w:rsidRDefault="00F61F6F" w:rsidP="00F61F6F">
            <w:pPr>
              <w:spacing w:after="0" w:line="240" w:lineRule="auto"/>
              <w:jc w:val="left"/>
              <w:rPr>
                <w:rFonts w:ascii="Calibri" w:hAnsi="Calibri"/>
                <w:b/>
                <w:bCs/>
                <w:sz w:val="20"/>
                <w:szCs w:val="20"/>
              </w:rPr>
            </w:pPr>
            <w:r w:rsidRPr="00692A0F">
              <w:rPr>
                <w:rFonts w:ascii="Calibri" w:hAnsi="Calibri"/>
                <w:b/>
                <w:bCs/>
                <w:sz w:val="20"/>
                <w:szCs w:val="20"/>
              </w:rPr>
              <w:t>2019</w:t>
            </w:r>
          </w:p>
        </w:tc>
        <w:tc>
          <w:tcPr>
            <w:tcW w:w="1600" w:type="dxa"/>
            <w:tcBorders>
              <w:top w:val="single" w:sz="2" w:space="0" w:color="auto"/>
              <w:left w:val="nil"/>
              <w:bottom w:val="single" w:sz="2" w:space="0" w:color="auto"/>
              <w:right w:val="single" w:sz="4" w:space="0" w:color="auto"/>
            </w:tcBorders>
            <w:shd w:val="clear" w:color="auto" w:fill="auto"/>
            <w:noWrap/>
            <w:vAlign w:val="center"/>
            <w:hideMark/>
          </w:tcPr>
          <w:p w14:paraId="60EDA4E4" w14:textId="77777777" w:rsidR="00F61F6F" w:rsidRPr="00692A0F" w:rsidRDefault="00F61F6F" w:rsidP="00F61F6F">
            <w:pPr>
              <w:spacing w:after="0" w:line="240" w:lineRule="auto"/>
              <w:jc w:val="left"/>
              <w:rPr>
                <w:rFonts w:ascii="Calibri" w:hAnsi="Calibri"/>
                <w:b/>
                <w:bCs/>
                <w:sz w:val="20"/>
                <w:szCs w:val="20"/>
              </w:rPr>
            </w:pPr>
            <w:r w:rsidRPr="00692A0F">
              <w:rPr>
                <w:rFonts w:ascii="Calibri" w:hAnsi="Calibri"/>
                <w:b/>
                <w:bCs/>
                <w:sz w:val="20"/>
                <w:szCs w:val="20"/>
              </w:rPr>
              <w:t>2020</w:t>
            </w:r>
          </w:p>
        </w:tc>
        <w:tc>
          <w:tcPr>
            <w:tcW w:w="1600" w:type="dxa"/>
            <w:tcBorders>
              <w:top w:val="single" w:sz="4" w:space="0" w:color="auto"/>
              <w:left w:val="single" w:sz="4" w:space="0" w:color="auto"/>
              <w:bottom w:val="single" w:sz="4" w:space="0" w:color="auto"/>
              <w:right w:val="single" w:sz="4" w:space="0" w:color="auto"/>
            </w:tcBorders>
          </w:tcPr>
          <w:p w14:paraId="17DBB5AB" w14:textId="77777777" w:rsidR="00F61F6F" w:rsidRPr="00692A0F" w:rsidRDefault="00F61F6F" w:rsidP="00F61F6F">
            <w:pPr>
              <w:spacing w:after="0" w:line="240" w:lineRule="auto"/>
              <w:jc w:val="left"/>
              <w:rPr>
                <w:rFonts w:ascii="Calibri" w:hAnsi="Calibri"/>
                <w:b/>
                <w:sz w:val="20"/>
                <w:szCs w:val="20"/>
              </w:rPr>
            </w:pPr>
            <w:r w:rsidRPr="00692A0F">
              <w:rPr>
                <w:rFonts w:ascii="Calibri" w:hAnsi="Calibri"/>
                <w:b/>
                <w:sz w:val="20"/>
                <w:szCs w:val="20"/>
              </w:rPr>
              <w:t>2021</w:t>
            </w:r>
          </w:p>
        </w:tc>
        <w:tc>
          <w:tcPr>
            <w:tcW w:w="1560"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62D517BE" w14:textId="77777777" w:rsidR="00F61F6F" w:rsidRPr="00692A0F" w:rsidRDefault="00F61F6F" w:rsidP="00F61F6F">
            <w:pPr>
              <w:spacing w:after="0" w:line="240" w:lineRule="auto"/>
              <w:jc w:val="left"/>
              <w:rPr>
                <w:rFonts w:ascii="Calibri" w:hAnsi="Calibri"/>
                <w:b/>
                <w:sz w:val="20"/>
                <w:szCs w:val="20"/>
              </w:rPr>
            </w:pPr>
            <w:r w:rsidRPr="00692A0F">
              <w:rPr>
                <w:rFonts w:ascii="Calibri" w:hAnsi="Calibri"/>
                <w:b/>
                <w:sz w:val="20"/>
                <w:szCs w:val="20"/>
              </w:rPr>
              <w:t>celkem</w:t>
            </w:r>
          </w:p>
        </w:tc>
      </w:tr>
      <w:tr w:rsidR="00F61F6F" w:rsidRPr="00C76C35" w14:paraId="47552FF2" w14:textId="77777777" w:rsidTr="00F61F6F">
        <w:trPr>
          <w:trHeight w:val="397"/>
        </w:trPr>
        <w:tc>
          <w:tcPr>
            <w:tcW w:w="1346" w:type="dxa"/>
            <w:tcBorders>
              <w:top w:val="single" w:sz="2" w:space="0" w:color="auto"/>
              <w:left w:val="single" w:sz="2" w:space="0" w:color="auto"/>
              <w:bottom w:val="single" w:sz="2" w:space="0" w:color="auto"/>
              <w:right w:val="single" w:sz="8" w:space="0" w:color="auto"/>
            </w:tcBorders>
            <w:shd w:val="clear" w:color="auto" w:fill="D6E3BC"/>
            <w:noWrap/>
            <w:vAlign w:val="center"/>
            <w:hideMark/>
          </w:tcPr>
          <w:p w14:paraId="320B0D69" w14:textId="77777777" w:rsidR="00F61F6F" w:rsidRPr="00C76C35" w:rsidRDefault="00F61F6F" w:rsidP="00F61F6F">
            <w:pPr>
              <w:spacing w:after="0" w:line="240" w:lineRule="auto"/>
              <w:jc w:val="left"/>
              <w:rPr>
                <w:rFonts w:ascii="Calibri" w:hAnsi="Calibri"/>
                <w:b/>
                <w:color w:val="000000"/>
                <w:sz w:val="20"/>
                <w:szCs w:val="20"/>
              </w:rPr>
            </w:pPr>
            <w:r w:rsidRPr="00C76C35">
              <w:rPr>
                <w:rFonts w:ascii="Calibri" w:hAnsi="Calibri"/>
                <w:b/>
                <w:color w:val="000000"/>
                <w:sz w:val="20"/>
                <w:szCs w:val="20"/>
              </w:rPr>
              <w:t>3.1.1 (OPŽP 1)</w:t>
            </w:r>
          </w:p>
        </w:tc>
        <w:tc>
          <w:tcPr>
            <w:tcW w:w="1512" w:type="dxa"/>
            <w:tcBorders>
              <w:top w:val="single" w:sz="2" w:space="0" w:color="auto"/>
              <w:left w:val="nil"/>
              <w:bottom w:val="single" w:sz="2" w:space="0" w:color="auto"/>
              <w:right w:val="single" w:sz="8" w:space="0" w:color="auto"/>
            </w:tcBorders>
            <w:shd w:val="clear" w:color="auto" w:fill="D6E3BC"/>
            <w:noWrap/>
            <w:vAlign w:val="center"/>
            <w:hideMark/>
          </w:tcPr>
          <w:p w14:paraId="6D0E531A" w14:textId="77777777" w:rsidR="00F61F6F" w:rsidRPr="00692A0F" w:rsidRDefault="00F61F6F" w:rsidP="00F61F6F">
            <w:pPr>
              <w:spacing w:after="0" w:line="240" w:lineRule="auto"/>
              <w:jc w:val="left"/>
              <w:rPr>
                <w:rFonts w:ascii="Calibri" w:hAnsi="Calibri"/>
                <w:sz w:val="20"/>
                <w:szCs w:val="20"/>
              </w:rPr>
            </w:pPr>
            <w:r w:rsidRPr="00692A0F">
              <w:rPr>
                <w:rFonts w:ascii="Calibri" w:hAnsi="Calibri"/>
                <w:sz w:val="20"/>
                <w:szCs w:val="20"/>
              </w:rPr>
              <w:t>0</w:t>
            </w:r>
          </w:p>
        </w:tc>
        <w:tc>
          <w:tcPr>
            <w:tcW w:w="1600" w:type="dxa"/>
            <w:tcBorders>
              <w:top w:val="single" w:sz="2" w:space="0" w:color="auto"/>
              <w:left w:val="nil"/>
              <w:bottom w:val="single" w:sz="2" w:space="0" w:color="auto"/>
              <w:right w:val="single" w:sz="8" w:space="0" w:color="auto"/>
            </w:tcBorders>
            <w:shd w:val="clear" w:color="auto" w:fill="D6E3BC"/>
            <w:noWrap/>
            <w:vAlign w:val="center"/>
            <w:hideMark/>
          </w:tcPr>
          <w:p w14:paraId="5997041B" w14:textId="77777777" w:rsidR="00F61F6F" w:rsidRPr="00692A0F" w:rsidRDefault="00F61F6F" w:rsidP="00F61F6F">
            <w:pPr>
              <w:spacing w:after="0" w:line="240" w:lineRule="auto"/>
              <w:jc w:val="left"/>
              <w:rPr>
                <w:rFonts w:ascii="Calibri" w:hAnsi="Calibri"/>
                <w:sz w:val="20"/>
                <w:szCs w:val="20"/>
              </w:rPr>
            </w:pPr>
            <w:r w:rsidRPr="00692A0F">
              <w:rPr>
                <w:rFonts w:ascii="Calibri" w:hAnsi="Calibri"/>
                <w:sz w:val="20"/>
                <w:szCs w:val="20"/>
              </w:rPr>
              <w:t>0</w:t>
            </w:r>
          </w:p>
        </w:tc>
        <w:tc>
          <w:tcPr>
            <w:tcW w:w="1600" w:type="dxa"/>
            <w:tcBorders>
              <w:top w:val="single" w:sz="2" w:space="0" w:color="auto"/>
              <w:left w:val="nil"/>
              <w:bottom w:val="single" w:sz="2" w:space="0" w:color="auto"/>
              <w:right w:val="single" w:sz="8" w:space="0" w:color="auto"/>
            </w:tcBorders>
            <w:shd w:val="clear" w:color="auto" w:fill="D6E3BC"/>
            <w:noWrap/>
            <w:vAlign w:val="center"/>
            <w:hideMark/>
          </w:tcPr>
          <w:p w14:paraId="11855CCC" w14:textId="77777777" w:rsidR="00F61F6F" w:rsidRPr="00692A0F" w:rsidRDefault="00F61F6F" w:rsidP="00F61F6F">
            <w:pPr>
              <w:spacing w:after="0" w:line="240" w:lineRule="auto"/>
              <w:jc w:val="left"/>
              <w:rPr>
                <w:rFonts w:ascii="Calibri" w:hAnsi="Calibri"/>
                <w:sz w:val="20"/>
                <w:szCs w:val="20"/>
              </w:rPr>
            </w:pPr>
            <w:r w:rsidRPr="00692A0F">
              <w:rPr>
                <w:rFonts w:ascii="Calibri" w:hAnsi="Calibri"/>
                <w:sz w:val="20"/>
                <w:szCs w:val="20"/>
              </w:rPr>
              <w:t>855 000</w:t>
            </w:r>
          </w:p>
        </w:tc>
        <w:tc>
          <w:tcPr>
            <w:tcW w:w="1599" w:type="dxa"/>
            <w:tcBorders>
              <w:top w:val="single" w:sz="2" w:space="0" w:color="auto"/>
              <w:left w:val="nil"/>
              <w:bottom w:val="single" w:sz="2" w:space="0" w:color="auto"/>
              <w:right w:val="single" w:sz="8" w:space="0" w:color="auto"/>
            </w:tcBorders>
            <w:shd w:val="clear" w:color="auto" w:fill="D6E3BC"/>
            <w:noWrap/>
            <w:vAlign w:val="center"/>
            <w:hideMark/>
          </w:tcPr>
          <w:p w14:paraId="4445C18B" w14:textId="77777777" w:rsidR="00F61F6F" w:rsidRPr="00692A0F" w:rsidRDefault="00F61F6F" w:rsidP="00F61F6F">
            <w:pPr>
              <w:spacing w:after="0" w:line="240" w:lineRule="auto"/>
              <w:jc w:val="left"/>
              <w:rPr>
                <w:rFonts w:ascii="Calibri" w:hAnsi="Calibri"/>
                <w:sz w:val="20"/>
                <w:szCs w:val="20"/>
              </w:rPr>
            </w:pPr>
            <w:r w:rsidRPr="00692A0F">
              <w:rPr>
                <w:rFonts w:ascii="Calibri" w:hAnsi="Calibri"/>
                <w:sz w:val="20"/>
                <w:szCs w:val="20"/>
              </w:rPr>
              <w:t>0</w:t>
            </w:r>
          </w:p>
        </w:tc>
        <w:tc>
          <w:tcPr>
            <w:tcW w:w="1600" w:type="dxa"/>
            <w:tcBorders>
              <w:top w:val="single" w:sz="2" w:space="0" w:color="auto"/>
              <w:left w:val="nil"/>
              <w:bottom w:val="single" w:sz="2" w:space="0" w:color="auto"/>
              <w:right w:val="single" w:sz="8" w:space="0" w:color="auto"/>
            </w:tcBorders>
            <w:shd w:val="clear" w:color="auto" w:fill="D6E3BC"/>
            <w:noWrap/>
            <w:vAlign w:val="center"/>
            <w:hideMark/>
          </w:tcPr>
          <w:p w14:paraId="431EDD9E" w14:textId="77777777" w:rsidR="00F61F6F" w:rsidRPr="00692A0F" w:rsidRDefault="00F61F6F" w:rsidP="00F61F6F">
            <w:pPr>
              <w:spacing w:after="0" w:line="240" w:lineRule="auto"/>
              <w:jc w:val="left"/>
              <w:rPr>
                <w:rFonts w:ascii="Calibri" w:hAnsi="Calibri"/>
                <w:sz w:val="20"/>
                <w:szCs w:val="20"/>
              </w:rPr>
            </w:pPr>
            <w:r w:rsidRPr="00692A0F">
              <w:rPr>
                <w:rFonts w:ascii="Calibri" w:hAnsi="Calibri"/>
                <w:sz w:val="20"/>
                <w:szCs w:val="20"/>
              </w:rPr>
              <w:t>0</w:t>
            </w:r>
          </w:p>
        </w:tc>
        <w:tc>
          <w:tcPr>
            <w:tcW w:w="1600" w:type="dxa"/>
            <w:tcBorders>
              <w:top w:val="single" w:sz="2" w:space="0" w:color="auto"/>
              <w:left w:val="nil"/>
              <w:bottom w:val="single" w:sz="2" w:space="0" w:color="auto"/>
              <w:right w:val="single" w:sz="4" w:space="0" w:color="auto"/>
            </w:tcBorders>
            <w:shd w:val="clear" w:color="auto" w:fill="D6E3BC"/>
            <w:noWrap/>
            <w:vAlign w:val="center"/>
            <w:hideMark/>
          </w:tcPr>
          <w:p w14:paraId="1228D45D" w14:textId="77777777" w:rsidR="00F61F6F" w:rsidRPr="00692A0F" w:rsidRDefault="00F61F6F" w:rsidP="00F61F6F">
            <w:pPr>
              <w:spacing w:after="0" w:line="240" w:lineRule="auto"/>
              <w:jc w:val="left"/>
              <w:rPr>
                <w:rFonts w:ascii="Calibri" w:hAnsi="Calibri"/>
                <w:sz w:val="20"/>
                <w:szCs w:val="20"/>
              </w:rPr>
            </w:pPr>
            <w:r w:rsidRPr="00692A0F">
              <w:rPr>
                <w:rFonts w:ascii="Calibri" w:hAnsi="Calibri"/>
                <w:sz w:val="20"/>
                <w:szCs w:val="20"/>
              </w:rPr>
              <w:t>0</w:t>
            </w:r>
          </w:p>
        </w:tc>
        <w:tc>
          <w:tcPr>
            <w:tcW w:w="1600" w:type="dxa"/>
            <w:tcBorders>
              <w:top w:val="single" w:sz="4" w:space="0" w:color="auto"/>
              <w:left w:val="single" w:sz="4" w:space="0" w:color="auto"/>
              <w:bottom w:val="single" w:sz="4" w:space="0" w:color="auto"/>
              <w:right w:val="single" w:sz="4" w:space="0" w:color="auto"/>
            </w:tcBorders>
            <w:shd w:val="clear" w:color="auto" w:fill="D6E3BC"/>
          </w:tcPr>
          <w:p w14:paraId="43679EB8" w14:textId="77777777" w:rsidR="00F61F6F" w:rsidRPr="00692A0F" w:rsidRDefault="00F61F6F" w:rsidP="00F61F6F">
            <w:pPr>
              <w:spacing w:after="0" w:line="240" w:lineRule="auto"/>
              <w:jc w:val="left"/>
              <w:rPr>
                <w:rFonts w:ascii="Calibri" w:hAnsi="Calibri"/>
                <w:sz w:val="20"/>
                <w:szCs w:val="20"/>
              </w:rPr>
            </w:pPr>
            <w:r w:rsidRPr="00692A0F">
              <w:rPr>
                <w:rFonts w:ascii="Calibri" w:hAnsi="Calibri"/>
                <w:sz w:val="20"/>
                <w:szCs w:val="20"/>
              </w:rPr>
              <w:t>0</w:t>
            </w:r>
          </w:p>
        </w:tc>
        <w:tc>
          <w:tcPr>
            <w:tcW w:w="1560" w:type="dxa"/>
            <w:tcBorders>
              <w:top w:val="single" w:sz="2" w:space="0" w:color="auto"/>
              <w:left w:val="single" w:sz="4" w:space="0" w:color="auto"/>
              <w:bottom w:val="single" w:sz="2" w:space="0" w:color="auto"/>
              <w:right w:val="single" w:sz="2" w:space="0" w:color="auto"/>
            </w:tcBorders>
            <w:shd w:val="clear" w:color="auto" w:fill="D6E3BC"/>
            <w:noWrap/>
            <w:vAlign w:val="center"/>
            <w:hideMark/>
          </w:tcPr>
          <w:p w14:paraId="7940D5C0" w14:textId="77777777" w:rsidR="00F61F6F" w:rsidRPr="00692A0F" w:rsidRDefault="00F61F6F" w:rsidP="00F61F6F">
            <w:pPr>
              <w:spacing w:after="0" w:line="240" w:lineRule="auto"/>
              <w:jc w:val="left"/>
              <w:rPr>
                <w:rFonts w:ascii="Calibri" w:hAnsi="Calibri"/>
                <w:sz w:val="20"/>
                <w:szCs w:val="20"/>
              </w:rPr>
            </w:pPr>
            <w:r w:rsidRPr="00692A0F">
              <w:rPr>
                <w:rFonts w:ascii="Calibri" w:hAnsi="Calibri"/>
                <w:sz w:val="20"/>
                <w:szCs w:val="20"/>
              </w:rPr>
              <w:t>855 000</w:t>
            </w:r>
          </w:p>
        </w:tc>
      </w:tr>
      <w:tr w:rsidR="00F61F6F" w:rsidRPr="00C76C35" w14:paraId="66851146" w14:textId="77777777" w:rsidTr="00F61F6F">
        <w:trPr>
          <w:trHeight w:val="397"/>
        </w:trPr>
        <w:tc>
          <w:tcPr>
            <w:tcW w:w="1346" w:type="dxa"/>
            <w:tcBorders>
              <w:top w:val="single" w:sz="2" w:space="0" w:color="auto"/>
              <w:left w:val="single" w:sz="2" w:space="0" w:color="auto"/>
              <w:bottom w:val="single" w:sz="2" w:space="0" w:color="auto"/>
              <w:right w:val="single" w:sz="8" w:space="0" w:color="auto"/>
            </w:tcBorders>
            <w:shd w:val="clear" w:color="auto" w:fill="D6E3BC"/>
            <w:noWrap/>
            <w:vAlign w:val="center"/>
            <w:hideMark/>
          </w:tcPr>
          <w:p w14:paraId="2A1D20DF" w14:textId="77777777" w:rsidR="00F61F6F" w:rsidRPr="00C76C35" w:rsidRDefault="00F61F6F" w:rsidP="00F61F6F">
            <w:pPr>
              <w:spacing w:after="0" w:line="240" w:lineRule="auto"/>
              <w:jc w:val="left"/>
              <w:rPr>
                <w:rFonts w:ascii="Calibri" w:hAnsi="Calibri"/>
                <w:b/>
                <w:color w:val="000000"/>
                <w:sz w:val="20"/>
                <w:szCs w:val="20"/>
              </w:rPr>
            </w:pPr>
            <w:r w:rsidRPr="00C76C35">
              <w:rPr>
                <w:rFonts w:ascii="Calibri" w:hAnsi="Calibri"/>
                <w:b/>
                <w:color w:val="000000"/>
                <w:sz w:val="20"/>
                <w:szCs w:val="20"/>
              </w:rPr>
              <w:t>3.1.2 (OPŽP 2)</w:t>
            </w:r>
          </w:p>
        </w:tc>
        <w:tc>
          <w:tcPr>
            <w:tcW w:w="1512" w:type="dxa"/>
            <w:tcBorders>
              <w:top w:val="single" w:sz="2" w:space="0" w:color="auto"/>
              <w:left w:val="nil"/>
              <w:bottom w:val="single" w:sz="2" w:space="0" w:color="auto"/>
              <w:right w:val="single" w:sz="8" w:space="0" w:color="auto"/>
            </w:tcBorders>
            <w:shd w:val="clear" w:color="auto" w:fill="D6E3BC"/>
            <w:noWrap/>
            <w:vAlign w:val="center"/>
            <w:hideMark/>
          </w:tcPr>
          <w:p w14:paraId="3A82C934" w14:textId="77777777" w:rsidR="00F61F6F" w:rsidRPr="00692A0F" w:rsidRDefault="00F61F6F" w:rsidP="00F61F6F">
            <w:pPr>
              <w:spacing w:after="0" w:line="240" w:lineRule="auto"/>
              <w:jc w:val="left"/>
              <w:rPr>
                <w:rFonts w:ascii="Calibri" w:hAnsi="Calibri"/>
                <w:sz w:val="20"/>
                <w:szCs w:val="20"/>
              </w:rPr>
            </w:pPr>
            <w:r w:rsidRPr="00692A0F">
              <w:rPr>
                <w:rFonts w:ascii="Calibri" w:hAnsi="Calibri"/>
                <w:sz w:val="20"/>
                <w:szCs w:val="20"/>
              </w:rPr>
              <w:t>0</w:t>
            </w:r>
          </w:p>
        </w:tc>
        <w:tc>
          <w:tcPr>
            <w:tcW w:w="1600" w:type="dxa"/>
            <w:tcBorders>
              <w:top w:val="single" w:sz="2" w:space="0" w:color="auto"/>
              <w:left w:val="nil"/>
              <w:bottom w:val="single" w:sz="2" w:space="0" w:color="auto"/>
              <w:right w:val="single" w:sz="8" w:space="0" w:color="auto"/>
            </w:tcBorders>
            <w:shd w:val="clear" w:color="auto" w:fill="D6E3BC"/>
            <w:noWrap/>
            <w:vAlign w:val="center"/>
            <w:hideMark/>
          </w:tcPr>
          <w:p w14:paraId="466DA097" w14:textId="77777777" w:rsidR="00F61F6F" w:rsidRPr="00692A0F" w:rsidRDefault="00F61F6F" w:rsidP="00F61F6F">
            <w:pPr>
              <w:spacing w:after="0" w:line="240" w:lineRule="auto"/>
              <w:jc w:val="left"/>
              <w:rPr>
                <w:rFonts w:ascii="Calibri" w:hAnsi="Calibri"/>
                <w:sz w:val="20"/>
                <w:szCs w:val="20"/>
              </w:rPr>
            </w:pPr>
            <w:r w:rsidRPr="00692A0F">
              <w:rPr>
                <w:rFonts w:ascii="Calibri" w:hAnsi="Calibri"/>
                <w:sz w:val="20"/>
                <w:szCs w:val="20"/>
              </w:rPr>
              <w:t>0</w:t>
            </w:r>
          </w:p>
        </w:tc>
        <w:tc>
          <w:tcPr>
            <w:tcW w:w="1600" w:type="dxa"/>
            <w:tcBorders>
              <w:top w:val="single" w:sz="2" w:space="0" w:color="auto"/>
              <w:left w:val="nil"/>
              <w:bottom w:val="single" w:sz="2" w:space="0" w:color="auto"/>
              <w:right w:val="single" w:sz="8" w:space="0" w:color="auto"/>
            </w:tcBorders>
            <w:shd w:val="clear" w:color="auto" w:fill="D6E3BC"/>
            <w:noWrap/>
            <w:vAlign w:val="center"/>
            <w:hideMark/>
          </w:tcPr>
          <w:p w14:paraId="76B68C61" w14:textId="77777777" w:rsidR="00F61F6F" w:rsidRPr="00692A0F" w:rsidRDefault="00F61F6F" w:rsidP="00F61F6F">
            <w:pPr>
              <w:spacing w:after="0" w:line="240" w:lineRule="auto"/>
              <w:jc w:val="left"/>
              <w:rPr>
                <w:rFonts w:ascii="Calibri" w:hAnsi="Calibri"/>
                <w:sz w:val="20"/>
                <w:szCs w:val="20"/>
              </w:rPr>
            </w:pPr>
            <w:r w:rsidRPr="00692A0F">
              <w:rPr>
                <w:rFonts w:ascii="Calibri" w:hAnsi="Calibri"/>
                <w:sz w:val="20"/>
                <w:szCs w:val="20"/>
              </w:rPr>
              <w:t>2 585 000</w:t>
            </w:r>
          </w:p>
        </w:tc>
        <w:tc>
          <w:tcPr>
            <w:tcW w:w="1599" w:type="dxa"/>
            <w:tcBorders>
              <w:top w:val="single" w:sz="2" w:space="0" w:color="auto"/>
              <w:left w:val="nil"/>
              <w:bottom w:val="single" w:sz="2" w:space="0" w:color="auto"/>
              <w:right w:val="single" w:sz="8" w:space="0" w:color="auto"/>
            </w:tcBorders>
            <w:shd w:val="clear" w:color="auto" w:fill="D6E3BC"/>
            <w:noWrap/>
            <w:vAlign w:val="center"/>
            <w:hideMark/>
          </w:tcPr>
          <w:p w14:paraId="54346909" w14:textId="77777777" w:rsidR="00F61F6F" w:rsidRPr="00692A0F" w:rsidRDefault="00F61F6F" w:rsidP="00F61F6F">
            <w:pPr>
              <w:spacing w:after="0" w:line="240" w:lineRule="auto"/>
              <w:jc w:val="left"/>
              <w:rPr>
                <w:rFonts w:ascii="Calibri" w:hAnsi="Calibri"/>
                <w:sz w:val="20"/>
                <w:szCs w:val="20"/>
              </w:rPr>
            </w:pPr>
            <w:r w:rsidRPr="00692A0F">
              <w:rPr>
                <w:rFonts w:ascii="Calibri" w:hAnsi="Calibri"/>
                <w:sz w:val="20"/>
                <w:szCs w:val="20"/>
              </w:rPr>
              <w:t>0</w:t>
            </w:r>
          </w:p>
        </w:tc>
        <w:tc>
          <w:tcPr>
            <w:tcW w:w="1600" w:type="dxa"/>
            <w:tcBorders>
              <w:top w:val="single" w:sz="2" w:space="0" w:color="auto"/>
              <w:left w:val="nil"/>
              <w:bottom w:val="single" w:sz="2" w:space="0" w:color="auto"/>
              <w:right w:val="single" w:sz="8" w:space="0" w:color="auto"/>
            </w:tcBorders>
            <w:shd w:val="clear" w:color="auto" w:fill="D6E3BC"/>
            <w:noWrap/>
            <w:vAlign w:val="center"/>
            <w:hideMark/>
          </w:tcPr>
          <w:p w14:paraId="79AE6B96" w14:textId="77777777" w:rsidR="00F61F6F" w:rsidRPr="00692A0F" w:rsidRDefault="00F61F6F" w:rsidP="00F61F6F">
            <w:pPr>
              <w:spacing w:after="0" w:line="240" w:lineRule="auto"/>
              <w:jc w:val="left"/>
              <w:rPr>
                <w:rFonts w:ascii="Calibri" w:hAnsi="Calibri"/>
                <w:sz w:val="20"/>
                <w:szCs w:val="20"/>
              </w:rPr>
            </w:pPr>
            <w:r w:rsidRPr="00692A0F">
              <w:rPr>
                <w:rFonts w:ascii="Calibri" w:hAnsi="Calibri"/>
                <w:sz w:val="20"/>
                <w:szCs w:val="20"/>
              </w:rPr>
              <w:t>2 000 000</w:t>
            </w:r>
          </w:p>
        </w:tc>
        <w:tc>
          <w:tcPr>
            <w:tcW w:w="1600" w:type="dxa"/>
            <w:tcBorders>
              <w:top w:val="single" w:sz="2" w:space="0" w:color="auto"/>
              <w:left w:val="nil"/>
              <w:bottom w:val="single" w:sz="2" w:space="0" w:color="auto"/>
              <w:right w:val="single" w:sz="4" w:space="0" w:color="auto"/>
            </w:tcBorders>
            <w:shd w:val="clear" w:color="auto" w:fill="D6E3BC"/>
            <w:noWrap/>
            <w:vAlign w:val="center"/>
            <w:hideMark/>
          </w:tcPr>
          <w:p w14:paraId="33625A38" w14:textId="77777777" w:rsidR="00F61F6F" w:rsidRPr="00692A0F" w:rsidRDefault="00F61F6F" w:rsidP="00F61F6F">
            <w:pPr>
              <w:spacing w:after="0" w:line="240" w:lineRule="auto"/>
              <w:jc w:val="left"/>
              <w:rPr>
                <w:rFonts w:ascii="Calibri" w:hAnsi="Calibri"/>
                <w:sz w:val="20"/>
                <w:szCs w:val="20"/>
              </w:rPr>
            </w:pPr>
            <w:r w:rsidRPr="00692A0F">
              <w:rPr>
                <w:rFonts w:ascii="Calibri" w:hAnsi="Calibri"/>
                <w:sz w:val="20"/>
                <w:szCs w:val="20"/>
              </w:rPr>
              <w:t>0</w:t>
            </w:r>
          </w:p>
        </w:tc>
        <w:tc>
          <w:tcPr>
            <w:tcW w:w="1600" w:type="dxa"/>
            <w:tcBorders>
              <w:top w:val="single" w:sz="4" w:space="0" w:color="auto"/>
              <w:left w:val="single" w:sz="4" w:space="0" w:color="auto"/>
              <w:bottom w:val="single" w:sz="4" w:space="0" w:color="auto"/>
              <w:right w:val="single" w:sz="4" w:space="0" w:color="auto"/>
            </w:tcBorders>
            <w:shd w:val="clear" w:color="auto" w:fill="D6E3BC"/>
          </w:tcPr>
          <w:p w14:paraId="5F2BF294" w14:textId="77777777" w:rsidR="00F61F6F" w:rsidRPr="00692A0F" w:rsidRDefault="00F61F6F" w:rsidP="00F61F6F">
            <w:pPr>
              <w:spacing w:after="0" w:line="240" w:lineRule="auto"/>
              <w:jc w:val="left"/>
              <w:rPr>
                <w:rFonts w:ascii="Calibri" w:hAnsi="Calibri"/>
                <w:sz w:val="20"/>
                <w:szCs w:val="20"/>
              </w:rPr>
            </w:pPr>
            <w:r w:rsidRPr="00692A0F">
              <w:rPr>
                <w:rFonts w:ascii="Calibri" w:hAnsi="Calibri"/>
                <w:sz w:val="20"/>
                <w:szCs w:val="20"/>
              </w:rPr>
              <w:t>0</w:t>
            </w:r>
          </w:p>
        </w:tc>
        <w:tc>
          <w:tcPr>
            <w:tcW w:w="1560" w:type="dxa"/>
            <w:tcBorders>
              <w:top w:val="single" w:sz="2" w:space="0" w:color="auto"/>
              <w:left w:val="single" w:sz="4" w:space="0" w:color="auto"/>
              <w:bottom w:val="single" w:sz="2" w:space="0" w:color="auto"/>
              <w:right w:val="single" w:sz="2" w:space="0" w:color="auto"/>
            </w:tcBorders>
            <w:shd w:val="clear" w:color="auto" w:fill="D6E3BC"/>
            <w:noWrap/>
            <w:vAlign w:val="center"/>
            <w:hideMark/>
          </w:tcPr>
          <w:p w14:paraId="3406089C" w14:textId="77777777" w:rsidR="00F61F6F" w:rsidRPr="00692A0F" w:rsidRDefault="00F61F6F" w:rsidP="00F61F6F">
            <w:pPr>
              <w:spacing w:after="0" w:line="240" w:lineRule="auto"/>
              <w:jc w:val="left"/>
              <w:rPr>
                <w:rFonts w:ascii="Calibri" w:hAnsi="Calibri"/>
                <w:sz w:val="20"/>
                <w:szCs w:val="20"/>
              </w:rPr>
            </w:pPr>
            <w:r w:rsidRPr="00692A0F">
              <w:rPr>
                <w:rFonts w:ascii="Calibri" w:hAnsi="Calibri"/>
                <w:sz w:val="20"/>
                <w:szCs w:val="20"/>
              </w:rPr>
              <w:t>4 585 000</w:t>
            </w:r>
          </w:p>
        </w:tc>
      </w:tr>
      <w:tr w:rsidR="00F61F6F" w:rsidRPr="00C76C35" w14:paraId="7C0D170F" w14:textId="77777777" w:rsidTr="00F61F6F">
        <w:trPr>
          <w:trHeight w:val="397"/>
        </w:trPr>
        <w:tc>
          <w:tcPr>
            <w:tcW w:w="134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9F4AB02" w14:textId="77777777" w:rsidR="00F61F6F" w:rsidRPr="00C76C35" w:rsidRDefault="00F61F6F" w:rsidP="00F61F6F">
            <w:pPr>
              <w:spacing w:after="0" w:line="240" w:lineRule="auto"/>
              <w:jc w:val="left"/>
              <w:rPr>
                <w:rFonts w:ascii="Calibri" w:hAnsi="Calibri"/>
                <w:b/>
                <w:color w:val="000000"/>
                <w:sz w:val="20"/>
                <w:szCs w:val="20"/>
              </w:rPr>
            </w:pPr>
            <w:r w:rsidRPr="00C76C35">
              <w:rPr>
                <w:rFonts w:ascii="Calibri" w:hAnsi="Calibri"/>
                <w:b/>
                <w:color w:val="000000"/>
                <w:sz w:val="20"/>
                <w:szCs w:val="20"/>
              </w:rPr>
              <w:t>celkem</w:t>
            </w:r>
          </w:p>
        </w:tc>
        <w:tc>
          <w:tcPr>
            <w:tcW w:w="1512" w:type="dxa"/>
            <w:tcBorders>
              <w:top w:val="single" w:sz="2" w:space="0" w:color="auto"/>
              <w:left w:val="nil"/>
              <w:bottom w:val="single" w:sz="2" w:space="0" w:color="auto"/>
              <w:right w:val="single" w:sz="8" w:space="0" w:color="auto"/>
            </w:tcBorders>
            <w:shd w:val="clear" w:color="auto" w:fill="auto"/>
            <w:noWrap/>
            <w:vAlign w:val="center"/>
            <w:hideMark/>
          </w:tcPr>
          <w:p w14:paraId="5A5139E0" w14:textId="77777777" w:rsidR="00F61F6F" w:rsidRPr="00692A0F" w:rsidRDefault="00F61F6F" w:rsidP="00F61F6F">
            <w:pPr>
              <w:spacing w:after="0" w:line="240" w:lineRule="auto"/>
              <w:jc w:val="left"/>
              <w:rPr>
                <w:rFonts w:ascii="Calibri" w:hAnsi="Calibri"/>
                <w:b/>
                <w:sz w:val="20"/>
                <w:szCs w:val="20"/>
              </w:rPr>
            </w:pPr>
            <w:r w:rsidRPr="00692A0F">
              <w:rPr>
                <w:rFonts w:ascii="Calibri" w:hAnsi="Calibri"/>
                <w:b/>
                <w:sz w:val="20"/>
                <w:szCs w:val="20"/>
              </w:rPr>
              <w:t>0</w:t>
            </w:r>
          </w:p>
        </w:tc>
        <w:tc>
          <w:tcPr>
            <w:tcW w:w="1600" w:type="dxa"/>
            <w:tcBorders>
              <w:top w:val="single" w:sz="2" w:space="0" w:color="auto"/>
              <w:left w:val="nil"/>
              <w:bottom w:val="single" w:sz="2" w:space="0" w:color="auto"/>
              <w:right w:val="single" w:sz="8" w:space="0" w:color="auto"/>
            </w:tcBorders>
            <w:shd w:val="clear" w:color="auto" w:fill="auto"/>
            <w:noWrap/>
            <w:vAlign w:val="center"/>
            <w:hideMark/>
          </w:tcPr>
          <w:p w14:paraId="79263185" w14:textId="77777777" w:rsidR="00F61F6F" w:rsidRPr="00692A0F" w:rsidRDefault="00F61F6F" w:rsidP="00F61F6F">
            <w:pPr>
              <w:spacing w:after="0" w:line="240" w:lineRule="auto"/>
              <w:jc w:val="left"/>
              <w:rPr>
                <w:rFonts w:ascii="Calibri" w:hAnsi="Calibri"/>
                <w:b/>
                <w:sz w:val="20"/>
                <w:szCs w:val="20"/>
              </w:rPr>
            </w:pPr>
          </w:p>
        </w:tc>
        <w:tc>
          <w:tcPr>
            <w:tcW w:w="1600" w:type="dxa"/>
            <w:tcBorders>
              <w:top w:val="single" w:sz="2" w:space="0" w:color="auto"/>
              <w:left w:val="nil"/>
              <w:bottom w:val="single" w:sz="2" w:space="0" w:color="auto"/>
              <w:right w:val="single" w:sz="8" w:space="0" w:color="auto"/>
            </w:tcBorders>
            <w:shd w:val="clear" w:color="auto" w:fill="auto"/>
            <w:noWrap/>
            <w:vAlign w:val="center"/>
            <w:hideMark/>
          </w:tcPr>
          <w:p w14:paraId="4946B1C7" w14:textId="77777777" w:rsidR="00F61F6F" w:rsidRPr="00692A0F" w:rsidRDefault="00F61F6F" w:rsidP="00F61F6F">
            <w:pPr>
              <w:spacing w:after="0" w:line="240" w:lineRule="auto"/>
              <w:jc w:val="left"/>
              <w:rPr>
                <w:rFonts w:ascii="Calibri" w:hAnsi="Calibri"/>
                <w:b/>
                <w:sz w:val="20"/>
                <w:szCs w:val="20"/>
              </w:rPr>
            </w:pPr>
            <w:r w:rsidRPr="00692A0F">
              <w:rPr>
                <w:rFonts w:ascii="Calibri" w:hAnsi="Calibri"/>
                <w:b/>
                <w:sz w:val="20"/>
                <w:szCs w:val="20"/>
              </w:rPr>
              <w:t>3 440 000</w:t>
            </w:r>
          </w:p>
        </w:tc>
        <w:tc>
          <w:tcPr>
            <w:tcW w:w="1599" w:type="dxa"/>
            <w:tcBorders>
              <w:top w:val="single" w:sz="2" w:space="0" w:color="auto"/>
              <w:left w:val="nil"/>
              <w:bottom w:val="single" w:sz="2" w:space="0" w:color="auto"/>
              <w:right w:val="single" w:sz="8" w:space="0" w:color="auto"/>
            </w:tcBorders>
            <w:shd w:val="clear" w:color="auto" w:fill="auto"/>
            <w:noWrap/>
            <w:vAlign w:val="center"/>
            <w:hideMark/>
          </w:tcPr>
          <w:p w14:paraId="381EFFE0" w14:textId="77777777" w:rsidR="00F61F6F" w:rsidRPr="00692A0F" w:rsidRDefault="00F61F6F" w:rsidP="00F61F6F">
            <w:pPr>
              <w:spacing w:after="0" w:line="240" w:lineRule="auto"/>
              <w:jc w:val="left"/>
              <w:rPr>
                <w:rFonts w:ascii="Calibri" w:hAnsi="Calibri"/>
                <w:b/>
                <w:sz w:val="20"/>
                <w:szCs w:val="20"/>
              </w:rPr>
            </w:pPr>
            <w:r w:rsidRPr="00692A0F">
              <w:rPr>
                <w:rFonts w:ascii="Calibri" w:hAnsi="Calibri"/>
                <w:b/>
                <w:sz w:val="20"/>
                <w:szCs w:val="20"/>
              </w:rPr>
              <w:t>0</w:t>
            </w:r>
          </w:p>
        </w:tc>
        <w:tc>
          <w:tcPr>
            <w:tcW w:w="1600" w:type="dxa"/>
            <w:tcBorders>
              <w:top w:val="single" w:sz="2" w:space="0" w:color="auto"/>
              <w:left w:val="nil"/>
              <w:bottom w:val="single" w:sz="2" w:space="0" w:color="auto"/>
              <w:right w:val="single" w:sz="8" w:space="0" w:color="auto"/>
            </w:tcBorders>
            <w:shd w:val="clear" w:color="auto" w:fill="auto"/>
            <w:noWrap/>
            <w:vAlign w:val="center"/>
            <w:hideMark/>
          </w:tcPr>
          <w:p w14:paraId="184B1363" w14:textId="77777777" w:rsidR="00F61F6F" w:rsidRPr="00692A0F" w:rsidRDefault="00F61F6F" w:rsidP="00F61F6F">
            <w:pPr>
              <w:spacing w:after="0" w:line="240" w:lineRule="auto"/>
              <w:jc w:val="left"/>
              <w:rPr>
                <w:rFonts w:ascii="Calibri" w:hAnsi="Calibri"/>
                <w:b/>
                <w:sz w:val="20"/>
                <w:szCs w:val="20"/>
              </w:rPr>
            </w:pPr>
            <w:r w:rsidRPr="00692A0F">
              <w:rPr>
                <w:rFonts w:ascii="Calibri" w:hAnsi="Calibri"/>
                <w:b/>
                <w:sz w:val="20"/>
                <w:szCs w:val="20"/>
              </w:rPr>
              <w:t>2 000 000</w:t>
            </w:r>
          </w:p>
        </w:tc>
        <w:tc>
          <w:tcPr>
            <w:tcW w:w="1600" w:type="dxa"/>
            <w:tcBorders>
              <w:top w:val="single" w:sz="2" w:space="0" w:color="auto"/>
              <w:left w:val="nil"/>
              <w:bottom w:val="single" w:sz="2" w:space="0" w:color="auto"/>
              <w:right w:val="single" w:sz="4" w:space="0" w:color="auto"/>
            </w:tcBorders>
            <w:shd w:val="clear" w:color="auto" w:fill="auto"/>
            <w:noWrap/>
            <w:vAlign w:val="center"/>
            <w:hideMark/>
          </w:tcPr>
          <w:p w14:paraId="13337CBB" w14:textId="77777777" w:rsidR="00F61F6F" w:rsidRPr="00692A0F" w:rsidRDefault="00F61F6F" w:rsidP="00F61F6F">
            <w:pPr>
              <w:spacing w:after="0" w:line="240" w:lineRule="auto"/>
              <w:jc w:val="left"/>
              <w:rPr>
                <w:rFonts w:ascii="Calibri" w:hAnsi="Calibri"/>
                <w:b/>
                <w:sz w:val="20"/>
                <w:szCs w:val="20"/>
              </w:rPr>
            </w:pPr>
            <w:r w:rsidRPr="00692A0F">
              <w:rPr>
                <w:rFonts w:ascii="Calibri" w:hAnsi="Calibri"/>
                <w:b/>
                <w:sz w:val="20"/>
                <w:szCs w:val="20"/>
              </w:rPr>
              <w:t>0</w:t>
            </w:r>
          </w:p>
        </w:tc>
        <w:tc>
          <w:tcPr>
            <w:tcW w:w="1600" w:type="dxa"/>
            <w:tcBorders>
              <w:top w:val="single" w:sz="4" w:space="0" w:color="auto"/>
              <w:left w:val="single" w:sz="4" w:space="0" w:color="auto"/>
              <w:bottom w:val="single" w:sz="4" w:space="0" w:color="auto"/>
              <w:right w:val="single" w:sz="4" w:space="0" w:color="auto"/>
            </w:tcBorders>
          </w:tcPr>
          <w:p w14:paraId="3944DB84" w14:textId="77777777" w:rsidR="00F61F6F" w:rsidRPr="00692A0F" w:rsidRDefault="00F61F6F" w:rsidP="00F61F6F">
            <w:pPr>
              <w:spacing w:after="0" w:line="240" w:lineRule="auto"/>
              <w:jc w:val="left"/>
              <w:rPr>
                <w:rFonts w:ascii="Calibri" w:hAnsi="Calibri"/>
                <w:b/>
                <w:sz w:val="20"/>
                <w:szCs w:val="20"/>
              </w:rPr>
            </w:pPr>
            <w:r w:rsidRPr="00692A0F">
              <w:rPr>
                <w:rFonts w:ascii="Calibri" w:hAnsi="Calibri"/>
                <w:b/>
                <w:sz w:val="20"/>
                <w:szCs w:val="20"/>
              </w:rPr>
              <w:t>0</w:t>
            </w:r>
          </w:p>
        </w:tc>
        <w:tc>
          <w:tcPr>
            <w:tcW w:w="1560"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21A618AB" w14:textId="77777777" w:rsidR="00F61F6F" w:rsidRPr="00692A0F" w:rsidRDefault="00F61F6F" w:rsidP="00F61F6F">
            <w:pPr>
              <w:spacing w:after="0" w:line="240" w:lineRule="auto"/>
              <w:jc w:val="left"/>
              <w:rPr>
                <w:rFonts w:ascii="Calibri" w:hAnsi="Calibri"/>
                <w:b/>
                <w:sz w:val="20"/>
                <w:szCs w:val="20"/>
              </w:rPr>
            </w:pPr>
            <w:r w:rsidRPr="00692A0F">
              <w:rPr>
                <w:rFonts w:ascii="Calibri" w:hAnsi="Calibri"/>
                <w:b/>
                <w:sz w:val="20"/>
                <w:szCs w:val="20"/>
              </w:rPr>
              <w:t>5 440 000</w:t>
            </w:r>
          </w:p>
        </w:tc>
      </w:tr>
      <w:tr w:rsidR="00F61F6F" w:rsidRPr="00C76C35" w14:paraId="2737CC7C" w14:textId="77777777" w:rsidTr="00F61F6F">
        <w:trPr>
          <w:trHeight w:val="340"/>
        </w:trPr>
        <w:tc>
          <w:tcPr>
            <w:tcW w:w="1346" w:type="dxa"/>
            <w:tcBorders>
              <w:top w:val="single" w:sz="2" w:space="0" w:color="auto"/>
              <w:left w:val="single" w:sz="2" w:space="0" w:color="auto"/>
              <w:bottom w:val="single" w:sz="2" w:space="0" w:color="auto"/>
              <w:right w:val="single" w:sz="8" w:space="0" w:color="000000"/>
            </w:tcBorders>
            <w:shd w:val="clear" w:color="auto" w:fill="auto"/>
            <w:noWrap/>
            <w:vAlign w:val="center"/>
            <w:hideMark/>
          </w:tcPr>
          <w:p w14:paraId="1D3A8A78" w14:textId="77777777" w:rsidR="00F61F6F" w:rsidRPr="00C76C35" w:rsidRDefault="00F61F6F" w:rsidP="00F61F6F">
            <w:pPr>
              <w:spacing w:after="0" w:line="240" w:lineRule="auto"/>
              <w:jc w:val="center"/>
              <w:rPr>
                <w:rFonts w:ascii="Calibri" w:hAnsi="Calibri"/>
                <w:bCs/>
                <w:color w:val="000000"/>
                <w:sz w:val="20"/>
                <w:szCs w:val="20"/>
              </w:rPr>
            </w:pPr>
            <w:r w:rsidRPr="00C76C35">
              <w:rPr>
                <w:rFonts w:ascii="Calibri" w:hAnsi="Calibri"/>
                <w:bCs/>
                <w:color w:val="000000"/>
                <w:sz w:val="20"/>
                <w:szCs w:val="20"/>
              </w:rPr>
              <w:t>OPŽP 1</w:t>
            </w:r>
          </w:p>
        </w:tc>
        <w:tc>
          <w:tcPr>
            <w:tcW w:w="12671" w:type="dxa"/>
            <w:gridSpan w:val="8"/>
            <w:tcBorders>
              <w:top w:val="single" w:sz="2" w:space="0" w:color="auto"/>
              <w:left w:val="single" w:sz="8" w:space="0" w:color="auto"/>
              <w:bottom w:val="single" w:sz="2" w:space="0" w:color="auto"/>
              <w:right w:val="single" w:sz="2" w:space="0" w:color="auto"/>
            </w:tcBorders>
            <w:shd w:val="clear" w:color="auto" w:fill="auto"/>
            <w:vAlign w:val="center"/>
          </w:tcPr>
          <w:p w14:paraId="69DEE659" w14:textId="77777777" w:rsidR="00F61F6F" w:rsidRPr="00C76C35" w:rsidRDefault="00F61F6F" w:rsidP="00F61F6F">
            <w:pPr>
              <w:spacing w:after="0" w:line="240" w:lineRule="auto"/>
              <w:jc w:val="center"/>
              <w:rPr>
                <w:rFonts w:ascii="Calibri" w:hAnsi="Calibri"/>
                <w:b/>
                <w:bCs/>
                <w:color w:val="000000"/>
                <w:sz w:val="20"/>
                <w:szCs w:val="20"/>
              </w:rPr>
            </w:pPr>
            <w:r w:rsidRPr="00C76C35">
              <w:rPr>
                <w:rFonts w:ascii="Calibri" w:hAnsi="Calibri"/>
                <w:b/>
                <w:bCs/>
                <w:color w:val="000000"/>
                <w:sz w:val="20"/>
                <w:szCs w:val="20"/>
              </w:rPr>
              <w:t>Opatření 3.1.1 Likvidace invazivních druhů rostlin - klíčový projekt MAS</w:t>
            </w:r>
          </w:p>
        </w:tc>
      </w:tr>
      <w:tr w:rsidR="00F61F6F" w:rsidRPr="00C76C35" w14:paraId="6B0A2930" w14:textId="77777777" w:rsidTr="00F61F6F">
        <w:trPr>
          <w:trHeight w:val="340"/>
        </w:trPr>
        <w:tc>
          <w:tcPr>
            <w:tcW w:w="1346" w:type="dxa"/>
            <w:tcBorders>
              <w:top w:val="single" w:sz="2" w:space="0" w:color="auto"/>
              <w:left w:val="single" w:sz="2" w:space="0" w:color="auto"/>
              <w:bottom w:val="single" w:sz="2" w:space="0" w:color="auto"/>
              <w:right w:val="single" w:sz="8" w:space="0" w:color="000000"/>
            </w:tcBorders>
            <w:shd w:val="clear" w:color="auto" w:fill="auto"/>
            <w:noWrap/>
            <w:vAlign w:val="center"/>
            <w:hideMark/>
          </w:tcPr>
          <w:p w14:paraId="22AC76F5" w14:textId="77777777" w:rsidR="00F61F6F" w:rsidRPr="00C76C35" w:rsidRDefault="00F61F6F" w:rsidP="00F61F6F">
            <w:pPr>
              <w:spacing w:after="0" w:line="240" w:lineRule="auto"/>
              <w:jc w:val="center"/>
              <w:rPr>
                <w:rFonts w:ascii="Calibri" w:hAnsi="Calibri"/>
                <w:bCs/>
                <w:color w:val="000000"/>
                <w:sz w:val="20"/>
                <w:szCs w:val="20"/>
              </w:rPr>
            </w:pPr>
            <w:r w:rsidRPr="00C76C35">
              <w:rPr>
                <w:rFonts w:ascii="Calibri" w:hAnsi="Calibri"/>
                <w:bCs/>
                <w:color w:val="000000"/>
                <w:sz w:val="20"/>
                <w:szCs w:val="20"/>
              </w:rPr>
              <w:t>OPŽP 2</w:t>
            </w:r>
          </w:p>
        </w:tc>
        <w:tc>
          <w:tcPr>
            <w:tcW w:w="12671" w:type="dxa"/>
            <w:gridSpan w:val="8"/>
            <w:tcBorders>
              <w:top w:val="single" w:sz="2" w:space="0" w:color="auto"/>
              <w:left w:val="single" w:sz="8" w:space="0" w:color="auto"/>
              <w:bottom w:val="single" w:sz="2" w:space="0" w:color="auto"/>
              <w:right w:val="single" w:sz="2" w:space="0" w:color="auto"/>
            </w:tcBorders>
            <w:shd w:val="clear" w:color="auto" w:fill="auto"/>
            <w:vAlign w:val="center"/>
          </w:tcPr>
          <w:p w14:paraId="4D5C5A89" w14:textId="77777777" w:rsidR="00F61F6F" w:rsidRPr="00C76C35" w:rsidRDefault="00F61F6F" w:rsidP="00F61F6F">
            <w:pPr>
              <w:spacing w:after="0" w:line="240" w:lineRule="auto"/>
              <w:jc w:val="center"/>
              <w:rPr>
                <w:rFonts w:ascii="Calibri" w:hAnsi="Calibri"/>
                <w:b/>
                <w:bCs/>
                <w:color w:val="000000"/>
                <w:sz w:val="20"/>
                <w:szCs w:val="20"/>
              </w:rPr>
            </w:pPr>
            <w:r w:rsidRPr="00C76C35">
              <w:rPr>
                <w:rFonts w:ascii="Calibri" w:hAnsi="Calibri"/>
                <w:b/>
                <w:bCs/>
                <w:color w:val="000000"/>
                <w:sz w:val="20"/>
                <w:szCs w:val="20"/>
              </w:rPr>
              <w:t>Opatření 3.1.2 Výsadba dřevin na nelesní půdě</w:t>
            </w:r>
          </w:p>
        </w:tc>
      </w:tr>
    </w:tbl>
    <w:p w14:paraId="7FDAF418" w14:textId="77777777" w:rsidR="00F61F6F" w:rsidRPr="00C76C35" w:rsidRDefault="00F61F6F" w:rsidP="00F61F6F">
      <w:pPr>
        <w:spacing w:before="120" w:after="120" w:line="240" w:lineRule="auto"/>
        <w:jc w:val="center"/>
        <w:rPr>
          <w:rFonts w:ascii="Calibri" w:hAnsi="Calibri"/>
          <w:b/>
          <w:u w:val="single"/>
        </w:rPr>
      </w:pPr>
    </w:p>
    <w:tbl>
      <w:tblPr>
        <w:tblW w:w="8613"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660"/>
        <w:gridCol w:w="2551"/>
        <w:gridCol w:w="1701"/>
        <w:gridCol w:w="1701"/>
      </w:tblGrid>
      <w:tr w:rsidR="00F61F6F" w:rsidRPr="00C76C35" w14:paraId="7C2577DB" w14:textId="77777777" w:rsidTr="00F61F6F">
        <w:trPr>
          <w:trHeight w:val="397"/>
          <w:jc w:val="center"/>
        </w:trPr>
        <w:tc>
          <w:tcPr>
            <w:tcW w:w="8613" w:type="dxa"/>
            <w:gridSpan w:val="4"/>
            <w:tcBorders>
              <w:top w:val="single" w:sz="4" w:space="0" w:color="FFFFFF"/>
              <w:left w:val="single" w:sz="4" w:space="0" w:color="FFFFFF"/>
              <w:right w:val="single" w:sz="4" w:space="0" w:color="FFFFFF"/>
            </w:tcBorders>
            <w:shd w:val="clear" w:color="auto" w:fill="76923C"/>
            <w:noWrap/>
            <w:vAlign w:val="center"/>
            <w:hideMark/>
          </w:tcPr>
          <w:p w14:paraId="0DD33F06" w14:textId="77777777" w:rsidR="00F61F6F" w:rsidRPr="00C76C35" w:rsidRDefault="00F61F6F" w:rsidP="00F61F6F">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Procentuální podíl pravděpodobné alokace na Programový rámec OPŽP</w:t>
            </w:r>
          </w:p>
        </w:tc>
      </w:tr>
      <w:tr w:rsidR="00F61F6F" w:rsidRPr="00C76C35" w14:paraId="22D3A2EE" w14:textId="77777777" w:rsidTr="00F61F6F">
        <w:trPr>
          <w:trHeight w:val="499"/>
          <w:jc w:val="center"/>
        </w:trPr>
        <w:tc>
          <w:tcPr>
            <w:tcW w:w="2660" w:type="dxa"/>
            <w:tcBorders>
              <w:left w:val="single" w:sz="4" w:space="0" w:color="FFFFFF"/>
            </w:tcBorders>
            <w:shd w:val="clear" w:color="auto" w:fill="C2D69B"/>
            <w:vAlign w:val="center"/>
            <w:hideMark/>
          </w:tcPr>
          <w:p w14:paraId="447412FB" w14:textId="77777777" w:rsidR="00F61F6F" w:rsidRPr="00C76C35" w:rsidRDefault="00F61F6F" w:rsidP="00F61F6F">
            <w:pPr>
              <w:spacing w:after="0" w:line="240" w:lineRule="auto"/>
              <w:jc w:val="left"/>
              <w:rPr>
                <w:rFonts w:ascii="Calibri" w:hAnsi="Calibri"/>
                <w:b/>
                <w:bCs/>
                <w:color w:val="000000"/>
                <w:sz w:val="20"/>
                <w:szCs w:val="20"/>
              </w:rPr>
            </w:pPr>
            <w:r w:rsidRPr="00C76C35">
              <w:rPr>
                <w:rFonts w:ascii="Calibri" w:hAnsi="Calibri"/>
                <w:b/>
                <w:bCs/>
                <w:color w:val="000000"/>
                <w:sz w:val="20"/>
                <w:szCs w:val="20"/>
              </w:rPr>
              <w:t>Specifický cíl SCLLD</w:t>
            </w:r>
          </w:p>
        </w:tc>
        <w:tc>
          <w:tcPr>
            <w:tcW w:w="2551" w:type="dxa"/>
            <w:shd w:val="clear" w:color="auto" w:fill="C2D69B"/>
            <w:vAlign w:val="center"/>
            <w:hideMark/>
          </w:tcPr>
          <w:p w14:paraId="3408FBEE" w14:textId="77777777" w:rsidR="00F61F6F" w:rsidRPr="00C76C35" w:rsidRDefault="00F61F6F" w:rsidP="00F61F6F">
            <w:pPr>
              <w:spacing w:after="0" w:line="240" w:lineRule="auto"/>
              <w:jc w:val="left"/>
              <w:rPr>
                <w:rFonts w:ascii="Calibri" w:hAnsi="Calibri"/>
                <w:b/>
                <w:color w:val="000000"/>
                <w:sz w:val="20"/>
                <w:szCs w:val="20"/>
              </w:rPr>
            </w:pPr>
            <w:r w:rsidRPr="00C76C35">
              <w:rPr>
                <w:rFonts w:ascii="Calibri" w:hAnsi="Calibri"/>
                <w:b/>
                <w:color w:val="000000"/>
                <w:sz w:val="20"/>
                <w:szCs w:val="20"/>
              </w:rPr>
              <w:t>Opatření SCLLD</w:t>
            </w:r>
          </w:p>
        </w:tc>
        <w:tc>
          <w:tcPr>
            <w:tcW w:w="1701" w:type="dxa"/>
            <w:shd w:val="clear" w:color="auto" w:fill="C2D69B"/>
            <w:vAlign w:val="center"/>
            <w:hideMark/>
          </w:tcPr>
          <w:p w14:paraId="57B59DA5" w14:textId="77777777" w:rsidR="00F61F6F" w:rsidRPr="00C76C35" w:rsidRDefault="00F61F6F" w:rsidP="00F61F6F">
            <w:pPr>
              <w:spacing w:after="0" w:line="240" w:lineRule="auto"/>
              <w:jc w:val="center"/>
              <w:rPr>
                <w:rFonts w:ascii="Calibri" w:hAnsi="Calibri"/>
                <w:b/>
                <w:color w:val="000000"/>
                <w:sz w:val="20"/>
                <w:szCs w:val="20"/>
              </w:rPr>
            </w:pPr>
            <w:r w:rsidRPr="00C76C35">
              <w:rPr>
                <w:rFonts w:ascii="Calibri" w:hAnsi="Calibri"/>
                <w:b/>
                <w:color w:val="000000"/>
                <w:sz w:val="20"/>
                <w:szCs w:val="20"/>
              </w:rPr>
              <w:t>Alokace dotace</w:t>
            </w:r>
          </w:p>
        </w:tc>
        <w:tc>
          <w:tcPr>
            <w:tcW w:w="1701" w:type="dxa"/>
            <w:shd w:val="clear" w:color="auto" w:fill="C2D69B"/>
            <w:vAlign w:val="center"/>
            <w:hideMark/>
          </w:tcPr>
          <w:p w14:paraId="6D6DA804" w14:textId="77777777" w:rsidR="00F61F6F" w:rsidRPr="00C76C35" w:rsidRDefault="00F61F6F" w:rsidP="00F61F6F">
            <w:pPr>
              <w:spacing w:after="0" w:line="240" w:lineRule="auto"/>
              <w:jc w:val="center"/>
              <w:rPr>
                <w:rFonts w:ascii="Calibri" w:hAnsi="Calibri"/>
                <w:b/>
                <w:color w:val="000000"/>
                <w:sz w:val="20"/>
                <w:szCs w:val="20"/>
              </w:rPr>
            </w:pPr>
            <w:r w:rsidRPr="00C76C35">
              <w:rPr>
                <w:rFonts w:ascii="Calibri" w:hAnsi="Calibri"/>
                <w:b/>
                <w:color w:val="000000"/>
                <w:sz w:val="20"/>
                <w:szCs w:val="20"/>
              </w:rPr>
              <w:t>% podíl</w:t>
            </w:r>
          </w:p>
        </w:tc>
      </w:tr>
      <w:tr w:rsidR="00F61F6F" w:rsidRPr="00C76C35" w14:paraId="5CFA6EF2" w14:textId="77777777" w:rsidTr="00F61F6F">
        <w:trPr>
          <w:trHeight w:val="624"/>
          <w:jc w:val="center"/>
        </w:trPr>
        <w:tc>
          <w:tcPr>
            <w:tcW w:w="2660" w:type="dxa"/>
            <w:tcBorders>
              <w:left w:val="single" w:sz="4" w:space="0" w:color="FFFFFF"/>
            </w:tcBorders>
            <w:shd w:val="clear" w:color="auto" w:fill="C2D69B"/>
            <w:vAlign w:val="center"/>
            <w:hideMark/>
          </w:tcPr>
          <w:p w14:paraId="2C1E5982" w14:textId="77777777" w:rsidR="00F61F6F" w:rsidRPr="00C76C35" w:rsidRDefault="00F61F6F" w:rsidP="00F61F6F">
            <w:pPr>
              <w:spacing w:after="0" w:line="240" w:lineRule="auto"/>
              <w:jc w:val="left"/>
              <w:rPr>
                <w:rFonts w:ascii="Calibri" w:hAnsi="Calibri"/>
                <w:b/>
                <w:bCs/>
                <w:color w:val="000000"/>
                <w:sz w:val="20"/>
                <w:szCs w:val="20"/>
              </w:rPr>
            </w:pPr>
            <w:r w:rsidRPr="00C76C35">
              <w:rPr>
                <w:rFonts w:ascii="Calibri" w:hAnsi="Calibri"/>
                <w:b/>
                <w:bCs/>
                <w:color w:val="000000"/>
                <w:sz w:val="20"/>
                <w:szCs w:val="20"/>
              </w:rPr>
              <w:t>SC 3.1</w:t>
            </w:r>
            <w:r w:rsidRPr="00C76C35">
              <w:rPr>
                <w:rFonts w:ascii="Calibri" w:hAnsi="Calibri"/>
                <w:b/>
                <w:bCs/>
                <w:color w:val="000000"/>
                <w:sz w:val="20"/>
                <w:szCs w:val="20"/>
              </w:rPr>
              <w:br/>
              <w:t>Posílení biodiverzity</w:t>
            </w:r>
          </w:p>
        </w:tc>
        <w:tc>
          <w:tcPr>
            <w:tcW w:w="2551" w:type="dxa"/>
            <w:shd w:val="clear" w:color="auto" w:fill="EAF1DD"/>
            <w:vAlign w:val="center"/>
            <w:hideMark/>
          </w:tcPr>
          <w:p w14:paraId="235C89EC" w14:textId="77777777" w:rsidR="00F61F6F" w:rsidRPr="00C76C35" w:rsidRDefault="00F61F6F" w:rsidP="00F61F6F">
            <w:pPr>
              <w:spacing w:after="0" w:line="240" w:lineRule="auto"/>
              <w:jc w:val="left"/>
              <w:rPr>
                <w:rFonts w:ascii="Calibri" w:hAnsi="Calibri"/>
                <w:color w:val="000000"/>
                <w:sz w:val="20"/>
                <w:szCs w:val="20"/>
              </w:rPr>
            </w:pPr>
            <w:r w:rsidRPr="00C76C35">
              <w:rPr>
                <w:rFonts w:ascii="Calibri" w:hAnsi="Calibri"/>
                <w:color w:val="000000"/>
                <w:sz w:val="20"/>
                <w:szCs w:val="20"/>
              </w:rPr>
              <w:t>3.1.1 Likvidace invazivních druhů rostlin</w:t>
            </w:r>
          </w:p>
        </w:tc>
        <w:tc>
          <w:tcPr>
            <w:tcW w:w="1701" w:type="dxa"/>
            <w:shd w:val="clear" w:color="auto" w:fill="EAF1DD"/>
            <w:noWrap/>
            <w:vAlign w:val="center"/>
            <w:hideMark/>
          </w:tcPr>
          <w:p w14:paraId="3023F754" w14:textId="77777777" w:rsidR="00F61F6F" w:rsidRPr="00C76C35" w:rsidRDefault="00F61F6F" w:rsidP="00F61F6F">
            <w:pPr>
              <w:spacing w:after="0" w:line="240" w:lineRule="auto"/>
              <w:jc w:val="center"/>
              <w:rPr>
                <w:rFonts w:ascii="Calibri" w:hAnsi="Calibri"/>
                <w:color w:val="000000"/>
                <w:sz w:val="20"/>
                <w:szCs w:val="20"/>
              </w:rPr>
            </w:pPr>
            <w:r w:rsidRPr="00C76C35">
              <w:rPr>
                <w:rFonts w:ascii="Calibri" w:hAnsi="Calibri"/>
                <w:color w:val="000000"/>
                <w:sz w:val="20"/>
                <w:szCs w:val="20"/>
              </w:rPr>
              <w:t>855 000,00</w:t>
            </w:r>
          </w:p>
        </w:tc>
        <w:tc>
          <w:tcPr>
            <w:tcW w:w="1701" w:type="dxa"/>
            <w:shd w:val="clear" w:color="auto" w:fill="EAF1DD"/>
            <w:vAlign w:val="center"/>
            <w:hideMark/>
          </w:tcPr>
          <w:p w14:paraId="6ED42E20" w14:textId="77777777" w:rsidR="00F61F6F" w:rsidRPr="00C76C35" w:rsidRDefault="00F61F6F" w:rsidP="00F61F6F">
            <w:pPr>
              <w:spacing w:after="0" w:line="240" w:lineRule="auto"/>
              <w:jc w:val="center"/>
              <w:rPr>
                <w:rFonts w:ascii="Calibri" w:hAnsi="Calibri"/>
                <w:color w:val="000000"/>
                <w:sz w:val="20"/>
                <w:szCs w:val="20"/>
              </w:rPr>
            </w:pPr>
            <w:r w:rsidRPr="00C76C35">
              <w:rPr>
                <w:rFonts w:ascii="Calibri" w:hAnsi="Calibri"/>
                <w:color w:val="000000"/>
                <w:sz w:val="20"/>
                <w:szCs w:val="20"/>
              </w:rPr>
              <w:t>16%</w:t>
            </w:r>
          </w:p>
        </w:tc>
      </w:tr>
      <w:tr w:rsidR="00F61F6F" w:rsidRPr="00C76C35" w14:paraId="3CACD137" w14:textId="77777777" w:rsidTr="00F61F6F">
        <w:trPr>
          <w:trHeight w:val="624"/>
          <w:jc w:val="center"/>
        </w:trPr>
        <w:tc>
          <w:tcPr>
            <w:tcW w:w="2660" w:type="dxa"/>
            <w:tcBorders>
              <w:left w:val="single" w:sz="4" w:space="0" w:color="FFFFFF"/>
            </w:tcBorders>
            <w:shd w:val="clear" w:color="auto" w:fill="C2D69B"/>
            <w:vAlign w:val="center"/>
            <w:hideMark/>
          </w:tcPr>
          <w:p w14:paraId="0E7F145B" w14:textId="77777777" w:rsidR="00F61F6F" w:rsidRPr="00C76C35" w:rsidRDefault="00F61F6F" w:rsidP="00F61F6F">
            <w:pPr>
              <w:spacing w:after="0" w:line="240" w:lineRule="auto"/>
              <w:jc w:val="left"/>
              <w:rPr>
                <w:rFonts w:ascii="Calibri" w:hAnsi="Calibri"/>
                <w:b/>
                <w:bCs/>
                <w:color w:val="000000"/>
                <w:sz w:val="20"/>
                <w:szCs w:val="20"/>
              </w:rPr>
            </w:pPr>
            <w:r w:rsidRPr="00C76C35">
              <w:rPr>
                <w:rFonts w:ascii="Calibri" w:hAnsi="Calibri"/>
                <w:b/>
                <w:bCs/>
                <w:color w:val="000000"/>
                <w:sz w:val="20"/>
                <w:szCs w:val="20"/>
              </w:rPr>
              <w:t>SC 3.1</w:t>
            </w:r>
            <w:r w:rsidRPr="00C76C35">
              <w:rPr>
                <w:rFonts w:ascii="Calibri" w:hAnsi="Calibri"/>
                <w:b/>
                <w:bCs/>
                <w:color w:val="000000"/>
                <w:sz w:val="20"/>
                <w:szCs w:val="20"/>
              </w:rPr>
              <w:br/>
              <w:t>Posílení biodiverzity</w:t>
            </w:r>
          </w:p>
        </w:tc>
        <w:tc>
          <w:tcPr>
            <w:tcW w:w="2551" w:type="dxa"/>
            <w:shd w:val="clear" w:color="auto" w:fill="EAF1DD"/>
            <w:vAlign w:val="center"/>
            <w:hideMark/>
          </w:tcPr>
          <w:p w14:paraId="3C3CA3C0" w14:textId="77777777" w:rsidR="00F61F6F" w:rsidRPr="00C76C35" w:rsidRDefault="00F61F6F" w:rsidP="00F61F6F">
            <w:pPr>
              <w:spacing w:after="0" w:line="240" w:lineRule="auto"/>
              <w:jc w:val="left"/>
              <w:rPr>
                <w:rFonts w:ascii="Calibri" w:hAnsi="Calibri"/>
                <w:color w:val="000000"/>
                <w:sz w:val="20"/>
                <w:szCs w:val="20"/>
              </w:rPr>
            </w:pPr>
            <w:r w:rsidRPr="00C76C35">
              <w:rPr>
                <w:rFonts w:ascii="Calibri" w:hAnsi="Calibri"/>
                <w:color w:val="000000"/>
                <w:sz w:val="20"/>
                <w:szCs w:val="20"/>
              </w:rPr>
              <w:t>3.1.2 Výsadba dřevin</w:t>
            </w:r>
          </w:p>
        </w:tc>
        <w:tc>
          <w:tcPr>
            <w:tcW w:w="1701" w:type="dxa"/>
            <w:shd w:val="clear" w:color="auto" w:fill="EAF1DD"/>
            <w:noWrap/>
            <w:vAlign w:val="center"/>
            <w:hideMark/>
          </w:tcPr>
          <w:p w14:paraId="7D62DB88" w14:textId="77777777" w:rsidR="00F61F6F" w:rsidRPr="00C76C35" w:rsidRDefault="00F61F6F" w:rsidP="00F61F6F">
            <w:pPr>
              <w:spacing w:after="0" w:line="240" w:lineRule="auto"/>
              <w:jc w:val="center"/>
              <w:rPr>
                <w:rFonts w:ascii="Calibri" w:hAnsi="Calibri"/>
                <w:sz w:val="20"/>
                <w:szCs w:val="20"/>
              </w:rPr>
            </w:pPr>
            <w:r w:rsidRPr="00C76C35">
              <w:rPr>
                <w:rFonts w:ascii="Calibri" w:hAnsi="Calibri"/>
                <w:sz w:val="20"/>
                <w:szCs w:val="20"/>
              </w:rPr>
              <w:t>4 585 000,00</w:t>
            </w:r>
          </w:p>
        </w:tc>
        <w:tc>
          <w:tcPr>
            <w:tcW w:w="1701" w:type="dxa"/>
            <w:shd w:val="clear" w:color="auto" w:fill="EAF1DD"/>
            <w:vAlign w:val="center"/>
            <w:hideMark/>
          </w:tcPr>
          <w:p w14:paraId="548CE7FE" w14:textId="77777777" w:rsidR="00F61F6F" w:rsidRPr="00C76C35" w:rsidRDefault="00F61F6F" w:rsidP="00F61F6F">
            <w:pPr>
              <w:spacing w:after="0" w:line="240" w:lineRule="auto"/>
              <w:jc w:val="center"/>
              <w:rPr>
                <w:rFonts w:ascii="Calibri" w:hAnsi="Calibri"/>
                <w:color w:val="000000"/>
                <w:sz w:val="20"/>
                <w:szCs w:val="20"/>
              </w:rPr>
            </w:pPr>
            <w:r w:rsidRPr="00C76C35">
              <w:rPr>
                <w:rFonts w:ascii="Calibri" w:hAnsi="Calibri"/>
                <w:color w:val="000000"/>
                <w:sz w:val="20"/>
                <w:szCs w:val="20"/>
              </w:rPr>
              <w:t>84%</w:t>
            </w:r>
          </w:p>
        </w:tc>
      </w:tr>
      <w:tr w:rsidR="00F61F6F" w:rsidRPr="00C76C35" w14:paraId="77CEF5B7" w14:textId="77777777" w:rsidTr="00F61F6F">
        <w:trPr>
          <w:trHeight w:val="454"/>
          <w:jc w:val="center"/>
        </w:trPr>
        <w:tc>
          <w:tcPr>
            <w:tcW w:w="2660" w:type="dxa"/>
            <w:tcBorders>
              <w:left w:val="single" w:sz="4" w:space="0" w:color="FFFFFF"/>
              <w:bottom w:val="single" w:sz="4" w:space="0" w:color="FFFFFF"/>
            </w:tcBorders>
            <w:shd w:val="clear" w:color="auto" w:fill="C2D69B"/>
            <w:vAlign w:val="center"/>
            <w:hideMark/>
          </w:tcPr>
          <w:p w14:paraId="4CE311EE" w14:textId="77777777" w:rsidR="00F61F6F" w:rsidRPr="00C76C35" w:rsidRDefault="00F61F6F" w:rsidP="00F61F6F">
            <w:pPr>
              <w:spacing w:after="0" w:line="240" w:lineRule="auto"/>
              <w:jc w:val="left"/>
              <w:rPr>
                <w:rFonts w:ascii="Calibri" w:hAnsi="Calibri"/>
                <w:b/>
                <w:bCs/>
                <w:color w:val="000000"/>
                <w:sz w:val="20"/>
                <w:szCs w:val="20"/>
              </w:rPr>
            </w:pPr>
            <w:r w:rsidRPr="00C76C35">
              <w:rPr>
                <w:rFonts w:ascii="Calibri" w:hAnsi="Calibri"/>
                <w:b/>
                <w:bCs/>
                <w:color w:val="000000"/>
                <w:sz w:val="20"/>
                <w:szCs w:val="20"/>
              </w:rPr>
              <w:t>CELKEM</w:t>
            </w:r>
          </w:p>
        </w:tc>
        <w:tc>
          <w:tcPr>
            <w:tcW w:w="2551" w:type="dxa"/>
            <w:shd w:val="clear" w:color="auto" w:fill="EAF1DD"/>
            <w:vAlign w:val="center"/>
            <w:hideMark/>
          </w:tcPr>
          <w:p w14:paraId="3E33C754" w14:textId="77777777" w:rsidR="00F61F6F" w:rsidRPr="00C76C35" w:rsidRDefault="00F61F6F" w:rsidP="00F61F6F">
            <w:pPr>
              <w:spacing w:after="0" w:line="240" w:lineRule="auto"/>
              <w:jc w:val="left"/>
              <w:rPr>
                <w:rFonts w:ascii="Calibri" w:hAnsi="Calibri"/>
                <w:b/>
                <w:bCs/>
                <w:color w:val="000000"/>
                <w:sz w:val="20"/>
                <w:szCs w:val="20"/>
              </w:rPr>
            </w:pPr>
          </w:p>
        </w:tc>
        <w:tc>
          <w:tcPr>
            <w:tcW w:w="1701" w:type="dxa"/>
            <w:shd w:val="clear" w:color="auto" w:fill="EAF1DD"/>
            <w:vAlign w:val="center"/>
            <w:hideMark/>
          </w:tcPr>
          <w:p w14:paraId="6372C29F" w14:textId="77777777" w:rsidR="00F61F6F" w:rsidRPr="00C76C35" w:rsidRDefault="00F61F6F" w:rsidP="00F61F6F">
            <w:pPr>
              <w:spacing w:after="0" w:line="240" w:lineRule="auto"/>
              <w:jc w:val="center"/>
              <w:rPr>
                <w:rFonts w:ascii="Calibri" w:hAnsi="Calibri"/>
                <w:b/>
                <w:bCs/>
                <w:color w:val="000000"/>
                <w:sz w:val="20"/>
                <w:szCs w:val="20"/>
              </w:rPr>
            </w:pPr>
            <w:r w:rsidRPr="00C76C35">
              <w:rPr>
                <w:rFonts w:ascii="Calibri" w:hAnsi="Calibri"/>
                <w:b/>
                <w:bCs/>
                <w:color w:val="000000"/>
                <w:sz w:val="20"/>
                <w:szCs w:val="20"/>
              </w:rPr>
              <w:t>5 440 000,00</w:t>
            </w:r>
          </w:p>
        </w:tc>
        <w:tc>
          <w:tcPr>
            <w:tcW w:w="1701" w:type="dxa"/>
            <w:shd w:val="clear" w:color="auto" w:fill="EAF1DD"/>
            <w:vAlign w:val="center"/>
            <w:hideMark/>
          </w:tcPr>
          <w:p w14:paraId="44A13730" w14:textId="77777777" w:rsidR="00F61F6F" w:rsidRPr="00C76C35" w:rsidRDefault="00F61F6F" w:rsidP="00F61F6F">
            <w:pPr>
              <w:spacing w:after="0" w:line="240" w:lineRule="auto"/>
              <w:jc w:val="center"/>
              <w:rPr>
                <w:rFonts w:ascii="Calibri" w:hAnsi="Calibri"/>
                <w:b/>
                <w:bCs/>
                <w:color w:val="000000"/>
                <w:sz w:val="20"/>
                <w:szCs w:val="20"/>
              </w:rPr>
            </w:pPr>
            <w:r w:rsidRPr="00C76C35">
              <w:rPr>
                <w:rFonts w:ascii="Calibri" w:hAnsi="Calibri"/>
                <w:b/>
                <w:bCs/>
                <w:color w:val="000000"/>
                <w:sz w:val="20"/>
                <w:szCs w:val="20"/>
              </w:rPr>
              <w:t>100%</w:t>
            </w:r>
          </w:p>
        </w:tc>
      </w:tr>
    </w:tbl>
    <w:p w14:paraId="59B5600B" w14:textId="77777777" w:rsidR="00F61F6F" w:rsidRPr="00C76C35" w:rsidRDefault="00F61F6F" w:rsidP="00F61F6F">
      <w:pPr>
        <w:spacing w:before="120" w:after="120" w:line="240" w:lineRule="auto"/>
        <w:jc w:val="center"/>
        <w:rPr>
          <w:rFonts w:ascii="Calibri" w:hAnsi="Calibri"/>
          <w:b/>
          <w:u w:val="single"/>
        </w:rPr>
      </w:pPr>
    </w:p>
    <w:p w14:paraId="1E327BDC" w14:textId="77777777" w:rsidR="00F61F6F" w:rsidRDefault="00F61F6F">
      <w:pPr>
        <w:spacing w:after="200"/>
        <w:jc w:val="left"/>
        <w:rPr>
          <w:rFonts w:ascii="Calibri" w:hAnsi="Calibri"/>
          <w:b/>
          <w:sz w:val="32"/>
          <w:szCs w:val="32"/>
        </w:rPr>
      </w:pPr>
    </w:p>
    <w:p w14:paraId="11C6760D" w14:textId="77777777" w:rsidR="00AD60D7" w:rsidRPr="00C76C35" w:rsidRDefault="00AD60D7" w:rsidP="00AD60D7">
      <w:pPr>
        <w:spacing w:before="120" w:after="120" w:line="240" w:lineRule="auto"/>
        <w:jc w:val="left"/>
        <w:rPr>
          <w:rFonts w:ascii="Calibri" w:hAnsi="Calibri"/>
          <w:b/>
          <w:sz w:val="32"/>
          <w:szCs w:val="32"/>
        </w:rPr>
        <w:sectPr w:rsidR="00AD60D7" w:rsidRPr="00C76C35" w:rsidSect="00A50E47">
          <w:footerReference w:type="default" r:id="rId131"/>
          <w:pgSz w:w="16838" w:h="11906" w:orient="landscape"/>
          <w:pgMar w:top="1417" w:right="1417" w:bottom="1417" w:left="1417" w:header="709" w:footer="709" w:gutter="0"/>
          <w:cols w:space="708"/>
          <w:docGrid w:linePitch="360"/>
        </w:sectPr>
      </w:pPr>
    </w:p>
    <w:p w14:paraId="05AB7D02" w14:textId="77777777" w:rsidR="00AD60D7" w:rsidRPr="00692A0F" w:rsidRDefault="00AD60D7" w:rsidP="00AD60D7">
      <w:pPr>
        <w:pStyle w:val="Odstavecseseznamem"/>
        <w:numPr>
          <w:ilvl w:val="0"/>
          <w:numId w:val="13"/>
        </w:numPr>
        <w:spacing w:before="120" w:after="120" w:line="240" w:lineRule="auto"/>
        <w:ind w:left="284" w:hanging="284"/>
        <w:contextualSpacing w:val="0"/>
        <w:jc w:val="left"/>
        <w:rPr>
          <w:rFonts w:ascii="Calibri" w:hAnsi="Calibri"/>
          <w:b/>
          <w:caps/>
          <w:u w:val="single"/>
        </w:rPr>
      </w:pPr>
      <w:r w:rsidRPr="00692A0F">
        <w:rPr>
          <w:rFonts w:ascii="Calibri" w:hAnsi="Calibri"/>
          <w:b/>
          <w:caps/>
          <w:u w:val="single"/>
        </w:rPr>
        <w:t>Programový rámec Programu rozvoje venkova (PRV)</w:t>
      </w:r>
    </w:p>
    <w:p w14:paraId="1EE7769E" w14:textId="77777777" w:rsidR="00AD60D7" w:rsidRPr="00C76C35" w:rsidRDefault="00AD60D7" w:rsidP="00A673FE">
      <w:pPr>
        <w:spacing w:before="120" w:after="120" w:line="240" w:lineRule="auto"/>
        <w:rPr>
          <w:rFonts w:ascii="Calibri" w:hAnsi="Calibri"/>
        </w:rPr>
      </w:pPr>
      <w:r w:rsidRPr="00692A0F">
        <w:rPr>
          <w:rFonts w:ascii="Calibri" w:hAnsi="Calibri"/>
        </w:rPr>
        <w:t>Tvorba tohoto PR vychází z provedených analýz, de byly definovány problémy, potřeby, ale také z jednání přímo s cílovou skupinou, které se navržená Opatření (fiche) týkají, tak aby nastavení odpovídalo skutečným potřebám. Bylo nastaveno 5 fichí, které byly definovány podle nejčastějších potřeb. Ovšem v území by se uplatnila např. i fiche, která podporuje realizaci opatření pozemkových úprav (polní cesty, mokřady, rybníčky apod.). Problémem je nízká alokace v rámci PRV na MAS. Proto byly vybrány zpracovány fiche, které podpoří zejména přímo zaměstnanost a rozvoj podnikání. Záměry ovšem v území existují a MAS bude motivovat potencionální zájemce k podání individuálních projektů v rámci možností i jiných Operačních programů (zejména OPŽP), ale i národních zdrojů.</w:t>
      </w:r>
      <w:r w:rsidRPr="00C76C35">
        <w:rPr>
          <w:rFonts w:ascii="Calibri" w:hAnsi="Calibri"/>
        </w:rPr>
        <w:t xml:space="preserve"> </w:t>
      </w:r>
    </w:p>
    <w:p w14:paraId="30BE4A6A" w14:textId="77777777" w:rsidR="00AD60D7" w:rsidRPr="00C76C35" w:rsidRDefault="00AD60D7" w:rsidP="00AD60D7">
      <w:pPr>
        <w:pStyle w:val="Odstavecseseznamem"/>
        <w:spacing w:before="120" w:after="120" w:line="240" w:lineRule="auto"/>
        <w:ind w:left="0"/>
        <w:contextualSpacing w:val="0"/>
        <w:rPr>
          <w:rFonts w:ascii="Calibri" w:hAnsi="Calibri"/>
          <w:b/>
          <w:u w:val="single"/>
        </w:rPr>
      </w:pPr>
      <w:r w:rsidRPr="00C76C35">
        <w:rPr>
          <w:rFonts w:ascii="Calibri" w:hAnsi="Calibri"/>
          <w:b/>
          <w:u w:val="single"/>
        </w:rPr>
        <w:t xml:space="preserve">Program rozvoje venkova: M198 Podpora místního rozvoje na základě iniciativy Leader </w:t>
      </w:r>
    </w:p>
    <w:p w14:paraId="0F399522" w14:textId="77777777" w:rsidR="00AD60D7" w:rsidRPr="00C76C35" w:rsidRDefault="00AD60D7" w:rsidP="00AD60D7">
      <w:pPr>
        <w:pStyle w:val="Odstavecseseznamem"/>
        <w:spacing w:before="120" w:after="120" w:line="240" w:lineRule="auto"/>
        <w:ind w:left="0"/>
        <w:contextualSpacing w:val="0"/>
        <w:rPr>
          <w:rFonts w:ascii="Calibri" w:hAnsi="Calibri"/>
          <w:b/>
        </w:rPr>
      </w:pPr>
      <w:r w:rsidRPr="00C76C35">
        <w:rPr>
          <w:rFonts w:ascii="Calibri" w:hAnsi="Calibri"/>
          <w:b/>
        </w:rPr>
        <w:t xml:space="preserve">Celková alokace: </w:t>
      </w:r>
    </w:p>
    <w:p w14:paraId="2F1AFDEA" w14:textId="77777777" w:rsidR="00AD60D7" w:rsidRPr="00C76C35" w:rsidRDefault="00AD60D7" w:rsidP="00AD60D7">
      <w:pPr>
        <w:pStyle w:val="Odstavecseseznamem"/>
        <w:spacing w:before="120" w:after="120" w:line="240" w:lineRule="auto"/>
        <w:ind w:left="0"/>
        <w:contextualSpacing w:val="0"/>
        <w:rPr>
          <w:rFonts w:ascii="Calibri" w:hAnsi="Calibri"/>
          <w:b/>
        </w:rPr>
      </w:pPr>
      <w:r w:rsidRPr="00C76C35">
        <w:rPr>
          <w:rFonts w:ascii="Calibri" w:hAnsi="Calibri"/>
          <w:b/>
        </w:rPr>
        <w:t>Čl. 19.2.1 – 23 239 695,- Kč (k rozdělení žadatelům)</w:t>
      </w:r>
    </w:p>
    <w:p w14:paraId="398BB534" w14:textId="77777777" w:rsidR="00AD60D7" w:rsidRPr="00C76C35" w:rsidRDefault="00AD60D7" w:rsidP="00AD60D7">
      <w:pPr>
        <w:pStyle w:val="Odstavecseseznamem"/>
        <w:spacing w:before="120" w:after="120" w:line="240" w:lineRule="auto"/>
        <w:ind w:left="0"/>
        <w:contextualSpacing w:val="0"/>
        <w:rPr>
          <w:rFonts w:ascii="Calibri" w:hAnsi="Calibri"/>
          <w:b/>
        </w:rPr>
      </w:pPr>
      <w:r w:rsidRPr="00C76C35">
        <w:rPr>
          <w:rFonts w:ascii="Calibri" w:hAnsi="Calibri"/>
          <w:b/>
        </w:rPr>
        <w:t xml:space="preserve">Čl. 19.3.1 - 1 108 805,- Kč (projekty Spolupráce) </w:t>
      </w:r>
    </w:p>
    <w:p w14:paraId="3FB35266" w14:textId="77777777" w:rsidR="00AD60D7" w:rsidRPr="00C76C35" w:rsidRDefault="00AD60D7" w:rsidP="00AD60D7">
      <w:pPr>
        <w:pStyle w:val="Odstavecseseznamem"/>
        <w:spacing w:before="120" w:after="120" w:line="240" w:lineRule="auto"/>
        <w:ind w:left="0"/>
        <w:contextualSpacing w:val="0"/>
        <w:rPr>
          <w:rFonts w:ascii="Calibri" w:hAnsi="Calibri"/>
        </w:rPr>
      </w:pPr>
      <w:r w:rsidRPr="00C76C35">
        <w:rPr>
          <w:rFonts w:ascii="Calibri" w:hAnsi="Calibri"/>
          <w:b/>
        </w:rPr>
        <w:t xml:space="preserve">Specifický cíl SCLLD : </w:t>
      </w:r>
      <w:r w:rsidRPr="00C76C35">
        <w:rPr>
          <w:rFonts w:ascii="Calibri" w:hAnsi="Calibri"/>
          <w:b/>
        </w:rPr>
        <w:tab/>
      </w:r>
      <w:r w:rsidRPr="00C76C35">
        <w:rPr>
          <w:rFonts w:ascii="Calibri" w:hAnsi="Calibri"/>
        </w:rPr>
        <w:t xml:space="preserve">1.1 Podpora podnikání </w:t>
      </w:r>
    </w:p>
    <w:p w14:paraId="5D6CE9F8" w14:textId="77777777" w:rsidR="00AD60D7" w:rsidRPr="00C76C35" w:rsidRDefault="00AD60D7" w:rsidP="00AD60D7">
      <w:pPr>
        <w:pStyle w:val="Odstavecseseznamem"/>
        <w:spacing w:before="120" w:after="120" w:line="240" w:lineRule="auto"/>
        <w:ind w:left="1416" w:firstLine="708"/>
        <w:contextualSpacing w:val="0"/>
        <w:rPr>
          <w:rFonts w:ascii="Calibri" w:hAnsi="Calibri"/>
        </w:rPr>
      </w:pPr>
      <w:r w:rsidRPr="00C76C35">
        <w:rPr>
          <w:rFonts w:ascii="Calibri" w:hAnsi="Calibri"/>
        </w:rPr>
        <w:t xml:space="preserve">1.2 Zvýšení lokální zaměstnanosti </w:t>
      </w:r>
    </w:p>
    <w:p w14:paraId="3658C3E8" w14:textId="77777777" w:rsidR="00AD60D7" w:rsidRPr="00C76C35" w:rsidRDefault="00AD60D7" w:rsidP="00AD60D7">
      <w:pPr>
        <w:spacing w:before="120" w:after="120" w:line="240" w:lineRule="auto"/>
        <w:rPr>
          <w:rFonts w:ascii="Calibri" w:hAnsi="Calibri"/>
          <w:b/>
          <w:u w:val="single"/>
        </w:rPr>
      </w:pPr>
      <w:r w:rsidRPr="00C76C35">
        <w:rPr>
          <w:rFonts w:ascii="Calibri" w:hAnsi="Calibri"/>
          <w:b/>
          <w:u w:val="single"/>
        </w:rPr>
        <w:t>Zdůvodnění zařazení Opatření do Programového rámce PRV</w:t>
      </w:r>
    </w:p>
    <w:p w14:paraId="06607BF1" w14:textId="77777777" w:rsidR="00AD60D7" w:rsidRPr="00C76C35" w:rsidRDefault="00AD60D7" w:rsidP="00AD60D7">
      <w:pPr>
        <w:spacing w:before="120" w:after="120" w:line="240" w:lineRule="auto"/>
        <w:rPr>
          <w:rFonts w:ascii="Calibri" w:hAnsi="Calibri"/>
        </w:rPr>
      </w:pPr>
      <w:r w:rsidRPr="00C76C35">
        <w:rPr>
          <w:rFonts w:ascii="Calibri" w:hAnsi="Calibri"/>
        </w:rPr>
        <w:t xml:space="preserve">V rámci programového rámce PRV byla zařazena tato opatření: </w:t>
      </w:r>
    </w:p>
    <w:tbl>
      <w:tblPr>
        <w:tblW w:w="926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515"/>
        <w:gridCol w:w="142"/>
        <w:gridCol w:w="7608"/>
      </w:tblGrid>
      <w:tr w:rsidR="00AD60D7" w:rsidRPr="00C76C35" w14:paraId="3E310944" w14:textId="77777777" w:rsidTr="00A50E47">
        <w:trPr>
          <w:trHeight w:val="397"/>
          <w:jc w:val="center"/>
        </w:trPr>
        <w:tc>
          <w:tcPr>
            <w:tcW w:w="9265" w:type="dxa"/>
            <w:gridSpan w:val="3"/>
            <w:shd w:val="clear" w:color="auto" w:fill="5F497A"/>
            <w:vAlign w:val="center"/>
          </w:tcPr>
          <w:p w14:paraId="3E7F8C2A"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color w:val="FFFFFF"/>
                <w:sz w:val="20"/>
                <w:szCs w:val="20"/>
              </w:rPr>
              <w:t>Podporované aktivity v rámci PRV - Článek 17, odstavec 1., písmeno a)</w:t>
            </w:r>
          </w:p>
        </w:tc>
      </w:tr>
      <w:tr w:rsidR="00AD60D7" w:rsidRPr="00C76C35" w14:paraId="5116EF57" w14:textId="77777777" w:rsidTr="00A50E47">
        <w:trPr>
          <w:trHeight w:val="454"/>
          <w:jc w:val="center"/>
        </w:trPr>
        <w:tc>
          <w:tcPr>
            <w:tcW w:w="1657" w:type="dxa"/>
            <w:gridSpan w:val="2"/>
            <w:shd w:val="clear" w:color="auto" w:fill="B2A1C7"/>
            <w:vAlign w:val="center"/>
            <w:hideMark/>
          </w:tcPr>
          <w:p w14:paraId="7A3D3FA7"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Opatření SCLLD</w:t>
            </w:r>
          </w:p>
        </w:tc>
        <w:tc>
          <w:tcPr>
            <w:tcW w:w="7608" w:type="dxa"/>
            <w:shd w:val="clear" w:color="auto" w:fill="B2A1C7"/>
            <w:vAlign w:val="center"/>
            <w:hideMark/>
          </w:tcPr>
          <w:p w14:paraId="1ABFF496"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1.1.1. Podpora zemědělského podnikání – investice do hmotného majetku</w:t>
            </w:r>
            <w:r w:rsidRPr="00C76C35">
              <w:rPr>
                <w:rFonts w:ascii="Calibri" w:hAnsi="Calibri"/>
                <w:b/>
                <w:sz w:val="20"/>
                <w:szCs w:val="20"/>
              </w:rPr>
              <w:br/>
              <w:t>(fiche PRV 1)</w:t>
            </w:r>
          </w:p>
        </w:tc>
      </w:tr>
      <w:tr w:rsidR="00AD60D7" w:rsidRPr="00C76C35" w14:paraId="7BEBE500" w14:textId="77777777" w:rsidTr="00A50E47">
        <w:trPr>
          <w:trHeight w:val="397"/>
          <w:jc w:val="center"/>
        </w:trPr>
        <w:tc>
          <w:tcPr>
            <w:tcW w:w="1657" w:type="dxa"/>
            <w:gridSpan w:val="2"/>
            <w:shd w:val="clear" w:color="auto" w:fill="E5DFEC"/>
            <w:vAlign w:val="center"/>
          </w:tcPr>
          <w:p w14:paraId="77E8B611"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Vyčleněná alokace na fichi</w:t>
            </w:r>
          </w:p>
        </w:tc>
        <w:tc>
          <w:tcPr>
            <w:tcW w:w="7608" w:type="dxa"/>
            <w:shd w:val="clear" w:color="auto" w:fill="auto"/>
            <w:vAlign w:val="center"/>
          </w:tcPr>
          <w:p w14:paraId="359DA5B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Cs/>
                <w:color w:val="000000"/>
                <w:sz w:val="20"/>
                <w:szCs w:val="20"/>
              </w:rPr>
              <w:t>1 - 11 mil. Kč</w:t>
            </w:r>
          </w:p>
        </w:tc>
      </w:tr>
      <w:tr w:rsidR="00AD60D7" w:rsidRPr="00C76C35" w14:paraId="52919637" w14:textId="77777777" w:rsidTr="00A50E47">
        <w:trPr>
          <w:cantSplit/>
          <w:trHeight w:val="2324"/>
          <w:jc w:val="center"/>
        </w:trPr>
        <w:tc>
          <w:tcPr>
            <w:tcW w:w="1657" w:type="dxa"/>
            <w:gridSpan w:val="2"/>
            <w:shd w:val="clear" w:color="auto" w:fill="E5DFEC"/>
            <w:textDirection w:val="btLr"/>
            <w:vAlign w:val="center"/>
          </w:tcPr>
          <w:p w14:paraId="23BD2AB0" w14:textId="77777777" w:rsidR="00AD60D7" w:rsidRPr="00C76C35" w:rsidRDefault="00AD60D7" w:rsidP="00A50E47">
            <w:pPr>
              <w:spacing w:after="0" w:line="240" w:lineRule="auto"/>
              <w:jc w:val="center"/>
              <w:rPr>
                <w:rFonts w:ascii="Calibri" w:hAnsi="Calibri" w:cs="Arial"/>
                <w:b/>
                <w:sz w:val="20"/>
                <w:szCs w:val="20"/>
              </w:rPr>
            </w:pPr>
            <w:r w:rsidRPr="00C76C35">
              <w:rPr>
                <w:rFonts w:ascii="Calibri" w:hAnsi="Calibri"/>
                <w:b/>
                <w:sz w:val="20"/>
                <w:szCs w:val="20"/>
              </w:rPr>
              <w:t>Zdůvodnění aktivity</w:t>
            </w:r>
          </w:p>
        </w:tc>
        <w:tc>
          <w:tcPr>
            <w:tcW w:w="7608" w:type="dxa"/>
            <w:shd w:val="clear" w:color="auto" w:fill="auto"/>
            <w:vAlign w:val="center"/>
          </w:tcPr>
          <w:p w14:paraId="2B1B54D1" w14:textId="77777777" w:rsidR="00AD60D7" w:rsidRPr="00C76C35" w:rsidRDefault="00AD60D7" w:rsidP="00A50E47">
            <w:pPr>
              <w:spacing w:after="0" w:line="240" w:lineRule="auto"/>
              <w:rPr>
                <w:rFonts w:ascii="Calibri" w:hAnsi="Calibri"/>
                <w:sz w:val="20"/>
                <w:szCs w:val="20"/>
              </w:rPr>
            </w:pPr>
            <w:r w:rsidRPr="00C76C35">
              <w:rPr>
                <w:rFonts w:ascii="Calibri" w:hAnsi="Calibri" w:cs="Arial"/>
                <w:sz w:val="20"/>
                <w:szCs w:val="20"/>
              </w:rPr>
              <w:t>Při tvorbě SCLLD a zpracování programového rámce PRV MAS Labské skály vycházela jednak z vlastní znalosti území, ale také z veřejných jednání a jednání pracovních skupin. V problematice PRV jde o skupinu zemědělství a životního prostředí. Z analytiky a těchto jednání vyplynulo, že je stále prioritní potřeba investic do hmotného majetku zemědělských farem. Současně je vítáno rozšíření možností podpory na mobilní stroje, o kterou přímo do PRV nelze žádat. V území se nachází dost subjektů, které podporu využijí. Zkušenosti z minulého období ukazují, že zemědělci mají obavu z finančních závazků vzhledem k předfinancování projektů, udržitelnosti i samotné realizace. Zejména ty nejmenší subjekty mají málo zkušeností. Právě pro ně může být (resp. je) působení MAS Labské skály přínosem a velkou pomocí při konzultacích jejich projektů, tak aby vedly ke zdárnému naplnění. Investicemi se zlepší podmínky pro zvýšení zaměstnanosti, konkurenceschopnosti podniků a hospodářský růst.</w:t>
            </w:r>
          </w:p>
        </w:tc>
      </w:tr>
      <w:tr w:rsidR="00AD60D7" w:rsidRPr="00C76C35" w14:paraId="4C6C350C" w14:textId="77777777" w:rsidTr="00A50E47">
        <w:trPr>
          <w:cantSplit/>
          <w:trHeight w:val="397"/>
          <w:jc w:val="center"/>
        </w:trPr>
        <w:tc>
          <w:tcPr>
            <w:tcW w:w="9265" w:type="dxa"/>
            <w:gridSpan w:val="3"/>
            <w:shd w:val="clear" w:color="auto" w:fill="5F497A"/>
            <w:vAlign w:val="center"/>
          </w:tcPr>
          <w:p w14:paraId="363C8FFA"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Podporované aktivity v rámci PRV - Článek 17, odstavec 1., písmeno b)</w:t>
            </w:r>
          </w:p>
        </w:tc>
      </w:tr>
      <w:tr w:rsidR="00AD60D7" w:rsidRPr="00C76C35" w14:paraId="16507E84" w14:textId="77777777" w:rsidTr="00A50E47">
        <w:trPr>
          <w:cantSplit/>
          <w:trHeight w:val="397"/>
          <w:jc w:val="center"/>
        </w:trPr>
        <w:tc>
          <w:tcPr>
            <w:tcW w:w="1515" w:type="dxa"/>
            <w:shd w:val="clear" w:color="auto" w:fill="B2A1C7"/>
            <w:vAlign w:val="center"/>
          </w:tcPr>
          <w:p w14:paraId="6E3BF548"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Opatření SCLLD</w:t>
            </w:r>
          </w:p>
        </w:tc>
        <w:tc>
          <w:tcPr>
            <w:tcW w:w="7750" w:type="dxa"/>
            <w:gridSpan w:val="2"/>
            <w:shd w:val="clear" w:color="auto" w:fill="B2A1C7"/>
            <w:vAlign w:val="center"/>
          </w:tcPr>
          <w:p w14:paraId="0D3DC8E4"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1.1.2 Zemědělství -Zpracování zemědělských produktů (fiche PRV 2)</w:t>
            </w:r>
          </w:p>
        </w:tc>
      </w:tr>
      <w:tr w:rsidR="00AD60D7" w:rsidRPr="00C76C35" w14:paraId="31F63609" w14:textId="77777777" w:rsidTr="00A50E47">
        <w:trPr>
          <w:cantSplit/>
          <w:trHeight w:val="567"/>
          <w:jc w:val="center"/>
        </w:trPr>
        <w:tc>
          <w:tcPr>
            <w:tcW w:w="1515" w:type="dxa"/>
            <w:shd w:val="clear" w:color="auto" w:fill="E5DFEC"/>
            <w:vAlign w:val="center"/>
          </w:tcPr>
          <w:p w14:paraId="29123D76"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Vyčleněná alokace na fichi</w:t>
            </w:r>
          </w:p>
        </w:tc>
        <w:tc>
          <w:tcPr>
            <w:tcW w:w="7750" w:type="dxa"/>
            <w:gridSpan w:val="2"/>
            <w:shd w:val="clear" w:color="auto" w:fill="auto"/>
            <w:vAlign w:val="center"/>
          </w:tcPr>
          <w:p w14:paraId="3BCC917D" w14:textId="77777777" w:rsidR="00AD60D7" w:rsidRPr="00C76C35" w:rsidRDefault="00AD60D7" w:rsidP="00A50E47">
            <w:pPr>
              <w:spacing w:before="120" w:after="120"/>
              <w:jc w:val="left"/>
              <w:rPr>
                <w:rFonts w:ascii="Calibri" w:hAnsi="Calibri"/>
                <w:b/>
                <w:sz w:val="20"/>
                <w:szCs w:val="20"/>
              </w:rPr>
            </w:pPr>
            <w:r w:rsidRPr="00C76C35">
              <w:rPr>
                <w:rFonts w:ascii="Calibri" w:hAnsi="Calibri"/>
                <w:bCs/>
                <w:sz w:val="20"/>
                <w:szCs w:val="20"/>
              </w:rPr>
              <w:t>5 mil. Kč</w:t>
            </w:r>
          </w:p>
        </w:tc>
      </w:tr>
      <w:tr w:rsidR="00AD60D7" w:rsidRPr="00C76C35" w14:paraId="2E9F03CE" w14:textId="77777777" w:rsidTr="00A50E47">
        <w:trPr>
          <w:cantSplit/>
          <w:trHeight w:val="1474"/>
          <w:jc w:val="center"/>
        </w:trPr>
        <w:tc>
          <w:tcPr>
            <w:tcW w:w="1515" w:type="dxa"/>
            <w:shd w:val="clear" w:color="auto" w:fill="E5DFEC"/>
            <w:textDirection w:val="btLr"/>
            <w:vAlign w:val="center"/>
          </w:tcPr>
          <w:p w14:paraId="4D83D800"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 xml:space="preserve">Zdůvodnění </w:t>
            </w:r>
          </w:p>
          <w:p w14:paraId="560264F2" w14:textId="77777777" w:rsidR="00AD60D7" w:rsidRPr="00C76C35" w:rsidRDefault="00AD60D7" w:rsidP="00A50E47">
            <w:pPr>
              <w:spacing w:after="0" w:line="240" w:lineRule="auto"/>
              <w:jc w:val="center"/>
              <w:rPr>
                <w:rFonts w:ascii="Calibri" w:hAnsi="Calibri"/>
                <w:b/>
                <w:color w:val="FFFFFF"/>
                <w:sz w:val="20"/>
                <w:szCs w:val="20"/>
              </w:rPr>
            </w:pPr>
            <w:r w:rsidRPr="00C76C35">
              <w:rPr>
                <w:rFonts w:ascii="Calibri" w:hAnsi="Calibri"/>
                <w:b/>
                <w:sz w:val="20"/>
                <w:szCs w:val="20"/>
              </w:rPr>
              <w:t>aktivity</w:t>
            </w:r>
          </w:p>
        </w:tc>
        <w:tc>
          <w:tcPr>
            <w:tcW w:w="7750" w:type="dxa"/>
            <w:gridSpan w:val="2"/>
            <w:shd w:val="clear" w:color="auto" w:fill="auto"/>
            <w:vAlign w:val="center"/>
          </w:tcPr>
          <w:p w14:paraId="34E775CD"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cs="Arial"/>
                <w:sz w:val="20"/>
                <w:szCs w:val="20"/>
              </w:rPr>
              <w:t>Fiche byla zařazena do programového rámce, protože stejně tak jako v případě fiche, byl zjištěn zájem a potřeba podpory zpracování zemědělských produktů. V území jsou záměry na vybudování sýráren a provozů na zpracování ovoce (sušárny), zeleniny, apod. Investicemi se zlepší podmínky pro zvýšení zaměstnanosti, konkurenceschopnosti podniků a hospodářský růst.</w:t>
            </w:r>
          </w:p>
        </w:tc>
      </w:tr>
    </w:tbl>
    <w:p w14:paraId="2FBD2752" w14:textId="609E0D51" w:rsidR="001A2458" w:rsidRDefault="001A2458">
      <w:pPr>
        <w:spacing w:after="200"/>
        <w:jc w:val="left"/>
        <w:rPr>
          <w:rFonts w:ascii="Calibri" w:hAnsi="Calibri"/>
        </w:rPr>
      </w:pPr>
      <w:r>
        <w:rPr>
          <w:rFonts w:ascii="Calibri" w:hAnsi="Calibri"/>
        </w:rPr>
        <w:br w:type="page"/>
      </w:r>
    </w:p>
    <w:tbl>
      <w:tblPr>
        <w:tblW w:w="926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515"/>
        <w:gridCol w:w="7750"/>
      </w:tblGrid>
      <w:tr w:rsidR="00AD60D7" w:rsidRPr="00C76C35" w14:paraId="66EA1DA0" w14:textId="77777777" w:rsidTr="00A50E47">
        <w:trPr>
          <w:cantSplit/>
          <w:trHeight w:val="397"/>
          <w:jc w:val="center"/>
        </w:trPr>
        <w:tc>
          <w:tcPr>
            <w:tcW w:w="9265" w:type="dxa"/>
            <w:gridSpan w:val="2"/>
            <w:shd w:val="clear" w:color="auto" w:fill="5F497A"/>
            <w:vAlign w:val="center"/>
          </w:tcPr>
          <w:p w14:paraId="069A4232"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Podporované aktivity v rámci PRV - Článek 19, odstavec 1., písmeno b)</w:t>
            </w:r>
          </w:p>
        </w:tc>
      </w:tr>
      <w:tr w:rsidR="00AD60D7" w:rsidRPr="00C76C35" w14:paraId="0A459FE4" w14:textId="77777777" w:rsidTr="00A50E47">
        <w:trPr>
          <w:cantSplit/>
          <w:trHeight w:val="397"/>
          <w:jc w:val="center"/>
        </w:trPr>
        <w:tc>
          <w:tcPr>
            <w:tcW w:w="1515" w:type="dxa"/>
            <w:shd w:val="clear" w:color="auto" w:fill="B2A1C7"/>
            <w:vAlign w:val="center"/>
          </w:tcPr>
          <w:p w14:paraId="3E7F7C6F"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Opatření SCLLD</w:t>
            </w:r>
          </w:p>
        </w:tc>
        <w:tc>
          <w:tcPr>
            <w:tcW w:w="7750" w:type="dxa"/>
            <w:shd w:val="clear" w:color="auto" w:fill="B2A1C7"/>
            <w:vAlign w:val="center"/>
          </w:tcPr>
          <w:p w14:paraId="3BD58B16"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1.1.3 Rozvoj podnikání na venkově a rozvoj venkovské turistiky, vč. agroturistiky (fichí PRV 3)</w:t>
            </w:r>
          </w:p>
        </w:tc>
      </w:tr>
      <w:tr w:rsidR="00AD60D7" w:rsidRPr="00C76C35" w14:paraId="70322E60" w14:textId="77777777" w:rsidTr="00A50E47">
        <w:trPr>
          <w:cantSplit/>
          <w:trHeight w:val="567"/>
          <w:jc w:val="center"/>
        </w:trPr>
        <w:tc>
          <w:tcPr>
            <w:tcW w:w="1515" w:type="dxa"/>
            <w:shd w:val="clear" w:color="auto" w:fill="E5DFEC"/>
            <w:vAlign w:val="center"/>
          </w:tcPr>
          <w:p w14:paraId="2C139996"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Vyčleněná alokace na fichi</w:t>
            </w:r>
          </w:p>
        </w:tc>
        <w:tc>
          <w:tcPr>
            <w:tcW w:w="7750" w:type="dxa"/>
            <w:shd w:val="clear" w:color="auto" w:fill="auto"/>
            <w:vAlign w:val="center"/>
          </w:tcPr>
          <w:p w14:paraId="06F7EC55" w14:textId="77777777" w:rsidR="00AD60D7" w:rsidRPr="00C76C35" w:rsidRDefault="00AD60D7" w:rsidP="00A50E47">
            <w:pPr>
              <w:spacing w:before="120" w:after="120"/>
              <w:jc w:val="left"/>
              <w:rPr>
                <w:rFonts w:ascii="Calibri" w:hAnsi="Calibri"/>
                <w:b/>
                <w:sz w:val="20"/>
                <w:szCs w:val="20"/>
              </w:rPr>
            </w:pPr>
            <w:r w:rsidRPr="00C76C35">
              <w:rPr>
                <w:rFonts w:ascii="Calibri" w:hAnsi="Calibri"/>
                <w:bCs/>
                <w:sz w:val="20"/>
                <w:szCs w:val="20"/>
              </w:rPr>
              <w:t>7 mil. Kč</w:t>
            </w:r>
          </w:p>
        </w:tc>
      </w:tr>
      <w:tr w:rsidR="00AD60D7" w:rsidRPr="00C76C35" w14:paraId="7B5137ED" w14:textId="77777777" w:rsidTr="00A50E47">
        <w:trPr>
          <w:cantSplit/>
          <w:trHeight w:val="1474"/>
          <w:jc w:val="center"/>
        </w:trPr>
        <w:tc>
          <w:tcPr>
            <w:tcW w:w="1515" w:type="dxa"/>
            <w:shd w:val="clear" w:color="auto" w:fill="E5DFEC"/>
            <w:textDirection w:val="btLr"/>
            <w:vAlign w:val="center"/>
          </w:tcPr>
          <w:p w14:paraId="502A0D3D"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 xml:space="preserve">Zdůvodnění </w:t>
            </w:r>
          </w:p>
          <w:p w14:paraId="784ABA71" w14:textId="77777777" w:rsidR="00AD60D7" w:rsidRPr="00C76C35" w:rsidRDefault="00AD60D7" w:rsidP="00A50E47">
            <w:pPr>
              <w:spacing w:after="0" w:line="240" w:lineRule="auto"/>
              <w:jc w:val="center"/>
              <w:rPr>
                <w:rFonts w:ascii="Calibri" w:hAnsi="Calibri"/>
                <w:b/>
                <w:color w:val="FFFFFF"/>
                <w:sz w:val="20"/>
                <w:szCs w:val="20"/>
              </w:rPr>
            </w:pPr>
            <w:r w:rsidRPr="00C76C35">
              <w:rPr>
                <w:rFonts w:ascii="Calibri" w:hAnsi="Calibri"/>
                <w:b/>
                <w:sz w:val="20"/>
                <w:szCs w:val="20"/>
              </w:rPr>
              <w:t>aktivity</w:t>
            </w:r>
          </w:p>
        </w:tc>
        <w:tc>
          <w:tcPr>
            <w:tcW w:w="7750" w:type="dxa"/>
            <w:shd w:val="clear" w:color="auto" w:fill="auto"/>
            <w:vAlign w:val="center"/>
          </w:tcPr>
          <w:p w14:paraId="65DF86B9" w14:textId="77777777" w:rsidR="00AD60D7" w:rsidRPr="00C76C35" w:rsidRDefault="00AD60D7" w:rsidP="00A50E47">
            <w:pPr>
              <w:spacing w:after="0" w:line="240" w:lineRule="auto"/>
              <w:rPr>
                <w:rFonts w:ascii="Calibri" w:hAnsi="Calibri" w:cs="Arial"/>
                <w:sz w:val="20"/>
                <w:szCs w:val="20"/>
              </w:rPr>
            </w:pPr>
            <w:r w:rsidRPr="00C76C35">
              <w:rPr>
                <w:rFonts w:ascii="Calibri" w:hAnsi="Calibri" w:cs="Arial"/>
                <w:sz w:val="20"/>
                <w:szCs w:val="20"/>
              </w:rPr>
              <w:t xml:space="preserve">Fiche byla zařazena vzhledem ke skutečnosti, že jedním ze specifických cílů SCLLD je podpora podnikání. V území chybí ubytovací kapacity pro agroturistiku i venkovskou turistiku, přitom území MAS je plné krásných turistických cílů a atraktivit. Současně v některých oblastech chybí i doprovodné služby a to stravovací, půjčovny sportovních potřeb a podobně. </w:t>
            </w:r>
          </w:p>
          <w:p w14:paraId="4B4042D8"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cs="Arial"/>
                <w:sz w:val="20"/>
                <w:szCs w:val="20"/>
              </w:rPr>
              <w:t>Současně je třeba v území podpořit drobné podnikání u živností, u kterých to umožňují pravidla. Investicemi do malých podniků, nebo živnostníkům se vytvoří i podmínky pro zvýšení zaměstnanosti, konkurenceschopnost podniků a hospodářský růst.</w:t>
            </w:r>
          </w:p>
        </w:tc>
      </w:tr>
      <w:tr w:rsidR="00AD60D7" w:rsidRPr="00C76C35" w14:paraId="7D4B65C6" w14:textId="77777777" w:rsidTr="00A50E47">
        <w:trPr>
          <w:cantSplit/>
          <w:trHeight w:val="397"/>
          <w:jc w:val="center"/>
        </w:trPr>
        <w:tc>
          <w:tcPr>
            <w:tcW w:w="9265" w:type="dxa"/>
            <w:gridSpan w:val="2"/>
            <w:shd w:val="clear" w:color="auto" w:fill="5F497A"/>
            <w:vAlign w:val="center"/>
          </w:tcPr>
          <w:p w14:paraId="75DB68AB" w14:textId="77777777" w:rsidR="00AD60D7" w:rsidRPr="0007515C" w:rsidRDefault="00AD60D7" w:rsidP="00A50E47">
            <w:pPr>
              <w:spacing w:after="0"/>
              <w:jc w:val="left"/>
              <w:rPr>
                <w:color w:val="000000"/>
                <w:sz w:val="20"/>
                <w:szCs w:val="20"/>
              </w:rPr>
            </w:pPr>
            <w:r w:rsidRPr="00C76C35">
              <w:rPr>
                <w:rFonts w:ascii="Calibri" w:hAnsi="Calibri"/>
                <w:b/>
                <w:color w:val="FFFFFF"/>
                <w:sz w:val="20"/>
                <w:szCs w:val="20"/>
              </w:rPr>
              <w:t>P</w:t>
            </w:r>
            <w:r w:rsidRPr="00C76C35">
              <w:rPr>
                <w:rFonts w:ascii="Calibri" w:hAnsi="Calibri"/>
                <w:b/>
                <w:color w:val="FFFFFF"/>
                <w:sz w:val="20"/>
                <w:szCs w:val="20"/>
                <w:shd w:val="clear" w:color="auto" w:fill="5F497A"/>
              </w:rPr>
              <w:t>odporované aktivity v rámci PRV - Článek 14, Předávání znalostí a informační akce</w:t>
            </w:r>
          </w:p>
        </w:tc>
      </w:tr>
      <w:tr w:rsidR="00AD60D7" w:rsidRPr="00C76C35" w14:paraId="10B6C017" w14:textId="77777777" w:rsidTr="00A50E47">
        <w:trPr>
          <w:cantSplit/>
          <w:trHeight w:val="397"/>
          <w:jc w:val="center"/>
        </w:trPr>
        <w:tc>
          <w:tcPr>
            <w:tcW w:w="1515" w:type="dxa"/>
            <w:shd w:val="clear" w:color="auto" w:fill="B2A1C7"/>
            <w:vAlign w:val="center"/>
          </w:tcPr>
          <w:p w14:paraId="508C4E4C"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Opatření SCLLD</w:t>
            </w:r>
          </w:p>
        </w:tc>
        <w:tc>
          <w:tcPr>
            <w:tcW w:w="7750" w:type="dxa"/>
            <w:shd w:val="clear" w:color="auto" w:fill="B2A1C7"/>
            <w:vAlign w:val="center"/>
          </w:tcPr>
          <w:p w14:paraId="31A48CB5"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1.1.4 Předávání znalostí a zkušeností (fiche PRV 4)</w:t>
            </w:r>
          </w:p>
        </w:tc>
      </w:tr>
      <w:tr w:rsidR="00AD60D7" w:rsidRPr="00C76C35" w14:paraId="7A583D5F" w14:textId="77777777" w:rsidTr="00A50E47">
        <w:trPr>
          <w:cantSplit/>
          <w:trHeight w:val="567"/>
          <w:jc w:val="center"/>
        </w:trPr>
        <w:tc>
          <w:tcPr>
            <w:tcW w:w="1515" w:type="dxa"/>
            <w:shd w:val="clear" w:color="auto" w:fill="E5DFEC"/>
            <w:vAlign w:val="center"/>
          </w:tcPr>
          <w:p w14:paraId="4DF3FF02"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Vyčleněná alokace na fichi</w:t>
            </w:r>
          </w:p>
        </w:tc>
        <w:tc>
          <w:tcPr>
            <w:tcW w:w="7750" w:type="dxa"/>
            <w:shd w:val="clear" w:color="auto" w:fill="auto"/>
            <w:vAlign w:val="center"/>
          </w:tcPr>
          <w:p w14:paraId="248AC299" w14:textId="77777777" w:rsidR="00AD60D7" w:rsidRPr="00C76C35" w:rsidRDefault="00AD60D7" w:rsidP="00A50E47">
            <w:pPr>
              <w:spacing w:before="120" w:after="120"/>
              <w:jc w:val="left"/>
              <w:rPr>
                <w:rFonts w:ascii="Calibri" w:hAnsi="Calibri"/>
                <w:b/>
                <w:sz w:val="20"/>
                <w:szCs w:val="20"/>
              </w:rPr>
            </w:pPr>
            <w:r w:rsidRPr="00C76C35">
              <w:rPr>
                <w:rFonts w:ascii="Calibri" w:hAnsi="Calibri"/>
                <w:bCs/>
                <w:sz w:val="20"/>
                <w:szCs w:val="20"/>
              </w:rPr>
              <w:t>0,24 mil. Kč</w:t>
            </w:r>
          </w:p>
        </w:tc>
      </w:tr>
      <w:tr w:rsidR="00AD60D7" w:rsidRPr="00C76C35" w14:paraId="2246BDF2" w14:textId="77777777" w:rsidTr="00A50E47">
        <w:trPr>
          <w:cantSplit/>
          <w:trHeight w:val="1304"/>
          <w:jc w:val="center"/>
        </w:trPr>
        <w:tc>
          <w:tcPr>
            <w:tcW w:w="1515" w:type="dxa"/>
            <w:shd w:val="clear" w:color="auto" w:fill="E5DFEC"/>
            <w:textDirection w:val="btLr"/>
            <w:vAlign w:val="center"/>
          </w:tcPr>
          <w:p w14:paraId="263764E4"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 xml:space="preserve">Zdůvodnění </w:t>
            </w:r>
          </w:p>
          <w:p w14:paraId="36265093"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aktivity</w:t>
            </w:r>
          </w:p>
        </w:tc>
        <w:tc>
          <w:tcPr>
            <w:tcW w:w="7750" w:type="dxa"/>
            <w:shd w:val="clear" w:color="auto" w:fill="auto"/>
            <w:vAlign w:val="center"/>
          </w:tcPr>
          <w:p w14:paraId="76EDF7C2" w14:textId="77777777" w:rsidR="00AD60D7" w:rsidRPr="00C76C35" w:rsidRDefault="00AD60D7" w:rsidP="00A50E47">
            <w:pPr>
              <w:spacing w:after="0" w:line="240" w:lineRule="auto"/>
              <w:rPr>
                <w:rFonts w:ascii="Calibri" w:hAnsi="Calibri"/>
                <w:b/>
                <w:color w:val="FFFFFF"/>
                <w:sz w:val="20"/>
                <w:szCs w:val="20"/>
              </w:rPr>
            </w:pPr>
            <w:r w:rsidRPr="00C76C35">
              <w:rPr>
                <w:rFonts w:ascii="Calibri" w:hAnsi="Calibri" w:cs="Arial"/>
                <w:sz w:val="20"/>
                <w:szCs w:val="20"/>
              </w:rPr>
              <w:t>V rámci tohoto opatření se předpokládá podpora vzdělávání vztahujícím se k fichím (opatřením), která jsou v rámci SCLLD v PRV realizována. Např. semináře a vzdělávání vztahující se ke zpracování zemědělských produktů, prodej ze dvora, legislativa a další.</w:t>
            </w:r>
          </w:p>
        </w:tc>
      </w:tr>
      <w:tr w:rsidR="00AD60D7" w:rsidRPr="00C76C35" w14:paraId="6A578352" w14:textId="77777777" w:rsidTr="00A50E47">
        <w:trPr>
          <w:cantSplit/>
          <w:trHeight w:val="397"/>
          <w:jc w:val="center"/>
        </w:trPr>
        <w:tc>
          <w:tcPr>
            <w:tcW w:w="9265" w:type="dxa"/>
            <w:gridSpan w:val="2"/>
            <w:shd w:val="clear" w:color="auto" w:fill="5F497A"/>
            <w:vAlign w:val="center"/>
          </w:tcPr>
          <w:p w14:paraId="0EF1B91F" w14:textId="77777777" w:rsidR="00AD60D7" w:rsidRPr="0007515C" w:rsidRDefault="00AD60D7" w:rsidP="00A50E47">
            <w:pPr>
              <w:spacing w:after="0"/>
              <w:jc w:val="left"/>
              <w:rPr>
                <w:color w:val="FF0000"/>
                <w:sz w:val="20"/>
                <w:szCs w:val="20"/>
              </w:rPr>
            </w:pPr>
            <w:r w:rsidRPr="00C76C35">
              <w:rPr>
                <w:rFonts w:ascii="Calibri" w:hAnsi="Calibri"/>
                <w:b/>
                <w:color w:val="FFFFFF"/>
                <w:sz w:val="20"/>
                <w:szCs w:val="20"/>
                <w:shd w:val="clear" w:color="auto" w:fill="5F497A"/>
              </w:rPr>
              <w:t>Podporované aktivity v rámci PRV - Článek 44, činnost spolupráce v rámci iniciativy Leader</w:t>
            </w:r>
          </w:p>
        </w:tc>
      </w:tr>
      <w:tr w:rsidR="00AD60D7" w:rsidRPr="00C76C35" w14:paraId="34F61C1C" w14:textId="77777777" w:rsidTr="00A50E47">
        <w:trPr>
          <w:cantSplit/>
          <w:trHeight w:val="397"/>
          <w:jc w:val="center"/>
        </w:trPr>
        <w:tc>
          <w:tcPr>
            <w:tcW w:w="1515" w:type="dxa"/>
            <w:shd w:val="clear" w:color="auto" w:fill="B2A1C7"/>
            <w:vAlign w:val="center"/>
          </w:tcPr>
          <w:p w14:paraId="3A55CF4F"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Opatření SCLLD</w:t>
            </w:r>
          </w:p>
        </w:tc>
        <w:tc>
          <w:tcPr>
            <w:tcW w:w="7750" w:type="dxa"/>
            <w:shd w:val="clear" w:color="auto" w:fill="B2A1C7"/>
            <w:vAlign w:val="center"/>
          </w:tcPr>
          <w:p w14:paraId="08FEE078"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2.8.2 Projekty spolupráce MAS (fiche PRV 5)</w:t>
            </w:r>
          </w:p>
        </w:tc>
      </w:tr>
      <w:tr w:rsidR="00AD60D7" w:rsidRPr="00C76C35" w14:paraId="1C761A3C" w14:textId="77777777" w:rsidTr="00A50E47">
        <w:trPr>
          <w:cantSplit/>
          <w:trHeight w:val="510"/>
          <w:jc w:val="center"/>
        </w:trPr>
        <w:tc>
          <w:tcPr>
            <w:tcW w:w="1515" w:type="dxa"/>
            <w:shd w:val="clear" w:color="auto" w:fill="E5DFEC"/>
            <w:vAlign w:val="center"/>
          </w:tcPr>
          <w:p w14:paraId="60A120B5"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Vyčleněná alokace na fichi</w:t>
            </w:r>
          </w:p>
        </w:tc>
        <w:tc>
          <w:tcPr>
            <w:tcW w:w="7750" w:type="dxa"/>
            <w:shd w:val="clear" w:color="auto" w:fill="auto"/>
            <w:vAlign w:val="center"/>
          </w:tcPr>
          <w:p w14:paraId="2070A4FC" w14:textId="77777777" w:rsidR="00AD60D7" w:rsidRPr="00C76C35" w:rsidRDefault="00AD60D7" w:rsidP="00A50E47">
            <w:pPr>
              <w:spacing w:before="120" w:after="120"/>
              <w:jc w:val="left"/>
              <w:rPr>
                <w:rFonts w:ascii="Calibri" w:hAnsi="Calibri"/>
                <w:b/>
                <w:sz w:val="20"/>
                <w:szCs w:val="20"/>
              </w:rPr>
            </w:pPr>
            <w:r w:rsidRPr="00C76C35">
              <w:rPr>
                <w:rFonts w:ascii="Calibri" w:hAnsi="Calibri"/>
                <w:sz w:val="20"/>
                <w:szCs w:val="20"/>
              </w:rPr>
              <w:t>1, 108 mil. Kč</w:t>
            </w:r>
          </w:p>
        </w:tc>
      </w:tr>
      <w:tr w:rsidR="00AD60D7" w:rsidRPr="00C76C35" w14:paraId="4E54FC3B" w14:textId="77777777" w:rsidTr="00A50E47">
        <w:trPr>
          <w:cantSplit/>
          <w:trHeight w:val="2098"/>
          <w:jc w:val="center"/>
        </w:trPr>
        <w:tc>
          <w:tcPr>
            <w:tcW w:w="1515" w:type="dxa"/>
            <w:shd w:val="clear" w:color="auto" w:fill="E5DFEC"/>
            <w:textDirection w:val="btLr"/>
            <w:vAlign w:val="center"/>
          </w:tcPr>
          <w:p w14:paraId="79D93C98"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 xml:space="preserve">Zdůvodnění </w:t>
            </w:r>
          </w:p>
          <w:p w14:paraId="1DF69A64"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aktivity</w:t>
            </w:r>
          </w:p>
        </w:tc>
        <w:tc>
          <w:tcPr>
            <w:tcW w:w="7750" w:type="dxa"/>
            <w:shd w:val="clear" w:color="auto" w:fill="auto"/>
            <w:vAlign w:val="center"/>
          </w:tcPr>
          <w:p w14:paraId="188DBBE2" w14:textId="77777777" w:rsidR="00AD60D7" w:rsidRPr="00C76C35" w:rsidRDefault="00AD60D7" w:rsidP="00A50E47">
            <w:pPr>
              <w:spacing w:after="0" w:line="240" w:lineRule="auto"/>
              <w:jc w:val="left"/>
              <w:rPr>
                <w:rFonts w:ascii="Calibri" w:hAnsi="Calibri" w:cs="Arial"/>
                <w:sz w:val="20"/>
                <w:szCs w:val="20"/>
              </w:rPr>
            </w:pPr>
            <w:r w:rsidRPr="00C76C35">
              <w:rPr>
                <w:rFonts w:ascii="Calibri" w:hAnsi="Calibri" w:cs="Arial"/>
                <w:sz w:val="20"/>
                <w:szCs w:val="20"/>
              </w:rPr>
              <w:t>V rámci této fiche bude MAS Labské skály realizovat projekty Spolupráce. Vzhledem k předpokládané alokaci, plánuje MAS Labské skály realizaci max. 2 (v případě, že bude alokace navýšena) 3 projektů:</w:t>
            </w:r>
          </w:p>
          <w:p w14:paraId="106D8081" w14:textId="77777777" w:rsidR="00AD60D7" w:rsidRPr="00AB1FD4" w:rsidRDefault="00AD60D7" w:rsidP="00AD60D7">
            <w:pPr>
              <w:pStyle w:val="Odstavecseseznamem"/>
              <w:numPr>
                <w:ilvl w:val="0"/>
                <w:numId w:val="19"/>
              </w:numPr>
              <w:spacing w:after="0" w:line="240" w:lineRule="auto"/>
              <w:ind w:left="355" w:hanging="283"/>
              <w:contextualSpacing w:val="0"/>
              <w:jc w:val="left"/>
              <w:rPr>
                <w:rFonts w:ascii="Calibri" w:hAnsi="Calibri" w:cs="Arial"/>
              </w:rPr>
            </w:pPr>
            <w:r w:rsidRPr="00AB1FD4">
              <w:rPr>
                <w:rFonts w:ascii="Calibri" w:hAnsi="Calibri" w:cs="Arial"/>
              </w:rPr>
              <w:t xml:space="preserve">Projekt vybudování turistického a informačního centra; </w:t>
            </w:r>
          </w:p>
          <w:p w14:paraId="53E79F91" w14:textId="77777777" w:rsidR="00AD60D7" w:rsidRPr="00AB1FD4" w:rsidRDefault="00AD60D7" w:rsidP="00AD60D7">
            <w:pPr>
              <w:pStyle w:val="Odstavecseseznamem"/>
              <w:numPr>
                <w:ilvl w:val="0"/>
                <w:numId w:val="19"/>
              </w:numPr>
              <w:spacing w:after="0" w:line="240" w:lineRule="auto"/>
              <w:ind w:left="355" w:hanging="283"/>
              <w:contextualSpacing w:val="0"/>
              <w:jc w:val="left"/>
              <w:rPr>
                <w:rFonts w:ascii="Calibri" w:hAnsi="Calibri" w:cs="Arial"/>
              </w:rPr>
            </w:pPr>
            <w:r w:rsidRPr="00AB1FD4">
              <w:rPr>
                <w:rFonts w:ascii="Calibri" w:hAnsi="Calibri" w:cs="Arial"/>
              </w:rPr>
              <w:t xml:space="preserve">Projekt podporující lokální ekonomiku (trhy, podpora regionálních producentů apod.); </w:t>
            </w:r>
          </w:p>
          <w:p w14:paraId="77E15B2F" w14:textId="77777777" w:rsidR="00AD60D7" w:rsidRPr="00AB1FD4" w:rsidRDefault="00AD60D7" w:rsidP="00AD60D7">
            <w:pPr>
              <w:pStyle w:val="Odstavecseseznamem"/>
              <w:numPr>
                <w:ilvl w:val="0"/>
                <w:numId w:val="19"/>
              </w:numPr>
              <w:spacing w:after="0" w:line="240" w:lineRule="auto"/>
              <w:ind w:left="355" w:hanging="283"/>
              <w:contextualSpacing w:val="0"/>
              <w:jc w:val="left"/>
              <w:rPr>
                <w:rFonts w:ascii="Calibri" w:hAnsi="Calibri" w:cs="Arial"/>
              </w:rPr>
            </w:pPr>
            <w:r w:rsidRPr="00AB1FD4">
              <w:rPr>
                <w:rFonts w:ascii="Calibri" w:hAnsi="Calibri" w:cs="Arial"/>
              </w:rPr>
              <w:t xml:space="preserve">Případně  - Projekt na předávání znalostí a dobré praxe. </w:t>
            </w:r>
          </w:p>
          <w:p w14:paraId="1B740E4A" w14:textId="77777777" w:rsidR="00AD60D7" w:rsidRPr="00C76C35" w:rsidRDefault="00AD60D7" w:rsidP="00A50E47">
            <w:pPr>
              <w:spacing w:after="0" w:line="240" w:lineRule="auto"/>
              <w:rPr>
                <w:rFonts w:ascii="Calibri" w:hAnsi="Calibri"/>
                <w:b/>
                <w:sz w:val="20"/>
                <w:szCs w:val="20"/>
              </w:rPr>
            </w:pPr>
            <w:r w:rsidRPr="00C76C35">
              <w:rPr>
                <w:rFonts w:ascii="Calibri" w:hAnsi="Calibri" w:cs="Arial"/>
                <w:sz w:val="20"/>
                <w:szCs w:val="20"/>
              </w:rPr>
              <w:t>V rámci těchto projektů bude MAS Labské skály především spolupracovat s MAS Ústeckého kraje, případně s MAS na území ČR, která má podobný záměr. Zájem o spolupráci je potvrzen.</w:t>
            </w:r>
          </w:p>
        </w:tc>
      </w:tr>
    </w:tbl>
    <w:p w14:paraId="2D5D4AFC" w14:textId="77777777" w:rsidR="001A2458" w:rsidRDefault="001A2458" w:rsidP="00AD60D7">
      <w:pPr>
        <w:spacing w:before="120" w:after="120" w:line="240" w:lineRule="auto"/>
        <w:rPr>
          <w:rFonts w:ascii="Calibri" w:hAnsi="Calibri"/>
        </w:rPr>
      </w:pPr>
    </w:p>
    <w:p w14:paraId="6F12806F" w14:textId="77777777" w:rsidR="001A2458" w:rsidRDefault="001A2458">
      <w:pPr>
        <w:spacing w:after="200"/>
        <w:jc w:val="left"/>
        <w:rPr>
          <w:rFonts w:ascii="Calibri" w:hAnsi="Calibri"/>
        </w:rPr>
      </w:pPr>
      <w:r>
        <w:rPr>
          <w:rFonts w:ascii="Calibri" w:hAnsi="Calibri"/>
        </w:rPr>
        <w:br w:type="page"/>
      </w:r>
    </w:p>
    <w:tbl>
      <w:tblPr>
        <w:tblW w:w="935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4121"/>
        <w:gridCol w:w="5234"/>
      </w:tblGrid>
      <w:tr w:rsidR="00AD60D7" w:rsidRPr="00C76C35" w14:paraId="351D7313" w14:textId="77777777" w:rsidTr="00A50E47">
        <w:trPr>
          <w:trHeight w:val="397"/>
          <w:jc w:val="center"/>
        </w:trPr>
        <w:tc>
          <w:tcPr>
            <w:tcW w:w="9355" w:type="dxa"/>
            <w:gridSpan w:val="2"/>
            <w:shd w:val="clear" w:color="auto" w:fill="808080"/>
            <w:vAlign w:val="center"/>
          </w:tcPr>
          <w:p w14:paraId="33D608D4" w14:textId="77777777" w:rsidR="00AD60D7" w:rsidRPr="00C76C35" w:rsidRDefault="00AD60D7" w:rsidP="00A50E47">
            <w:pPr>
              <w:spacing w:after="0" w:line="240" w:lineRule="auto"/>
              <w:jc w:val="left"/>
              <w:rPr>
                <w:rFonts w:ascii="Calibri" w:hAnsi="Calibri"/>
                <w:b/>
                <w:bCs/>
                <w:color w:val="FF0000"/>
                <w:sz w:val="20"/>
                <w:szCs w:val="20"/>
              </w:rPr>
            </w:pPr>
            <w:r w:rsidRPr="00C76C35">
              <w:rPr>
                <w:rFonts w:ascii="Calibri" w:hAnsi="Calibri"/>
                <w:b/>
                <w:color w:val="FFFFFF"/>
                <w:sz w:val="20"/>
                <w:szCs w:val="20"/>
              </w:rPr>
              <w:t xml:space="preserve">Nezařazené oblasti podpory do SCLLD </w:t>
            </w:r>
          </w:p>
        </w:tc>
      </w:tr>
      <w:tr w:rsidR="00AD60D7" w:rsidRPr="00C76C35" w14:paraId="025AEAB1" w14:textId="77777777" w:rsidTr="00A50E47">
        <w:trPr>
          <w:trHeight w:val="397"/>
          <w:jc w:val="center"/>
        </w:trPr>
        <w:tc>
          <w:tcPr>
            <w:tcW w:w="9355" w:type="dxa"/>
            <w:gridSpan w:val="2"/>
            <w:shd w:val="clear" w:color="auto" w:fill="F2F2F2"/>
            <w:vAlign w:val="center"/>
          </w:tcPr>
          <w:p w14:paraId="45D4735F"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Zdůvodnění</w:t>
            </w:r>
          </w:p>
        </w:tc>
      </w:tr>
      <w:tr w:rsidR="00AD60D7" w:rsidRPr="00C76C35" w14:paraId="531FB974" w14:textId="77777777" w:rsidTr="00A50E47">
        <w:trPr>
          <w:trHeight w:val="1361"/>
          <w:jc w:val="center"/>
        </w:trPr>
        <w:tc>
          <w:tcPr>
            <w:tcW w:w="4121" w:type="dxa"/>
            <w:shd w:val="clear" w:color="auto" w:fill="F2F2F2"/>
            <w:vAlign w:val="center"/>
          </w:tcPr>
          <w:p w14:paraId="74EA4058" w14:textId="77777777" w:rsidR="00AD60D7" w:rsidRPr="00C76C35" w:rsidRDefault="00AD60D7" w:rsidP="00A50E47">
            <w:pPr>
              <w:autoSpaceDE w:val="0"/>
              <w:autoSpaceDN w:val="0"/>
              <w:adjustRightInd w:val="0"/>
              <w:spacing w:after="0" w:line="240" w:lineRule="auto"/>
              <w:jc w:val="left"/>
              <w:rPr>
                <w:rFonts w:ascii="Calibri" w:eastAsia="Calibri" w:hAnsi="Calibri" w:cs="Arial"/>
                <w:b/>
                <w:sz w:val="20"/>
                <w:szCs w:val="20"/>
                <w:lang w:eastAsia="en-US"/>
              </w:rPr>
            </w:pPr>
            <w:r w:rsidRPr="00C76C35">
              <w:rPr>
                <w:rFonts w:ascii="Calibri" w:eastAsia="Calibri" w:hAnsi="Calibri" w:cs="Arial"/>
                <w:b/>
                <w:sz w:val="20"/>
                <w:szCs w:val="20"/>
                <w:lang w:eastAsia="en-US"/>
              </w:rPr>
              <w:t xml:space="preserve">Článek 17, odstavec 1., písmeno c) Lesnická infrastruktura </w:t>
            </w:r>
          </w:p>
        </w:tc>
        <w:tc>
          <w:tcPr>
            <w:tcW w:w="5234" w:type="dxa"/>
            <w:shd w:val="clear" w:color="auto" w:fill="auto"/>
            <w:vAlign w:val="center"/>
          </w:tcPr>
          <w:p w14:paraId="59B36B1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V rámci jednání pracovních skupin zemědělců, obcí a dalších subjektů v území nevyplynula potřeba podpory této oblasti. Subjekty hospodařící v lesích uvádějí, že využívají dotací i z jiných dotačních zdrojů, nebo v případě velkých projektů realizují individuální projekty přímo v PRV. </w:t>
            </w:r>
          </w:p>
        </w:tc>
      </w:tr>
      <w:tr w:rsidR="00AD60D7" w:rsidRPr="00C76C35" w14:paraId="7B3F8FC7" w14:textId="77777777" w:rsidTr="00A50E47">
        <w:trPr>
          <w:trHeight w:val="1304"/>
          <w:jc w:val="center"/>
        </w:trPr>
        <w:tc>
          <w:tcPr>
            <w:tcW w:w="4121" w:type="dxa"/>
            <w:shd w:val="clear" w:color="auto" w:fill="F2F2F2"/>
            <w:vAlign w:val="center"/>
          </w:tcPr>
          <w:p w14:paraId="031A7328" w14:textId="77777777" w:rsidR="00AD60D7" w:rsidRPr="00C76C35" w:rsidRDefault="00AD60D7" w:rsidP="00A50E47">
            <w:pPr>
              <w:spacing w:after="0" w:line="240" w:lineRule="auto"/>
              <w:jc w:val="left"/>
              <w:rPr>
                <w:rFonts w:ascii="Calibri" w:hAnsi="Calibri" w:cs="Arial"/>
                <w:b/>
                <w:sz w:val="20"/>
                <w:szCs w:val="20"/>
              </w:rPr>
            </w:pPr>
            <w:r w:rsidRPr="00C76C35">
              <w:rPr>
                <w:rFonts w:ascii="Calibri" w:eastAsia="Calibri" w:hAnsi="Calibri" w:cs="Arial"/>
                <w:b/>
                <w:sz w:val="20"/>
                <w:szCs w:val="20"/>
                <w:lang w:eastAsia="en-US"/>
              </w:rPr>
              <w:t>Článek 17, odstavec 1., písmeno c) Zemědělská infrastruktura</w:t>
            </w:r>
          </w:p>
        </w:tc>
        <w:tc>
          <w:tcPr>
            <w:tcW w:w="5234" w:type="dxa"/>
            <w:shd w:val="clear" w:color="auto" w:fill="auto"/>
            <w:vAlign w:val="center"/>
          </w:tcPr>
          <w:p w14:paraId="28C07B1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 opatření se jedná zejména o rekonstrukce či budování polních cest, což představuje nákladné projekty. Vzhledem k výši alokace nebylo toto opatření (fiche) zařazeno s tím, že zájemci o tento druh podpory mohou realizovat individuální projekty přímo v PRV.</w:t>
            </w:r>
          </w:p>
        </w:tc>
      </w:tr>
      <w:tr w:rsidR="00AD60D7" w:rsidRPr="00C76C35" w14:paraId="1F6F7219" w14:textId="77777777" w:rsidTr="00A50E47">
        <w:trPr>
          <w:trHeight w:val="2268"/>
          <w:jc w:val="center"/>
        </w:trPr>
        <w:tc>
          <w:tcPr>
            <w:tcW w:w="4121" w:type="dxa"/>
            <w:shd w:val="clear" w:color="auto" w:fill="F2F2F2"/>
            <w:vAlign w:val="center"/>
          </w:tcPr>
          <w:p w14:paraId="507BB563" w14:textId="77777777" w:rsidR="00AD60D7" w:rsidRPr="00C76C35" w:rsidRDefault="00AD60D7" w:rsidP="00A50E47">
            <w:pPr>
              <w:spacing w:after="0" w:line="240" w:lineRule="auto"/>
              <w:jc w:val="left"/>
              <w:rPr>
                <w:rFonts w:ascii="Calibri" w:hAnsi="Calibri" w:cs="Arial"/>
                <w:b/>
                <w:sz w:val="20"/>
                <w:szCs w:val="20"/>
              </w:rPr>
            </w:pPr>
            <w:r w:rsidRPr="00C76C35">
              <w:rPr>
                <w:rFonts w:ascii="Calibri" w:eastAsia="Calibri" w:hAnsi="Calibri" w:cs="Arial"/>
                <w:b/>
                <w:sz w:val="20"/>
                <w:szCs w:val="20"/>
                <w:lang w:eastAsia="en-US"/>
              </w:rPr>
              <w:t xml:space="preserve">Článek 17, odstavec 1., písmeno c) Pozemkové úpravy </w:t>
            </w:r>
          </w:p>
        </w:tc>
        <w:tc>
          <w:tcPr>
            <w:tcW w:w="5234" w:type="dxa"/>
            <w:shd w:val="clear" w:color="auto" w:fill="auto"/>
            <w:vAlign w:val="center"/>
          </w:tcPr>
          <w:p w14:paraId="34EA669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MAS spolupracuje se Státním pozemkovým úřadem, který předává informace o prováděných plánech pozemkových úprav v území. Podpora realizace opatření vyplývajících z těchto plánů by byla v území potřeba a záměry existují. Jde však o velmi finančně náročné projekty, proto při výši současné alokace nemohla být tato fiche zařazena. V případě navýšení alokace a možnosti přidání další fiche bychom tuto fichi na realizaci pozemkových úprav do programového rámce zařadili.</w:t>
            </w:r>
          </w:p>
        </w:tc>
      </w:tr>
      <w:tr w:rsidR="00AD60D7" w:rsidRPr="00C76C35" w14:paraId="726ADEB1" w14:textId="77777777" w:rsidTr="00A50E47">
        <w:trPr>
          <w:trHeight w:val="1304"/>
          <w:jc w:val="center"/>
        </w:trPr>
        <w:tc>
          <w:tcPr>
            <w:tcW w:w="4121" w:type="dxa"/>
            <w:shd w:val="clear" w:color="auto" w:fill="F2F2F2"/>
            <w:vAlign w:val="center"/>
          </w:tcPr>
          <w:p w14:paraId="1178F37D" w14:textId="77777777" w:rsidR="00AD60D7" w:rsidRPr="00C76C35" w:rsidRDefault="00AD60D7" w:rsidP="00A50E47">
            <w:pPr>
              <w:autoSpaceDE w:val="0"/>
              <w:autoSpaceDN w:val="0"/>
              <w:adjustRightInd w:val="0"/>
              <w:spacing w:after="0" w:line="240" w:lineRule="auto"/>
              <w:jc w:val="left"/>
              <w:rPr>
                <w:rFonts w:ascii="Calibri" w:eastAsia="Calibri" w:hAnsi="Calibri" w:cs="Arial"/>
                <w:b/>
                <w:color w:val="000000"/>
                <w:sz w:val="20"/>
                <w:szCs w:val="20"/>
                <w:lang w:eastAsia="en-US"/>
              </w:rPr>
            </w:pPr>
            <w:r w:rsidRPr="00C76C35">
              <w:rPr>
                <w:rFonts w:ascii="Calibri" w:eastAsia="Calibri" w:hAnsi="Calibri" w:cs="Arial"/>
                <w:b/>
                <w:color w:val="000000"/>
                <w:sz w:val="20"/>
                <w:szCs w:val="20"/>
                <w:lang w:eastAsia="en-US"/>
              </w:rPr>
              <w:t xml:space="preserve">Článek 24, odstavec 1., písmeno a) Zavádění preventivních protipovodňových opatření v lesích </w:t>
            </w:r>
          </w:p>
        </w:tc>
        <w:tc>
          <w:tcPr>
            <w:tcW w:w="5234" w:type="dxa"/>
            <w:shd w:val="clear" w:color="auto" w:fill="auto"/>
            <w:vAlign w:val="center"/>
          </w:tcPr>
          <w:p w14:paraId="6821C40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 rámci přípravy SCLLD byli osloveni držitele a vlastníci lesů s dotazem, zda by využili tento druh podpory v rámci SCLLD. Vzhledem k tomu, že jde opět o velmi finančně náročné projekty, není v území zájem o realizaci menších projektů v rámci tohoto opatření.</w:t>
            </w:r>
          </w:p>
        </w:tc>
      </w:tr>
      <w:tr w:rsidR="00AD60D7" w:rsidRPr="00C76C35" w14:paraId="0EACE282" w14:textId="77777777" w:rsidTr="00A50E47">
        <w:trPr>
          <w:trHeight w:val="567"/>
          <w:jc w:val="center"/>
        </w:trPr>
        <w:tc>
          <w:tcPr>
            <w:tcW w:w="4121" w:type="dxa"/>
            <w:shd w:val="clear" w:color="auto" w:fill="F2F2F2"/>
            <w:vAlign w:val="center"/>
          </w:tcPr>
          <w:p w14:paraId="08EE2071" w14:textId="77777777" w:rsidR="00AD60D7" w:rsidRPr="00C76C35" w:rsidRDefault="00AD60D7" w:rsidP="00A50E47">
            <w:pPr>
              <w:autoSpaceDE w:val="0"/>
              <w:autoSpaceDN w:val="0"/>
              <w:adjustRightInd w:val="0"/>
              <w:spacing w:after="0" w:line="240" w:lineRule="auto"/>
              <w:jc w:val="left"/>
              <w:rPr>
                <w:rFonts w:ascii="Calibri" w:eastAsia="Calibri" w:hAnsi="Calibri" w:cs="Arial"/>
                <w:b/>
                <w:color w:val="000000"/>
                <w:sz w:val="20"/>
                <w:szCs w:val="20"/>
                <w:lang w:eastAsia="en-US"/>
              </w:rPr>
            </w:pPr>
            <w:r w:rsidRPr="00C76C35">
              <w:rPr>
                <w:rFonts w:ascii="Calibri" w:eastAsia="Calibri" w:hAnsi="Calibri" w:cs="Arial"/>
                <w:b/>
                <w:color w:val="000000"/>
                <w:sz w:val="20"/>
                <w:szCs w:val="20"/>
                <w:lang w:eastAsia="en-US"/>
              </w:rPr>
              <w:t xml:space="preserve">Článek 25 Investice do ochrany melioračních a zpevňujících dřevin </w:t>
            </w:r>
          </w:p>
        </w:tc>
        <w:tc>
          <w:tcPr>
            <w:tcW w:w="5234" w:type="dxa"/>
            <w:shd w:val="clear" w:color="auto" w:fill="auto"/>
            <w:vAlign w:val="center"/>
          </w:tcPr>
          <w:p w14:paraId="325F578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Subjekty hospodařící v lesích v případě potřeby realizují tyto záměry formou individuálních projektů.</w:t>
            </w:r>
          </w:p>
        </w:tc>
      </w:tr>
      <w:tr w:rsidR="00AD60D7" w:rsidRPr="00C76C35" w14:paraId="10297F3C" w14:textId="77777777" w:rsidTr="00A50E47">
        <w:trPr>
          <w:trHeight w:val="1757"/>
          <w:jc w:val="center"/>
        </w:trPr>
        <w:tc>
          <w:tcPr>
            <w:tcW w:w="4121" w:type="dxa"/>
            <w:shd w:val="clear" w:color="auto" w:fill="F2F2F2"/>
            <w:vAlign w:val="center"/>
          </w:tcPr>
          <w:p w14:paraId="197A4542" w14:textId="77777777" w:rsidR="00AD60D7" w:rsidRPr="00C76C35" w:rsidRDefault="00AD60D7" w:rsidP="00A50E47">
            <w:pPr>
              <w:autoSpaceDE w:val="0"/>
              <w:autoSpaceDN w:val="0"/>
              <w:adjustRightInd w:val="0"/>
              <w:spacing w:after="0" w:line="240" w:lineRule="auto"/>
              <w:jc w:val="left"/>
              <w:rPr>
                <w:rFonts w:ascii="Calibri" w:eastAsia="Calibri" w:hAnsi="Calibri" w:cs="Arial"/>
                <w:b/>
                <w:color w:val="000000"/>
                <w:sz w:val="20"/>
                <w:szCs w:val="20"/>
                <w:lang w:eastAsia="en-US"/>
              </w:rPr>
            </w:pPr>
            <w:r w:rsidRPr="00C76C35">
              <w:rPr>
                <w:rFonts w:ascii="Calibri" w:eastAsia="Calibri" w:hAnsi="Calibri" w:cs="Arial"/>
                <w:b/>
                <w:color w:val="000000"/>
                <w:sz w:val="20"/>
                <w:szCs w:val="20"/>
                <w:lang w:eastAsia="en-US"/>
              </w:rPr>
              <w:t xml:space="preserve">Článek 25 Neproduktivní investice v lesích </w:t>
            </w:r>
          </w:p>
        </w:tc>
        <w:tc>
          <w:tcPr>
            <w:tcW w:w="5234" w:type="dxa"/>
            <w:shd w:val="clear" w:color="auto" w:fill="auto"/>
            <w:vAlign w:val="center"/>
          </w:tcPr>
          <w:p w14:paraId="02BFB90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Tato oblast podpory je z hlediska podpory rozvoje cestovního ruchu a podpory rozvoje venkovské turistiky zajímavá. Bohužel nebyl zjištěn zatím zájem držitelů lesů o realizaci projektů v rámci SCLLD. V případě navýšení alokace na PRV a možnosti přidání fiche, bychom o zařazení této fiche uvažovali za předpokladu, že by se podařilo vzbudit zájem potencionálních žadatelů.</w:t>
            </w:r>
          </w:p>
        </w:tc>
      </w:tr>
      <w:tr w:rsidR="00AD60D7" w:rsidRPr="00C76C35" w14:paraId="605FE63F" w14:textId="77777777" w:rsidTr="00A50E47">
        <w:trPr>
          <w:trHeight w:val="1020"/>
          <w:jc w:val="center"/>
        </w:trPr>
        <w:tc>
          <w:tcPr>
            <w:tcW w:w="4121" w:type="dxa"/>
            <w:shd w:val="clear" w:color="auto" w:fill="F2F2F2"/>
            <w:vAlign w:val="center"/>
          </w:tcPr>
          <w:p w14:paraId="2302DDCB" w14:textId="77777777" w:rsidR="00AD60D7" w:rsidRPr="00C76C35" w:rsidRDefault="00AD60D7" w:rsidP="00A50E47">
            <w:pPr>
              <w:autoSpaceDE w:val="0"/>
              <w:autoSpaceDN w:val="0"/>
              <w:adjustRightInd w:val="0"/>
              <w:spacing w:after="0" w:line="240" w:lineRule="auto"/>
              <w:jc w:val="left"/>
              <w:rPr>
                <w:rFonts w:ascii="Calibri" w:eastAsia="Calibri" w:hAnsi="Calibri" w:cs="Arial"/>
                <w:b/>
                <w:color w:val="000000"/>
                <w:sz w:val="20"/>
                <w:szCs w:val="20"/>
                <w:lang w:eastAsia="en-US"/>
              </w:rPr>
            </w:pPr>
            <w:r w:rsidRPr="00C76C35">
              <w:rPr>
                <w:rFonts w:ascii="Calibri" w:eastAsia="Calibri" w:hAnsi="Calibri" w:cs="Arial"/>
                <w:b/>
                <w:color w:val="000000"/>
                <w:sz w:val="20"/>
                <w:szCs w:val="20"/>
                <w:lang w:eastAsia="en-US"/>
              </w:rPr>
              <w:t>Článek 26 Investice do lesnických technologií a zpracování lesnických produktů, jejich mobilizace a uvádění na trh</w:t>
            </w:r>
          </w:p>
        </w:tc>
        <w:tc>
          <w:tcPr>
            <w:tcW w:w="5234" w:type="dxa"/>
            <w:shd w:val="clear" w:color="auto" w:fill="auto"/>
            <w:vAlign w:val="center"/>
          </w:tcPr>
          <w:p w14:paraId="400379A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Vzhledem k tomu, že je podpora vztažena na subjekty hospodařící v lesích, (a ne na zpracovatele dřeva), není v území zájem o tento druh podpory v rámci menších projektů přes MAS.</w:t>
            </w:r>
          </w:p>
        </w:tc>
      </w:tr>
      <w:tr w:rsidR="00AD60D7" w:rsidRPr="00C76C35" w14:paraId="460F5935" w14:textId="77777777" w:rsidTr="00A50E47">
        <w:trPr>
          <w:trHeight w:val="624"/>
          <w:jc w:val="center"/>
        </w:trPr>
        <w:tc>
          <w:tcPr>
            <w:tcW w:w="4121" w:type="dxa"/>
            <w:shd w:val="clear" w:color="auto" w:fill="F2F2F2"/>
            <w:vAlign w:val="center"/>
          </w:tcPr>
          <w:p w14:paraId="5A10D727" w14:textId="77777777" w:rsidR="00AD60D7" w:rsidRPr="00C76C35" w:rsidRDefault="00AD60D7" w:rsidP="00A50E47">
            <w:pPr>
              <w:autoSpaceDE w:val="0"/>
              <w:autoSpaceDN w:val="0"/>
              <w:adjustRightInd w:val="0"/>
              <w:spacing w:after="0" w:line="240" w:lineRule="auto"/>
              <w:jc w:val="left"/>
              <w:rPr>
                <w:rFonts w:ascii="Calibri" w:eastAsia="Calibri" w:hAnsi="Calibri" w:cs="Arial"/>
                <w:b/>
                <w:color w:val="000000"/>
                <w:sz w:val="20"/>
                <w:szCs w:val="20"/>
                <w:lang w:eastAsia="en-US"/>
              </w:rPr>
            </w:pPr>
            <w:r w:rsidRPr="00C76C35">
              <w:rPr>
                <w:rFonts w:ascii="Calibri" w:eastAsia="Calibri" w:hAnsi="Calibri" w:cs="Arial"/>
                <w:b/>
                <w:color w:val="000000"/>
                <w:sz w:val="20"/>
                <w:szCs w:val="20"/>
                <w:lang w:eastAsia="en-US"/>
              </w:rPr>
              <w:t xml:space="preserve">Článek 35, odstavec 2., písmeno c) Sdílení zařízení a zdrojů </w:t>
            </w:r>
          </w:p>
        </w:tc>
        <w:tc>
          <w:tcPr>
            <w:tcW w:w="5234" w:type="dxa"/>
            <w:shd w:val="clear" w:color="auto" w:fill="auto"/>
            <w:vAlign w:val="center"/>
          </w:tcPr>
          <w:p w14:paraId="531ACBF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Tento druh podpory je zajímavý. Pokud by byla možnost navýšení alokace o zařazení fiche bychom uvažovali.</w:t>
            </w:r>
          </w:p>
        </w:tc>
      </w:tr>
      <w:tr w:rsidR="00AD60D7" w:rsidRPr="00C76C35" w14:paraId="3625B42A" w14:textId="77777777" w:rsidTr="00A50E47">
        <w:trPr>
          <w:trHeight w:val="850"/>
          <w:jc w:val="center"/>
        </w:trPr>
        <w:tc>
          <w:tcPr>
            <w:tcW w:w="4121" w:type="dxa"/>
            <w:shd w:val="clear" w:color="auto" w:fill="F2F2F2"/>
            <w:vAlign w:val="center"/>
          </w:tcPr>
          <w:p w14:paraId="55DE32F9" w14:textId="77777777" w:rsidR="00AD60D7" w:rsidRPr="00C76C35" w:rsidRDefault="00AD60D7" w:rsidP="00A50E47">
            <w:pPr>
              <w:autoSpaceDE w:val="0"/>
              <w:autoSpaceDN w:val="0"/>
              <w:adjustRightInd w:val="0"/>
              <w:spacing w:after="0" w:line="240" w:lineRule="auto"/>
              <w:jc w:val="left"/>
              <w:rPr>
                <w:rFonts w:ascii="Calibri" w:eastAsia="Calibri" w:hAnsi="Calibri" w:cs="Arial"/>
                <w:b/>
                <w:color w:val="000000"/>
                <w:sz w:val="20"/>
                <w:szCs w:val="20"/>
                <w:lang w:eastAsia="en-US"/>
              </w:rPr>
            </w:pPr>
            <w:r w:rsidRPr="00C76C35">
              <w:rPr>
                <w:rFonts w:ascii="Calibri" w:eastAsia="Calibri" w:hAnsi="Calibri" w:cs="Arial"/>
                <w:b/>
                <w:color w:val="000000"/>
                <w:sz w:val="20"/>
                <w:szCs w:val="20"/>
                <w:lang w:eastAsia="en-US"/>
              </w:rPr>
              <w:t>Článek 35, odstavec 2., písmeno d) Horizontální a vertikální spolupráce mezi účastníky krátkých dodavatelských řetězců a místních trhů</w:t>
            </w:r>
          </w:p>
        </w:tc>
        <w:tc>
          <w:tcPr>
            <w:tcW w:w="5234" w:type="dxa"/>
            <w:shd w:val="clear" w:color="auto" w:fill="auto"/>
            <w:vAlign w:val="center"/>
          </w:tcPr>
          <w:p w14:paraId="485669C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Tato oblast podpory je novinkou. V době zpracování programového rámce nemáme poznatky o tom, zda by se v území dala tato podpora využít (zda by byla ochota subjektů k takové spolupráci). Jde také o projekty, které vyžadují přípravu, tzn. pokud bude možnost aktualizace programového rámce a byl by v území zaznamenán zájem, o zařazení fiche bychom uvažovali.</w:t>
            </w:r>
          </w:p>
        </w:tc>
      </w:tr>
    </w:tbl>
    <w:p w14:paraId="5F7D8F2A" w14:textId="77777777" w:rsidR="00AD60D7" w:rsidRPr="00C76C35" w:rsidRDefault="00AD60D7" w:rsidP="00AD60D7">
      <w:pPr>
        <w:spacing w:before="240" w:after="120" w:line="240" w:lineRule="auto"/>
        <w:jc w:val="left"/>
        <w:rPr>
          <w:rFonts w:ascii="Calibri" w:hAnsi="Calibri"/>
          <w:b/>
        </w:rPr>
      </w:pPr>
      <w:r w:rsidRPr="00C76C35">
        <w:rPr>
          <w:rFonts w:ascii="Calibri" w:hAnsi="Calibri"/>
          <w:b/>
          <w:color w:val="FF0000"/>
        </w:rPr>
        <w:br w:type="page"/>
      </w:r>
    </w:p>
    <w:p w14:paraId="6EEA2B47" w14:textId="77777777" w:rsidR="00AD60D7" w:rsidRPr="00C76C35" w:rsidRDefault="00AD60D7" w:rsidP="00AD60D7">
      <w:pPr>
        <w:spacing w:before="120" w:after="60" w:line="240" w:lineRule="auto"/>
        <w:jc w:val="left"/>
        <w:rPr>
          <w:rFonts w:ascii="Calibri" w:hAnsi="Calibri"/>
          <w:b/>
        </w:rPr>
      </w:pPr>
      <w:r w:rsidRPr="00C76C35">
        <w:rPr>
          <w:rFonts w:ascii="Calibri" w:hAnsi="Calibri"/>
          <w:b/>
        </w:rPr>
        <w:t>Vazba na horizontální témata u projektů realizovaných v rámci SCLLD</w:t>
      </w:r>
    </w:p>
    <w:p w14:paraId="288B27A6" w14:textId="77777777" w:rsidR="00AD60D7" w:rsidRPr="00C76C35" w:rsidRDefault="00AD60D7" w:rsidP="00AD60D7">
      <w:pPr>
        <w:spacing w:before="120" w:after="120" w:line="240" w:lineRule="auto"/>
        <w:rPr>
          <w:rFonts w:ascii="Calibri" w:hAnsi="Calibri"/>
        </w:rPr>
      </w:pPr>
      <w:r w:rsidRPr="00C76C35">
        <w:rPr>
          <w:rFonts w:ascii="Calibri" w:hAnsi="Calibri"/>
        </w:rPr>
        <w:t>Všechna Opatření programového rámce podporovaná v rámci SCLLD mají vazbu na horizontální témata programového období 2014-2020 (2023). Vysvětlení je součástí popisu každého opatření. Horizontální témata jsou respektována při výběru projektů a jejich naplňování je sledováno v realizační fázi projektů.</w:t>
      </w:r>
    </w:p>
    <w:p w14:paraId="7D7CD1A9" w14:textId="77777777" w:rsidR="00AD60D7" w:rsidRPr="00C76C35" w:rsidRDefault="00AD60D7" w:rsidP="00AD60D7">
      <w:pPr>
        <w:spacing w:before="120" w:after="60" w:line="240" w:lineRule="auto"/>
        <w:jc w:val="left"/>
        <w:rPr>
          <w:rFonts w:ascii="Calibri" w:hAnsi="Calibri"/>
          <w:b/>
        </w:rPr>
      </w:pPr>
      <w:r w:rsidRPr="00C76C35">
        <w:rPr>
          <w:rFonts w:ascii="Calibri" w:hAnsi="Calibri"/>
          <w:b/>
        </w:rPr>
        <w:t>Rovné příležitosti a nediskriminace</w:t>
      </w:r>
    </w:p>
    <w:p w14:paraId="38842FBD" w14:textId="77777777" w:rsidR="00AD60D7" w:rsidRPr="00C76C35" w:rsidRDefault="00AD60D7" w:rsidP="00AD60D7">
      <w:pPr>
        <w:spacing w:before="120" w:after="120" w:line="240" w:lineRule="auto"/>
        <w:rPr>
          <w:rFonts w:ascii="Calibri" w:hAnsi="Calibri"/>
        </w:rPr>
      </w:pPr>
      <w:r w:rsidRPr="00C76C35">
        <w:rPr>
          <w:rFonts w:ascii="Calibri" w:hAnsi="Calibri"/>
        </w:rPr>
        <w:t>Princip rovných příležitostí znamená potírání diskriminace na základě pohlaví (genderové hledisko), rasy, etnického původu, náboženského vyznání, světového názoru, zdravotního postižení, věku či sexuální orientace. Téma rovných příležitostí se vztahuje i na další znevýhodněné skupiny jako jsou imigranti a azylanti, dlouhodobě nezaměstnaní, osoby s nízkou kvalifikací nebo bez kvalifikace, osoby z obtížně dopravně dostupných oblastí, drogově závislí, propuštění vězni, absolventi škol - souhrnně skupiny ohrožené sociálním vyloučením. Tato témata se promítají do všech opatření podporovaných z Operačních programů, tzn. umožnění zaměstnanosti žen (matek malých dětí) v rámci prorodinných opatření, stejně tak jako opatření týkající se podpory zaměstnanosti i komunitních a sociálních služeb.</w:t>
      </w:r>
    </w:p>
    <w:p w14:paraId="42283C81" w14:textId="77777777" w:rsidR="00AD60D7" w:rsidRPr="00C76C35" w:rsidRDefault="00AD60D7" w:rsidP="00AD60D7">
      <w:pPr>
        <w:spacing w:before="120" w:after="60" w:line="240" w:lineRule="auto"/>
        <w:jc w:val="left"/>
        <w:rPr>
          <w:rFonts w:ascii="Calibri" w:hAnsi="Calibri"/>
          <w:b/>
        </w:rPr>
      </w:pPr>
      <w:r w:rsidRPr="00C76C35">
        <w:rPr>
          <w:rFonts w:ascii="Calibri" w:hAnsi="Calibri"/>
          <w:b/>
        </w:rPr>
        <w:t>Rovné příležitosti mužů a žen</w:t>
      </w:r>
    </w:p>
    <w:p w14:paraId="1CA5E859" w14:textId="77777777" w:rsidR="00AD60D7" w:rsidRPr="00C76C35" w:rsidRDefault="00AD60D7" w:rsidP="00AD60D7">
      <w:pPr>
        <w:spacing w:before="120" w:after="120" w:line="240" w:lineRule="auto"/>
        <w:rPr>
          <w:rFonts w:ascii="Calibri" w:hAnsi="Calibri"/>
        </w:rPr>
      </w:pPr>
      <w:r w:rsidRPr="00C76C35">
        <w:rPr>
          <w:rFonts w:ascii="Calibri" w:hAnsi="Calibri"/>
        </w:rPr>
        <w:t>Principu rovné příležitosti žen a mužů je věnována zvláštní pozornost. Tento horizontální princip podporují všechna relevantní opatření, zejména v oblasti školství, prorodinné politiky i dalších.</w:t>
      </w:r>
    </w:p>
    <w:p w14:paraId="23CF5CC0" w14:textId="77777777" w:rsidR="00AD60D7" w:rsidRPr="00C76C35" w:rsidRDefault="00AD60D7" w:rsidP="00AD60D7">
      <w:pPr>
        <w:spacing w:before="120" w:after="60" w:line="240" w:lineRule="auto"/>
        <w:jc w:val="left"/>
        <w:rPr>
          <w:rFonts w:ascii="Calibri" w:hAnsi="Calibri"/>
          <w:b/>
        </w:rPr>
      </w:pPr>
      <w:r w:rsidRPr="00C76C35">
        <w:rPr>
          <w:rFonts w:ascii="Calibri" w:hAnsi="Calibri"/>
          <w:b/>
        </w:rPr>
        <w:t xml:space="preserve">Udržitelný rozvoj </w:t>
      </w:r>
    </w:p>
    <w:p w14:paraId="6525F0FD" w14:textId="77777777" w:rsidR="00AD60D7" w:rsidRPr="00C76C35" w:rsidRDefault="00AD60D7" w:rsidP="00AD60D7">
      <w:pPr>
        <w:spacing w:before="120" w:after="120" w:line="240" w:lineRule="auto"/>
        <w:rPr>
          <w:rFonts w:ascii="Calibri" w:hAnsi="Calibri"/>
        </w:rPr>
      </w:pPr>
      <w:r w:rsidRPr="00C76C35">
        <w:rPr>
          <w:rFonts w:ascii="Calibri" w:hAnsi="Calibri"/>
        </w:rPr>
        <w:t xml:space="preserve">Cíle fondů jsou sledovány v rámci zásad udržitelného rozvoje a prosazování cíle Společenství chránit životní prostředí a zlepšovat jeho kvalitu. Obecně lze udržitelný rozvoj chápat jako dosahování rovnováhy mezi ekonomickou, sociální a environmentální oblastí. SF jsou určeny zejména na podporu a rozvoj ekonomické a sociální oblasti, nicméně za předpokladu, že jejich implementace přispěje také ke zlepšení životního prostředí. Je tedy nezbytné sledovat dopady implementace SF na životní prostředí, tak aby jejich příspěvek ke zlepšení stavu životního prostředí byl maximální. </w:t>
      </w:r>
    </w:p>
    <w:p w14:paraId="7B9AFF6F" w14:textId="77777777" w:rsidR="00AD60D7" w:rsidRPr="00C76C35" w:rsidRDefault="00AD60D7" w:rsidP="00AD60D7">
      <w:pPr>
        <w:spacing w:before="120" w:after="120" w:line="240" w:lineRule="auto"/>
        <w:rPr>
          <w:rFonts w:ascii="Calibri" w:hAnsi="Calibri"/>
        </w:rPr>
      </w:pPr>
      <w:r w:rsidRPr="00C76C35">
        <w:rPr>
          <w:rFonts w:ascii="Calibri" w:hAnsi="Calibri"/>
        </w:rPr>
        <w:t>Tato hlediska a cíle jsou zohledněny ve všech řešených oblastech této Strategie i opatřeních, která budou realizována jak z Operačních programů, tak z národních a vlastních zdrojů.</w:t>
      </w:r>
    </w:p>
    <w:p w14:paraId="04464A40" w14:textId="77777777" w:rsidR="00AD60D7" w:rsidRPr="00C76C35" w:rsidRDefault="00AD60D7" w:rsidP="00AD60D7">
      <w:pPr>
        <w:spacing w:before="120" w:after="60" w:line="240" w:lineRule="auto"/>
        <w:jc w:val="left"/>
        <w:rPr>
          <w:rFonts w:ascii="Calibri" w:hAnsi="Calibri"/>
          <w:b/>
        </w:rPr>
      </w:pPr>
      <w:r w:rsidRPr="00C76C35">
        <w:rPr>
          <w:rFonts w:ascii="Calibri" w:hAnsi="Calibri"/>
          <w:b/>
        </w:rPr>
        <w:t>Klima</w:t>
      </w:r>
    </w:p>
    <w:p w14:paraId="179B35B8" w14:textId="77777777" w:rsidR="00AD60D7" w:rsidRPr="00C76C35" w:rsidRDefault="00AD60D7" w:rsidP="00AD60D7">
      <w:pPr>
        <w:spacing w:before="120" w:after="120" w:line="240" w:lineRule="auto"/>
        <w:rPr>
          <w:rFonts w:ascii="Calibri" w:hAnsi="Calibri"/>
        </w:rPr>
      </w:pPr>
      <w:r w:rsidRPr="00C76C35">
        <w:rPr>
          <w:rFonts w:ascii="Calibri" w:hAnsi="Calibri"/>
        </w:rPr>
        <w:t xml:space="preserve">Další horizontální zásadou vycházející z článku 7 a 8 Nařízení Evropského parlamentu a Rady č. 1303/2013, je přizpůsobení se změně klimatu a její zmírňování. Změna klimatu dopadá na mnohé oblasti lidského života a obzvláště zasahuje do infrastruktury, která v sobě zahrnuje energii, budovy, dopravu, silnice, kanalizace a vodovody. Zásadní měrou zasahuje do fungování ekosystémů a oborů jako jsou zemědělství a lesnictví. Z toho vyplývá, že změna klimatu bude mít dopad na rozvoj venkova jako celku. Cílem SCLLD bude tedy podporování přizpůsobení se změně klimatu, předcházení rizikům a řízení rizik, zajištění odolnosti vůči katastrofám a vývojem systému pro zvládnuté katastrof. </w:t>
      </w:r>
    </w:p>
    <w:p w14:paraId="38689DB9" w14:textId="77777777" w:rsidR="00AD60D7" w:rsidRPr="00C76C35" w:rsidRDefault="00AD60D7" w:rsidP="00AD60D7">
      <w:pPr>
        <w:spacing w:before="120" w:after="60" w:line="240" w:lineRule="auto"/>
        <w:jc w:val="left"/>
        <w:rPr>
          <w:rFonts w:ascii="Calibri" w:hAnsi="Calibri"/>
          <w:b/>
        </w:rPr>
      </w:pPr>
      <w:r w:rsidRPr="00C76C35">
        <w:rPr>
          <w:rFonts w:ascii="Calibri" w:hAnsi="Calibri"/>
          <w:b/>
        </w:rPr>
        <w:t>Inovace</w:t>
      </w:r>
    </w:p>
    <w:p w14:paraId="20779FCB" w14:textId="77777777" w:rsidR="00AD60D7" w:rsidRPr="00C76C35" w:rsidRDefault="00AD60D7" w:rsidP="00AD60D7">
      <w:pPr>
        <w:spacing w:before="120" w:after="120" w:line="240" w:lineRule="auto"/>
        <w:rPr>
          <w:rFonts w:ascii="Calibri" w:hAnsi="Calibri"/>
        </w:rPr>
      </w:pPr>
      <w:r w:rsidRPr="00C76C35">
        <w:rPr>
          <w:rFonts w:ascii="Calibri" w:hAnsi="Calibri"/>
        </w:rPr>
        <w:t>Abychom mohli docílit výše uvedených skutečností, je třeba věnovat pozornost oblasti inovací. Jelikož nové inovativní postupy, technologie a politiky mohou velkou měrou přispět ke zlepšení v oblasti udržitelného rozvoje i ochrany životního prostředí. Za inovativní přístup lze považovat využívání tzv. BAT (best available techiques), neboli nejlepší dostupné technologie.</w:t>
      </w:r>
    </w:p>
    <w:p w14:paraId="283A0391" w14:textId="77777777" w:rsidR="00AD60D7" w:rsidRPr="00C76C35" w:rsidRDefault="00AD60D7" w:rsidP="00AD60D7">
      <w:pPr>
        <w:spacing w:before="120" w:after="60" w:line="240" w:lineRule="auto"/>
        <w:jc w:val="left"/>
        <w:rPr>
          <w:rFonts w:ascii="Calibri" w:hAnsi="Calibri"/>
          <w:b/>
        </w:rPr>
      </w:pPr>
      <w:r w:rsidRPr="00C76C35">
        <w:rPr>
          <w:rFonts w:ascii="Calibri" w:hAnsi="Calibri"/>
          <w:b/>
        </w:rPr>
        <w:t>Životní prostředí</w:t>
      </w:r>
    </w:p>
    <w:p w14:paraId="54A79CD4" w14:textId="77777777" w:rsidR="00AD60D7" w:rsidRPr="00C76C35" w:rsidRDefault="00AD60D7" w:rsidP="00AD60D7">
      <w:pPr>
        <w:spacing w:before="120" w:after="120" w:line="240" w:lineRule="auto"/>
        <w:rPr>
          <w:rFonts w:ascii="Calibri" w:eastAsia="Calibri" w:hAnsi="Calibri"/>
          <w:lang w:eastAsia="en-US"/>
        </w:rPr>
      </w:pPr>
      <w:r w:rsidRPr="00C76C35">
        <w:rPr>
          <w:rFonts w:ascii="Calibri" w:hAnsi="Calibri"/>
        </w:rPr>
        <w:t xml:space="preserve">Ochrana životního prostředí je úzce spjata s udržitelným rozvojem, který v sobě životní prostředí zahrnuje. V této oblasti se ovšem ochranou životního prostředí myslí především realizace takových činností, které budou chránit a zlepšovat jeho kvalitu. Je proto nutné u realizovaných projektů sledovat jaký budou mít dopad na životní prostředí a dbát na to, aby jejich příspěvek ke zlepšení stavu životního prostředí byl maximální. </w:t>
      </w:r>
    </w:p>
    <w:p w14:paraId="3D3851F9" w14:textId="77777777" w:rsidR="00AD60D7" w:rsidRPr="00C76C35" w:rsidRDefault="00AD60D7" w:rsidP="00AD60D7">
      <w:pPr>
        <w:autoSpaceDE w:val="0"/>
        <w:autoSpaceDN w:val="0"/>
        <w:adjustRightInd w:val="0"/>
        <w:spacing w:before="120" w:after="120" w:line="240" w:lineRule="auto"/>
        <w:rPr>
          <w:rFonts w:ascii="Calibri" w:eastAsia="Calibri" w:hAnsi="Calibri"/>
          <w:color w:val="FF0000"/>
          <w:lang w:eastAsia="en-US"/>
        </w:rPr>
        <w:sectPr w:rsidR="00AD60D7" w:rsidRPr="00C76C35" w:rsidSect="00A50E47">
          <w:footerReference w:type="default" r:id="rId132"/>
          <w:pgSz w:w="11906" w:h="16838"/>
          <w:pgMar w:top="1237" w:right="1417" w:bottom="1417" w:left="1417" w:header="709" w:footer="709" w:gutter="0"/>
          <w:cols w:space="708"/>
          <w:docGrid w:linePitch="360"/>
        </w:sectPr>
      </w:pPr>
    </w:p>
    <w:tbl>
      <w:tblPr>
        <w:tblW w:w="1410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913"/>
        <w:gridCol w:w="1134"/>
        <w:gridCol w:w="11057"/>
      </w:tblGrid>
      <w:tr w:rsidR="00AD60D7" w:rsidRPr="00C76C35" w14:paraId="07F7748D" w14:textId="77777777" w:rsidTr="00E212A8">
        <w:trPr>
          <w:trHeight w:val="315"/>
        </w:trPr>
        <w:tc>
          <w:tcPr>
            <w:tcW w:w="1913" w:type="dxa"/>
            <w:shd w:val="clear" w:color="auto" w:fill="E5DFEC"/>
            <w:vAlign w:val="center"/>
            <w:hideMark/>
          </w:tcPr>
          <w:p w14:paraId="34AD98F2"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Název fiche - PRV 1</w:t>
            </w:r>
          </w:p>
        </w:tc>
        <w:tc>
          <w:tcPr>
            <w:tcW w:w="1134" w:type="dxa"/>
            <w:shd w:val="clear" w:color="auto" w:fill="E5DFEC"/>
            <w:vAlign w:val="center"/>
            <w:hideMark/>
          </w:tcPr>
          <w:p w14:paraId="02D14D71"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Opatření SCLLD</w:t>
            </w:r>
          </w:p>
        </w:tc>
        <w:tc>
          <w:tcPr>
            <w:tcW w:w="11057" w:type="dxa"/>
            <w:shd w:val="clear" w:color="auto" w:fill="8064A2"/>
            <w:noWrap/>
            <w:vAlign w:val="center"/>
            <w:hideMark/>
          </w:tcPr>
          <w:p w14:paraId="32948D24" w14:textId="77777777" w:rsidR="00AD60D7" w:rsidRPr="00C76C35" w:rsidRDefault="00AD60D7" w:rsidP="00E54245">
            <w:pPr>
              <w:spacing w:before="40" w:after="40" w:line="240" w:lineRule="auto"/>
              <w:jc w:val="left"/>
              <w:rPr>
                <w:rFonts w:ascii="Calibri" w:hAnsi="Calibri"/>
                <w:b/>
                <w:bCs/>
                <w:color w:val="000000"/>
                <w:sz w:val="20"/>
                <w:szCs w:val="20"/>
              </w:rPr>
            </w:pPr>
            <w:r w:rsidRPr="00C76C35">
              <w:rPr>
                <w:rFonts w:ascii="Calibri" w:hAnsi="Calibri"/>
                <w:b/>
                <w:color w:val="FFFFFF"/>
                <w:sz w:val="20"/>
                <w:szCs w:val="20"/>
              </w:rPr>
              <w:t>1.1.1 Podpora zemědělského podnikání – investice do hmotného majetku</w:t>
            </w:r>
          </w:p>
        </w:tc>
      </w:tr>
      <w:tr w:rsidR="00AD60D7" w:rsidRPr="00C76C35" w14:paraId="586A0E7F" w14:textId="77777777" w:rsidTr="00E212A8">
        <w:trPr>
          <w:trHeight w:val="300"/>
        </w:trPr>
        <w:tc>
          <w:tcPr>
            <w:tcW w:w="3047" w:type="dxa"/>
            <w:gridSpan w:val="2"/>
            <w:shd w:val="clear" w:color="auto" w:fill="E5DFEC"/>
            <w:vAlign w:val="center"/>
            <w:hideMark/>
          </w:tcPr>
          <w:p w14:paraId="3B3F00DE"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Vazba na článek nařízení PRV</w:t>
            </w:r>
          </w:p>
        </w:tc>
        <w:tc>
          <w:tcPr>
            <w:tcW w:w="11057" w:type="dxa"/>
            <w:shd w:val="clear" w:color="auto" w:fill="auto"/>
            <w:noWrap/>
            <w:vAlign w:val="center"/>
            <w:hideMark/>
          </w:tcPr>
          <w:p w14:paraId="7B110E99"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bCs/>
                <w:sz w:val="20"/>
                <w:szCs w:val="20"/>
              </w:rPr>
              <w:t>Článek 17, odstavec 1., písmeno a) Investice do zemědělských podniků</w:t>
            </w:r>
          </w:p>
        </w:tc>
      </w:tr>
      <w:tr w:rsidR="00AD60D7" w:rsidRPr="00C76C35" w14:paraId="667DF2B5" w14:textId="77777777" w:rsidTr="00E212A8">
        <w:trPr>
          <w:trHeight w:val="203"/>
        </w:trPr>
        <w:tc>
          <w:tcPr>
            <w:tcW w:w="3047" w:type="dxa"/>
            <w:gridSpan w:val="2"/>
            <w:vMerge w:val="restart"/>
            <w:shd w:val="clear" w:color="auto" w:fill="E5DFEC"/>
            <w:vAlign w:val="center"/>
          </w:tcPr>
          <w:p w14:paraId="77BB1558"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 xml:space="preserve">Vymezení Fiche </w:t>
            </w:r>
          </w:p>
        </w:tc>
        <w:tc>
          <w:tcPr>
            <w:tcW w:w="11057" w:type="dxa"/>
            <w:shd w:val="clear" w:color="auto" w:fill="auto"/>
            <w:noWrap/>
            <w:vAlign w:val="center"/>
          </w:tcPr>
          <w:p w14:paraId="5F2ED0CB" w14:textId="77777777" w:rsidR="00AD60D7" w:rsidRPr="00C76C35" w:rsidRDefault="00AD60D7" w:rsidP="00E54245">
            <w:pPr>
              <w:spacing w:before="40" w:after="40" w:line="240" w:lineRule="auto"/>
              <w:rPr>
                <w:rFonts w:ascii="Calibri" w:hAnsi="Calibri"/>
                <w:bCs/>
                <w:sz w:val="20"/>
                <w:szCs w:val="20"/>
              </w:rPr>
            </w:pPr>
            <w:r w:rsidRPr="00C76C35">
              <w:rPr>
                <w:rFonts w:ascii="Calibri" w:hAnsi="Calibri"/>
                <w:bCs/>
                <w:sz w:val="20"/>
                <w:szCs w:val="20"/>
              </w:rPr>
              <w:t>Stručný popis fiche:</w:t>
            </w:r>
          </w:p>
          <w:p w14:paraId="220CF774" w14:textId="77777777" w:rsidR="00AD60D7" w:rsidRPr="00C76C35" w:rsidRDefault="00AD60D7" w:rsidP="00E54245">
            <w:pPr>
              <w:spacing w:before="40" w:after="40" w:line="240" w:lineRule="auto"/>
              <w:rPr>
                <w:rFonts w:ascii="Calibri" w:hAnsi="Calibri"/>
                <w:sz w:val="20"/>
                <w:szCs w:val="20"/>
              </w:rPr>
            </w:pPr>
            <w:r w:rsidRPr="00C76C35">
              <w:rPr>
                <w:rFonts w:ascii="Calibri" w:hAnsi="Calibri"/>
                <w:bCs/>
                <w:sz w:val="20"/>
                <w:szCs w:val="20"/>
              </w:rPr>
              <w:t xml:space="preserve">Fiche reaguje na potřebu rozvoje a zajištění udržitelnosti a konkurence zemědělského podnikání v území. Je zaměřena na zlepšení hospodářské výkonnosti všech zemědělských podniků a usnadnění jejich restrukturalizace a modernizace. </w:t>
            </w:r>
          </w:p>
        </w:tc>
      </w:tr>
      <w:tr w:rsidR="00AD60D7" w:rsidRPr="00C76C35" w14:paraId="6699FAA8" w14:textId="77777777" w:rsidTr="00E212A8">
        <w:trPr>
          <w:trHeight w:val="202"/>
        </w:trPr>
        <w:tc>
          <w:tcPr>
            <w:tcW w:w="3047" w:type="dxa"/>
            <w:gridSpan w:val="2"/>
            <w:vMerge/>
            <w:shd w:val="clear" w:color="auto" w:fill="E5DFEC"/>
            <w:vAlign w:val="center"/>
          </w:tcPr>
          <w:p w14:paraId="08D4F43B" w14:textId="77777777" w:rsidR="00AD60D7" w:rsidRPr="00C76C35" w:rsidRDefault="00AD60D7" w:rsidP="00E54245">
            <w:pPr>
              <w:spacing w:before="40" w:after="40" w:line="240" w:lineRule="auto"/>
              <w:jc w:val="left"/>
              <w:rPr>
                <w:rFonts w:ascii="Calibri" w:hAnsi="Calibri"/>
                <w:color w:val="000000"/>
                <w:sz w:val="20"/>
                <w:szCs w:val="20"/>
              </w:rPr>
            </w:pPr>
          </w:p>
        </w:tc>
        <w:tc>
          <w:tcPr>
            <w:tcW w:w="11057" w:type="dxa"/>
            <w:shd w:val="clear" w:color="auto" w:fill="auto"/>
            <w:noWrap/>
            <w:vAlign w:val="center"/>
          </w:tcPr>
          <w:p w14:paraId="6CAA332E" w14:textId="77777777" w:rsidR="00AD60D7" w:rsidRPr="00C76C35" w:rsidRDefault="00AD60D7" w:rsidP="00E54245">
            <w:pPr>
              <w:spacing w:before="40" w:after="40" w:line="240" w:lineRule="auto"/>
              <w:rPr>
                <w:rFonts w:ascii="Calibri" w:hAnsi="Calibri"/>
                <w:bCs/>
                <w:sz w:val="20"/>
                <w:szCs w:val="20"/>
              </w:rPr>
            </w:pPr>
            <w:r w:rsidRPr="00C76C35">
              <w:rPr>
                <w:rFonts w:ascii="Calibri" w:hAnsi="Calibri"/>
                <w:bCs/>
                <w:sz w:val="20"/>
                <w:szCs w:val="20"/>
              </w:rPr>
              <w:t>Vazba na cíle SCLLD:</w:t>
            </w:r>
          </w:p>
          <w:p w14:paraId="587A4AF2" w14:textId="77777777" w:rsidR="00AD60D7" w:rsidRPr="00C76C35" w:rsidDel="0000797A" w:rsidRDefault="00AD60D7" w:rsidP="00E54245">
            <w:pPr>
              <w:spacing w:before="40" w:after="40" w:line="240" w:lineRule="auto"/>
              <w:rPr>
                <w:rFonts w:ascii="Calibri" w:hAnsi="Calibri"/>
                <w:bCs/>
                <w:sz w:val="20"/>
                <w:szCs w:val="20"/>
              </w:rPr>
            </w:pPr>
            <w:r w:rsidRPr="00C76C35">
              <w:rPr>
                <w:rFonts w:ascii="Calibri" w:hAnsi="Calibri"/>
                <w:bCs/>
                <w:sz w:val="20"/>
                <w:szCs w:val="20"/>
              </w:rPr>
              <w:t xml:space="preserve">Fiche má vazbu na SCLLD SC 1.1 Podpora podnikání a na SC 1.2 Zvýšení lokální zaměstnanosti. Fiche umožní naplnění těchto cílů podporou zemědělských podnikatelů. Podpora umožní rozvoj a zvýšení konkurenceschopnosti jejich podniků. Současně budou preferovány projekty vytvářející pracovní místo, tzn., že podpora napomůže k plnění dalšího specifického cíle 1.2 Zvýšení lokální zaměstnanosti. </w:t>
            </w:r>
          </w:p>
        </w:tc>
      </w:tr>
      <w:tr w:rsidR="00AD60D7" w:rsidRPr="00C76C35" w14:paraId="351B6A8D" w14:textId="77777777" w:rsidTr="00E212A8">
        <w:trPr>
          <w:trHeight w:val="2268"/>
        </w:trPr>
        <w:tc>
          <w:tcPr>
            <w:tcW w:w="3047" w:type="dxa"/>
            <w:gridSpan w:val="2"/>
            <w:shd w:val="clear" w:color="auto" w:fill="E5DFEC"/>
            <w:vAlign w:val="center"/>
          </w:tcPr>
          <w:p w14:paraId="3C31E994"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 xml:space="preserve">Oblast podpory </w:t>
            </w:r>
          </w:p>
        </w:tc>
        <w:tc>
          <w:tcPr>
            <w:tcW w:w="11057" w:type="dxa"/>
            <w:shd w:val="clear" w:color="auto" w:fill="auto"/>
            <w:vAlign w:val="center"/>
          </w:tcPr>
          <w:p w14:paraId="61DAB7D8" w14:textId="77777777" w:rsidR="00AD60D7" w:rsidRPr="00C76C35" w:rsidRDefault="00AD60D7" w:rsidP="00E54245">
            <w:pPr>
              <w:pStyle w:val="Default"/>
              <w:spacing w:before="40" w:after="40"/>
              <w:jc w:val="both"/>
              <w:rPr>
                <w:rFonts w:ascii="Calibri" w:hAnsi="Calibri" w:cs="Times New Roman"/>
                <w:sz w:val="20"/>
                <w:szCs w:val="20"/>
              </w:rPr>
            </w:pPr>
            <w:r w:rsidRPr="00C76C35">
              <w:rPr>
                <w:rFonts w:ascii="Calibri" w:hAnsi="Calibri" w:cs="Times New Roman"/>
                <w:sz w:val="20"/>
                <w:szCs w:val="20"/>
              </w:rPr>
              <w:t xml:space="preserve">Podpora zahrnuje hmotné a nehmotné investice v živočišné a rostlinné výrobě, je určena na investice do zemědělských staveb a technologií pro živočišnou a rostlinnou výrobu a pro školkařskou produkci. Je zaměřena na zvýšení celkové výkonnosti a udržitelnosti zemědělského podniku. Podporovány budou též investice na pořízení mobilních strojů pro zemědělskou výrobu a investice do pořízení peletovacích zařízení pro vlastní spotřebu v zemědělském podniku. </w:t>
            </w:r>
          </w:p>
          <w:p w14:paraId="1ECBB495" w14:textId="77777777" w:rsidR="00AD60D7" w:rsidRPr="00C76C35" w:rsidRDefault="00AD60D7" w:rsidP="00E54245">
            <w:pPr>
              <w:pStyle w:val="Default"/>
              <w:spacing w:before="40" w:after="40"/>
              <w:jc w:val="both"/>
              <w:rPr>
                <w:rFonts w:ascii="Calibri" w:hAnsi="Calibri" w:cs="Times New Roman"/>
                <w:sz w:val="20"/>
                <w:szCs w:val="20"/>
              </w:rPr>
            </w:pPr>
            <w:r w:rsidRPr="00C76C35">
              <w:rPr>
                <w:rFonts w:ascii="Calibri" w:hAnsi="Calibri" w:cs="Times New Roman"/>
                <w:sz w:val="20"/>
                <w:szCs w:val="20"/>
              </w:rPr>
              <w:t xml:space="preserve">Příklady možných projektů: </w:t>
            </w:r>
          </w:p>
          <w:p w14:paraId="07DB8D2D" w14:textId="77777777" w:rsidR="00AD60D7" w:rsidRPr="00C76C35" w:rsidRDefault="00AD60D7" w:rsidP="00E54245">
            <w:pPr>
              <w:pStyle w:val="Default"/>
              <w:numPr>
                <w:ilvl w:val="0"/>
                <w:numId w:val="19"/>
              </w:numPr>
              <w:spacing w:before="40" w:after="40"/>
              <w:jc w:val="both"/>
              <w:rPr>
                <w:rFonts w:ascii="Calibri" w:hAnsi="Calibri" w:cs="Times New Roman"/>
                <w:sz w:val="20"/>
                <w:szCs w:val="20"/>
              </w:rPr>
            </w:pPr>
            <w:r w:rsidRPr="00C76C35">
              <w:rPr>
                <w:rFonts w:ascii="Calibri" w:hAnsi="Calibri" w:cs="Times New Roman"/>
                <w:sz w:val="20"/>
                <w:szCs w:val="20"/>
              </w:rPr>
              <w:t>Investice do zemědělských budov a ploch pro živočišnou a rostlinnou výrobu</w:t>
            </w:r>
          </w:p>
          <w:p w14:paraId="0CC3B10C" w14:textId="77777777" w:rsidR="00AD60D7" w:rsidRPr="00C76C35" w:rsidRDefault="00AD60D7" w:rsidP="00E54245">
            <w:pPr>
              <w:pStyle w:val="Default"/>
              <w:numPr>
                <w:ilvl w:val="0"/>
                <w:numId w:val="19"/>
              </w:numPr>
              <w:spacing w:before="40" w:after="40"/>
              <w:jc w:val="both"/>
              <w:rPr>
                <w:rFonts w:ascii="Calibri" w:hAnsi="Calibri" w:cs="Times New Roman"/>
                <w:sz w:val="20"/>
                <w:szCs w:val="20"/>
              </w:rPr>
            </w:pPr>
            <w:r w:rsidRPr="00C76C35">
              <w:rPr>
                <w:rFonts w:ascii="Calibri" w:hAnsi="Calibri" w:cs="Times New Roman"/>
                <w:sz w:val="20"/>
                <w:szCs w:val="20"/>
              </w:rPr>
              <w:t>Oplocení pastevních areálů</w:t>
            </w:r>
          </w:p>
          <w:p w14:paraId="4A6BC797" w14:textId="77777777" w:rsidR="00AD60D7" w:rsidRPr="00C76C35" w:rsidRDefault="00AD60D7" w:rsidP="00E54245">
            <w:pPr>
              <w:pStyle w:val="Default"/>
              <w:numPr>
                <w:ilvl w:val="0"/>
                <w:numId w:val="19"/>
              </w:numPr>
              <w:spacing w:before="40" w:after="40"/>
              <w:jc w:val="both"/>
              <w:rPr>
                <w:rFonts w:ascii="Calibri" w:hAnsi="Calibri" w:cs="Times New Roman"/>
                <w:sz w:val="20"/>
                <w:szCs w:val="20"/>
              </w:rPr>
            </w:pPr>
            <w:r w:rsidRPr="00C76C35">
              <w:rPr>
                <w:rFonts w:ascii="Calibri" w:hAnsi="Calibri" w:cs="Times New Roman"/>
                <w:sz w:val="20"/>
                <w:szCs w:val="20"/>
              </w:rPr>
              <w:t>Pořízení mobilních strojů (traktorů a pod)</w:t>
            </w:r>
          </w:p>
          <w:p w14:paraId="23D4C878" w14:textId="77777777" w:rsidR="00AD60D7" w:rsidRPr="00C76C35" w:rsidRDefault="00AD60D7" w:rsidP="00E54245">
            <w:pPr>
              <w:pStyle w:val="Default"/>
              <w:numPr>
                <w:ilvl w:val="0"/>
                <w:numId w:val="19"/>
              </w:numPr>
              <w:spacing w:before="40" w:after="40"/>
              <w:jc w:val="both"/>
              <w:rPr>
                <w:rFonts w:ascii="Calibri" w:hAnsi="Calibri" w:cs="Times New Roman"/>
                <w:sz w:val="20"/>
                <w:szCs w:val="20"/>
              </w:rPr>
            </w:pPr>
            <w:r w:rsidRPr="00C76C35">
              <w:rPr>
                <w:rFonts w:ascii="Calibri" w:hAnsi="Calibri" w:cs="Times New Roman"/>
                <w:sz w:val="20"/>
                <w:szCs w:val="20"/>
              </w:rPr>
              <w:t xml:space="preserve">Pořízení peletovacích zařízení pro vlastní potřebu  </w:t>
            </w:r>
          </w:p>
        </w:tc>
      </w:tr>
      <w:tr w:rsidR="00AD60D7" w:rsidRPr="00C76C35" w14:paraId="311373BF" w14:textId="77777777" w:rsidTr="00E212A8">
        <w:trPr>
          <w:trHeight w:val="300"/>
        </w:trPr>
        <w:tc>
          <w:tcPr>
            <w:tcW w:w="3047" w:type="dxa"/>
            <w:gridSpan w:val="2"/>
            <w:shd w:val="clear" w:color="auto" w:fill="E5DFEC"/>
            <w:vAlign w:val="center"/>
            <w:hideMark/>
          </w:tcPr>
          <w:p w14:paraId="77D37D95"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 xml:space="preserve">Definice příjemce </w:t>
            </w:r>
          </w:p>
        </w:tc>
        <w:tc>
          <w:tcPr>
            <w:tcW w:w="11057" w:type="dxa"/>
            <w:shd w:val="clear" w:color="auto" w:fill="auto"/>
            <w:vAlign w:val="center"/>
            <w:hideMark/>
          </w:tcPr>
          <w:p w14:paraId="0785BF95"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 xml:space="preserve">Zemědělští podnikatelé. </w:t>
            </w:r>
            <w:r w:rsidRPr="00C76C35">
              <w:rPr>
                <w:rFonts w:ascii="Calibri" w:hAnsi="Calibri"/>
                <w:sz w:val="20"/>
                <w:szCs w:val="20"/>
              </w:rPr>
              <w:t>Definice žadatele/příjemce dotace bude dále upřesněna Pravidly pro operaci 19.2.</w:t>
            </w:r>
          </w:p>
        </w:tc>
      </w:tr>
      <w:tr w:rsidR="00AD60D7" w:rsidRPr="00C76C35" w14:paraId="2AF6A15E" w14:textId="77777777" w:rsidTr="00E212A8">
        <w:trPr>
          <w:trHeight w:val="300"/>
        </w:trPr>
        <w:tc>
          <w:tcPr>
            <w:tcW w:w="3047" w:type="dxa"/>
            <w:gridSpan w:val="2"/>
            <w:shd w:val="clear" w:color="auto" w:fill="E5DFEC"/>
            <w:vAlign w:val="center"/>
            <w:hideMark/>
          </w:tcPr>
          <w:p w14:paraId="524C3E34"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Výše způsobilých výdajů</w:t>
            </w:r>
          </w:p>
        </w:tc>
        <w:tc>
          <w:tcPr>
            <w:tcW w:w="11057" w:type="dxa"/>
            <w:shd w:val="clear" w:color="auto" w:fill="auto"/>
            <w:vAlign w:val="center"/>
            <w:hideMark/>
          </w:tcPr>
          <w:p w14:paraId="51FB263C"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Min</w:t>
            </w:r>
            <w:r w:rsidR="001A2458">
              <w:rPr>
                <w:rFonts w:ascii="Calibri" w:hAnsi="Calibri"/>
                <w:color w:val="000000"/>
                <w:sz w:val="20"/>
                <w:szCs w:val="20"/>
              </w:rPr>
              <w:t xml:space="preserve">. </w:t>
            </w:r>
            <w:r w:rsidRPr="00C76C35">
              <w:rPr>
                <w:rFonts w:ascii="Calibri" w:hAnsi="Calibri"/>
                <w:color w:val="000000"/>
                <w:sz w:val="20"/>
                <w:szCs w:val="20"/>
              </w:rPr>
              <w:t xml:space="preserve"> 50.000,- Kč</w:t>
            </w:r>
            <w:r w:rsidR="00E212A8">
              <w:rPr>
                <w:rFonts w:ascii="Calibri" w:hAnsi="Calibri"/>
                <w:color w:val="000000"/>
                <w:sz w:val="20"/>
                <w:szCs w:val="20"/>
              </w:rPr>
              <w:t xml:space="preserve">       </w:t>
            </w:r>
            <w:r w:rsidRPr="00C76C35">
              <w:rPr>
                <w:rFonts w:ascii="Calibri" w:hAnsi="Calibri"/>
                <w:color w:val="000000"/>
                <w:sz w:val="20"/>
                <w:szCs w:val="20"/>
              </w:rPr>
              <w:t>Max. 5,000.000,- Kč</w:t>
            </w:r>
          </w:p>
        </w:tc>
      </w:tr>
      <w:tr w:rsidR="00AD60D7" w:rsidRPr="00C76C35" w14:paraId="4E8DDC5C" w14:textId="77777777" w:rsidTr="00E212A8">
        <w:trPr>
          <w:trHeight w:val="300"/>
        </w:trPr>
        <w:tc>
          <w:tcPr>
            <w:tcW w:w="3047" w:type="dxa"/>
            <w:gridSpan w:val="2"/>
            <w:shd w:val="clear" w:color="auto" w:fill="E5DFEC"/>
            <w:vAlign w:val="center"/>
            <w:hideMark/>
          </w:tcPr>
          <w:p w14:paraId="52995742" w14:textId="77777777" w:rsidR="00AD60D7" w:rsidRPr="00692A0F" w:rsidRDefault="00AD60D7" w:rsidP="00E54245">
            <w:pPr>
              <w:spacing w:before="40" w:after="40" w:line="240" w:lineRule="auto"/>
              <w:jc w:val="left"/>
              <w:rPr>
                <w:rFonts w:ascii="Calibri" w:hAnsi="Calibri"/>
                <w:sz w:val="20"/>
                <w:szCs w:val="20"/>
              </w:rPr>
            </w:pPr>
            <w:r w:rsidRPr="00692A0F">
              <w:rPr>
                <w:rFonts w:ascii="Calibri" w:hAnsi="Calibri"/>
                <w:sz w:val="20"/>
                <w:szCs w:val="20"/>
              </w:rPr>
              <w:t xml:space="preserve">Preferenční kritéria (principy) </w:t>
            </w:r>
          </w:p>
        </w:tc>
        <w:tc>
          <w:tcPr>
            <w:tcW w:w="11057" w:type="dxa"/>
            <w:shd w:val="clear" w:color="auto" w:fill="auto"/>
            <w:vAlign w:val="center"/>
            <w:hideMark/>
          </w:tcPr>
          <w:p w14:paraId="54FD82E1" w14:textId="77777777" w:rsidR="006F6253" w:rsidRPr="00692A0F" w:rsidRDefault="00AD60D7" w:rsidP="00E54245">
            <w:pPr>
              <w:pStyle w:val="Odstavecseseznamem"/>
              <w:numPr>
                <w:ilvl w:val="0"/>
                <w:numId w:val="15"/>
              </w:numPr>
              <w:spacing w:before="40" w:after="40" w:line="240" w:lineRule="auto"/>
              <w:jc w:val="left"/>
              <w:rPr>
                <w:rFonts w:ascii="Calibri" w:hAnsi="Calibri"/>
              </w:rPr>
            </w:pPr>
            <w:r w:rsidRPr="00692A0F">
              <w:rPr>
                <w:rFonts w:ascii="Calibri" w:hAnsi="Calibri"/>
              </w:rPr>
              <w:t xml:space="preserve">Preferování </w:t>
            </w:r>
            <w:r w:rsidR="001A2458" w:rsidRPr="00692A0F">
              <w:rPr>
                <w:rFonts w:ascii="Calibri" w:hAnsi="Calibri"/>
              </w:rPr>
              <w:t>projektů zvyšující</w:t>
            </w:r>
            <w:r w:rsidRPr="00692A0F">
              <w:rPr>
                <w:rFonts w:ascii="Calibri" w:hAnsi="Calibri"/>
              </w:rPr>
              <w:t xml:space="preserve"> zaměstnanost (vytvářející pracovní místa)</w:t>
            </w:r>
          </w:p>
          <w:p w14:paraId="5FB55D16" w14:textId="170ECFFB" w:rsidR="00AD60D7" w:rsidRPr="00692A0F" w:rsidRDefault="006F6253" w:rsidP="00E54245">
            <w:pPr>
              <w:pStyle w:val="Odstavecseseznamem"/>
              <w:numPr>
                <w:ilvl w:val="0"/>
                <w:numId w:val="15"/>
              </w:numPr>
              <w:spacing w:before="40" w:after="40" w:line="240" w:lineRule="auto"/>
              <w:jc w:val="left"/>
              <w:rPr>
                <w:rFonts w:ascii="Calibri" w:hAnsi="Calibri"/>
              </w:rPr>
            </w:pPr>
            <w:r w:rsidRPr="00692A0F">
              <w:rPr>
                <w:rFonts w:ascii="Calibri" w:hAnsi="Calibri"/>
                <w:bCs/>
              </w:rPr>
              <w:t>Preferování projektů, které vytvoří pracovní místa, nebo jejich část pro osoby ohrožené sociálním vyloučením</w:t>
            </w:r>
            <w:r w:rsidR="00AD60D7" w:rsidRPr="00692A0F">
              <w:rPr>
                <w:rFonts w:ascii="Calibri" w:hAnsi="Calibri"/>
              </w:rPr>
              <w:t xml:space="preserve"> </w:t>
            </w:r>
          </w:p>
          <w:p w14:paraId="4BC0F43A" w14:textId="77777777" w:rsidR="00AD60D7" w:rsidRPr="00692A0F" w:rsidRDefault="00AD60D7" w:rsidP="00E54245">
            <w:pPr>
              <w:pStyle w:val="Odstavecseseznamem"/>
              <w:numPr>
                <w:ilvl w:val="0"/>
                <w:numId w:val="15"/>
              </w:numPr>
              <w:spacing w:before="40" w:after="40" w:line="240" w:lineRule="auto"/>
              <w:jc w:val="left"/>
              <w:rPr>
                <w:rFonts w:ascii="Calibri" w:hAnsi="Calibri"/>
              </w:rPr>
            </w:pPr>
            <w:r w:rsidRPr="00692A0F">
              <w:rPr>
                <w:rFonts w:ascii="Calibri" w:hAnsi="Calibri"/>
              </w:rPr>
              <w:t xml:space="preserve">Inovace - preferovány budou </w:t>
            </w:r>
            <w:r w:rsidR="001A2458" w:rsidRPr="00692A0F">
              <w:rPr>
                <w:rFonts w:ascii="Calibri" w:hAnsi="Calibri"/>
              </w:rPr>
              <w:t>projekty, které</w:t>
            </w:r>
            <w:r w:rsidRPr="00692A0F">
              <w:rPr>
                <w:rFonts w:ascii="Calibri" w:hAnsi="Calibri"/>
              </w:rPr>
              <w:t xml:space="preserve"> jsou inovativní jak v oblasti </w:t>
            </w:r>
            <w:r w:rsidR="001A2458" w:rsidRPr="00692A0F">
              <w:rPr>
                <w:rFonts w:ascii="Calibri" w:hAnsi="Calibri"/>
              </w:rPr>
              <w:t>investic (pořízení</w:t>
            </w:r>
            <w:r w:rsidRPr="00692A0F">
              <w:rPr>
                <w:rFonts w:ascii="Calibri" w:hAnsi="Calibri"/>
              </w:rPr>
              <w:t xml:space="preserve"> moderních technologií), tak v </w:t>
            </w:r>
            <w:r w:rsidR="001A2458" w:rsidRPr="00692A0F">
              <w:rPr>
                <w:rFonts w:ascii="Calibri" w:hAnsi="Calibri"/>
              </w:rPr>
              <w:t>oblasti inovací</w:t>
            </w:r>
            <w:r w:rsidRPr="00692A0F">
              <w:rPr>
                <w:rFonts w:ascii="Calibri" w:hAnsi="Calibri"/>
              </w:rPr>
              <w:t xml:space="preserve"> v postupech, nových dosud nerealizovaných </w:t>
            </w:r>
            <w:r w:rsidR="001A2458" w:rsidRPr="00692A0F">
              <w:rPr>
                <w:rFonts w:ascii="Calibri" w:hAnsi="Calibri"/>
              </w:rPr>
              <w:t>aktivitách v území</w:t>
            </w:r>
            <w:r w:rsidRPr="00692A0F">
              <w:rPr>
                <w:rFonts w:ascii="Calibri" w:hAnsi="Calibri"/>
              </w:rPr>
              <w:t xml:space="preserve"> apod. </w:t>
            </w:r>
          </w:p>
          <w:p w14:paraId="446629BD" w14:textId="77777777" w:rsidR="00AD60D7" w:rsidRPr="00692A0F" w:rsidRDefault="00AD60D7" w:rsidP="00E54245">
            <w:pPr>
              <w:pStyle w:val="Odstavecseseznamem"/>
              <w:numPr>
                <w:ilvl w:val="0"/>
                <w:numId w:val="15"/>
              </w:numPr>
              <w:spacing w:before="40" w:after="40" w:line="240" w:lineRule="auto"/>
              <w:jc w:val="left"/>
              <w:rPr>
                <w:rFonts w:ascii="Calibri" w:hAnsi="Calibri"/>
              </w:rPr>
            </w:pPr>
            <w:r w:rsidRPr="00692A0F">
              <w:rPr>
                <w:rFonts w:ascii="Calibri" w:hAnsi="Calibri"/>
              </w:rPr>
              <w:t xml:space="preserve">Podpora menších </w:t>
            </w:r>
            <w:r w:rsidR="001A2458" w:rsidRPr="00692A0F">
              <w:rPr>
                <w:rFonts w:ascii="Calibri" w:hAnsi="Calibri"/>
              </w:rPr>
              <w:t>projektů, při</w:t>
            </w:r>
            <w:r w:rsidRPr="00692A0F">
              <w:rPr>
                <w:rFonts w:ascii="Calibri" w:hAnsi="Calibri"/>
              </w:rPr>
              <w:t xml:space="preserve"> </w:t>
            </w:r>
            <w:r w:rsidR="001A2458" w:rsidRPr="00692A0F">
              <w:rPr>
                <w:rFonts w:ascii="Calibri" w:hAnsi="Calibri"/>
              </w:rPr>
              <w:t>respektování efektivnosti</w:t>
            </w:r>
            <w:r w:rsidRPr="00692A0F">
              <w:rPr>
                <w:rFonts w:ascii="Calibri" w:hAnsi="Calibri"/>
              </w:rPr>
              <w:t xml:space="preserve"> a hospodárnosti </w:t>
            </w:r>
          </w:p>
          <w:p w14:paraId="1E5C1B3E" w14:textId="3D538796" w:rsidR="006F6253" w:rsidRPr="00692A0F" w:rsidRDefault="006F6253" w:rsidP="00055D75">
            <w:pPr>
              <w:pStyle w:val="Odstavecseseznamem"/>
              <w:spacing w:before="40" w:after="40" w:line="240" w:lineRule="auto"/>
              <w:ind w:left="405"/>
              <w:jc w:val="left"/>
              <w:rPr>
                <w:rFonts w:ascii="Calibri" w:hAnsi="Calibri"/>
              </w:rPr>
            </w:pPr>
          </w:p>
        </w:tc>
      </w:tr>
    </w:tbl>
    <w:p w14:paraId="334B9029" w14:textId="77777777" w:rsidR="00E54245" w:rsidRDefault="00E54245"/>
    <w:p w14:paraId="74E64D75" w14:textId="77777777" w:rsidR="00E54245" w:rsidRDefault="00E54245">
      <w:pPr>
        <w:spacing w:after="200"/>
        <w:jc w:val="left"/>
      </w:pPr>
      <w:r>
        <w:br w:type="page"/>
      </w:r>
    </w:p>
    <w:tbl>
      <w:tblPr>
        <w:tblW w:w="1410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047"/>
        <w:gridCol w:w="11057"/>
      </w:tblGrid>
      <w:tr w:rsidR="00AD60D7" w:rsidRPr="00C76C35" w14:paraId="45966640" w14:textId="77777777" w:rsidTr="00E212A8">
        <w:trPr>
          <w:trHeight w:val="20"/>
        </w:trPr>
        <w:tc>
          <w:tcPr>
            <w:tcW w:w="3047" w:type="dxa"/>
            <w:shd w:val="clear" w:color="auto" w:fill="E5DFEC"/>
            <w:vAlign w:val="center"/>
            <w:hideMark/>
          </w:tcPr>
          <w:p w14:paraId="4236762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Indikátory výstupů </w:t>
            </w:r>
          </w:p>
          <w:p w14:paraId="3E60226B" w14:textId="77777777" w:rsidR="00AD60D7" w:rsidRPr="00C76C35" w:rsidRDefault="00AD60D7" w:rsidP="00A50E47">
            <w:pPr>
              <w:spacing w:after="0" w:line="240" w:lineRule="auto"/>
              <w:jc w:val="left"/>
              <w:rPr>
                <w:rFonts w:ascii="Calibri" w:hAnsi="Calibri"/>
                <w:color w:val="000000"/>
                <w:sz w:val="20"/>
                <w:szCs w:val="20"/>
              </w:rPr>
            </w:pPr>
            <w:r w:rsidRPr="005A6BD7">
              <w:rPr>
                <w:rFonts w:ascii="Calibri" w:hAnsi="Calibri" w:cs="Arial"/>
                <w:i/>
                <w:sz w:val="16"/>
                <w:szCs w:val="18"/>
              </w:rPr>
              <w:t>POZN.: Odůvodnění, jakým způsobem byly stanoveny hodnoty indikátorů, je uvedeno v Přílohové části SCLLD – Kapitole 6.1.2 Indikátory.</w:t>
            </w:r>
          </w:p>
        </w:tc>
        <w:tc>
          <w:tcPr>
            <w:tcW w:w="11057" w:type="dxa"/>
            <w:shd w:val="clear" w:color="auto" w:fill="auto"/>
            <w:vAlign w:val="center"/>
            <w:hideMark/>
          </w:tcPr>
          <w:p w14:paraId="091531B3" w14:textId="77777777" w:rsidR="00E54245" w:rsidRPr="00692A0F" w:rsidRDefault="00E54245" w:rsidP="00E54245">
            <w:pPr>
              <w:spacing w:after="0" w:line="240" w:lineRule="auto"/>
              <w:jc w:val="left"/>
              <w:rPr>
                <w:rFonts w:ascii="Calibri" w:hAnsi="Calibri"/>
                <w:sz w:val="20"/>
                <w:szCs w:val="20"/>
              </w:rPr>
            </w:pPr>
            <w:r w:rsidRPr="00692A0F">
              <w:rPr>
                <w:rFonts w:ascii="Calibri" w:hAnsi="Calibri"/>
                <w:sz w:val="20"/>
                <w:szCs w:val="20"/>
              </w:rPr>
              <w:t xml:space="preserve">Indikátor výstupů: </w:t>
            </w:r>
          </w:p>
          <w:p w14:paraId="0D2056CE" w14:textId="77777777" w:rsidR="00E54245" w:rsidRPr="00692A0F" w:rsidRDefault="00E54245" w:rsidP="00E54245">
            <w:pPr>
              <w:spacing w:after="0" w:line="240" w:lineRule="auto"/>
              <w:jc w:val="left"/>
              <w:rPr>
                <w:rFonts w:ascii="Calibri" w:hAnsi="Calibri"/>
                <w:sz w:val="20"/>
                <w:szCs w:val="20"/>
              </w:rPr>
            </w:pPr>
            <w:r w:rsidRPr="00692A0F">
              <w:rPr>
                <w:rFonts w:ascii="Calibri" w:hAnsi="Calibri"/>
                <w:sz w:val="20"/>
                <w:szCs w:val="20"/>
              </w:rPr>
              <w:t>93701 Počet podpořených podniků/příjemců</w:t>
            </w:r>
          </w:p>
          <w:p w14:paraId="2CAEC7D9" w14:textId="77777777" w:rsidR="00E54245" w:rsidRPr="00692A0F" w:rsidRDefault="00E54245" w:rsidP="00E54245">
            <w:pPr>
              <w:spacing w:after="0" w:line="240" w:lineRule="auto"/>
              <w:jc w:val="left"/>
              <w:rPr>
                <w:rFonts w:ascii="Calibri" w:hAnsi="Calibri"/>
                <w:sz w:val="20"/>
                <w:szCs w:val="20"/>
              </w:rPr>
            </w:pPr>
            <w:r w:rsidRPr="00692A0F">
              <w:rPr>
                <w:rFonts w:ascii="Calibri" w:hAnsi="Calibri"/>
                <w:sz w:val="20"/>
                <w:szCs w:val="20"/>
              </w:rPr>
              <w:t>Výchozí stav – 0</w:t>
            </w:r>
          </w:p>
          <w:p w14:paraId="48358D59" w14:textId="77777777" w:rsidR="00E54245" w:rsidRPr="00692A0F" w:rsidRDefault="00E54245" w:rsidP="00E54245">
            <w:pPr>
              <w:spacing w:after="0" w:line="240" w:lineRule="auto"/>
              <w:jc w:val="left"/>
              <w:rPr>
                <w:rFonts w:ascii="Calibri" w:hAnsi="Calibri"/>
                <w:sz w:val="20"/>
                <w:szCs w:val="20"/>
              </w:rPr>
            </w:pPr>
            <w:r w:rsidRPr="00692A0F">
              <w:rPr>
                <w:rFonts w:ascii="Calibri" w:hAnsi="Calibri"/>
                <w:sz w:val="20"/>
                <w:szCs w:val="20"/>
              </w:rPr>
              <w:t>Hodnota pro mid-term: (2018): 5</w:t>
            </w:r>
          </w:p>
          <w:p w14:paraId="497C6E0B" w14:textId="77777777" w:rsidR="00AD60D7" w:rsidRPr="00692A0F" w:rsidRDefault="00E54245" w:rsidP="00E54245">
            <w:pPr>
              <w:spacing w:after="0" w:line="240" w:lineRule="auto"/>
              <w:jc w:val="left"/>
              <w:rPr>
                <w:rFonts w:ascii="Calibri" w:hAnsi="Calibri"/>
                <w:sz w:val="20"/>
                <w:szCs w:val="20"/>
              </w:rPr>
            </w:pPr>
            <w:r w:rsidRPr="00692A0F">
              <w:rPr>
                <w:rFonts w:ascii="Calibri" w:hAnsi="Calibri"/>
                <w:sz w:val="20"/>
                <w:szCs w:val="20"/>
              </w:rPr>
              <w:t>Cílový stav: 9</w:t>
            </w:r>
          </w:p>
        </w:tc>
      </w:tr>
      <w:tr w:rsidR="00AD60D7" w:rsidRPr="00C76C35" w14:paraId="3B02BA10" w14:textId="77777777" w:rsidTr="00E212A8">
        <w:trPr>
          <w:trHeight w:val="300"/>
        </w:trPr>
        <w:tc>
          <w:tcPr>
            <w:tcW w:w="3047" w:type="dxa"/>
            <w:shd w:val="clear" w:color="auto" w:fill="E5DFEC"/>
            <w:vAlign w:val="center"/>
            <w:hideMark/>
          </w:tcPr>
          <w:p w14:paraId="35DD7F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Indikátory výsledků </w:t>
            </w:r>
          </w:p>
          <w:p w14:paraId="0D6A06A5" w14:textId="77777777" w:rsidR="00AD60D7" w:rsidRPr="00C76C35" w:rsidRDefault="00AD60D7" w:rsidP="00A50E47">
            <w:pPr>
              <w:spacing w:after="0" w:line="240" w:lineRule="auto"/>
              <w:jc w:val="left"/>
              <w:rPr>
                <w:rFonts w:ascii="Calibri" w:hAnsi="Calibri"/>
                <w:color w:val="000000"/>
                <w:sz w:val="20"/>
                <w:szCs w:val="20"/>
              </w:rPr>
            </w:pPr>
            <w:r w:rsidRPr="005A6BD7">
              <w:rPr>
                <w:rFonts w:ascii="Calibri" w:hAnsi="Calibri" w:cs="Arial"/>
                <w:i/>
                <w:sz w:val="16"/>
                <w:szCs w:val="18"/>
              </w:rPr>
              <w:t>POZN.: Odůvodnění, jakým způsobem byly stanoveny hodnoty indikátorů, je uvedeno v Přílohové části SCLLD – Kapitole 6.1.2 Indikátory.</w:t>
            </w:r>
          </w:p>
        </w:tc>
        <w:tc>
          <w:tcPr>
            <w:tcW w:w="11057" w:type="dxa"/>
            <w:shd w:val="clear" w:color="auto" w:fill="auto"/>
            <w:vAlign w:val="center"/>
            <w:hideMark/>
          </w:tcPr>
          <w:p w14:paraId="378D8E9B" w14:textId="77777777" w:rsidR="00E54245" w:rsidRPr="00692A0F" w:rsidRDefault="00E54245" w:rsidP="00E54245">
            <w:pPr>
              <w:spacing w:after="0" w:line="240" w:lineRule="auto"/>
              <w:jc w:val="left"/>
              <w:rPr>
                <w:rFonts w:ascii="Calibri" w:hAnsi="Calibri"/>
                <w:sz w:val="20"/>
                <w:szCs w:val="20"/>
              </w:rPr>
            </w:pPr>
            <w:r w:rsidRPr="00692A0F">
              <w:rPr>
                <w:rFonts w:ascii="Calibri" w:hAnsi="Calibri"/>
                <w:sz w:val="20"/>
                <w:szCs w:val="20"/>
              </w:rPr>
              <w:t>Indikátor výsledků:</w:t>
            </w:r>
          </w:p>
          <w:p w14:paraId="4CA49FA8" w14:textId="77777777" w:rsidR="00E54245" w:rsidRPr="00692A0F" w:rsidRDefault="00E54245" w:rsidP="00E54245">
            <w:pPr>
              <w:spacing w:after="0" w:line="240" w:lineRule="auto"/>
              <w:jc w:val="left"/>
              <w:rPr>
                <w:rFonts w:ascii="Calibri" w:hAnsi="Calibri"/>
                <w:sz w:val="20"/>
                <w:szCs w:val="20"/>
              </w:rPr>
            </w:pPr>
            <w:r w:rsidRPr="00692A0F">
              <w:rPr>
                <w:rFonts w:ascii="Calibri" w:hAnsi="Calibri"/>
                <w:sz w:val="20"/>
                <w:szCs w:val="20"/>
              </w:rPr>
              <w:t>94800 Pracovní místa vytvořená v rámci podpořených projektů (Leader)</w:t>
            </w:r>
          </w:p>
          <w:p w14:paraId="628DD795" w14:textId="77777777" w:rsidR="00E54245" w:rsidRPr="00692A0F" w:rsidRDefault="00E54245" w:rsidP="00E54245">
            <w:pPr>
              <w:spacing w:after="0" w:line="240" w:lineRule="auto"/>
              <w:jc w:val="left"/>
              <w:rPr>
                <w:rFonts w:ascii="Calibri" w:hAnsi="Calibri"/>
                <w:sz w:val="20"/>
                <w:szCs w:val="20"/>
              </w:rPr>
            </w:pPr>
            <w:r w:rsidRPr="00692A0F">
              <w:rPr>
                <w:rFonts w:ascii="Calibri" w:hAnsi="Calibri"/>
                <w:sz w:val="20"/>
                <w:szCs w:val="20"/>
              </w:rPr>
              <w:t>Výchozí stav – 0</w:t>
            </w:r>
          </w:p>
          <w:p w14:paraId="76944A04" w14:textId="77777777" w:rsidR="00E54245" w:rsidRPr="00692A0F" w:rsidRDefault="00E54245" w:rsidP="00E54245">
            <w:pPr>
              <w:spacing w:after="0" w:line="240" w:lineRule="auto"/>
              <w:jc w:val="left"/>
              <w:rPr>
                <w:rFonts w:ascii="Calibri" w:hAnsi="Calibri"/>
                <w:sz w:val="20"/>
                <w:szCs w:val="20"/>
              </w:rPr>
            </w:pPr>
            <w:r w:rsidRPr="00692A0F">
              <w:rPr>
                <w:rFonts w:ascii="Calibri" w:hAnsi="Calibri"/>
                <w:sz w:val="20"/>
                <w:szCs w:val="20"/>
              </w:rPr>
              <w:t>Hodnota pro mid-term: (2018): 1</w:t>
            </w:r>
          </w:p>
          <w:p w14:paraId="31E861F5" w14:textId="77777777" w:rsidR="00AD60D7" w:rsidRPr="00692A0F" w:rsidRDefault="00E54245" w:rsidP="00E54245">
            <w:pPr>
              <w:spacing w:after="0" w:line="240" w:lineRule="auto"/>
              <w:jc w:val="left"/>
              <w:rPr>
                <w:rFonts w:ascii="Calibri" w:hAnsi="Calibri"/>
                <w:sz w:val="20"/>
                <w:szCs w:val="20"/>
              </w:rPr>
            </w:pPr>
            <w:r w:rsidRPr="00692A0F">
              <w:rPr>
                <w:rFonts w:ascii="Calibri" w:hAnsi="Calibri"/>
                <w:sz w:val="20"/>
                <w:szCs w:val="20"/>
              </w:rPr>
              <w:t>Cílový stav: 3</w:t>
            </w:r>
          </w:p>
        </w:tc>
      </w:tr>
    </w:tbl>
    <w:p w14:paraId="72A8CB48" w14:textId="77777777" w:rsidR="00E54245" w:rsidRDefault="00E54245" w:rsidP="00AD60D7">
      <w:pPr>
        <w:rPr>
          <w:rFonts w:ascii="Calibri" w:hAnsi="Calibri"/>
        </w:rPr>
      </w:pPr>
    </w:p>
    <w:p w14:paraId="508B7055" w14:textId="77777777" w:rsidR="00E54245" w:rsidRDefault="00E54245">
      <w:pPr>
        <w:spacing w:after="200"/>
        <w:jc w:val="left"/>
        <w:rPr>
          <w:rFonts w:ascii="Calibri" w:hAnsi="Calibri"/>
        </w:rPr>
      </w:pPr>
      <w:r>
        <w:rPr>
          <w:rFonts w:ascii="Calibri" w:hAnsi="Calibri"/>
        </w:rPr>
        <w:br w:type="page"/>
      </w:r>
    </w:p>
    <w:tbl>
      <w:tblPr>
        <w:tblW w:w="1410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921"/>
        <w:gridCol w:w="1122"/>
        <w:gridCol w:w="11061"/>
      </w:tblGrid>
      <w:tr w:rsidR="00AD60D7" w:rsidRPr="00C76C35" w14:paraId="5D76C9D7" w14:textId="77777777" w:rsidTr="005A6BD7">
        <w:trPr>
          <w:trHeight w:val="315"/>
        </w:trPr>
        <w:tc>
          <w:tcPr>
            <w:tcW w:w="1921" w:type="dxa"/>
            <w:shd w:val="clear" w:color="auto" w:fill="E5DFEC"/>
            <w:vAlign w:val="center"/>
            <w:hideMark/>
          </w:tcPr>
          <w:p w14:paraId="10614B5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sz w:val="20"/>
                <w:szCs w:val="20"/>
              </w:rPr>
              <w:br w:type="page"/>
            </w:r>
            <w:r w:rsidRPr="00C76C35">
              <w:rPr>
                <w:rFonts w:ascii="Calibri" w:hAnsi="Calibri"/>
                <w:color w:val="000000"/>
                <w:sz w:val="20"/>
                <w:szCs w:val="20"/>
              </w:rPr>
              <w:t>Fiche PRV 2</w:t>
            </w:r>
          </w:p>
        </w:tc>
        <w:tc>
          <w:tcPr>
            <w:tcW w:w="1122" w:type="dxa"/>
            <w:shd w:val="clear" w:color="auto" w:fill="E5DFEC"/>
            <w:vAlign w:val="center"/>
            <w:hideMark/>
          </w:tcPr>
          <w:p w14:paraId="7F950A7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Opatření SCLLD</w:t>
            </w:r>
          </w:p>
        </w:tc>
        <w:tc>
          <w:tcPr>
            <w:tcW w:w="11061" w:type="dxa"/>
            <w:shd w:val="clear" w:color="auto" w:fill="8064A2"/>
            <w:noWrap/>
            <w:vAlign w:val="center"/>
            <w:hideMark/>
          </w:tcPr>
          <w:p w14:paraId="13C09091"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FFFFFF"/>
                <w:sz w:val="20"/>
                <w:szCs w:val="20"/>
              </w:rPr>
              <w:t>1.1.2 Zemědělství -Zpracování zemědělských produktů</w:t>
            </w:r>
          </w:p>
        </w:tc>
      </w:tr>
      <w:tr w:rsidR="00AD60D7" w:rsidRPr="00C76C35" w14:paraId="7EB349FD" w14:textId="77777777" w:rsidTr="005A6BD7">
        <w:trPr>
          <w:trHeight w:val="300"/>
        </w:trPr>
        <w:tc>
          <w:tcPr>
            <w:tcW w:w="3043" w:type="dxa"/>
            <w:gridSpan w:val="2"/>
            <w:shd w:val="clear" w:color="auto" w:fill="E5DFEC"/>
            <w:vAlign w:val="center"/>
            <w:hideMark/>
          </w:tcPr>
          <w:p w14:paraId="312A1BA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Vazba na článek nařízení PRV </w:t>
            </w:r>
          </w:p>
        </w:tc>
        <w:tc>
          <w:tcPr>
            <w:tcW w:w="11061" w:type="dxa"/>
            <w:shd w:val="clear" w:color="auto" w:fill="auto"/>
            <w:noWrap/>
            <w:vAlign w:val="center"/>
            <w:hideMark/>
          </w:tcPr>
          <w:p w14:paraId="37742B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bCs/>
                <w:sz w:val="20"/>
                <w:szCs w:val="20"/>
              </w:rPr>
              <w:t>Článek</w:t>
            </w:r>
            <w:r w:rsidRPr="00C76C35">
              <w:rPr>
                <w:rFonts w:ascii="Calibri" w:hAnsi="Calibri"/>
                <w:color w:val="000000"/>
                <w:sz w:val="20"/>
                <w:szCs w:val="20"/>
              </w:rPr>
              <w:t xml:space="preserve"> 17, odst. 1, písm. b) </w:t>
            </w:r>
          </w:p>
        </w:tc>
      </w:tr>
      <w:tr w:rsidR="00AD60D7" w:rsidRPr="00C76C35" w14:paraId="27AF9980" w14:textId="77777777" w:rsidTr="005A6BD7">
        <w:trPr>
          <w:trHeight w:val="203"/>
        </w:trPr>
        <w:tc>
          <w:tcPr>
            <w:tcW w:w="3043" w:type="dxa"/>
            <w:gridSpan w:val="2"/>
            <w:vMerge w:val="restart"/>
            <w:shd w:val="clear" w:color="auto" w:fill="E5DFEC"/>
            <w:vAlign w:val="center"/>
            <w:hideMark/>
          </w:tcPr>
          <w:p w14:paraId="3F2A7B1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bCs/>
                <w:sz w:val="20"/>
                <w:szCs w:val="20"/>
              </w:rPr>
              <w:t xml:space="preserve">Vymezení fiche </w:t>
            </w:r>
          </w:p>
        </w:tc>
        <w:tc>
          <w:tcPr>
            <w:tcW w:w="11061" w:type="dxa"/>
            <w:shd w:val="clear" w:color="auto" w:fill="auto"/>
            <w:vAlign w:val="center"/>
            <w:hideMark/>
          </w:tcPr>
          <w:p w14:paraId="5BC16897" w14:textId="77777777" w:rsidR="00AD60D7" w:rsidRPr="00C76C35" w:rsidRDefault="00AD60D7" w:rsidP="005A6BD7">
            <w:pPr>
              <w:spacing w:before="40" w:after="40" w:line="240" w:lineRule="auto"/>
              <w:rPr>
                <w:rFonts w:ascii="Calibri" w:hAnsi="Calibri"/>
                <w:bCs/>
                <w:sz w:val="20"/>
                <w:szCs w:val="20"/>
              </w:rPr>
            </w:pPr>
            <w:r w:rsidRPr="00C76C35">
              <w:rPr>
                <w:rFonts w:ascii="Calibri" w:hAnsi="Calibri"/>
                <w:bCs/>
                <w:sz w:val="20"/>
                <w:szCs w:val="20"/>
              </w:rPr>
              <w:t>Stručný popis fiche:</w:t>
            </w:r>
          </w:p>
          <w:p w14:paraId="25D64206" w14:textId="77777777" w:rsidR="00AD60D7" w:rsidRPr="00C76C35" w:rsidRDefault="00AD60D7" w:rsidP="005A6BD7">
            <w:pPr>
              <w:spacing w:before="40" w:after="40" w:line="240" w:lineRule="auto"/>
              <w:rPr>
                <w:rFonts w:ascii="Calibri" w:hAnsi="Calibri"/>
                <w:sz w:val="20"/>
                <w:szCs w:val="20"/>
              </w:rPr>
            </w:pPr>
            <w:r w:rsidRPr="00C76C35">
              <w:rPr>
                <w:rFonts w:ascii="Calibri" w:hAnsi="Calibri"/>
                <w:bCs/>
                <w:sz w:val="20"/>
                <w:szCs w:val="20"/>
              </w:rPr>
              <w:t xml:space="preserve">Fiche je zaměřena na investice, které se týkají zpracování, uvádění na trh, nebo vývoje zemědělských produktů, uvedených v příloze 1 Smlouvy o fungování EU (s výjimkami danými pravidly PRV). Podpora přispívá k naplnění Priority 3 Podpora organizace potravinového řetězce, včetně zpracování zemědělských produktů a jejich uvádění na trh, dobrých životních podmínek zvířat atd. </w:t>
            </w:r>
            <w:r w:rsidRPr="00C76C35">
              <w:rPr>
                <w:rFonts w:ascii="Calibri" w:hAnsi="Calibri"/>
                <w:color w:val="000000"/>
                <w:sz w:val="20"/>
                <w:szCs w:val="20"/>
              </w:rPr>
              <w:t>Podpora investic do zařízení, která souvisejí se zpracováním zemědělských produktů a uvedením výrobků na trh, umožní zemědělským podnikatelům, výrobcům potravin a krmiv využití moderních technologií. V neposlední řadě operace přispěje k rozvoji místních trhů a zkrácení dodavatelských řetězců.</w:t>
            </w:r>
          </w:p>
        </w:tc>
      </w:tr>
      <w:tr w:rsidR="00AD60D7" w:rsidRPr="00C76C35" w14:paraId="391611A3" w14:textId="77777777" w:rsidTr="005A6BD7">
        <w:trPr>
          <w:trHeight w:val="202"/>
        </w:trPr>
        <w:tc>
          <w:tcPr>
            <w:tcW w:w="3043" w:type="dxa"/>
            <w:gridSpan w:val="2"/>
            <w:vMerge/>
            <w:shd w:val="clear" w:color="auto" w:fill="E5DFEC"/>
            <w:vAlign w:val="center"/>
            <w:hideMark/>
          </w:tcPr>
          <w:p w14:paraId="16A09B9E" w14:textId="77777777" w:rsidR="00AD60D7" w:rsidRPr="00C76C35" w:rsidRDefault="00AD60D7" w:rsidP="00A50E47">
            <w:pPr>
              <w:spacing w:after="0" w:line="240" w:lineRule="auto"/>
              <w:jc w:val="left"/>
              <w:rPr>
                <w:rFonts w:ascii="Calibri" w:hAnsi="Calibri"/>
                <w:bCs/>
                <w:sz w:val="20"/>
                <w:szCs w:val="20"/>
              </w:rPr>
            </w:pPr>
          </w:p>
        </w:tc>
        <w:tc>
          <w:tcPr>
            <w:tcW w:w="11061" w:type="dxa"/>
            <w:shd w:val="clear" w:color="auto" w:fill="auto"/>
            <w:vAlign w:val="center"/>
            <w:hideMark/>
          </w:tcPr>
          <w:p w14:paraId="2A7EC741" w14:textId="77777777" w:rsidR="00AD60D7" w:rsidRPr="00C76C35" w:rsidRDefault="00AD60D7" w:rsidP="005A6BD7">
            <w:pPr>
              <w:spacing w:before="40" w:after="40" w:line="240" w:lineRule="auto"/>
              <w:rPr>
                <w:rFonts w:ascii="Calibri" w:hAnsi="Calibri"/>
                <w:bCs/>
                <w:sz w:val="20"/>
                <w:szCs w:val="20"/>
              </w:rPr>
            </w:pPr>
            <w:r w:rsidRPr="00C76C35">
              <w:rPr>
                <w:rFonts w:ascii="Calibri" w:hAnsi="Calibri"/>
                <w:bCs/>
                <w:sz w:val="20"/>
                <w:szCs w:val="20"/>
              </w:rPr>
              <w:t xml:space="preserve">Vazba na cíle SCLLD: </w:t>
            </w:r>
          </w:p>
          <w:p w14:paraId="5CAECDB2" w14:textId="77777777" w:rsidR="00AD60D7" w:rsidRPr="00C76C35" w:rsidDel="00BD5A8B" w:rsidRDefault="00AD60D7" w:rsidP="005A6BD7">
            <w:pPr>
              <w:spacing w:before="40" w:after="40" w:line="240" w:lineRule="auto"/>
              <w:rPr>
                <w:rFonts w:ascii="Calibri" w:hAnsi="Calibri"/>
                <w:bCs/>
                <w:sz w:val="20"/>
                <w:szCs w:val="20"/>
              </w:rPr>
            </w:pPr>
            <w:r w:rsidRPr="00C76C35">
              <w:rPr>
                <w:rFonts w:ascii="Calibri" w:hAnsi="Calibri"/>
                <w:bCs/>
                <w:sz w:val="20"/>
                <w:szCs w:val="20"/>
              </w:rPr>
              <w:t>Fiche má vazbu na SCLLD SC 1.1 Podpora podnikání a na SC 1.2 Zvýšení lokální zaměstnanosti. Fiche umožní naplnění těchto cílů podporou zemědělských podnikatelů. Podpora umožní rozvoj a zvýšení konkurenceschopnosti jejich podniků. Současně budou preferovány projekty vytvářející pracovní místo, tzn. že podpora napomůže k plnění  dalšího specifického cíle 1.2 Zvýšení lokální zaměstnanosti.</w:t>
            </w:r>
          </w:p>
        </w:tc>
      </w:tr>
      <w:tr w:rsidR="00AD60D7" w:rsidRPr="00C76C35" w14:paraId="25C52588" w14:textId="77777777" w:rsidTr="005A6BD7">
        <w:trPr>
          <w:trHeight w:val="202"/>
        </w:trPr>
        <w:tc>
          <w:tcPr>
            <w:tcW w:w="3043" w:type="dxa"/>
            <w:gridSpan w:val="2"/>
            <w:shd w:val="clear" w:color="auto" w:fill="E5DFEC"/>
            <w:vAlign w:val="center"/>
            <w:hideMark/>
          </w:tcPr>
          <w:p w14:paraId="1EAF6A3E" w14:textId="77777777" w:rsidR="00AD60D7" w:rsidRPr="00C76C35" w:rsidRDefault="00AD60D7" w:rsidP="00A50E47">
            <w:pPr>
              <w:spacing w:after="0" w:line="240" w:lineRule="auto"/>
              <w:jc w:val="left"/>
              <w:rPr>
                <w:rFonts w:ascii="Calibri" w:hAnsi="Calibri"/>
                <w:bCs/>
                <w:sz w:val="20"/>
                <w:szCs w:val="20"/>
              </w:rPr>
            </w:pPr>
            <w:r w:rsidRPr="00C76C35">
              <w:rPr>
                <w:rFonts w:ascii="Calibri" w:hAnsi="Calibri"/>
                <w:bCs/>
                <w:sz w:val="20"/>
                <w:szCs w:val="20"/>
              </w:rPr>
              <w:t>Oblast podpory</w:t>
            </w:r>
          </w:p>
        </w:tc>
        <w:tc>
          <w:tcPr>
            <w:tcW w:w="11061" w:type="dxa"/>
            <w:shd w:val="clear" w:color="auto" w:fill="auto"/>
            <w:vAlign w:val="center"/>
            <w:hideMark/>
          </w:tcPr>
          <w:p w14:paraId="4A8B7FB3" w14:textId="77777777" w:rsidR="00AD60D7" w:rsidRPr="00C76C35" w:rsidRDefault="00AD60D7" w:rsidP="005A6BD7">
            <w:pPr>
              <w:spacing w:before="20" w:after="20" w:line="240" w:lineRule="auto"/>
              <w:rPr>
                <w:rFonts w:ascii="Calibri" w:hAnsi="Calibri"/>
                <w:bCs/>
                <w:sz w:val="20"/>
                <w:szCs w:val="20"/>
              </w:rPr>
            </w:pPr>
            <w:r w:rsidRPr="00C76C35">
              <w:rPr>
                <w:rFonts w:ascii="Calibri" w:hAnsi="Calibri"/>
                <w:bCs/>
                <w:sz w:val="20"/>
                <w:szCs w:val="20"/>
              </w:rPr>
              <w:t xml:space="preserve">Podpora zahrnuje hmotné i nehmotné investice, které se týkají zpracování zemědělských produktů a jejich uvádění na trh. Způsobilé výdaje jsou investice do výstavby a rekonstrukce budov, vč. nezbytných manipulačních ploch, pořízení strojů, nástrojů, investic souvisejících se skladováním zpracovávané suroviny, výrobků apod. Dále investice související s uváděním na trh, včetně investic do marketingu a investice do zařízení na čištění odpadních vod ve zpracovatelském provozu. </w:t>
            </w:r>
          </w:p>
          <w:p w14:paraId="64AED230" w14:textId="77777777" w:rsidR="00AD60D7" w:rsidRPr="00C76C35" w:rsidRDefault="00AD60D7" w:rsidP="005A6BD7">
            <w:pPr>
              <w:spacing w:before="20" w:after="20" w:line="240" w:lineRule="auto"/>
              <w:rPr>
                <w:rFonts w:ascii="Calibri" w:hAnsi="Calibri"/>
                <w:bCs/>
                <w:sz w:val="20"/>
                <w:szCs w:val="20"/>
              </w:rPr>
            </w:pPr>
            <w:r w:rsidRPr="00C76C35">
              <w:rPr>
                <w:rFonts w:ascii="Calibri" w:hAnsi="Calibri"/>
                <w:bCs/>
                <w:sz w:val="20"/>
                <w:szCs w:val="20"/>
              </w:rPr>
              <w:t>Příklady možných projektů:</w:t>
            </w:r>
          </w:p>
          <w:p w14:paraId="21C26550" w14:textId="77777777" w:rsidR="00AD60D7" w:rsidRPr="00AB1FD4" w:rsidRDefault="00AD60D7" w:rsidP="005A6BD7">
            <w:pPr>
              <w:pStyle w:val="Odstavecseseznamem"/>
              <w:numPr>
                <w:ilvl w:val="0"/>
                <w:numId w:val="19"/>
              </w:numPr>
              <w:spacing w:before="20" w:after="20" w:line="240" w:lineRule="auto"/>
              <w:ind w:left="478" w:hanging="425"/>
              <w:contextualSpacing w:val="0"/>
              <w:jc w:val="left"/>
              <w:rPr>
                <w:rFonts w:ascii="Calibri" w:hAnsi="Calibri"/>
                <w:bCs/>
              </w:rPr>
            </w:pPr>
            <w:r w:rsidRPr="00AB1FD4">
              <w:rPr>
                <w:rFonts w:ascii="Calibri" w:hAnsi="Calibri"/>
                <w:bCs/>
              </w:rPr>
              <w:t>Zpracování mléka (sýrárny)</w:t>
            </w:r>
          </w:p>
          <w:p w14:paraId="39B57ACA" w14:textId="77777777" w:rsidR="00AD60D7" w:rsidRPr="00AB1FD4" w:rsidRDefault="00AD60D7" w:rsidP="005A6BD7">
            <w:pPr>
              <w:pStyle w:val="Odstavecseseznamem"/>
              <w:numPr>
                <w:ilvl w:val="0"/>
                <w:numId w:val="19"/>
              </w:numPr>
              <w:spacing w:before="20" w:after="20" w:line="240" w:lineRule="auto"/>
              <w:ind w:left="478" w:hanging="425"/>
              <w:contextualSpacing w:val="0"/>
              <w:jc w:val="left"/>
              <w:rPr>
                <w:rFonts w:ascii="Calibri" w:hAnsi="Calibri"/>
                <w:bCs/>
              </w:rPr>
            </w:pPr>
            <w:r w:rsidRPr="00AB1FD4">
              <w:rPr>
                <w:rFonts w:ascii="Calibri" w:hAnsi="Calibri"/>
                <w:bCs/>
              </w:rPr>
              <w:t>Zpracování masa (bourárny s výrobnou apod.)</w:t>
            </w:r>
          </w:p>
          <w:p w14:paraId="0234713A" w14:textId="77777777" w:rsidR="00AD60D7" w:rsidRPr="00AB1FD4" w:rsidRDefault="00AD60D7" w:rsidP="005A6BD7">
            <w:pPr>
              <w:pStyle w:val="Odstavecseseznamem"/>
              <w:numPr>
                <w:ilvl w:val="0"/>
                <w:numId w:val="19"/>
              </w:numPr>
              <w:spacing w:before="20" w:after="20" w:line="240" w:lineRule="auto"/>
              <w:ind w:left="478" w:hanging="425"/>
              <w:contextualSpacing w:val="0"/>
              <w:jc w:val="left"/>
              <w:rPr>
                <w:rFonts w:ascii="Calibri" w:hAnsi="Calibri"/>
                <w:bCs/>
              </w:rPr>
            </w:pPr>
            <w:r w:rsidRPr="00AB1FD4">
              <w:rPr>
                <w:rFonts w:ascii="Calibri" w:hAnsi="Calibri"/>
                <w:bCs/>
              </w:rPr>
              <w:t>Vybudování skladů hotových výrobků i skladů suroviny</w:t>
            </w:r>
          </w:p>
          <w:p w14:paraId="30E86961" w14:textId="77777777" w:rsidR="00AD60D7" w:rsidRPr="00AB1FD4" w:rsidRDefault="00AD60D7" w:rsidP="005A6BD7">
            <w:pPr>
              <w:pStyle w:val="Odstavecseseznamem"/>
              <w:numPr>
                <w:ilvl w:val="0"/>
                <w:numId w:val="19"/>
              </w:numPr>
              <w:spacing w:before="20" w:after="20" w:line="240" w:lineRule="auto"/>
              <w:ind w:left="478" w:hanging="425"/>
              <w:contextualSpacing w:val="0"/>
              <w:jc w:val="left"/>
              <w:rPr>
                <w:rFonts w:ascii="Calibri" w:hAnsi="Calibri"/>
                <w:bCs/>
              </w:rPr>
            </w:pPr>
            <w:r w:rsidRPr="00AB1FD4">
              <w:rPr>
                <w:rFonts w:ascii="Calibri" w:hAnsi="Calibri"/>
                <w:bCs/>
              </w:rPr>
              <w:t xml:space="preserve">Zpracování ovoce a zeleniny (sušárny ovoce, moštárny, apod.) </w:t>
            </w:r>
          </w:p>
          <w:p w14:paraId="5F1F87A1" w14:textId="77777777" w:rsidR="00AD60D7" w:rsidRPr="00AB1FD4" w:rsidRDefault="00AD60D7" w:rsidP="005A6BD7">
            <w:pPr>
              <w:pStyle w:val="Odstavecseseznamem"/>
              <w:numPr>
                <w:ilvl w:val="0"/>
                <w:numId w:val="19"/>
              </w:numPr>
              <w:spacing w:before="20" w:after="20" w:line="240" w:lineRule="auto"/>
              <w:ind w:left="478" w:hanging="425"/>
              <w:contextualSpacing w:val="0"/>
              <w:jc w:val="left"/>
              <w:rPr>
                <w:rFonts w:ascii="Calibri" w:hAnsi="Calibri"/>
                <w:bCs/>
              </w:rPr>
            </w:pPr>
            <w:r w:rsidRPr="00AB1FD4">
              <w:rPr>
                <w:rFonts w:ascii="Calibri" w:hAnsi="Calibri"/>
                <w:bCs/>
              </w:rPr>
              <w:t xml:space="preserve">Investice související s uváděním výrobků na trh (prodejny, rozvoz) </w:t>
            </w:r>
          </w:p>
          <w:p w14:paraId="57A310B7" w14:textId="77777777" w:rsidR="00AD60D7" w:rsidRPr="00AB1FD4" w:rsidRDefault="00AD60D7" w:rsidP="005A6BD7">
            <w:pPr>
              <w:pStyle w:val="Odstavecseseznamem"/>
              <w:numPr>
                <w:ilvl w:val="0"/>
                <w:numId w:val="19"/>
              </w:numPr>
              <w:spacing w:before="20" w:after="20" w:line="240" w:lineRule="auto"/>
              <w:ind w:left="478" w:hanging="425"/>
              <w:contextualSpacing w:val="0"/>
              <w:jc w:val="left"/>
              <w:rPr>
                <w:rFonts w:ascii="Calibri" w:hAnsi="Calibri"/>
                <w:bCs/>
              </w:rPr>
            </w:pPr>
            <w:r w:rsidRPr="00AB1FD4">
              <w:rPr>
                <w:rFonts w:ascii="Calibri" w:hAnsi="Calibri"/>
                <w:bCs/>
              </w:rPr>
              <w:t>Investice do marketingu</w:t>
            </w:r>
          </w:p>
        </w:tc>
      </w:tr>
      <w:tr w:rsidR="00AD60D7" w:rsidRPr="00C76C35" w14:paraId="6790545C" w14:textId="77777777" w:rsidTr="005A6BD7">
        <w:trPr>
          <w:trHeight w:val="300"/>
        </w:trPr>
        <w:tc>
          <w:tcPr>
            <w:tcW w:w="3043" w:type="dxa"/>
            <w:gridSpan w:val="2"/>
            <w:shd w:val="clear" w:color="auto" w:fill="E5DFEC"/>
            <w:vAlign w:val="center"/>
            <w:hideMark/>
          </w:tcPr>
          <w:p w14:paraId="173D9F3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Definice příjemce</w:t>
            </w:r>
          </w:p>
        </w:tc>
        <w:tc>
          <w:tcPr>
            <w:tcW w:w="11061" w:type="dxa"/>
            <w:shd w:val="clear" w:color="auto" w:fill="auto"/>
            <w:vAlign w:val="center"/>
            <w:hideMark/>
          </w:tcPr>
          <w:p w14:paraId="32119510" w14:textId="77777777" w:rsidR="00AD60D7" w:rsidRPr="00C76C35" w:rsidRDefault="00AD60D7" w:rsidP="005A6BD7">
            <w:pPr>
              <w:spacing w:before="40" w:after="40" w:line="240" w:lineRule="auto"/>
              <w:jc w:val="left"/>
              <w:rPr>
                <w:rFonts w:ascii="Calibri" w:hAnsi="Calibri"/>
                <w:sz w:val="20"/>
                <w:szCs w:val="20"/>
              </w:rPr>
            </w:pPr>
            <w:r w:rsidRPr="00C76C35">
              <w:rPr>
                <w:rFonts w:ascii="Calibri" w:hAnsi="Calibri"/>
                <w:sz w:val="20"/>
                <w:szCs w:val="20"/>
              </w:rPr>
              <w:t>Zemědělský podnikatel, výrobce potravin, výrobce krmiv nebo jiné subjekty aktivní ve zpracování, uvádění na trh a vývoji zemědělských produktů uvedených v příloze I Smlouvy o fungování EU jako vstupní produkt.</w:t>
            </w:r>
          </w:p>
        </w:tc>
      </w:tr>
      <w:tr w:rsidR="00AD60D7" w:rsidRPr="00C76C35" w14:paraId="0843359D" w14:textId="77777777" w:rsidTr="005A6BD7">
        <w:trPr>
          <w:trHeight w:val="300"/>
        </w:trPr>
        <w:tc>
          <w:tcPr>
            <w:tcW w:w="3043" w:type="dxa"/>
            <w:gridSpan w:val="2"/>
            <w:shd w:val="clear" w:color="auto" w:fill="E5DFEC"/>
            <w:vAlign w:val="center"/>
            <w:hideMark/>
          </w:tcPr>
          <w:p w14:paraId="27014D8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Výše způsobilých výdajů</w:t>
            </w:r>
          </w:p>
        </w:tc>
        <w:tc>
          <w:tcPr>
            <w:tcW w:w="11061" w:type="dxa"/>
            <w:shd w:val="clear" w:color="auto" w:fill="auto"/>
            <w:vAlign w:val="center"/>
            <w:hideMark/>
          </w:tcPr>
          <w:p w14:paraId="7808E4EC" w14:textId="77777777" w:rsidR="00AD60D7" w:rsidRPr="00C76C35" w:rsidRDefault="00AD60D7" w:rsidP="005A6BD7">
            <w:pPr>
              <w:spacing w:before="40" w:after="40" w:line="240" w:lineRule="auto"/>
              <w:jc w:val="left"/>
              <w:rPr>
                <w:rFonts w:ascii="Calibri" w:hAnsi="Calibri"/>
                <w:color w:val="000000"/>
                <w:sz w:val="20"/>
                <w:szCs w:val="20"/>
              </w:rPr>
            </w:pPr>
            <w:r w:rsidRPr="00C76C35">
              <w:rPr>
                <w:rFonts w:ascii="Calibri" w:hAnsi="Calibri"/>
                <w:color w:val="000000"/>
                <w:sz w:val="20"/>
                <w:szCs w:val="20"/>
              </w:rPr>
              <w:t xml:space="preserve">50.000,- minimum; 5,000.000,- maximum (bude upraveno ve výzvě) </w:t>
            </w:r>
          </w:p>
        </w:tc>
      </w:tr>
    </w:tbl>
    <w:p w14:paraId="156C6F86" w14:textId="77777777" w:rsidR="005A6BD7" w:rsidRDefault="005A6BD7">
      <w:r>
        <w:br w:type="page"/>
      </w:r>
    </w:p>
    <w:tbl>
      <w:tblPr>
        <w:tblW w:w="138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043"/>
        <w:gridCol w:w="10837"/>
      </w:tblGrid>
      <w:tr w:rsidR="00AD60D7" w:rsidRPr="00C76C35" w14:paraId="6F487FD2" w14:textId="77777777" w:rsidTr="005A6BD7">
        <w:trPr>
          <w:trHeight w:val="283"/>
        </w:trPr>
        <w:tc>
          <w:tcPr>
            <w:tcW w:w="3043" w:type="dxa"/>
            <w:shd w:val="clear" w:color="auto" w:fill="E5DFEC"/>
            <w:vAlign w:val="center"/>
            <w:hideMark/>
          </w:tcPr>
          <w:p w14:paraId="7BFF36F3" w14:textId="77777777" w:rsidR="00AD60D7" w:rsidRPr="00692A0F" w:rsidRDefault="00AD60D7" w:rsidP="00A50E47">
            <w:pPr>
              <w:spacing w:after="0" w:line="240" w:lineRule="auto"/>
              <w:jc w:val="left"/>
              <w:rPr>
                <w:rFonts w:ascii="Calibri" w:hAnsi="Calibri"/>
                <w:sz w:val="20"/>
                <w:szCs w:val="20"/>
              </w:rPr>
            </w:pPr>
            <w:r w:rsidRPr="00692A0F">
              <w:rPr>
                <w:rFonts w:ascii="Calibri" w:hAnsi="Calibri"/>
                <w:sz w:val="20"/>
                <w:szCs w:val="20"/>
              </w:rPr>
              <w:t>Preferenční kritéria (principy)</w:t>
            </w:r>
          </w:p>
        </w:tc>
        <w:tc>
          <w:tcPr>
            <w:tcW w:w="10837" w:type="dxa"/>
            <w:shd w:val="clear" w:color="auto" w:fill="auto"/>
            <w:vAlign w:val="center"/>
            <w:hideMark/>
          </w:tcPr>
          <w:p w14:paraId="08EC0F3A" w14:textId="3A49803C" w:rsidR="00AD60D7" w:rsidRPr="00692A0F" w:rsidRDefault="00AD60D7" w:rsidP="00AD60D7">
            <w:pPr>
              <w:pStyle w:val="Odstavecseseznamem"/>
              <w:numPr>
                <w:ilvl w:val="0"/>
                <w:numId w:val="34"/>
              </w:numPr>
              <w:spacing w:after="0" w:line="240" w:lineRule="auto"/>
              <w:jc w:val="left"/>
              <w:rPr>
                <w:rFonts w:ascii="Calibri" w:hAnsi="Calibri"/>
              </w:rPr>
            </w:pPr>
            <w:r w:rsidRPr="00692A0F">
              <w:rPr>
                <w:rFonts w:ascii="Calibri" w:hAnsi="Calibri"/>
              </w:rPr>
              <w:t xml:space="preserve">Preferování </w:t>
            </w:r>
            <w:r w:rsidR="005A6BD7" w:rsidRPr="00692A0F">
              <w:rPr>
                <w:rFonts w:ascii="Calibri" w:hAnsi="Calibri"/>
              </w:rPr>
              <w:t>projektů zvyšující</w:t>
            </w:r>
            <w:r w:rsidRPr="00692A0F">
              <w:rPr>
                <w:rFonts w:ascii="Calibri" w:hAnsi="Calibri"/>
              </w:rPr>
              <w:t xml:space="preserve"> zaměstnanost (vytvářející pracovní místa) </w:t>
            </w:r>
          </w:p>
          <w:p w14:paraId="30C94A86" w14:textId="4CD7851D" w:rsidR="00031C98" w:rsidRPr="00692A0F" w:rsidRDefault="00031C98" w:rsidP="00AD60D7">
            <w:pPr>
              <w:pStyle w:val="Odstavecseseznamem"/>
              <w:numPr>
                <w:ilvl w:val="0"/>
                <w:numId w:val="34"/>
              </w:numPr>
              <w:spacing w:after="0" w:line="240" w:lineRule="auto"/>
              <w:jc w:val="left"/>
              <w:rPr>
                <w:rFonts w:ascii="Calibri" w:hAnsi="Calibri"/>
              </w:rPr>
            </w:pPr>
            <w:r w:rsidRPr="00692A0F">
              <w:rPr>
                <w:rFonts w:ascii="Calibri" w:hAnsi="Calibri"/>
                <w:bCs/>
              </w:rPr>
              <w:t xml:space="preserve">Preferování projektů, které vytvoří pracovní místa, nebo jejich část pro osoby ohrožené sociálním vyloučením </w:t>
            </w:r>
          </w:p>
          <w:p w14:paraId="6310DCCA" w14:textId="77777777" w:rsidR="00AD60D7" w:rsidRPr="00692A0F" w:rsidRDefault="00AD60D7" w:rsidP="00AD60D7">
            <w:pPr>
              <w:pStyle w:val="Odstavecseseznamem"/>
              <w:numPr>
                <w:ilvl w:val="0"/>
                <w:numId w:val="34"/>
              </w:numPr>
              <w:spacing w:after="0" w:line="240" w:lineRule="auto"/>
              <w:jc w:val="left"/>
              <w:rPr>
                <w:rFonts w:ascii="Calibri" w:hAnsi="Calibri"/>
              </w:rPr>
            </w:pPr>
            <w:r w:rsidRPr="00692A0F">
              <w:rPr>
                <w:rFonts w:ascii="Calibri" w:hAnsi="Calibri"/>
              </w:rPr>
              <w:t xml:space="preserve">Inovace - preferovány budou </w:t>
            </w:r>
            <w:r w:rsidR="005A6BD7" w:rsidRPr="00692A0F">
              <w:rPr>
                <w:rFonts w:ascii="Calibri" w:hAnsi="Calibri"/>
              </w:rPr>
              <w:t>projekty, které</w:t>
            </w:r>
            <w:r w:rsidRPr="00692A0F">
              <w:rPr>
                <w:rFonts w:ascii="Calibri" w:hAnsi="Calibri"/>
              </w:rPr>
              <w:t xml:space="preserve"> jsou inovativní jak v oblasti </w:t>
            </w:r>
            <w:r w:rsidR="005A6BD7" w:rsidRPr="00692A0F">
              <w:rPr>
                <w:rFonts w:ascii="Calibri" w:hAnsi="Calibri"/>
              </w:rPr>
              <w:t>investic (pořízení</w:t>
            </w:r>
            <w:r w:rsidRPr="00692A0F">
              <w:rPr>
                <w:rFonts w:ascii="Calibri" w:hAnsi="Calibri"/>
              </w:rPr>
              <w:t xml:space="preserve"> moderních technologií), tak v oblasti  inovací v postupech, nových dosud nerealizovaných aktivitách  v území apod. </w:t>
            </w:r>
          </w:p>
          <w:p w14:paraId="18F31E7B" w14:textId="77777777" w:rsidR="00AD60D7" w:rsidRPr="00692A0F" w:rsidRDefault="00AD60D7" w:rsidP="00AD60D7">
            <w:pPr>
              <w:pStyle w:val="Odstavecseseznamem"/>
              <w:numPr>
                <w:ilvl w:val="0"/>
                <w:numId w:val="34"/>
              </w:numPr>
              <w:spacing w:after="0" w:line="240" w:lineRule="auto"/>
              <w:jc w:val="left"/>
              <w:rPr>
                <w:rFonts w:ascii="Calibri" w:hAnsi="Calibri"/>
              </w:rPr>
            </w:pPr>
            <w:r w:rsidRPr="00692A0F">
              <w:rPr>
                <w:rFonts w:ascii="Calibri" w:hAnsi="Calibri"/>
              </w:rPr>
              <w:t xml:space="preserve">Podpora menších </w:t>
            </w:r>
            <w:r w:rsidR="005A6BD7" w:rsidRPr="00692A0F">
              <w:rPr>
                <w:rFonts w:ascii="Calibri" w:hAnsi="Calibri"/>
              </w:rPr>
              <w:t>projektů, při respektování</w:t>
            </w:r>
            <w:r w:rsidRPr="00692A0F">
              <w:rPr>
                <w:rFonts w:ascii="Calibri" w:hAnsi="Calibri"/>
              </w:rPr>
              <w:t xml:space="preserve"> efektivnosti a hospodárnosti </w:t>
            </w:r>
          </w:p>
          <w:p w14:paraId="41E51A24" w14:textId="77777777" w:rsidR="00AD60D7" w:rsidRPr="00692A0F" w:rsidRDefault="00AD60D7" w:rsidP="00AD60D7">
            <w:pPr>
              <w:pStyle w:val="Odstavecseseznamem"/>
              <w:numPr>
                <w:ilvl w:val="0"/>
                <w:numId w:val="34"/>
              </w:numPr>
              <w:spacing w:after="0" w:line="240" w:lineRule="auto"/>
              <w:jc w:val="left"/>
              <w:rPr>
                <w:rFonts w:ascii="Calibri" w:hAnsi="Calibri"/>
              </w:rPr>
            </w:pPr>
            <w:r w:rsidRPr="00692A0F">
              <w:rPr>
                <w:rFonts w:ascii="Calibri" w:hAnsi="Calibri"/>
              </w:rPr>
              <w:t xml:space="preserve"> Dopad projektu do úz</w:t>
            </w:r>
            <w:r w:rsidR="005A6BD7" w:rsidRPr="00692A0F">
              <w:rPr>
                <w:rFonts w:ascii="Calibri" w:hAnsi="Calibri"/>
              </w:rPr>
              <w:t>emí více obcí začleněných v MAS</w:t>
            </w:r>
            <w:r w:rsidRPr="00692A0F">
              <w:rPr>
                <w:rFonts w:ascii="Calibri" w:hAnsi="Calibri"/>
              </w:rPr>
              <w:t xml:space="preserve">, nebo jejich místních částí </w:t>
            </w:r>
          </w:p>
          <w:p w14:paraId="0D28BF88" w14:textId="692614A9" w:rsidR="00AD60D7" w:rsidRPr="00692A0F" w:rsidRDefault="00AD60D7" w:rsidP="00031C98">
            <w:pPr>
              <w:spacing w:after="0" w:line="240" w:lineRule="auto"/>
              <w:ind w:left="45"/>
              <w:jc w:val="left"/>
              <w:rPr>
                <w:rFonts w:ascii="Calibri" w:hAnsi="Calibri"/>
              </w:rPr>
            </w:pPr>
          </w:p>
        </w:tc>
      </w:tr>
      <w:tr w:rsidR="00AD60D7" w:rsidRPr="00C76C35" w14:paraId="31D0E000" w14:textId="77777777" w:rsidTr="005A6BD7">
        <w:trPr>
          <w:trHeight w:val="300"/>
        </w:trPr>
        <w:tc>
          <w:tcPr>
            <w:tcW w:w="3043" w:type="dxa"/>
            <w:shd w:val="clear" w:color="auto" w:fill="E5DFEC"/>
            <w:vAlign w:val="center"/>
            <w:hideMark/>
          </w:tcPr>
          <w:p w14:paraId="4B5C9D1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Indikátor výstupu</w:t>
            </w:r>
          </w:p>
          <w:p w14:paraId="3B025FBB" w14:textId="77777777" w:rsidR="00AD60D7" w:rsidRPr="00C76C35" w:rsidRDefault="00AD60D7" w:rsidP="00A50E47">
            <w:pPr>
              <w:spacing w:after="0" w:line="240" w:lineRule="auto"/>
              <w:jc w:val="left"/>
              <w:rPr>
                <w:rFonts w:ascii="Calibri" w:hAnsi="Calibri"/>
                <w:color w:val="000000"/>
                <w:sz w:val="20"/>
                <w:szCs w:val="20"/>
              </w:rPr>
            </w:pPr>
            <w:r w:rsidRPr="005A6BD7">
              <w:rPr>
                <w:rFonts w:ascii="Calibri" w:hAnsi="Calibri" w:cs="Arial"/>
                <w:i/>
                <w:sz w:val="16"/>
                <w:szCs w:val="18"/>
              </w:rPr>
              <w:t>POZN.: Odůvodnění, jakým způsobem byly stanoveny hodnoty indikátorů, je uvedeno v Přílohové části SCLLD – Kapitole 6.1.2 Indikátory.</w:t>
            </w:r>
          </w:p>
        </w:tc>
        <w:tc>
          <w:tcPr>
            <w:tcW w:w="10837" w:type="dxa"/>
            <w:shd w:val="clear" w:color="auto" w:fill="auto"/>
            <w:vAlign w:val="center"/>
          </w:tcPr>
          <w:p w14:paraId="651F5881" w14:textId="77777777" w:rsidR="00E54245" w:rsidRPr="00C76C35" w:rsidRDefault="00E54245" w:rsidP="00E54245">
            <w:pPr>
              <w:spacing w:after="0" w:line="240" w:lineRule="auto"/>
              <w:jc w:val="left"/>
              <w:rPr>
                <w:rFonts w:ascii="Calibri" w:hAnsi="Calibri"/>
                <w:color w:val="000000"/>
                <w:sz w:val="20"/>
                <w:szCs w:val="20"/>
              </w:rPr>
            </w:pPr>
            <w:r w:rsidRPr="00C76C35">
              <w:rPr>
                <w:rFonts w:ascii="Calibri" w:hAnsi="Calibri"/>
                <w:color w:val="000000"/>
                <w:sz w:val="20"/>
                <w:szCs w:val="20"/>
              </w:rPr>
              <w:t xml:space="preserve">Indikátor výstupů: </w:t>
            </w:r>
          </w:p>
          <w:p w14:paraId="7E934951" w14:textId="77777777" w:rsidR="00E54245" w:rsidRPr="00C76C35" w:rsidRDefault="00E54245" w:rsidP="00E54245">
            <w:pPr>
              <w:spacing w:after="0" w:line="240" w:lineRule="auto"/>
              <w:jc w:val="left"/>
              <w:rPr>
                <w:rFonts w:ascii="Calibri" w:hAnsi="Calibri"/>
                <w:sz w:val="20"/>
                <w:szCs w:val="20"/>
              </w:rPr>
            </w:pPr>
            <w:r w:rsidRPr="00C76C35">
              <w:rPr>
                <w:rFonts w:ascii="Calibri" w:hAnsi="Calibri"/>
                <w:sz w:val="20"/>
                <w:szCs w:val="20"/>
              </w:rPr>
              <w:t>93701 Počet podpořených podniků/příjemců</w:t>
            </w:r>
          </w:p>
          <w:p w14:paraId="73709D50" w14:textId="77777777" w:rsidR="00E54245" w:rsidRPr="00C76C35" w:rsidRDefault="00E54245" w:rsidP="00E54245">
            <w:pPr>
              <w:spacing w:after="0" w:line="240" w:lineRule="auto"/>
              <w:jc w:val="left"/>
              <w:rPr>
                <w:rFonts w:ascii="Calibri" w:hAnsi="Calibri"/>
                <w:sz w:val="20"/>
                <w:szCs w:val="20"/>
              </w:rPr>
            </w:pPr>
            <w:r w:rsidRPr="00C76C35">
              <w:rPr>
                <w:rFonts w:ascii="Calibri" w:hAnsi="Calibri"/>
                <w:sz w:val="20"/>
                <w:szCs w:val="20"/>
              </w:rPr>
              <w:t>Výchozí stav - 0</w:t>
            </w:r>
          </w:p>
          <w:p w14:paraId="424FEDB0" w14:textId="77777777" w:rsidR="00E54245" w:rsidRPr="00C76C35" w:rsidRDefault="00E54245" w:rsidP="00E54245">
            <w:pPr>
              <w:spacing w:after="0" w:line="240" w:lineRule="auto"/>
              <w:jc w:val="left"/>
              <w:rPr>
                <w:rFonts w:ascii="Calibri" w:hAnsi="Calibri"/>
                <w:sz w:val="20"/>
                <w:szCs w:val="20"/>
              </w:rPr>
            </w:pPr>
            <w:r w:rsidRPr="00C76C35">
              <w:rPr>
                <w:rFonts w:ascii="Calibri" w:hAnsi="Calibri"/>
                <w:sz w:val="20"/>
                <w:szCs w:val="20"/>
              </w:rPr>
              <w:t>Hodnota pro mid-term: (2018): 2</w:t>
            </w:r>
          </w:p>
          <w:p w14:paraId="0F5E5ADF" w14:textId="77777777" w:rsidR="00AD60D7" w:rsidRPr="00C76C35" w:rsidRDefault="00E54245" w:rsidP="00E54245">
            <w:pPr>
              <w:spacing w:after="0" w:line="240" w:lineRule="auto"/>
              <w:jc w:val="left"/>
              <w:rPr>
                <w:rFonts w:ascii="Calibri" w:hAnsi="Calibri"/>
                <w:sz w:val="20"/>
                <w:szCs w:val="20"/>
              </w:rPr>
            </w:pPr>
            <w:r w:rsidRPr="00C76C35">
              <w:rPr>
                <w:rFonts w:ascii="Calibri" w:hAnsi="Calibri"/>
                <w:sz w:val="20"/>
                <w:szCs w:val="20"/>
              </w:rPr>
              <w:t>Cílový stav: 3</w:t>
            </w:r>
          </w:p>
        </w:tc>
      </w:tr>
      <w:tr w:rsidR="00AD60D7" w:rsidRPr="00C76C35" w14:paraId="43DA2B30" w14:textId="77777777" w:rsidTr="005A6BD7">
        <w:trPr>
          <w:trHeight w:val="1133"/>
        </w:trPr>
        <w:tc>
          <w:tcPr>
            <w:tcW w:w="3043" w:type="dxa"/>
            <w:shd w:val="clear" w:color="auto" w:fill="E5DFEC"/>
            <w:vAlign w:val="center"/>
            <w:hideMark/>
          </w:tcPr>
          <w:p w14:paraId="352E225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Indikátor výsledku</w:t>
            </w:r>
          </w:p>
          <w:p w14:paraId="45E72763" w14:textId="77777777" w:rsidR="00AD60D7" w:rsidRPr="00C76C35" w:rsidRDefault="00AD60D7" w:rsidP="00A50E47">
            <w:pPr>
              <w:spacing w:after="0" w:line="240" w:lineRule="auto"/>
              <w:jc w:val="left"/>
              <w:rPr>
                <w:rFonts w:ascii="Calibri" w:hAnsi="Calibri"/>
                <w:color w:val="000000"/>
                <w:sz w:val="20"/>
                <w:szCs w:val="20"/>
              </w:rPr>
            </w:pPr>
            <w:r w:rsidRPr="005A6BD7">
              <w:rPr>
                <w:rFonts w:ascii="Calibri" w:hAnsi="Calibri" w:cs="Arial"/>
                <w:i/>
                <w:sz w:val="16"/>
                <w:szCs w:val="18"/>
              </w:rPr>
              <w:t>POZN.: Odůvodnění, jakým způsobem byly stanoveny hodnoty indikátorů, je uvedeno v Přílohové části SCLLD – Kapitole 6.1.2 Indikátory.</w:t>
            </w:r>
          </w:p>
        </w:tc>
        <w:tc>
          <w:tcPr>
            <w:tcW w:w="10837" w:type="dxa"/>
            <w:shd w:val="clear" w:color="auto" w:fill="auto"/>
            <w:vAlign w:val="center"/>
          </w:tcPr>
          <w:p w14:paraId="4FDED003" w14:textId="77777777" w:rsidR="00E54245" w:rsidRPr="00C76C35" w:rsidRDefault="00E54245" w:rsidP="00E54245">
            <w:pPr>
              <w:spacing w:after="0" w:line="240" w:lineRule="auto"/>
              <w:jc w:val="left"/>
              <w:rPr>
                <w:rFonts w:ascii="Calibri" w:hAnsi="Calibri"/>
                <w:sz w:val="20"/>
                <w:szCs w:val="20"/>
              </w:rPr>
            </w:pPr>
            <w:r w:rsidRPr="00C76C35">
              <w:rPr>
                <w:rFonts w:ascii="Calibri" w:hAnsi="Calibri"/>
                <w:sz w:val="20"/>
                <w:szCs w:val="20"/>
              </w:rPr>
              <w:t>Indikátor výsledků:</w:t>
            </w:r>
          </w:p>
          <w:p w14:paraId="31DEF522" w14:textId="77777777" w:rsidR="00E54245" w:rsidRPr="00C76C35" w:rsidRDefault="00E54245" w:rsidP="00E54245">
            <w:pPr>
              <w:spacing w:after="0" w:line="240" w:lineRule="auto"/>
              <w:jc w:val="left"/>
              <w:rPr>
                <w:rFonts w:ascii="Calibri" w:hAnsi="Calibri"/>
                <w:sz w:val="20"/>
                <w:szCs w:val="20"/>
              </w:rPr>
            </w:pPr>
            <w:r w:rsidRPr="00C76C35">
              <w:rPr>
                <w:rFonts w:ascii="Calibri" w:hAnsi="Calibri"/>
                <w:sz w:val="20"/>
                <w:szCs w:val="20"/>
              </w:rPr>
              <w:t>94800 Pracovní místa vytvořená v rámci podpořených projektů (Leader)</w:t>
            </w:r>
          </w:p>
          <w:p w14:paraId="516EDE5C" w14:textId="77777777" w:rsidR="00E54245" w:rsidRPr="00C76C35" w:rsidRDefault="00E54245" w:rsidP="00E54245">
            <w:pPr>
              <w:spacing w:after="0" w:line="240" w:lineRule="auto"/>
              <w:jc w:val="left"/>
              <w:rPr>
                <w:rFonts w:ascii="Calibri" w:hAnsi="Calibri"/>
                <w:sz w:val="20"/>
                <w:szCs w:val="20"/>
              </w:rPr>
            </w:pPr>
            <w:r w:rsidRPr="00C76C35">
              <w:rPr>
                <w:rFonts w:ascii="Calibri" w:hAnsi="Calibri"/>
                <w:sz w:val="20"/>
                <w:szCs w:val="20"/>
              </w:rPr>
              <w:t>Výchozí stav - 0</w:t>
            </w:r>
          </w:p>
          <w:p w14:paraId="2555546D" w14:textId="77777777" w:rsidR="00E54245" w:rsidRPr="00C76C35" w:rsidRDefault="00E54245" w:rsidP="00E54245">
            <w:pPr>
              <w:spacing w:after="0" w:line="240" w:lineRule="auto"/>
              <w:jc w:val="left"/>
              <w:rPr>
                <w:rFonts w:ascii="Calibri" w:hAnsi="Calibri"/>
                <w:sz w:val="20"/>
                <w:szCs w:val="20"/>
              </w:rPr>
            </w:pPr>
            <w:r w:rsidRPr="00C76C35">
              <w:rPr>
                <w:rFonts w:ascii="Calibri" w:hAnsi="Calibri"/>
                <w:sz w:val="20"/>
                <w:szCs w:val="20"/>
              </w:rPr>
              <w:t>Hodnota pro mid-term: (2018): 1</w:t>
            </w:r>
          </w:p>
          <w:p w14:paraId="5594ADBE" w14:textId="77777777" w:rsidR="00AD60D7" w:rsidRPr="00C76C35" w:rsidRDefault="00E54245" w:rsidP="00E54245">
            <w:pPr>
              <w:spacing w:after="0" w:line="240" w:lineRule="auto"/>
              <w:jc w:val="left"/>
              <w:rPr>
                <w:rFonts w:ascii="Calibri" w:hAnsi="Calibri"/>
                <w:color w:val="000000"/>
                <w:sz w:val="20"/>
                <w:szCs w:val="20"/>
              </w:rPr>
            </w:pPr>
            <w:r w:rsidRPr="00C76C35">
              <w:rPr>
                <w:rFonts w:ascii="Calibri" w:hAnsi="Calibri"/>
                <w:sz w:val="20"/>
                <w:szCs w:val="20"/>
              </w:rPr>
              <w:t>Cílový stav: 2</w:t>
            </w:r>
          </w:p>
        </w:tc>
      </w:tr>
    </w:tbl>
    <w:p w14:paraId="23B7B01F" w14:textId="77777777" w:rsidR="00AD60D7" w:rsidRPr="00C76C35" w:rsidRDefault="00AD60D7" w:rsidP="00AD60D7">
      <w:pPr>
        <w:rPr>
          <w:rFonts w:ascii="Calibri" w:hAnsi="Calibri"/>
        </w:rPr>
      </w:pPr>
      <w:r w:rsidRPr="00C76C35">
        <w:rPr>
          <w:rFonts w:ascii="Calibri" w:hAnsi="Calibri"/>
        </w:rPr>
        <w:br w:type="page"/>
      </w:r>
    </w:p>
    <w:tbl>
      <w:tblPr>
        <w:tblW w:w="1421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162"/>
        <w:gridCol w:w="1134"/>
        <w:gridCol w:w="10915"/>
      </w:tblGrid>
      <w:tr w:rsidR="00AD60D7" w:rsidRPr="00C76C35" w14:paraId="482A8272" w14:textId="77777777" w:rsidTr="005A6BD7">
        <w:trPr>
          <w:trHeight w:val="315"/>
        </w:trPr>
        <w:tc>
          <w:tcPr>
            <w:tcW w:w="2162" w:type="dxa"/>
            <w:shd w:val="clear" w:color="auto" w:fill="E5DFEC"/>
            <w:vAlign w:val="center"/>
            <w:hideMark/>
          </w:tcPr>
          <w:p w14:paraId="58EC6D60" w14:textId="77777777" w:rsidR="00AD60D7" w:rsidRPr="00C76C35" w:rsidRDefault="00AD60D7" w:rsidP="00E54245">
            <w:pPr>
              <w:spacing w:beforeLines="40" w:before="96" w:afterLines="40" w:after="96" w:line="240" w:lineRule="auto"/>
              <w:jc w:val="left"/>
              <w:rPr>
                <w:rFonts w:ascii="Calibri" w:hAnsi="Calibri"/>
                <w:color w:val="000000"/>
                <w:sz w:val="20"/>
                <w:szCs w:val="20"/>
              </w:rPr>
            </w:pPr>
            <w:r w:rsidRPr="00C76C35">
              <w:rPr>
                <w:rFonts w:ascii="Calibri" w:hAnsi="Calibri"/>
                <w:color w:val="000000"/>
                <w:sz w:val="20"/>
                <w:szCs w:val="20"/>
              </w:rPr>
              <w:t>Fiche PRV 3</w:t>
            </w:r>
          </w:p>
        </w:tc>
        <w:tc>
          <w:tcPr>
            <w:tcW w:w="1134" w:type="dxa"/>
            <w:shd w:val="clear" w:color="auto" w:fill="E5DFEC"/>
            <w:vAlign w:val="center"/>
            <w:hideMark/>
          </w:tcPr>
          <w:p w14:paraId="012CED19" w14:textId="77777777" w:rsidR="00AD60D7" w:rsidRPr="00C76C35" w:rsidRDefault="00AD60D7" w:rsidP="00E54245">
            <w:pPr>
              <w:spacing w:beforeLines="40" w:before="96" w:afterLines="40" w:after="96" w:line="240" w:lineRule="auto"/>
              <w:jc w:val="left"/>
              <w:rPr>
                <w:rFonts w:ascii="Calibri" w:hAnsi="Calibri"/>
                <w:color w:val="000000"/>
                <w:sz w:val="20"/>
                <w:szCs w:val="20"/>
              </w:rPr>
            </w:pPr>
            <w:r w:rsidRPr="00C76C35">
              <w:rPr>
                <w:rFonts w:ascii="Calibri" w:hAnsi="Calibri"/>
                <w:color w:val="000000"/>
                <w:sz w:val="20"/>
                <w:szCs w:val="20"/>
              </w:rPr>
              <w:t>Opatření SCLLD</w:t>
            </w:r>
          </w:p>
        </w:tc>
        <w:tc>
          <w:tcPr>
            <w:tcW w:w="10915" w:type="dxa"/>
            <w:shd w:val="clear" w:color="auto" w:fill="8064A2"/>
            <w:noWrap/>
            <w:vAlign w:val="center"/>
            <w:hideMark/>
          </w:tcPr>
          <w:p w14:paraId="339076CE" w14:textId="77777777" w:rsidR="00AD60D7" w:rsidRPr="00C76C35" w:rsidRDefault="00AD60D7" w:rsidP="00E54245">
            <w:pPr>
              <w:spacing w:beforeLines="40" w:before="96" w:afterLines="40" w:after="96" w:line="240" w:lineRule="auto"/>
              <w:jc w:val="left"/>
              <w:rPr>
                <w:rFonts w:ascii="Calibri" w:hAnsi="Calibri"/>
                <w:b/>
                <w:bCs/>
                <w:color w:val="FFFFFF"/>
                <w:sz w:val="20"/>
                <w:szCs w:val="20"/>
              </w:rPr>
            </w:pPr>
            <w:r w:rsidRPr="00C76C35">
              <w:rPr>
                <w:rFonts w:ascii="Calibri" w:hAnsi="Calibri"/>
                <w:b/>
                <w:color w:val="FFFFFF"/>
                <w:sz w:val="20"/>
                <w:szCs w:val="20"/>
              </w:rPr>
              <w:t xml:space="preserve">1.1.3 </w:t>
            </w:r>
            <w:r w:rsidRPr="00C76C35">
              <w:rPr>
                <w:rFonts w:ascii="Calibri" w:hAnsi="Calibri"/>
                <w:b/>
                <w:bCs/>
                <w:color w:val="FFFFFF"/>
                <w:sz w:val="20"/>
                <w:szCs w:val="20"/>
              </w:rPr>
              <w:t>Rozvoj podnikání na venkově a rozvoj venkovské turistiky, vč. agroturistiky</w:t>
            </w:r>
          </w:p>
        </w:tc>
      </w:tr>
      <w:tr w:rsidR="00AD60D7" w:rsidRPr="00C76C35" w14:paraId="760ACC83" w14:textId="77777777" w:rsidTr="005A6BD7">
        <w:trPr>
          <w:trHeight w:val="300"/>
        </w:trPr>
        <w:tc>
          <w:tcPr>
            <w:tcW w:w="3296" w:type="dxa"/>
            <w:gridSpan w:val="2"/>
            <w:shd w:val="clear" w:color="auto" w:fill="E5DFEC"/>
            <w:vAlign w:val="center"/>
            <w:hideMark/>
          </w:tcPr>
          <w:p w14:paraId="21DB2AF1" w14:textId="77777777" w:rsidR="00AD60D7" w:rsidRPr="00C76C35" w:rsidRDefault="00AD60D7" w:rsidP="00E54245">
            <w:pPr>
              <w:spacing w:beforeLines="40" w:before="96" w:afterLines="40" w:after="96" w:line="240" w:lineRule="auto"/>
              <w:jc w:val="left"/>
              <w:rPr>
                <w:rFonts w:ascii="Calibri" w:hAnsi="Calibri"/>
                <w:color w:val="000000"/>
                <w:sz w:val="20"/>
                <w:szCs w:val="20"/>
              </w:rPr>
            </w:pPr>
            <w:r w:rsidRPr="00C76C35">
              <w:rPr>
                <w:rFonts w:ascii="Calibri" w:hAnsi="Calibri"/>
                <w:color w:val="000000"/>
                <w:sz w:val="20"/>
                <w:szCs w:val="20"/>
              </w:rPr>
              <w:t xml:space="preserve">Vazba na článek nařízení PRV </w:t>
            </w:r>
          </w:p>
        </w:tc>
        <w:tc>
          <w:tcPr>
            <w:tcW w:w="10915" w:type="dxa"/>
            <w:shd w:val="clear" w:color="auto" w:fill="auto"/>
            <w:noWrap/>
            <w:vAlign w:val="center"/>
            <w:hideMark/>
          </w:tcPr>
          <w:p w14:paraId="700B2156" w14:textId="77777777" w:rsidR="00AD60D7" w:rsidRPr="00C76C35" w:rsidRDefault="00AD60D7" w:rsidP="00E54245">
            <w:pPr>
              <w:spacing w:beforeLines="40" w:before="96" w:afterLines="40" w:after="96" w:line="240" w:lineRule="auto"/>
              <w:jc w:val="left"/>
              <w:rPr>
                <w:rFonts w:ascii="Calibri" w:hAnsi="Calibri"/>
                <w:color w:val="000000"/>
                <w:sz w:val="20"/>
                <w:szCs w:val="20"/>
              </w:rPr>
            </w:pPr>
            <w:r w:rsidRPr="00C76C35">
              <w:rPr>
                <w:rFonts w:ascii="Calibri" w:hAnsi="Calibri"/>
                <w:color w:val="000000"/>
                <w:sz w:val="20"/>
                <w:szCs w:val="20"/>
              </w:rPr>
              <w:t xml:space="preserve">Článek 19, odstavec 1, písmeno b) </w:t>
            </w:r>
          </w:p>
        </w:tc>
      </w:tr>
      <w:tr w:rsidR="00AD60D7" w:rsidRPr="00C76C35" w14:paraId="274F63C1" w14:textId="77777777" w:rsidTr="005A6BD7">
        <w:trPr>
          <w:trHeight w:val="150"/>
        </w:trPr>
        <w:tc>
          <w:tcPr>
            <w:tcW w:w="3296" w:type="dxa"/>
            <w:gridSpan w:val="2"/>
            <w:vMerge w:val="restart"/>
            <w:shd w:val="clear" w:color="auto" w:fill="E5DFEC"/>
            <w:vAlign w:val="center"/>
            <w:hideMark/>
          </w:tcPr>
          <w:p w14:paraId="1754A990" w14:textId="77777777" w:rsidR="00AD60D7" w:rsidRPr="00C76C35" w:rsidRDefault="00AD60D7" w:rsidP="00E54245">
            <w:pPr>
              <w:spacing w:beforeLines="40" w:before="96" w:afterLines="40" w:after="96" w:line="240" w:lineRule="auto"/>
              <w:jc w:val="left"/>
              <w:rPr>
                <w:rFonts w:ascii="Calibri" w:hAnsi="Calibri"/>
                <w:color w:val="000000"/>
                <w:sz w:val="20"/>
                <w:szCs w:val="20"/>
              </w:rPr>
            </w:pPr>
            <w:r w:rsidRPr="00C76C35">
              <w:rPr>
                <w:rFonts w:ascii="Calibri" w:hAnsi="Calibri"/>
                <w:color w:val="000000"/>
                <w:sz w:val="20"/>
                <w:szCs w:val="20"/>
              </w:rPr>
              <w:t>Vymezení fiche</w:t>
            </w:r>
          </w:p>
        </w:tc>
        <w:tc>
          <w:tcPr>
            <w:tcW w:w="10915" w:type="dxa"/>
            <w:shd w:val="clear" w:color="auto" w:fill="auto"/>
            <w:vAlign w:val="center"/>
            <w:hideMark/>
          </w:tcPr>
          <w:p w14:paraId="25F9C96A" w14:textId="77777777" w:rsidR="00AD60D7" w:rsidRPr="00C76C35" w:rsidRDefault="00AD60D7" w:rsidP="00E54245">
            <w:pPr>
              <w:spacing w:beforeLines="40" w:before="96" w:afterLines="40" w:after="96" w:line="240" w:lineRule="auto"/>
              <w:ind w:left="53"/>
              <w:jc w:val="left"/>
              <w:rPr>
                <w:rFonts w:ascii="Calibri" w:hAnsi="Calibri"/>
                <w:bCs/>
                <w:color w:val="000000"/>
                <w:sz w:val="20"/>
                <w:szCs w:val="20"/>
              </w:rPr>
            </w:pPr>
            <w:r w:rsidRPr="00C76C35">
              <w:rPr>
                <w:rFonts w:ascii="Calibri" w:hAnsi="Calibri"/>
                <w:bCs/>
                <w:color w:val="000000"/>
                <w:sz w:val="20"/>
                <w:szCs w:val="20"/>
              </w:rPr>
              <w:t xml:space="preserve">Stručný popis fiche:  </w:t>
            </w:r>
          </w:p>
          <w:p w14:paraId="7AB0A1A6" w14:textId="77777777" w:rsidR="00AD60D7" w:rsidRPr="00C76C35" w:rsidRDefault="00AD60D7" w:rsidP="00E54245">
            <w:pPr>
              <w:spacing w:beforeLines="40" w:before="96" w:afterLines="40" w:after="96" w:line="240" w:lineRule="auto"/>
              <w:ind w:left="51"/>
              <w:jc w:val="left"/>
              <w:rPr>
                <w:rFonts w:ascii="Calibri" w:hAnsi="Calibri"/>
                <w:bCs/>
                <w:color w:val="000000"/>
                <w:sz w:val="20"/>
                <w:szCs w:val="20"/>
              </w:rPr>
            </w:pPr>
            <w:r>
              <w:rPr>
                <w:rFonts w:ascii="Calibri" w:hAnsi="Calibri"/>
                <w:bCs/>
                <w:color w:val="000000"/>
                <w:sz w:val="20"/>
                <w:szCs w:val="20"/>
              </w:rPr>
              <w:t xml:space="preserve">Fiche umožňuje podporu  podnikání  na venkově  v oblasti venkovské turistiky,vč. agroturistiky. </w:t>
            </w:r>
            <w:r w:rsidRPr="00C76C35">
              <w:rPr>
                <w:rFonts w:ascii="Calibri" w:hAnsi="Calibri"/>
                <w:bCs/>
                <w:color w:val="000000"/>
                <w:sz w:val="20"/>
                <w:szCs w:val="20"/>
              </w:rPr>
              <w:t>Řada těchto služeb v území chybí a není zcela využit potenciál, který zvláštnosti území nabízí. Fiche má za cíl</w:t>
            </w:r>
            <w:r>
              <w:rPr>
                <w:rFonts w:ascii="Calibri" w:hAnsi="Calibri"/>
                <w:bCs/>
                <w:color w:val="000000"/>
                <w:sz w:val="20"/>
                <w:szCs w:val="20"/>
              </w:rPr>
              <w:t xml:space="preserve"> také </w:t>
            </w:r>
            <w:r w:rsidRPr="00C76C35">
              <w:rPr>
                <w:rFonts w:ascii="Calibri" w:hAnsi="Calibri"/>
                <w:bCs/>
                <w:color w:val="000000"/>
                <w:sz w:val="20"/>
                <w:szCs w:val="20"/>
              </w:rPr>
              <w:t xml:space="preserve"> podpořit drobné živnostníky, mikro a malé podniky, které by měly podporu využít k nastartování podnikání (nebo oživení podnikání). Podporovány budou investice do vybraných nezemědělských činností dle klasifikace ekonomických činností (CZ-NACE), vyjmenované v Pravidlech </w:t>
            </w:r>
          </w:p>
          <w:p w14:paraId="65365BB5" w14:textId="77777777" w:rsidR="00AD60D7" w:rsidRPr="00C76C35" w:rsidRDefault="00AD60D7" w:rsidP="00E54245">
            <w:pPr>
              <w:spacing w:beforeLines="40" w:before="96" w:afterLines="40" w:after="96" w:line="240" w:lineRule="auto"/>
              <w:ind w:left="53"/>
              <w:jc w:val="left"/>
              <w:rPr>
                <w:rFonts w:ascii="Calibri" w:hAnsi="Calibri"/>
                <w:bCs/>
                <w:color w:val="000000"/>
                <w:sz w:val="20"/>
                <w:szCs w:val="20"/>
              </w:rPr>
            </w:pPr>
            <w:r w:rsidRPr="00C76C35">
              <w:rPr>
                <w:rFonts w:ascii="Calibri" w:hAnsi="Calibri"/>
                <w:bCs/>
                <w:color w:val="000000"/>
                <w:sz w:val="20"/>
                <w:szCs w:val="20"/>
              </w:rPr>
              <w:t>Příklady možných projektů:</w:t>
            </w:r>
          </w:p>
          <w:p w14:paraId="71691913" w14:textId="77777777" w:rsidR="00AD60D7" w:rsidRPr="00AB1FD4" w:rsidRDefault="00AD60D7" w:rsidP="00E54245">
            <w:pPr>
              <w:pStyle w:val="Odstavecseseznamem"/>
              <w:numPr>
                <w:ilvl w:val="0"/>
                <w:numId w:val="14"/>
              </w:numPr>
              <w:spacing w:beforeLines="40" w:before="96" w:afterLines="40" w:after="96" w:line="240" w:lineRule="auto"/>
              <w:ind w:left="194" w:hanging="194"/>
              <w:jc w:val="left"/>
              <w:rPr>
                <w:rFonts w:ascii="Calibri" w:hAnsi="Calibri"/>
                <w:color w:val="000000"/>
              </w:rPr>
            </w:pPr>
            <w:r w:rsidRPr="00AB1FD4">
              <w:rPr>
                <w:rFonts w:ascii="Calibri" w:hAnsi="Calibri"/>
                <w:color w:val="000000"/>
              </w:rPr>
              <w:t>Pořízení technologií, strojů, vybavení provozoven</w:t>
            </w:r>
          </w:p>
          <w:p w14:paraId="67F3E470" w14:textId="77777777" w:rsidR="00AD60D7" w:rsidRPr="00AB1FD4" w:rsidRDefault="00AD60D7" w:rsidP="00E54245">
            <w:pPr>
              <w:pStyle w:val="Odstavecseseznamem"/>
              <w:numPr>
                <w:ilvl w:val="0"/>
                <w:numId w:val="14"/>
              </w:numPr>
              <w:spacing w:beforeLines="40" w:before="96" w:afterLines="40" w:after="96" w:line="240" w:lineRule="auto"/>
              <w:ind w:left="194" w:hanging="194"/>
              <w:jc w:val="left"/>
              <w:rPr>
                <w:rFonts w:ascii="Calibri" w:hAnsi="Calibri"/>
                <w:color w:val="000000"/>
              </w:rPr>
            </w:pPr>
            <w:r w:rsidRPr="00AB1FD4">
              <w:rPr>
                <w:rFonts w:ascii="Calibri" w:hAnsi="Calibri"/>
                <w:color w:val="000000"/>
              </w:rPr>
              <w:t>Zvýšení ubytovací kapacity v souvislosti s agroturistikou a venkovskou turistikou</w:t>
            </w:r>
          </w:p>
          <w:p w14:paraId="128F8451" w14:textId="77777777" w:rsidR="00AD60D7" w:rsidRPr="00AB1FD4" w:rsidRDefault="00AD60D7" w:rsidP="00E54245">
            <w:pPr>
              <w:pStyle w:val="Odstavecseseznamem"/>
              <w:numPr>
                <w:ilvl w:val="0"/>
                <w:numId w:val="14"/>
              </w:numPr>
              <w:spacing w:beforeLines="40" w:before="96" w:afterLines="40" w:after="96" w:line="240" w:lineRule="auto"/>
              <w:ind w:left="194" w:hanging="194"/>
              <w:jc w:val="left"/>
              <w:rPr>
                <w:rFonts w:ascii="Calibri" w:hAnsi="Calibri"/>
                <w:color w:val="000000"/>
              </w:rPr>
            </w:pPr>
            <w:r w:rsidRPr="00AB1FD4">
              <w:rPr>
                <w:rFonts w:ascii="Calibri" w:hAnsi="Calibri"/>
                <w:color w:val="000000"/>
              </w:rPr>
              <w:t xml:space="preserve">Vybavení pro volný čas a sport (sportovní, zábavní a rekreační činnosti) ve vazbě na agroturistiku a venkovskou turistiku </w:t>
            </w:r>
          </w:p>
          <w:p w14:paraId="26D3D2EC" w14:textId="77777777" w:rsidR="00AD60D7" w:rsidRPr="00AB1FD4" w:rsidRDefault="00AD60D7" w:rsidP="00E54245">
            <w:pPr>
              <w:pStyle w:val="Odstavecseseznamem"/>
              <w:numPr>
                <w:ilvl w:val="0"/>
                <w:numId w:val="14"/>
              </w:numPr>
              <w:spacing w:beforeLines="40" w:before="96" w:afterLines="40" w:after="96" w:line="240" w:lineRule="auto"/>
              <w:ind w:left="194" w:hanging="194"/>
              <w:jc w:val="left"/>
              <w:rPr>
                <w:rFonts w:ascii="Calibri" w:hAnsi="Calibri"/>
                <w:color w:val="000000"/>
              </w:rPr>
            </w:pPr>
            <w:r w:rsidRPr="00AB1FD4">
              <w:rPr>
                <w:rFonts w:ascii="Calibri" w:hAnsi="Calibri"/>
                <w:color w:val="000000"/>
              </w:rPr>
              <w:t xml:space="preserve">Stravování a pohostinství ve vazbě na agroturistiku a venkovskou turistiku - apod. </w:t>
            </w:r>
          </w:p>
        </w:tc>
      </w:tr>
      <w:tr w:rsidR="00AD60D7" w:rsidRPr="00C76C35" w14:paraId="2B3067DA" w14:textId="77777777" w:rsidTr="005A6BD7">
        <w:trPr>
          <w:trHeight w:val="150"/>
        </w:trPr>
        <w:tc>
          <w:tcPr>
            <w:tcW w:w="3296" w:type="dxa"/>
            <w:gridSpan w:val="2"/>
            <w:vMerge/>
            <w:shd w:val="clear" w:color="auto" w:fill="E5DFEC"/>
            <w:vAlign w:val="center"/>
            <w:hideMark/>
          </w:tcPr>
          <w:p w14:paraId="2BB2A98C" w14:textId="77777777" w:rsidR="00AD60D7" w:rsidRPr="00C76C35" w:rsidDel="00AC1767" w:rsidRDefault="00AD60D7" w:rsidP="00E54245">
            <w:pPr>
              <w:spacing w:beforeLines="40" w:before="96" w:afterLines="40" w:after="96" w:line="240" w:lineRule="auto"/>
              <w:jc w:val="left"/>
              <w:rPr>
                <w:rFonts w:ascii="Calibri" w:hAnsi="Calibri"/>
                <w:color w:val="000000"/>
                <w:sz w:val="20"/>
                <w:szCs w:val="20"/>
              </w:rPr>
            </w:pPr>
          </w:p>
        </w:tc>
        <w:tc>
          <w:tcPr>
            <w:tcW w:w="10915" w:type="dxa"/>
            <w:shd w:val="clear" w:color="auto" w:fill="auto"/>
            <w:vAlign w:val="center"/>
            <w:hideMark/>
          </w:tcPr>
          <w:p w14:paraId="001F2FD0" w14:textId="77777777" w:rsidR="00AD60D7" w:rsidRPr="00C76C35" w:rsidRDefault="00AD60D7" w:rsidP="00E54245">
            <w:pPr>
              <w:spacing w:beforeLines="40" w:before="96" w:afterLines="40" w:after="96" w:line="240" w:lineRule="auto"/>
              <w:jc w:val="left"/>
              <w:rPr>
                <w:rFonts w:ascii="Calibri" w:hAnsi="Calibri"/>
                <w:bCs/>
                <w:color w:val="000000"/>
                <w:sz w:val="20"/>
                <w:szCs w:val="20"/>
              </w:rPr>
            </w:pPr>
            <w:r w:rsidRPr="00C76C35">
              <w:rPr>
                <w:rFonts w:ascii="Calibri" w:hAnsi="Calibri"/>
                <w:bCs/>
                <w:color w:val="000000"/>
                <w:sz w:val="20"/>
                <w:szCs w:val="20"/>
              </w:rPr>
              <w:t>Vazba na cíle SCLLD:</w:t>
            </w:r>
          </w:p>
          <w:p w14:paraId="4779EAC5" w14:textId="77777777" w:rsidR="00AD60D7" w:rsidRPr="00C76C35" w:rsidDel="00E751A0" w:rsidRDefault="00AD60D7" w:rsidP="00E54245">
            <w:pPr>
              <w:spacing w:beforeLines="40" w:before="96" w:afterLines="40" w:after="96" w:line="240" w:lineRule="auto"/>
              <w:jc w:val="left"/>
              <w:rPr>
                <w:rFonts w:ascii="Calibri" w:hAnsi="Calibri"/>
                <w:b/>
                <w:bCs/>
                <w:color w:val="000000"/>
                <w:sz w:val="20"/>
                <w:szCs w:val="20"/>
              </w:rPr>
            </w:pPr>
            <w:r w:rsidRPr="00C76C35">
              <w:rPr>
                <w:rFonts w:ascii="Calibri" w:hAnsi="Calibri"/>
                <w:bCs/>
                <w:sz w:val="20"/>
                <w:szCs w:val="20"/>
              </w:rPr>
              <w:t>Fiche má vazbu na SCLLD SC 1.1 Podpora podnikání a na SC 1.2 Zvýšení lokální zaměstnanosti. Fiche umožní naplnění těchto cílů podporou zemědělských podnikatelů. Podpora umožní rozvoj a zvýšení konkurenceschopnosti jejich podniků. Současně budou preferovány  projekty vytvářející  pracovní místo, tzn. že podpora  napomůže k plnění  dalšího specifického cíle  1.2 Zvýšení lokální  zaměstnanosti.</w:t>
            </w:r>
          </w:p>
        </w:tc>
      </w:tr>
      <w:tr w:rsidR="00AD60D7" w:rsidRPr="00C76C35" w14:paraId="7362BF26" w14:textId="77777777" w:rsidTr="005A6BD7">
        <w:trPr>
          <w:trHeight w:val="150"/>
        </w:trPr>
        <w:tc>
          <w:tcPr>
            <w:tcW w:w="3296" w:type="dxa"/>
            <w:gridSpan w:val="2"/>
            <w:shd w:val="clear" w:color="auto" w:fill="E5DFEC"/>
            <w:vAlign w:val="center"/>
            <w:hideMark/>
          </w:tcPr>
          <w:p w14:paraId="7B0CE7B7" w14:textId="77777777" w:rsidR="00AD60D7" w:rsidRPr="00C76C35" w:rsidDel="00AC1767" w:rsidRDefault="00AD60D7" w:rsidP="00E54245">
            <w:pPr>
              <w:spacing w:beforeLines="40" w:before="96" w:afterLines="40" w:after="96" w:line="240" w:lineRule="auto"/>
              <w:jc w:val="left"/>
              <w:rPr>
                <w:rFonts w:ascii="Calibri" w:hAnsi="Calibri"/>
                <w:color w:val="000000"/>
                <w:sz w:val="20"/>
                <w:szCs w:val="20"/>
              </w:rPr>
            </w:pPr>
            <w:r w:rsidRPr="00C76C35">
              <w:rPr>
                <w:rFonts w:ascii="Calibri" w:hAnsi="Calibri"/>
                <w:color w:val="000000"/>
                <w:sz w:val="20"/>
                <w:szCs w:val="20"/>
              </w:rPr>
              <w:t xml:space="preserve">Oblast podpory </w:t>
            </w:r>
          </w:p>
        </w:tc>
        <w:tc>
          <w:tcPr>
            <w:tcW w:w="10915" w:type="dxa"/>
            <w:shd w:val="clear" w:color="auto" w:fill="auto"/>
            <w:vAlign w:val="center"/>
            <w:hideMark/>
          </w:tcPr>
          <w:p w14:paraId="3922494C" w14:textId="77777777" w:rsidR="00AD60D7" w:rsidRPr="00C76C35" w:rsidRDefault="00AD60D7" w:rsidP="00E54245">
            <w:pPr>
              <w:spacing w:beforeLines="40" w:before="96" w:afterLines="40" w:after="96" w:line="240" w:lineRule="auto"/>
              <w:jc w:val="left"/>
              <w:rPr>
                <w:rFonts w:ascii="Calibri" w:hAnsi="Calibri"/>
                <w:b/>
                <w:bCs/>
                <w:color w:val="000000"/>
                <w:sz w:val="20"/>
                <w:szCs w:val="20"/>
              </w:rPr>
            </w:pPr>
            <w:r w:rsidRPr="00C76C35">
              <w:rPr>
                <w:rFonts w:ascii="Calibri" w:hAnsi="Calibri"/>
                <w:bCs/>
                <w:sz w:val="20"/>
                <w:szCs w:val="20"/>
              </w:rPr>
              <w:t>Podpora nezemědělského podnikání, jak v oblasti služeb, tradičních řemesel, cestovního ruchu s důrazem na agroturistiku a venkovskou turistiku je v území MAS jedním z předpokladů ekonomického rozvoje.</w:t>
            </w:r>
          </w:p>
        </w:tc>
      </w:tr>
      <w:tr w:rsidR="00AD60D7" w:rsidRPr="00C76C35" w14:paraId="56B5D6AA" w14:textId="77777777" w:rsidTr="005A6BD7">
        <w:trPr>
          <w:trHeight w:val="300"/>
        </w:trPr>
        <w:tc>
          <w:tcPr>
            <w:tcW w:w="3296" w:type="dxa"/>
            <w:gridSpan w:val="2"/>
            <w:shd w:val="clear" w:color="auto" w:fill="E5DFEC"/>
            <w:vAlign w:val="center"/>
            <w:hideMark/>
          </w:tcPr>
          <w:p w14:paraId="2E4C0D24" w14:textId="77777777" w:rsidR="00AD60D7" w:rsidRPr="00C76C35" w:rsidRDefault="00AD60D7" w:rsidP="00E54245">
            <w:pPr>
              <w:spacing w:beforeLines="40" w:before="96" w:afterLines="40" w:after="96" w:line="240" w:lineRule="auto"/>
              <w:jc w:val="left"/>
              <w:rPr>
                <w:rFonts w:ascii="Calibri" w:hAnsi="Calibri"/>
                <w:color w:val="000000"/>
                <w:sz w:val="20"/>
                <w:szCs w:val="20"/>
              </w:rPr>
            </w:pPr>
            <w:r w:rsidRPr="00C76C35">
              <w:rPr>
                <w:rFonts w:ascii="Calibri" w:hAnsi="Calibri"/>
                <w:color w:val="000000"/>
                <w:sz w:val="20"/>
                <w:szCs w:val="20"/>
              </w:rPr>
              <w:t>Definice příjemce</w:t>
            </w:r>
          </w:p>
        </w:tc>
        <w:tc>
          <w:tcPr>
            <w:tcW w:w="10915" w:type="dxa"/>
            <w:shd w:val="clear" w:color="auto" w:fill="auto"/>
            <w:vAlign w:val="center"/>
            <w:hideMark/>
          </w:tcPr>
          <w:p w14:paraId="36A0ED21" w14:textId="77777777" w:rsidR="00AD60D7" w:rsidRPr="00C76C35" w:rsidRDefault="00AD60D7" w:rsidP="00E54245">
            <w:pPr>
              <w:spacing w:beforeLines="40" w:before="96" w:afterLines="40" w:after="96" w:line="240" w:lineRule="auto"/>
              <w:jc w:val="left"/>
              <w:rPr>
                <w:rFonts w:ascii="Calibri" w:hAnsi="Calibri"/>
                <w:color w:val="000000"/>
                <w:sz w:val="20"/>
                <w:szCs w:val="20"/>
              </w:rPr>
            </w:pPr>
            <w:r w:rsidRPr="00C76C35">
              <w:rPr>
                <w:rFonts w:ascii="Calibri" w:hAnsi="Calibri"/>
                <w:color w:val="000000"/>
                <w:sz w:val="20"/>
                <w:szCs w:val="20"/>
              </w:rPr>
              <w:t xml:space="preserve">malé a střední podniky, živnostníci, zemědělci podnikající i v nezemědělské činnosti, </w:t>
            </w:r>
          </w:p>
        </w:tc>
      </w:tr>
      <w:tr w:rsidR="00AD60D7" w:rsidRPr="00C76C35" w14:paraId="3DE51D6B" w14:textId="77777777" w:rsidTr="005A6BD7">
        <w:trPr>
          <w:trHeight w:val="300"/>
        </w:trPr>
        <w:tc>
          <w:tcPr>
            <w:tcW w:w="3296" w:type="dxa"/>
            <w:gridSpan w:val="2"/>
            <w:shd w:val="clear" w:color="auto" w:fill="E5DFEC"/>
            <w:vAlign w:val="center"/>
            <w:hideMark/>
          </w:tcPr>
          <w:p w14:paraId="18F92322" w14:textId="77777777" w:rsidR="00AD60D7" w:rsidRPr="00C76C35" w:rsidRDefault="00AD60D7" w:rsidP="00E54245">
            <w:pPr>
              <w:spacing w:beforeLines="40" w:before="96" w:afterLines="40" w:after="96" w:line="240" w:lineRule="auto"/>
              <w:jc w:val="left"/>
              <w:rPr>
                <w:rFonts w:ascii="Calibri" w:hAnsi="Calibri"/>
                <w:color w:val="000000"/>
                <w:sz w:val="20"/>
                <w:szCs w:val="20"/>
              </w:rPr>
            </w:pPr>
            <w:r w:rsidRPr="00C76C35">
              <w:rPr>
                <w:rFonts w:ascii="Calibri" w:hAnsi="Calibri"/>
                <w:color w:val="000000"/>
                <w:sz w:val="20"/>
                <w:szCs w:val="20"/>
              </w:rPr>
              <w:t>Výše způsobilých výdajů</w:t>
            </w:r>
          </w:p>
        </w:tc>
        <w:tc>
          <w:tcPr>
            <w:tcW w:w="10915" w:type="dxa"/>
            <w:shd w:val="clear" w:color="auto" w:fill="auto"/>
            <w:vAlign w:val="center"/>
            <w:hideMark/>
          </w:tcPr>
          <w:p w14:paraId="28C58DFE" w14:textId="77777777" w:rsidR="00AD60D7" w:rsidRPr="00C76C35" w:rsidRDefault="00AD60D7" w:rsidP="00E54245">
            <w:pPr>
              <w:spacing w:beforeLines="40" w:before="96" w:afterLines="40" w:after="96" w:line="240" w:lineRule="auto"/>
              <w:jc w:val="left"/>
              <w:rPr>
                <w:rFonts w:ascii="Calibri" w:hAnsi="Calibri"/>
                <w:color w:val="000000"/>
                <w:sz w:val="20"/>
                <w:szCs w:val="20"/>
              </w:rPr>
            </w:pPr>
            <w:r w:rsidRPr="00C76C35">
              <w:rPr>
                <w:rFonts w:ascii="Calibri" w:hAnsi="Calibri"/>
                <w:color w:val="000000"/>
                <w:sz w:val="20"/>
                <w:szCs w:val="20"/>
              </w:rPr>
              <w:t xml:space="preserve">50.000,- minimum; 5.000.000,- maximum bude upraveno ve výzvě </w:t>
            </w:r>
          </w:p>
        </w:tc>
      </w:tr>
      <w:tr w:rsidR="00AD60D7" w:rsidRPr="00C76C35" w14:paraId="0E6AABA2" w14:textId="77777777" w:rsidTr="005A6BD7">
        <w:trPr>
          <w:trHeight w:val="300"/>
        </w:trPr>
        <w:tc>
          <w:tcPr>
            <w:tcW w:w="3296" w:type="dxa"/>
            <w:gridSpan w:val="2"/>
            <w:shd w:val="clear" w:color="auto" w:fill="E5DFEC"/>
            <w:vAlign w:val="center"/>
            <w:hideMark/>
          </w:tcPr>
          <w:p w14:paraId="19A66B0A" w14:textId="77777777" w:rsidR="00AD60D7" w:rsidRPr="00692A0F" w:rsidRDefault="00AD60D7" w:rsidP="00E54245">
            <w:pPr>
              <w:spacing w:beforeLines="40" w:before="96" w:afterLines="40" w:after="96" w:line="240" w:lineRule="auto"/>
              <w:jc w:val="left"/>
              <w:rPr>
                <w:rFonts w:ascii="Calibri" w:hAnsi="Calibri"/>
                <w:sz w:val="20"/>
                <w:szCs w:val="20"/>
              </w:rPr>
            </w:pPr>
            <w:r w:rsidRPr="00692A0F">
              <w:rPr>
                <w:rFonts w:ascii="Calibri" w:hAnsi="Calibri"/>
                <w:sz w:val="20"/>
                <w:szCs w:val="20"/>
              </w:rPr>
              <w:t>Preferenční kritéria (principy)</w:t>
            </w:r>
          </w:p>
        </w:tc>
        <w:tc>
          <w:tcPr>
            <w:tcW w:w="10915" w:type="dxa"/>
            <w:shd w:val="clear" w:color="auto" w:fill="auto"/>
            <w:vAlign w:val="center"/>
            <w:hideMark/>
          </w:tcPr>
          <w:p w14:paraId="206517F5" w14:textId="7D3284B1" w:rsidR="00AD60D7" w:rsidRPr="00692A0F" w:rsidRDefault="00AD60D7" w:rsidP="00E54245">
            <w:pPr>
              <w:pStyle w:val="Odstavecseseznamem"/>
              <w:numPr>
                <w:ilvl w:val="0"/>
                <w:numId w:val="35"/>
              </w:numPr>
              <w:spacing w:beforeLines="40" w:before="96" w:afterLines="40" w:after="96" w:line="240" w:lineRule="auto"/>
              <w:jc w:val="left"/>
              <w:rPr>
                <w:rFonts w:ascii="Calibri" w:hAnsi="Calibri"/>
              </w:rPr>
            </w:pPr>
            <w:r w:rsidRPr="00692A0F">
              <w:rPr>
                <w:rFonts w:ascii="Calibri" w:hAnsi="Calibri"/>
              </w:rPr>
              <w:t xml:space="preserve">Preferování projektů  zvyšující zaměstnanost (vytvářející pracovní místa) </w:t>
            </w:r>
          </w:p>
          <w:p w14:paraId="16197290" w14:textId="71581F3F" w:rsidR="000D7795" w:rsidRPr="00692A0F" w:rsidRDefault="000D7795" w:rsidP="00E54245">
            <w:pPr>
              <w:pStyle w:val="Odstavecseseznamem"/>
              <w:numPr>
                <w:ilvl w:val="0"/>
                <w:numId w:val="35"/>
              </w:numPr>
              <w:spacing w:beforeLines="40" w:before="96" w:afterLines="40" w:after="96" w:line="240" w:lineRule="auto"/>
              <w:jc w:val="left"/>
              <w:rPr>
                <w:rFonts w:ascii="Calibri" w:hAnsi="Calibri"/>
              </w:rPr>
            </w:pPr>
            <w:r w:rsidRPr="00692A0F">
              <w:rPr>
                <w:rFonts w:ascii="Calibri" w:hAnsi="Calibri"/>
                <w:bCs/>
              </w:rPr>
              <w:t>Preferování projektů, které vytvoří pracovní místa, nebo jejich část pro osoby ohrožené sociálním vyloučením</w:t>
            </w:r>
          </w:p>
          <w:p w14:paraId="6154C3C1" w14:textId="77777777" w:rsidR="00AD60D7" w:rsidRPr="00692A0F" w:rsidRDefault="00AD60D7" w:rsidP="00E54245">
            <w:pPr>
              <w:pStyle w:val="Odstavecseseznamem"/>
              <w:numPr>
                <w:ilvl w:val="0"/>
                <w:numId w:val="35"/>
              </w:numPr>
              <w:spacing w:beforeLines="40" w:before="96" w:afterLines="40" w:after="96" w:line="240" w:lineRule="auto"/>
              <w:jc w:val="left"/>
              <w:rPr>
                <w:rFonts w:ascii="Calibri" w:hAnsi="Calibri"/>
              </w:rPr>
            </w:pPr>
            <w:r w:rsidRPr="00692A0F">
              <w:rPr>
                <w:rFonts w:ascii="Calibri" w:hAnsi="Calibri"/>
              </w:rPr>
              <w:t xml:space="preserve">Inovace - preferovány budou projekty , které jsou inovativní jak v oblasti investic(pořízení moderních technologií), tak v oblasti  inovací v postupech, nových dosud nerealizovaných aktivitách  v území apod. </w:t>
            </w:r>
          </w:p>
          <w:p w14:paraId="0BE6B455" w14:textId="77777777" w:rsidR="00AD60D7" w:rsidRPr="00692A0F" w:rsidRDefault="00AD60D7" w:rsidP="00E54245">
            <w:pPr>
              <w:pStyle w:val="Odstavecseseznamem"/>
              <w:numPr>
                <w:ilvl w:val="0"/>
                <w:numId w:val="35"/>
              </w:numPr>
              <w:spacing w:beforeLines="40" w:before="96" w:afterLines="40" w:after="96" w:line="240" w:lineRule="auto"/>
              <w:jc w:val="left"/>
              <w:rPr>
                <w:rFonts w:ascii="Calibri" w:hAnsi="Calibri"/>
              </w:rPr>
            </w:pPr>
            <w:r w:rsidRPr="00692A0F">
              <w:rPr>
                <w:rFonts w:ascii="Calibri" w:hAnsi="Calibri"/>
              </w:rPr>
              <w:t xml:space="preserve">Podpora menších projektů , při respektování  efektivnosti a hospodárnosti </w:t>
            </w:r>
          </w:p>
          <w:p w14:paraId="2CA0E5F7" w14:textId="77777777" w:rsidR="00AD60D7" w:rsidRPr="00692A0F" w:rsidRDefault="00AD60D7" w:rsidP="00E54245">
            <w:pPr>
              <w:pStyle w:val="Odstavecseseznamem"/>
              <w:numPr>
                <w:ilvl w:val="0"/>
                <w:numId w:val="35"/>
              </w:numPr>
              <w:spacing w:beforeLines="40" w:before="96" w:afterLines="40" w:after="96" w:line="240" w:lineRule="auto"/>
              <w:jc w:val="left"/>
              <w:rPr>
                <w:rFonts w:ascii="Calibri" w:hAnsi="Calibri"/>
              </w:rPr>
            </w:pPr>
            <w:r w:rsidRPr="00692A0F">
              <w:rPr>
                <w:rFonts w:ascii="Calibri" w:hAnsi="Calibri"/>
              </w:rPr>
              <w:t xml:space="preserve">Dopad projektu do území více obcí začleněných v MAS , nebo jejich místních částí </w:t>
            </w:r>
          </w:p>
          <w:p w14:paraId="33A2FA57" w14:textId="3B227868" w:rsidR="00AD60D7" w:rsidRPr="00692A0F" w:rsidRDefault="00AD60D7" w:rsidP="000D7795">
            <w:pPr>
              <w:pStyle w:val="Odstavecseseznamem"/>
              <w:spacing w:beforeLines="40" w:before="96" w:afterLines="40" w:after="96" w:line="240" w:lineRule="auto"/>
              <w:ind w:left="405"/>
              <w:jc w:val="left"/>
              <w:rPr>
                <w:rFonts w:ascii="Calibri" w:hAnsi="Calibri"/>
              </w:rPr>
            </w:pPr>
          </w:p>
        </w:tc>
      </w:tr>
    </w:tbl>
    <w:p w14:paraId="2D471907" w14:textId="466EDE4C" w:rsidR="00E54245" w:rsidRDefault="00E54245" w:rsidP="000D7795">
      <w:pPr>
        <w:spacing w:after="0"/>
      </w:pPr>
    </w:p>
    <w:tbl>
      <w:tblPr>
        <w:tblW w:w="1421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296"/>
        <w:gridCol w:w="10915"/>
      </w:tblGrid>
      <w:tr w:rsidR="00AD60D7" w:rsidRPr="00C76C35" w14:paraId="7DE0FB0F" w14:textId="77777777" w:rsidTr="005A6BD7">
        <w:trPr>
          <w:trHeight w:val="300"/>
        </w:trPr>
        <w:tc>
          <w:tcPr>
            <w:tcW w:w="3296" w:type="dxa"/>
            <w:shd w:val="clear" w:color="auto" w:fill="E5DFEC"/>
            <w:vAlign w:val="center"/>
            <w:hideMark/>
          </w:tcPr>
          <w:p w14:paraId="1B97FDB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Indikátor výstupů </w:t>
            </w:r>
          </w:p>
          <w:p w14:paraId="30ECCC44" w14:textId="77777777" w:rsidR="00AD60D7" w:rsidRPr="00C76C35" w:rsidRDefault="00AD60D7" w:rsidP="00A50E47">
            <w:pPr>
              <w:spacing w:after="0" w:line="240" w:lineRule="auto"/>
              <w:jc w:val="left"/>
              <w:rPr>
                <w:rFonts w:ascii="Calibri" w:hAnsi="Calibri"/>
                <w:color w:val="000000"/>
                <w:sz w:val="20"/>
                <w:szCs w:val="20"/>
              </w:rPr>
            </w:pPr>
            <w:r w:rsidRPr="005A6BD7">
              <w:rPr>
                <w:rFonts w:ascii="Calibri" w:hAnsi="Calibri" w:cs="Arial"/>
                <w:i/>
                <w:sz w:val="16"/>
                <w:szCs w:val="18"/>
              </w:rPr>
              <w:t>POZN.: Odůvodnění, jakým způsobem byly stanoveny hodnoty indikátorů, je uvedeno v Přílohové části SCLLD – Kapitole 6.1.2 Indikátory.</w:t>
            </w:r>
          </w:p>
        </w:tc>
        <w:tc>
          <w:tcPr>
            <w:tcW w:w="10915" w:type="dxa"/>
            <w:shd w:val="clear" w:color="auto" w:fill="auto"/>
            <w:vAlign w:val="center"/>
            <w:hideMark/>
          </w:tcPr>
          <w:p w14:paraId="0765196F" w14:textId="77777777" w:rsidR="00E54245" w:rsidRPr="00C76C35" w:rsidRDefault="00E54245" w:rsidP="00E54245">
            <w:pPr>
              <w:spacing w:after="0" w:line="240" w:lineRule="auto"/>
              <w:ind w:left="194" w:hanging="141"/>
              <w:jc w:val="left"/>
              <w:rPr>
                <w:rFonts w:ascii="Calibri" w:hAnsi="Calibri"/>
                <w:color w:val="000000"/>
                <w:sz w:val="20"/>
                <w:szCs w:val="20"/>
              </w:rPr>
            </w:pPr>
            <w:r w:rsidRPr="00C76C35">
              <w:rPr>
                <w:rFonts w:ascii="Calibri" w:hAnsi="Calibri"/>
                <w:color w:val="000000"/>
                <w:sz w:val="20"/>
                <w:szCs w:val="20"/>
              </w:rPr>
              <w:t xml:space="preserve">Indikátory výstupů </w:t>
            </w:r>
          </w:p>
          <w:p w14:paraId="4C8D6ACD" w14:textId="77777777" w:rsidR="00E54245" w:rsidRPr="00C76C35" w:rsidRDefault="00E54245" w:rsidP="00E54245">
            <w:pPr>
              <w:spacing w:after="0" w:line="240" w:lineRule="auto"/>
              <w:ind w:left="194" w:hanging="141"/>
              <w:jc w:val="left"/>
              <w:rPr>
                <w:rFonts w:ascii="Calibri" w:hAnsi="Calibri"/>
                <w:color w:val="000000"/>
                <w:sz w:val="20"/>
                <w:szCs w:val="20"/>
              </w:rPr>
            </w:pPr>
            <w:r w:rsidRPr="00C76C35">
              <w:rPr>
                <w:rFonts w:ascii="Calibri" w:hAnsi="Calibri"/>
                <w:color w:val="000000"/>
                <w:sz w:val="20"/>
                <w:szCs w:val="20"/>
              </w:rPr>
              <w:t xml:space="preserve">93701 Počet podpořených podniků/příjemců </w:t>
            </w:r>
          </w:p>
          <w:p w14:paraId="68470C24" w14:textId="77777777" w:rsidR="00E54245" w:rsidRPr="00C76C35" w:rsidRDefault="00E54245" w:rsidP="00E54245">
            <w:pPr>
              <w:spacing w:after="0" w:line="240" w:lineRule="auto"/>
              <w:ind w:left="194" w:hanging="141"/>
              <w:jc w:val="left"/>
              <w:rPr>
                <w:rFonts w:ascii="Calibri" w:hAnsi="Calibri"/>
                <w:color w:val="000000"/>
                <w:sz w:val="20"/>
                <w:szCs w:val="20"/>
              </w:rPr>
            </w:pPr>
            <w:r w:rsidRPr="00C76C35">
              <w:rPr>
                <w:rFonts w:ascii="Calibri" w:hAnsi="Calibri"/>
                <w:color w:val="000000"/>
                <w:sz w:val="20"/>
                <w:szCs w:val="20"/>
              </w:rPr>
              <w:t>Výchozí stav – 0</w:t>
            </w:r>
          </w:p>
          <w:p w14:paraId="08A9C0D6" w14:textId="77777777" w:rsidR="00E54245" w:rsidRPr="00C76C35" w:rsidRDefault="00E54245" w:rsidP="00E54245">
            <w:pPr>
              <w:spacing w:after="0" w:line="240" w:lineRule="auto"/>
              <w:ind w:left="194" w:hanging="141"/>
              <w:jc w:val="left"/>
              <w:rPr>
                <w:rFonts w:ascii="Calibri" w:hAnsi="Calibri"/>
                <w:color w:val="000000"/>
                <w:sz w:val="20"/>
                <w:szCs w:val="20"/>
              </w:rPr>
            </w:pPr>
            <w:r w:rsidRPr="00C76C35">
              <w:rPr>
                <w:rFonts w:ascii="Calibri" w:hAnsi="Calibri"/>
                <w:color w:val="000000"/>
                <w:sz w:val="20"/>
                <w:szCs w:val="20"/>
              </w:rPr>
              <w:t>Hodnota pro mid-term: (2018): 3</w:t>
            </w:r>
          </w:p>
          <w:p w14:paraId="7357799A" w14:textId="77777777" w:rsidR="00AD60D7" w:rsidRPr="00C76C35" w:rsidRDefault="00E54245" w:rsidP="00E54245">
            <w:pPr>
              <w:spacing w:after="0" w:line="240" w:lineRule="auto"/>
              <w:ind w:left="194" w:hanging="141"/>
              <w:jc w:val="left"/>
              <w:rPr>
                <w:rFonts w:ascii="Calibri" w:hAnsi="Calibri"/>
                <w:color w:val="000000"/>
                <w:sz w:val="20"/>
                <w:szCs w:val="20"/>
              </w:rPr>
            </w:pPr>
            <w:r w:rsidRPr="00C76C35">
              <w:rPr>
                <w:rFonts w:ascii="Calibri" w:hAnsi="Calibri"/>
                <w:color w:val="000000"/>
                <w:sz w:val="20"/>
                <w:szCs w:val="20"/>
              </w:rPr>
              <w:t>Cílový stav: 7</w:t>
            </w:r>
          </w:p>
        </w:tc>
      </w:tr>
      <w:tr w:rsidR="00AD60D7" w:rsidRPr="00C76C35" w14:paraId="25B7909D" w14:textId="77777777" w:rsidTr="005A6BD7">
        <w:trPr>
          <w:trHeight w:val="300"/>
        </w:trPr>
        <w:tc>
          <w:tcPr>
            <w:tcW w:w="3296" w:type="dxa"/>
            <w:shd w:val="clear" w:color="auto" w:fill="E5DFEC"/>
            <w:vAlign w:val="center"/>
            <w:hideMark/>
          </w:tcPr>
          <w:p w14:paraId="3B0C60D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Indikátor výsledků </w:t>
            </w:r>
          </w:p>
          <w:p w14:paraId="64ECE635" w14:textId="77777777" w:rsidR="00AD60D7" w:rsidRPr="00C76C35" w:rsidDel="00C8524F" w:rsidRDefault="00AD60D7" w:rsidP="00A50E47">
            <w:pPr>
              <w:spacing w:after="0" w:line="240" w:lineRule="auto"/>
              <w:jc w:val="left"/>
              <w:rPr>
                <w:rFonts w:ascii="Calibri" w:hAnsi="Calibri"/>
                <w:color w:val="000000"/>
                <w:sz w:val="20"/>
                <w:szCs w:val="20"/>
              </w:rPr>
            </w:pPr>
            <w:r w:rsidRPr="005A6BD7">
              <w:rPr>
                <w:rFonts w:ascii="Calibri" w:hAnsi="Calibri" w:cs="Arial"/>
                <w:i/>
                <w:sz w:val="16"/>
                <w:szCs w:val="18"/>
              </w:rPr>
              <w:t>POZN.: Odůvodnění, jakým způsobem byly stanoveny hodnoty indikátorů, je uvedeno v Přílohové části SCLLD – Kapitole 6.1.2 Indikátory.</w:t>
            </w:r>
          </w:p>
        </w:tc>
        <w:tc>
          <w:tcPr>
            <w:tcW w:w="10915" w:type="dxa"/>
            <w:shd w:val="clear" w:color="auto" w:fill="auto"/>
            <w:vAlign w:val="center"/>
            <w:hideMark/>
          </w:tcPr>
          <w:p w14:paraId="6F487CFB" w14:textId="77777777" w:rsidR="00E54245" w:rsidRPr="00C76C35" w:rsidRDefault="00E54245" w:rsidP="00E54245">
            <w:pPr>
              <w:autoSpaceDE w:val="0"/>
              <w:autoSpaceDN w:val="0"/>
              <w:adjustRightInd w:val="0"/>
              <w:spacing w:after="0" w:line="240" w:lineRule="auto"/>
              <w:ind w:left="194" w:hanging="141"/>
              <w:jc w:val="left"/>
              <w:rPr>
                <w:rFonts w:ascii="Calibri" w:hAnsi="Calibri"/>
                <w:bCs/>
                <w:color w:val="000000"/>
                <w:sz w:val="20"/>
                <w:szCs w:val="20"/>
              </w:rPr>
            </w:pPr>
            <w:r w:rsidRPr="00C76C35">
              <w:rPr>
                <w:rFonts w:ascii="Calibri" w:hAnsi="Calibri"/>
                <w:bCs/>
                <w:color w:val="000000"/>
                <w:sz w:val="20"/>
                <w:szCs w:val="20"/>
              </w:rPr>
              <w:t xml:space="preserve">Indikátory výsledků </w:t>
            </w:r>
          </w:p>
          <w:p w14:paraId="4AEFA171" w14:textId="77777777" w:rsidR="00E54245" w:rsidRPr="00C76C35" w:rsidRDefault="00E54245" w:rsidP="00E54245">
            <w:pPr>
              <w:spacing w:after="0" w:line="240" w:lineRule="auto"/>
              <w:ind w:left="194" w:hanging="141"/>
              <w:jc w:val="left"/>
              <w:rPr>
                <w:rFonts w:ascii="Calibri" w:hAnsi="Calibri"/>
                <w:color w:val="000000"/>
                <w:sz w:val="20"/>
                <w:szCs w:val="20"/>
              </w:rPr>
            </w:pPr>
            <w:r w:rsidRPr="00C76C35">
              <w:rPr>
                <w:rFonts w:ascii="Calibri" w:hAnsi="Calibri"/>
                <w:color w:val="000000"/>
                <w:sz w:val="20"/>
                <w:szCs w:val="20"/>
              </w:rPr>
              <w:t>94800 Pracovní místa vytvořená v rámci podpořených projektů (Leader)</w:t>
            </w:r>
          </w:p>
          <w:p w14:paraId="66115A6B" w14:textId="77777777" w:rsidR="00E54245" w:rsidRPr="00C76C35" w:rsidRDefault="00E54245" w:rsidP="00E54245">
            <w:pPr>
              <w:spacing w:after="0" w:line="240" w:lineRule="auto"/>
              <w:ind w:left="194" w:hanging="141"/>
              <w:jc w:val="left"/>
              <w:rPr>
                <w:rFonts w:ascii="Calibri" w:hAnsi="Calibri"/>
                <w:sz w:val="20"/>
                <w:szCs w:val="20"/>
              </w:rPr>
            </w:pPr>
            <w:r w:rsidRPr="00C76C35">
              <w:rPr>
                <w:rFonts w:ascii="Calibri" w:hAnsi="Calibri"/>
                <w:sz w:val="20"/>
                <w:szCs w:val="20"/>
              </w:rPr>
              <w:t>Výchozí stav – 0</w:t>
            </w:r>
          </w:p>
          <w:p w14:paraId="42C6AA11" w14:textId="77777777" w:rsidR="00E54245" w:rsidRPr="00C76C35" w:rsidRDefault="00E54245" w:rsidP="00E54245">
            <w:pPr>
              <w:spacing w:after="0" w:line="240" w:lineRule="auto"/>
              <w:ind w:left="194" w:hanging="141"/>
              <w:jc w:val="left"/>
              <w:rPr>
                <w:rFonts w:ascii="Calibri" w:hAnsi="Calibri"/>
                <w:sz w:val="20"/>
                <w:szCs w:val="20"/>
              </w:rPr>
            </w:pPr>
            <w:r w:rsidRPr="00C76C35">
              <w:rPr>
                <w:rFonts w:ascii="Calibri" w:hAnsi="Calibri"/>
                <w:sz w:val="20"/>
                <w:szCs w:val="20"/>
              </w:rPr>
              <w:t>Hodnota pro mid-term: (2018): 0</w:t>
            </w:r>
          </w:p>
          <w:p w14:paraId="5A7716EE" w14:textId="77777777" w:rsidR="00AD60D7" w:rsidRPr="00C76C35" w:rsidRDefault="00E54245" w:rsidP="00E54245">
            <w:pPr>
              <w:autoSpaceDE w:val="0"/>
              <w:autoSpaceDN w:val="0"/>
              <w:adjustRightInd w:val="0"/>
              <w:spacing w:after="0" w:line="240" w:lineRule="auto"/>
              <w:ind w:left="194" w:hanging="141"/>
              <w:jc w:val="left"/>
              <w:rPr>
                <w:rFonts w:ascii="Calibri" w:hAnsi="Calibri"/>
                <w:b/>
                <w:bCs/>
                <w:color w:val="000000"/>
                <w:sz w:val="20"/>
                <w:szCs w:val="20"/>
              </w:rPr>
            </w:pPr>
            <w:r w:rsidRPr="00C76C35">
              <w:rPr>
                <w:rFonts w:ascii="Calibri" w:hAnsi="Calibri"/>
                <w:sz w:val="20"/>
                <w:szCs w:val="20"/>
              </w:rPr>
              <w:t>Cílový stav: 1</w:t>
            </w:r>
          </w:p>
        </w:tc>
      </w:tr>
    </w:tbl>
    <w:p w14:paraId="0E339CF2" w14:textId="77777777" w:rsidR="00E54245" w:rsidRDefault="00E54245"/>
    <w:p w14:paraId="6D18B572" w14:textId="77777777" w:rsidR="00E54245" w:rsidRDefault="00E54245">
      <w:pPr>
        <w:spacing w:after="200"/>
        <w:jc w:val="left"/>
      </w:pPr>
      <w:r>
        <w:br w:type="page"/>
      </w:r>
    </w:p>
    <w:tbl>
      <w:tblPr>
        <w:tblW w:w="141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197"/>
        <w:gridCol w:w="1134"/>
        <w:gridCol w:w="10803"/>
      </w:tblGrid>
      <w:tr w:rsidR="00AD60D7" w:rsidRPr="00C76C35" w14:paraId="45601928" w14:textId="77777777" w:rsidTr="00E54245">
        <w:trPr>
          <w:trHeight w:val="340"/>
        </w:trPr>
        <w:tc>
          <w:tcPr>
            <w:tcW w:w="2197" w:type="dxa"/>
            <w:shd w:val="clear" w:color="auto" w:fill="E5DFEC"/>
            <w:vAlign w:val="center"/>
            <w:hideMark/>
          </w:tcPr>
          <w:p w14:paraId="67F5C5D5"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Fiche PRV 4</w:t>
            </w:r>
          </w:p>
        </w:tc>
        <w:tc>
          <w:tcPr>
            <w:tcW w:w="1134" w:type="dxa"/>
            <w:shd w:val="clear" w:color="auto" w:fill="E5DFEC"/>
            <w:vAlign w:val="center"/>
            <w:hideMark/>
          </w:tcPr>
          <w:p w14:paraId="5AB35A1D"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Opatření SCLLD</w:t>
            </w:r>
          </w:p>
        </w:tc>
        <w:tc>
          <w:tcPr>
            <w:tcW w:w="10803" w:type="dxa"/>
            <w:shd w:val="clear" w:color="auto" w:fill="8064A2"/>
            <w:noWrap/>
            <w:vAlign w:val="center"/>
            <w:hideMark/>
          </w:tcPr>
          <w:p w14:paraId="2D94ED4B" w14:textId="77777777" w:rsidR="00AD60D7" w:rsidRPr="00C76C35" w:rsidRDefault="00AD60D7" w:rsidP="00E54245">
            <w:pPr>
              <w:spacing w:before="40" w:after="40" w:line="240" w:lineRule="auto"/>
              <w:jc w:val="left"/>
              <w:rPr>
                <w:rFonts w:ascii="Calibri" w:hAnsi="Calibri"/>
                <w:b/>
                <w:bCs/>
                <w:color w:val="FFFFFF"/>
                <w:sz w:val="20"/>
                <w:szCs w:val="20"/>
              </w:rPr>
            </w:pPr>
            <w:r w:rsidRPr="00C76C35">
              <w:rPr>
                <w:rFonts w:ascii="Calibri" w:hAnsi="Calibri"/>
                <w:b/>
                <w:bCs/>
                <w:color w:val="FFFFFF"/>
                <w:sz w:val="20"/>
                <w:szCs w:val="20"/>
              </w:rPr>
              <w:t>1.1.4 Předávání znalostí a zkušeností</w:t>
            </w:r>
          </w:p>
        </w:tc>
      </w:tr>
      <w:tr w:rsidR="00AD60D7" w:rsidRPr="00C76C35" w14:paraId="0F897DFD" w14:textId="77777777" w:rsidTr="00E54245">
        <w:trPr>
          <w:trHeight w:val="315"/>
        </w:trPr>
        <w:tc>
          <w:tcPr>
            <w:tcW w:w="3331" w:type="dxa"/>
            <w:gridSpan w:val="2"/>
            <w:shd w:val="clear" w:color="auto" w:fill="E5DFEC"/>
            <w:vAlign w:val="center"/>
            <w:hideMark/>
          </w:tcPr>
          <w:p w14:paraId="12B1F53E" w14:textId="77777777" w:rsidR="00AD60D7" w:rsidRPr="00C76C35" w:rsidDel="00C8524F"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Vazba na článek nařízení PRV</w:t>
            </w:r>
          </w:p>
        </w:tc>
        <w:tc>
          <w:tcPr>
            <w:tcW w:w="10803" w:type="dxa"/>
            <w:shd w:val="clear" w:color="auto" w:fill="auto"/>
            <w:noWrap/>
            <w:vAlign w:val="center"/>
            <w:hideMark/>
          </w:tcPr>
          <w:p w14:paraId="5019F99B" w14:textId="77777777" w:rsidR="00AD60D7" w:rsidRPr="00C76C35" w:rsidRDefault="00AD60D7" w:rsidP="00E54245">
            <w:pPr>
              <w:spacing w:before="40" w:after="40" w:line="240" w:lineRule="auto"/>
              <w:jc w:val="left"/>
              <w:rPr>
                <w:rFonts w:ascii="Calibri" w:hAnsi="Calibri"/>
                <w:bCs/>
                <w:color w:val="FFFFFF"/>
                <w:sz w:val="20"/>
                <w:szCs w:val="20"/>
              </w:rPr>
            </w:pPr>
            <w:r w:rsidRPr="00C76C35">
              <w:rPr>
                <w:rFonts w:ascii="Calibri" w:hAnsi="Calibri"/>
                <w:bCs/>
                <w:sz w:val="20"/>
                <w:szCs w:val="20"/>
              </w:rPr>
              <w:t xml:space="preserve">Článek 14, Předávání znalostí a informační akce </w:t>
            </w:r>
          </w:p>
        </w:tc>
      </w:tr>
      <w:tr w:rsidR="00AD60D7" w:rsidRPr="00C76C35" w14:paraId="43A3BFB4" w14:textId="77777777" w:rsidTr="00E54245">
        <w:trPr>
          <w:trHeight w:val="255"/>
        </w:trPr>
        <w:tc>
          <w:tcPr>
            <w:tcW w:w="3331" w:type="dxa"/>
            <w:gridSpan w:val="2"/>
            <w:vMerge w:val="restart"/>
            <w:shd w:val="clear" w:color="auto" w:fill="E5DFEC"/>
            <w:vAlign w:val="center"/>
            <w:hideMark/>
          </w:tcPr>
          <w:p w14:paraId="28B2FBBF"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 xml:space="preserve">Vymezení fiche </w:t>
            </w:r>
          </w:p>
        </w:tc>
        <w:tc>
          <w:tcPr>
            <w:tcW w:w="10803" w:type="dxa"/>
            <w:shd w:val="clear" w:color="auto" w:fill="auto"/>
            <w:noWrap/>
            <w:vAlign w:val="center"/>
            <w:hideMark/>
          </w:tcPr>
          <w:p w14:paraId="7570A7FF" w14:textId="77777777" w:rsidR="00AD60D7" w:rsidRPr="00C76C35" w:rsidRDefault="00AD60D7" w:rsidP="00E54245">
            <w:pPr>
              <w:spacing w:before="40" w:after="40" w:line="240" w:lineRule="auto"/>
              <w:jc w:val="left"/>
              <w:rPr>
                <w:rFonts w:ascii="Calibri" w:hAnsi="Calibri"/>
                <w:bCs/>
                <w:sz w:val="20"/>
                <w:szCs w:val="20"/>
              </w:rPr>
            </w:pPr>
            <w:r w:rsidRPr="00C76C35">
              <w:rPr>
                <w:rFonts w:ascii="Calibri" w:hAnsi="Calibri"/>
                <w:bCs/>
                <w:sz w:val="20"/>
                <w:szCs w:val="20"/>
              </w:rPr>
              <w:t>Vymezení fiche:</w:t>
            </w:r>
          </w:p>
          <w:p w14:paraId="7DE9EB20" w14:textId="77777777" w:rsidR="00AD60D7" w:rsidRPr="00C76C35" w:rsidRDefault="00AD60D7" w:rsidP="00E54245">
            <w:pPr>
              <w:spacing w:before="40" w:after="40" w:line="240" w:lineRule="auto"/>
              <w:jc w:val="left"/>
              <w:rPr>
                <w:rFonts w:ascii="Calibri" w:hAnsi="Calibri"/>
                <w:bCs/>
                <w:sz w:val="20"/>
                <w:szCs w:val="20"/>
              </w:rPr>
            </w:pPr>
            <w:r w:rsidRPr="00C76C35">
              <w:rPr>
                <w:rFonts w:ascii="Calibri" w:hAnsi="Calibri"/>
                <w:bCs/>
                <w:sz w:val="20"/>
                <w:szCs w:val="20"/>
              </w:rPr>
              <w:t xml:space="preserve">Podpora zahrnuje činnosti v oblasti odborného vzdělávání a získávání dovedností a informační akce. Podpora je určena pro osoby pracující v odvětvích zemědělství, potravinářství a lesnictví, uživatele půdy a jiné hospodářské subjekty , jenž jsou malými nebo středními hospodářskými podniky působícími ve venkovských oblastech. Příklady možných projektů: </w:t>
            </w:r>
          </w:p>
          <w:p w14:paraId="11EE36D2" w14:textId="77777777" w:rsidR="00AD60D7" w:rsidRPr="00AB1FD4" w:rsidRDefault="00AD60D7" w:rsidP="00E54245">
            <w:pPr>
              <w:pStyle w:val="Odstavecseseznamem"/>
              <w:numPr>
                <w:ilvl w:val="0"/>
                <w:numId w:val="14"/>
              </w:numPr>
              <w:spacing w:before="40" w:after="40" w:line="240" w:lineRule="auto"/>
              <w:ind w:left="336" w:hanging="283"/>
              <w:rPr>
                <w:rFonts w:ascii="Calibri" w:hAnsi="Calibri"/>
                <w:bCs/>
              </w:rPr>
            </w:pPr>
            <w:r w:rsidRPr="00AB1FD4">
              <w:rPr>
                <w:rFonts w:ascii="Calibri" w:hAnsi="Calibri"/>
                <w:bCs/>
              </w:rPr>
              <w:t>vzdělávací programy</w:t>
            </w:r>
          </w:p>
          <w:p w14:paraId="7AB9C411" w14:textId="77777777" w:rsidR="00AD60D7" w:rsidRPr="00AB1FD4" w:rsidRDefault="00AD60D7" w:rsidP="00E54245">
            <w:pPr>
              <w:pStyle w:val="Odstavecseseznamem"/>
              <w:numPr>
                <w:ilvl w:val="0"/>
                <w:numId w:val="14"/>
              </w:numPr>
              <w:spacing w:before="40" w:after="40" w:line="240" w:lineRule="auto"/>
              <w:ind w:left="336" w:hanging="283"/>
              <w:rPr>
                <w:rFonts w:ascii="Calibri" w:hAnsi="Calibri"/>
                <w:color w:val="000000"/>
              </w:rPr>
            </w:pPr>
            <w:r w:rsidRPr="00AB1FD4">
              <w:rPr>
                <w:rFonts w:ascii="Calibri" w:hAnsi="Calibri"/>
                <w:bCs/>
              </w:rPr>
              <w:t xml:space="preserve">předávání zkušeností, workshopy, informační akce, exkurze apod. </w:t>
            </w:r>
          </w:p>
        </w:tc>
      </w:tr>
      <w:tr w:rsidR="00AD60D7" w:rsidRPr="00C76C35" w14:paraId="5B0232B7" w14:textId="77777777" w:rsidTr="00E54245">
        <w:trPr>
          <w:trHeight w:val="255"/>
        </w:trPr>
        <w:tc>
          <w:tcPr>
            <w:tcW w:w="3331" w:type="dxa"/>
            <w:gridSpan w:val="2"/>
            <w:vMerge/>
            <w:shd w:val="clear" w:color="auto" w:fill="E5DFEC"/>
            <w:vAlign w:val="center"/>
            <w:hideMark/>
          </w:tcPr>
          <w:p w14:paraId="7BFE3C38" w14:textId="77777777" w:rsidR="00AD60D7" w:rsidRPr="00C76C35" w:rsidDel="005F3E70" w:rsidRDefault="00AD60D7" w:rsidP="00E54245">
            <w:pPr>
              <w:spacing w:before="40" w:after="40" w:line="240" w:lineRule="auto"/>
              <w:jc w:val="left"/>
              <w:rPr>
                <w:rFonts w:ascii="Calibri" w:hAnsi="Calibri"/>
                <w:color w:val="000000"/>
                <w:sz w:val="20"/>
                <w:szCs w:val="20"/>
              </w:rPr>
            </w:pPr>
          </w:p>
        </w:tc>
        <w:tc>
          <w:tcPr>
            <w:tcW w:w="10803" w:type="dxa"/>
            <w:shd w:val="clear" w:color="auto" w:fill="auto"/>
            <w:noWrap/>
            <w:vAlign w:val="center"/>
            <w:hideMark/>
          </w:tcPr>
          <w:p w14:paraId="63593CC2" w14:textId="77777777" w:rsidR="00AD60D7" w:rsidRPr="00C76C35" w:rsidRDefault="00AD60D7" w:rsidP="00E54245">
            <w:pPr>
              <w:spacing w:before="40" w:after="40" w:line="240" w:lineRule="auto"/>
              <w:jc w:val="left"/>
              <w:rPr>
                <w:rFonts w:ascii="Calibri" w:hAnsi="Calibri"/>
                <w:bCs/>
                <w:sz w:val="20"/>
                <w:szCs w:val="20"/>
              </w:rPr>
            </w:pPr>
            <w:r w:rsidRPr="00C76C35">
              <w:rPr>
                <w:rFonts w:ascii="Calibri" w:hAnsi="Calibri"/>
                <w:bCs/>
                <w:sz w:val="20"/>
                <w:szCs w:val="20"/>
              </w:rPr>
              <w:t xml:space="preserve">Vazba na cíle SCLLD: </w:t>
            </w:r>
          </w:p>
          <w:p w14:paraId="717CC799" w14:textId="77777777" w:rsidR="00AD60D7" w:rsidRPr="00C76C35" w:rsidRDefault="00AD60D7" w:rsidP="00E54245">
            <w:pPr>
              <w:spacing w:before="40" w:after="40" w:line="240" w:lineRule="auto"/>
              <w:jc w:val="left"/>
              <w:rPr>
                <w:rFonts w:ascii="Calibri" w:hAnsi="Calibri"/>
                <w:bCs/>
                <w:sz w:val="20"/>
                <w:szCs w:val="20"/>
              </w:rPr>
            </w:pPr>
            <w:r w:rsidRPr="00C76C35">
              <w:rPr>
                <w:rFonts w:ascii="Calibri" w:hAnsi="Calibri"/>
                <w:bCs/>
                <w:sz w:val="20"/>
                <w:szCs w:val="20"/>
              </w:rPr>
              <w:t xml:space="preserve">Fiche má vazbu na specifický cíl SCLLD 1.1 Podpora podnikání - předáním zkušeností, předáním dobré praxe, odborným vzděláváním dojde ke zvýšení předpokladů pro úspěšné podnikání osob ve vyjmenovaných oblastech, stejně tak ke zvýšení znalostí osob v uvedených oblastech pracujících </w:t>
            </w:r>
          </w:p>
        </w:tc>
      </w:tr>
      <w:tr w:rsidR="00AD60D7" w:rsidRPr="00C76C35" w14:paraId="1557C50E" w14:textId="77777777" w:rsidTr="00E54245">
        <w:trPr>
          <w:trHeight w:val="255"/>
        </w:trPr>
        <w:tc>
          <w:tcPr>
            <w:tcW w:w="3331" w:type="dxa"/>
            <w:gridSpan w:val="2"/>
            <w:shd w:val="clear" w:color="auto" w:fill="E5DFEC"/>
            <w:vAlign w:val="center"/>
            <w:hideMark/>
          </w:tcPr>
          <w:p w14:paraId="7E607350" w14:textId="77777777" w:rsidR="00AD60D7" w:rsidRPr="00C76C35" w:rsidDel="005F3E70"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Oblast podpory</w:t>
            </w:r>
          </w:p>
        </w:tc>
        <w:tc>
          <w:tcPr>
            <w:tcW w:w="10803" w:type="dxa"/>
            <w:shd w:val="clear" w:color="auto" w:fill="auto"/>
            <w:noWrap/>
            <w:vAlign w:val="center"/>
            <w:hideMark/>
          </w:tcPr>
          <w:p w14:paraId="5534C649" w14:textId="77777777" w:rsidR="00AD60D7" w:rsidRPr="00C76C35" w:rsidRDefault="00AD60D7" w:rsidP="00E54245">
            <w:pPr>
              <w:spacing w:before="40" w:after="40" w:line="240" w:lineRule="auto"/>
              <w:jc w:val="left"/>
              <w:rPr>
                <w:rFonts w:ascii="Calibri" w:hAnsi="Calibri"/>
                <w:sz w:val="20"/>
                <w:szCs w:val="20"/>
              </w:rPr>
            </w:pPr>
            <w:r w:rsidRPr="00C76C35">
              <w:rPr>
                <w:rFonts w:ascii="Calibri" w:hAnsi="Calibri"/>
                <w:bCs/>
                <w:sz w:val="20"/>
                <w:szCs w:val="20"/>
              </w:rPr>
              <w:t xml:space="preserve">Podpora přispívá k naplnění priority 1 Podpora předávání poznatků a inovací v zemědělství, lesnictví a ve venkovských oblastech, zejména v oblasti  1A Podpora inovací, spolupráce a rozvoje znalostní základny a prioritní oblasti 1C Podpora celoživotního vzdělávání a odborné přípravy v odvětvích zemědělství a lesnictví. </w:t>
            </w:r>
            <w:r w:rsidRPr="00C76C35">
              <w:rPr>
                <w:rFonts w:ascii="Calibri" w:hAnsi="Calibri"/>
                <w:sz w:val="20"/>
                <w:szCs w:val="20"/>
              </w:rPr>
              <w:t xml:space="preserve">Podpora se nevztahuje na vzdělávací kurzy a kurzy odborné přípravy, které tvoří součást běžných vzdělávacích programů nebo systémů středního a vyššího vzdělávání. Subjekty zajišťující předávání znalostí a informační služby musí mít k plnění tohoto úkolu příslušné kapacity v podobě kvalifikovaných zaměstnanců a pravidelné odborné přípravy. </w:t>
            </w:r>
          </w:p>
          <w:p w14:paraId="64A7D308" w14:textId="77777777" w:rsidR="00AD60D7" w:rsidRPr="00C76C35" w:rsidRDefault="00AD60D7" w:rsidP="00E54245">
            <w:pPr>
              <w:spacing w:before="40" w:after="40" w:line="240" w:lineRule="auto"/>
              <w:jc w:val="left"/>
              <w:rPr>
                <w:rFonts w:ascii="Calibri" w:hAnsi="Calibri"/>
                <w:sz w:val="20"/>
                <w:szCs w:val="20"/>
              </w:rPr>
            </w:pPr>
            <w:r w:rsidRPr="00C76C35">
              <w:rPr>
                <w:rFonts w:ascii="Calibri" w:hAnsi="Calibri"/>
                <w:sz w:val="20"/>
                <w:szCs w:val="20"/>
              </w:rPr>
              <w:t>Způsobilými výdaji mohou být náklady na organizaci a zajištění vzdělávacích akcí nebo informačních akcí, včetně exkurzí pořádaných v souvislosti s projektem.</w:t>
            </w:r>
          </w:p>
        </w:tc>
      </w:tr>
      <w:tr w:rsidR="00AD60D7" w:rsidRPr="00C76C35" w14:paraId="599A552B" w14:textId="77777777" w:rsidTr="00E54245">
        <w:trPr>
          <w:trHeight w:val="300"/>
        </w:trPr>
        <w:tc>
          <w:tcPr>
            <w:tcW w:w="3331" w:type="dxa"/>
            <w:gridSpan w:val="2"/>
            <w:shd w:val="clear" w:color="auto" w:fill="E5DFEC"/>
            <w:vAlign w:val="center"/>
            <w:hideMark/>
          </w:tcPr>
          <w:p w14:paraId="632F7A2F"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Definice příjemce</w:t>
            </w:r>
          </w:p>
        </w:tc>
        <w:tc>
          <w:tcPr>
            <w:tcW w:w="10803" w:type="dxa"/>
            <w:shd w:val="clear" w:color="auto" w:fill="auto"/>
            <w:vAlign w:val="center"/>
            <w:hideMark/>
          </w:tcPr>
          <w:p w14:paraId="2F6F3D95"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sz w:val="20"/>
                <w:szCs w:val="20"/>
              </w:rPr>
              <w:t>Subjekt zajišťující odborné vzdělávání či jiné předávání znalostí a informační akce.</w:t>
            </w:r>
          </w:p>
        </w:tc>
      </w:tr>
      <w:tr w:rsidR="00AD60D7" w:rsidRPr="00C76C35" w14:paraId="29632994" w14:textId="77777777" w:rsidTr="00E54245">
        <w:trPr>
          <w:trHeight w:val="300"/>
        </w:trPr>
        <w:tc>
          <w:tcPr>
            <w:tcW w:w="3331" w:type="dxa"/>
            <w:gridSpan w:val="2"/>
            <w:shd w:val="clear" w:color="auto" w:fill="E5DFEC"/>
            <w:vAlign w:val="center"/>
            <w:hideMark/>
          </w:tcPr>
          <w:p w14:paraId="10C23CDF"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Výše způsobilých výdajů</w:t>
            </w:r>
          </w:p>
        </w:tc>
        <w:tc>
          <w:tcPr>
            <w:tcW w:w="10803" w:type="dxa"/>
            <w:shd w:val="clear" w:color="auto" w:fill="auto"/>
            <w:vAlign w:val="center"/>
            <w:hideMark/>
          </w:tcPr>
          <w:p w14:paraId="06A60038" w14:textId="77777777" w:rsidR="00AD60D7" w:rsidRPr="00C76C35" w:rsidRDefault="00AD60D7" w:rsidP="00E54245">
            <w:pPr>
              <w:spacing w:before="40" w:after="40" w:line="240" w:lineRule="auto"/>
              <w:jc w:val="left"/>
              <w:rPr>
                <w:rFonts w:ascii="Calibri" w:hAnsi="Calibri"/>
                <w:color w:val="000000"/>
                <w:sz w:val="20"/>
                <w:szCs w:val="20"/>
              </w:rPr>
            </w:pPr>
            <w:r w:rsidRPr="00C76C35">
              <w:rPr>
                <w:rFonts w:ascii="Calibri" w:hAnsi="Calibri"/>
                <w:color w:val="000000"/>
                <w:sz w:val="20"/>
                <w:szCs w:val="20"/>
              </w:rPr>
              <w:t>Min 50.000,- max. – 5 000 000 (bude upraveno ve výzvě)</w:t>
            </w:r>
          </w:p>
        </w:tc>
      </w:tr>
      <w:tr w:rsidR="00AD60D7" w:rsidRPr="00C76C35" w14:paraId="7D020B1D" w14:textId="77777777" w:rsidTr="00E54245">
        <w:trPr>
          <w:trHeight w:val="300"/>
        </w:trPr>
        <w:tc>
          <w:tcPr>
            <w:tcW w:w="3331" w:type="dxa"/>
            <w:gridSpan w:val="2"/>
            <w:shd w:val="clear" w:color="auto" w:fill="E5DFEC"/>
            <w:vAlign w:val="center"/>
            <w:hideMark/>
          </w:tcPr>
          <w:p w14:paraId="5C3EE64F" w14:textId="77777777" w:rsidR="00AD60D7" w:rsidRPr="00692A0F" w:rsidRDefault="00AD60D7" w:rsidP="00E54245">
            <w:pPr>
              <w:spacing w:before="40" w:after="40" w:line="240" w:lineRule="auto"/>
              <w:jc w:val="left"/>
              <w:rPr>
                <w:rFonts w:ascii="Calibri" w:hAnsi="Calibri"/>
                <w:sz w:val="20"/>
                <w:szCs w:val="20"/>
              </w:rPr>
            </w:pPr>
            <w:r w:rsidRPr="00692A0F">
              <w:rPr>
                <w:rFonts w:ascii="Calibri" w:hAnsi="Calibri"/>
                <w:sz w:val="20"/>
                <w:szCs w:val="20"/>
              </w:rPr>
              <w:t>Preferenční kritéria (principy)</w:t>
            </w:r>
          </w:p>
        </w:tc>
        <w:tc>
          <w:tcPr>
            <w:tcW w:w="10803" w:type="dxa"/>
            <w:shd w:val="clear" w:color="auto" w:fill="auto"/>
            <w:vAlign w:val="center"/>
            <w:hideMark/>
          </w:tcPr>
          <w:p w14:paraId="177502C3" w14:textId="26B62FD2" w:rsidR="00AD60D7" w:rsidRPr="00692A0F" w:rsidRDefault="00AD60D7" w:rsidP="000D7795">
            <w:pPr>
              <w:pStyle w:val="Odstavecseseznamem"/>
              <w:numPr>
                <w:ilvl w:val="0"/>
                <w:numId w:val="36"/>
              </w:numPr>
              <w:spacing w:before="40" w:after="40" w:line="240" w:lineRule="auto"/>
              <w:jc w:val="left"/>
              <w:rPr>
                <w:rFonts w:ascii="Calibri" w:hAnsi="Calibri"/>
              </w:rPr>
            </w:pPr>
            <w:r w:rsidRPr="00692A0F">
              <w:rPr>
                <w:rFonts w:ascii="Calibri" w:hAnsi="Calibri"/>
              </w:rPr>
              <w:t>Dopad projektu do území více obcí začleněných v MAS , nebo jejich místních částí ( priorizace projektů, které budou mít pozitivní dopad do více obcí)</w:t>
            </w:r>
          </w:p>
          <w:p w14:paraId="0957E624" w14:textId="56B2F91B" w:rsidR="000D7795" w:rsidRPr="00692A0F" w:rsidRDefault="000D7795" w:rsidP="00E54245">
            <w:pPr>
              <w:pStyle w:val="Odstavecseseznamem"/>
              <w:numPr>
                <w:ilvl w:val="0"/>
                <w:numId w:val="36"/>
              </w:numPr>
              <w:spacing w:before="40" w:after="40" w:line="240" w:lineRule="auto"/>
              <w:jc w:val="left"/>
              <w:rPr>
                <w:rFonts w:ascii="Calibri" w:hAnsi="Calibri"/>
              </w:rPr>
            </w:pPr>
            <w:r w:rsidRPr="00692A0F">
              <w:rPr>
                <w:rFonts w:ascii="Calibri" w:hAnsi="Calibri"/>
                <w:bCs/>
              </w:rPr>
              <w:t xml:space="preserve">Partnerské projekty Budou preferovány projekty připravované a realizované v partnerství různých subjektů a sloužící k propojení různých aktivit, které budou prospěšné rozvoji území MAS </w:t>
            </w:r>
          </w:p>
          <w:p w14:paraId="2B0B5F5F" w14:textId="6364808B" w:rsidR="000D7795" w:rsidRPr="00692A0F" w:rsidRDefault="000D7795" w:rsidP="00E54245">
            <w:pPr>
              <w:pStyle w:val="Odstavecseseznamem"/>
              <w:numPr>
                <w:ilvl w:val="0"/>
                <w:numId w:val="36"/>
              </w:numPr>
              <w:spacing w:before="40" w:after="40" w:line="240" w:lineRule="auto"/>
              <w:jc w:val="left"/>
              <w:rPr>
                <w:rFonts w:ascii="Calibri" w:hAnsi="Calibri"/>
              </w:rPr>
            </w:pPr>
            <w:r w:rsidRPr="00692A0F">
              <w:rPr>
                <w:rFonts w:ascii="Calibri" w:hAnsi="Calibri"/>
                <w:bCs/>
              </w:rPr>
              <w:t xml:space="preserve">Inovace  - </w:t>
            </w:r>
            <w:r w:rsidR="00035E3C" w:rsidRPr="00692A0F">
              <w:rPr>
                <w:rFonts w:ascii="Calibri" w:hAnsi="Calibri"/>
                <w:bCs/>
              </w:rPr>
              <w:t xml:space="preserve"> preference projektů, které řeší předávání znalostí  v oblasti  zpracování zemědělských produktů a </w:t>
            </w:r>
            <w:r w:rsidR="00416F4B" w:rsidRPr="00692A0F">
              <w:rPr>
                <w:rFonts w:ascii="Calibri" w:hAnsi="Calibri"/>
                <w:bCs/>
              </w:rPr>
              <w:t>uvádění  produktů na trh</w:t>
            </w:r>
          </w:p>
          <w:p w14:paraId="7EF7A1AB" w14:textId="5B1D837D" w:rsidR="00AD60D7" w:rsidRPr="00692A0F" w:rsidRDefault="00AD60D7" w:rsidP="000D7795">
            <w:pPr>
              <w:pStyle w:val="Odstavecseseznamem"/>
              <w:spacing w:before="40" w:after="40"/>
              <w:ind w:left="405"/>
              <w:jc w:val="left"/>
              <w:rPr>
                <w:rFonts w:ascii="Calibri" w:hAnsi="Calibri"/>
              </w:rPr>
            </w:pPr>
          </w:p>
        </w:tc>
      </w:tr>
    </w:tbl>
    <w:p w14:paraId="52714A40" w14:textId="77777777" w:rsidR="00E54245" w:rsidRDefault="00E54245">
      <w:r>
        <w:br w:type="page"/>
      </w:r>
    </w:p>
    <w:tbl>
      <w:tblPr>
        <w:tblW w:w="141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331"/>
        <w:gridCol w:w="10803"/>
      </w:tblGrid>
      <w:tr w:rsidR="00AD60D7" w:rsidRPr="00C76C35" w14:paraId="6EE1BCC6" w14:textId="77777777" w:rsidTr="00E54245">
        <w:trPr>
          <w:trHeight w:val="300"/>
        </w:trPr>
        <w:tc>
          <w:tcPr>
            <w:tcW w:w="3331" w:type="dxa"/>
            <w:shd w:val="clear" w:color="auto" w:fill="E5DFEC"/>
            <w:vAlign w:val="center"/>
            <w:hideMark/>
          </w:tcPr>
          <w:p w14:paraId="5F3A56A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Indikátor výstupů </w:t>
            </w:r>
          </w:p>
          <w:p w14:paraId="5C1C64D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s="Arial"/>
                <w:i/>
                <w:sz w:val="18"/>
                <w:szCs w:val="18"/>
              </w:rPr>
              <w:t xml:space="preserve">POZN.: Odůvodnění, jakým způsobem byly stanoveny hodnoty indikátorů, je uvedeno v Přílohové části SCLLD </w:t>
            </w:r>
          </w:p>
        </w:tc>
        <w:tc>
          <w:tcPr>
            <w:tcW w:w="10803" w:type="dxa"/>
            <w:shd w:val="clear" w:color="auto" w:fill="auto"/>
            <w:vAlign w:val="center"/>
            <w:hideMark/>
          </w:tcPr>
          <w:p w14:paraId="48549FAF" w14:textId="77777777" w:rsidR="00E54245" w:rsidRPr="00C76C35" w:rsidRDefault="00E54245" w:rsidP="00E54245">
            <w:pPr>
              <w:autoSpaceDE w:val="0"/>
              <w:autoSpaceDN w:val="0"/>
              <w:adjustRightInd w:val="0"/>
              <w:spacing w:after="0" w:line="240" w:lineRule="auto"/>
              <w:ind w:firstLine="51"/>
              <w:jc w:val="left"/>
              <w:rPr>
                <w:rFonts w:ascii="Calibri" w:hAnsi="Calibri"/>
                <w:color w:val="000000"/>
                <w:sz w:val="20"/>
                <w:szCs w:val="20"/>
              </w:rPr>
            </w:pPr>
            <w:r w:rsidRPr="00C76C35">
              <w:rPr>
                <w:rFonts w:ascii="Calibri" w:hAnsi="Calibri"/>
                <w:color w:val="000000"/>
                <w:sz w:val="20"/>
                <w:szCs w:val="20"/>
              </w:rPr>
              <w:t xml:space="preserve">92301 Počet účastníků vzdělávání </w:t>
            </w:r>
          </w:p>
          <w:p w14:paraId="717EDCC8" w14:textId="77777777" w:rsidR="00E54245" w:rsidRPr="00C76C35" w:rsidRDefault="00E54245" w:rsidP="00E54245">
            <w:pPr>
              <w:autoSpaceDE w:val="0"/>
              <w:autoSpaceDN w:val="0"/>
              <w:adjustRightInd w:val="0"/>
              <w:spacing w:after="0" w:line="240" w:lineRule="auto"/>
              <w:ind w:firstLine="51"/>
              <w:jc w:val="left"/>
              <w:rPr>
                <w:rFonts w:ascii="Calibri" w:hAnsi="Calibri"/>
                <w:color w:val="000000"/>
                <w:sz w:val="20"/>
                <w:szCs w:val="20"/>
              </w:rPr>
            </w:pPr>
            <w:r w:rsidRPr="00C76C35">
              <w:rPr>
                <w:rFonts w:ascii="Calibri" w:hAnsi="Calibri"/>
                <w:color w:val="000000"/>
                <w:sz w:val="20"/>
                <w:szCs w:val="20"/>
              </w:rPr>
              <w:t>Výchozí stav – 0</w:t>
            </w:r>
          </w:p>
          <w:p w14:paraId="2AE8C730" w14:textId="77777777" w:rsidR="00E54245" w:rsidRPr="00C76C35" w:rsidRDefault="00E54245" w:rsidP="00E54245">
            <w:pPr>
              <w:autoSpaceDE w:val="0"/>
              <w:autoSpaceDN w:val="0"/>
              <w:adjustRightInd w:val="0"/>
              <w:spacing w:after="0" w:line="240" w:lineRule="auto"/>
              <w:ind w:firstLine="51"/>
              <w:jc w:val="left"/>
              <w:rPr>
                <w:rFonts w:ascii="Calibri" w:hAnsi="Calibri"/>
                <w:color w:val="000000"/>
                <w:sz w:val="20"/>
                <w:szCs w:val="20"/>
              </w:rPr>
            </w:pPr>
            <w:r w:rsidRPr="00C76C35">
              <w:rPr>
                <w:rFonts w:ascii="Calibri" w:hAnsi="Calibri"/>
                <w:color w:val="000000"/>
                <w:sz w:val="20"/>
                <w:szCs w:val="20"/>
              </w:rPr>
              <w:t>Hodnota pro mid-term: (2018): 1</w:t>
            </w:r>
            <w:r>
              <w:rPr>
                <w:rFonts w:ascii="Calibri" w:hAnsi="Calibri"/>
                <w:color w:val="000000"/>
                <w:sz w:val="20"/>
                <w:szCs w:val="20"/>
              </w:rPr>
              <w:t>0</w:t>
            </w:r>
          </w:p>
          <w:p w14:paraId="3F2E50E2" w14:textId="77777777" w:rsidR="00AD60D7" w:rsidRPr="00C76C35" w:rsidRDefault="00E54245" w:rsidP="00E54245">
            <w:pPr>
              <w:spacing w:after="0" w:line="240" w:lineRule="auto"/>
              <w:ind w:firstLine="51"/>
              <w:jc w:val="left"/>
              <w:rPr>
                <w:rFonts w:ascii="Calibri" w:hAnsi="Calibri"/>
                <w:color w:val="000000"/>
                <w:sz w:val="20"/>
                <w:szCs w:val="20"/>
              </w:rPr>
            </w:pPr>
            <w:r w:rsidRPr="00C76C35">
              <w:rPr>
                <w:rFonts w:ascii="Calibri" w:hAnsi="Calibri"/>
                <w:color w:val="000000"/>
                <w:sz w:val="20"/>
                <w:szCs w:val="20"/>
              </w:rPr>
              <w:t xml:space="preserve">Cílový stav: </w:t>
            </w:r>
            <w:r>
              <w:rPr>
                <w:rFonts w:ascii="Calibri" w:hAnsi="Calibri"/>
                <w:color w:val="000000"/>
                <w:sz w:val="20"/>
                <w:szCs w:val="20"/>
              </w:rPr>
              <w:t>25</w:t>
            </w:r>
          </w:p>
        </w:tc>
      </w:tr>
      <w:tr w:rsidR="00AD60D7" w:rsidRPr="00C76C35" w14:paraId="48EF908A" w14:textId="77777777" w:rsidTr="00E54245">
        <w:trPr>
          <w:trHeight w:val="1247"/>
        </w:trPr>
        <w:tc>
          <w:tcPr>
            <w:tcW w:w="3331" w:type="dxa"/>
            <w:shd w:val="clear" w:color="auto" w:fill="E5DFEC"/>
            <w:vAlign w:val="center"/>
            <w:hideMark/>
          </w:tcPr>
          <w:p w14:paraId="6513ED7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Indikátor výsledků </w:t>
            </w:r>
          </w:p>
          <w:p w14:paraId="488AD47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s="Arial"/>
                <w:i/>
                <w:sz w:val="18"/>
                <w:szCs w:val="18"/>
              </w:rPr>
              <w:t xml:space="preserve">POZN.: Odůvodnění, jakým způsobem byly stanoveny hodnoty indikátorů, je uvedeno v Přílohové části SCLLD </w:t>
            </w:r>
          </w:p>
        </w:tc>
        <w:tc>
          <w:tcPr>
            <w:tcW w:w="10803" w:type="dxa"/>
            <w:shd w:val="clear" w:color="auto" w:fill="auto"/>
            <w:vAlign w:val="center"/>
            <w:hideMark/>
          </w:tcPr>
          <w:p w14:paraId="11059CF8" w14:textId="77777777" w:rsidR="00AD60D7" w:rsidRPr="00C76C35" w:rsidRDefault="00AD60D7" w:rsidP="00A50E47">
            <w:pPr>
              <w:spacing w:after="0" w:line="240" w:lineRule="auto"/>
              <w:ind w:left="48"/>
              <w:jc w:val="left"/>
              <w:rPr>
                <w:rFonts w:ascii="Calibri" w:hAnsi="Calibri"/>
                <w:color w:val="000000"/>
                <w:sz w:val="20"/>
                <w:szCs w:val="20"/>
              </w:rPr>
            </w:pPr>
            <w:r w:rsidRPr="00C76C35">
              <w:rPr>
                <w:rFonts w:ascii="Calibri" w:hAnsi="Calibri"/>
                <w:color w:val="000000"/>
                <w:sz w:val="20"/>
                <w:szCs w:val="20"/>
              </w:rPr>
              <w:t>T3 Celkový počet vyškolených účastníků podle čl. 14 nařízení EU č. 1305/2013 (Vzdělávací akce)</w:t>
            </w:r>
          </w:p>
          <w:p w14:paraId="1F63915D" w14:textId="77777777" w:rsidR="00AD60D7" w:rsidRPr="00C76C35" w:rsidRDefault="00AD60D7" w:rsidP="00A50E47">
            <w:pPr>
              <w:spacing w:after="0" w:line="240" w:lineRule="auto"/>
              <w:ind w:left="48"/>
              <w:jc w:val="left"/>
              <w:rPr>
                <w:rFonts w:ascii="Calibri" w:hAnsi="Calibri"/>
                <w:sz w:val="20"/>
                <w:szCs w:val="20"/>
              </w:rPr>
            </w:pPr>
            <w:r w:rsidRPr="00C76C35">
              <w:rPr>
                <w:rFonts w:ascii="Calibri" w:hAnsi="Calibri"/>
                <w:sz w:val="20"/>
                <w:szCs w:val="20"/>
              </w:rPr>
              <w:t>Výchozí stav – 0</w:t>
            </w:r>
          </w:p>
          <w:p w14:paraId="49CC6A43" w14:textId="77777777" w:rsidR="00AD60D7" w:rsidRPr="00C76C35" w:rsidRDefault="00AD60D7" w:rsidP="00A50E47">
            <w:pPr>
              <w:spacing w:after="0" w:line="240" w:lineRule="auto"/>
              <w:ind w:left="48"/>
              <w:jc w:val="left"/>
              <w:rPr>
                <w:rFonts w:ascii="Calibri" w:hAnsi="Calibri"/>
                <w:sz w:val="20"/>
                <w:szCs w:val="20"/>
              </w:rPr>
            </w:pPr>
            <w:r w:rsidRPr="00C76C35">
              <w:rPr>
                <w:rFonts w:ascii="Calibri" w:hAnsi="Calibri"/>
                <w:sz w:val="20"/>
                <w:szCs w:val="20"/>
              </w:rPr>
              <w:t xml:space="preserve">Hodnota pro mid-term: (2018): </w:t>
            </w:r>
            <w:r>
              <w:rPr>
                <w:rFonts w:ascii="Calibri" w:hAnsi="Calibri"/>
                <w:sz w:val="20"/>
                <w:szCs w:val="20"/>
              </w:rPr>
              <w:t>10</w:t>
            </w:r>
          </w:p>
          <w:p w14:paraId="42155F23" w14:textId="77777777" w:rsidR="00AD60D7" w:rsidRPr="00C76C35" w:rsidRDefault="00AD60D7" w:rsidP="00A50E47">
            <w:pPr>
              <w:autoSpaceDE w:val="0"/>
              <w:autoSpaceDN w:val="0"/>
              <w:adjustRightInd w:val="0"/>
              <w:spacing w:after="0" w:line="240" w:lineRule="auto"/>
              <w:ind w:left="48"/>
              <w:jc w:val="left"/>
              <w:rPr>
                <w:rFonts w:ascii="Calibri" w:hAnsi="Calibri"/>
                <w:sz w:val="20"/>
                <w:szCs w:val="20"/>
              </w:rPr>
            </w:pPr>
            <w:r w:rsidRPr="00C76C35">
              <w:rPr>
                <w:rFonts w:ascii="Calibri" w:hAnsi="Calibri"/>
                <w:sz w:val="20"/>
                <w:szCs w:val="20"/>
              </w:rPr>
              <w:t xml:space="preserve">Cílový stav: </w:t>
            </w:r>
            <w:r>
              <w:rPr>
                <w:rFonts w:ascii="Calibri" w:hAnsi="Calibri"/>
                <w:sz w:val="20"/>
                <w:szCs w:val="20"/>
              </w:rPr>
              <w:t>20</w:t>
            </w:r>
          </w:p>
        </w:tc>
      </w:tr>
      <w:tr w:rsidR="00AD60D7" w:rsidRPr="00C76C35" w14:paraId="48ED9A93" w14:textId="77777777" w:rsidTr="00E54245">
        <w:trPr>
          <w:trHeight w:val="300"/>
        </w:trPr>
        <w:tc>
          <w:tcPr>
            <w:tcW w:w="3331" w:type="dxa"/>
            <w:shd w:val="clear" w:color="auto" w:fill="E5DFEC"/>
            <w:vAlign w:val="center"/>
          </w:tcPr>
          <w:p w14:paraId="2988DB4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Vlastní - indikátor výstupu</w:t>
            </w:r>
          </w:p>
        </w:tc>
        <w:tc>
          <w:tcPr>
            <w:tcW w:w="10803" w:type="dxa"/>
            <w:shd w:val="clear" w:color="auto" w:fill="auto"/>
            <w:vAlign w:val="center"/>
          </w:tcPr>
          <w:p w14:paraId="0250B771" w14:textId="77777777" w:rsidR="00AD60D7" w:rsidRPr="00C76C35" w:rsidRDefault="00AD60D7" w:rsidP="00A50E47">
            <w:pPr>
              <w:autoSpaceDE w:val="0"/>
              <w:autoSpaceDN w:val="0"/>
              <w:adjustRightInd w:val="0"/>
              <w:spacing w:after="0" w:line="240" w:lineRule="auto"/>
              <w:ind w:firstLine="48"/>
              <w:jc w:val="left"/>
              <w:rPr>
                <w:rFonts w:ascii="Calibri" w:hAnsi="Calibri"/>
                <w:color w:val="000000"/>
                <w:sz w:val="20"/>
                <w:szCs w:val="20"/>
              </w:rPr>
            </w:pPr>
            <w:r w:rsidRPr="00C76C35">
              <w:rPr>
                <w:rFonts w:ascii="Calibri" w:hAnsi="Calibri"/>
                <w:color w:val="000000"/>
                <w:sz w:val="20"/>
                <w:szCs w:val="20"/>
              </w:rPr>
              <w:t xml:space="preserve">Počet informačních akcí </w:t>
            </w:r>
          </w:p>
          <w:p w14:paraId="6D9A2791" w14:textId="77777777" w:rsidR="00AD60D7" w:rsidRPr="00C76C35" w:rsidRDefault="00AD60D7" w:rsidP="00A50E47">
            <w:pPr>
              <w:autoSpaceDE w:val="0"/>
              <w:autoSpaceDN w:val="0"/>
              <w:adjustRightInd w:val="0"/>
              <w:spacing w:after="0" w:line="240" w:lineRule="auto"/>
              <w:ind w:firstLine="48"/>
              <w:jc w:val="left"/>
              <w:rPr>
                <w:rFonts w:ascii="Calibri" w:hAnsi="Calibri"/>
                <w:color w:val="000000"/>
                <w:sz w:val="20"/>
                <w:szCs w:val="20"/>
              </w:rPr>
            </w:pPr>
            <w:r w:rsidRPr="00C76C35">
              <w:rPr>
                <w:rFonts w:ascii="Calibri" w:hAnsi="Calibri"/>
                <w:color w:val="000000"/>
                <w:sz w:val="20"/>
                <w:szCs w:val="20"/>
              </w:rPr>
              <w:t>Výchozí stav - 0</w:t>
            </w:r>
          </w:p>
          <w:p w14:paraId="4DECC463" w14:textId="77777777" w:rsidR="00AD60D7" w:rsidRPr="00C76C35" w:rsidRDefault="00AD60D7" w:rsidP="00A50E47">
            <w:pPr>
              <w:autoSpaceDE w:val="0"/>
              <w:autoSpaceDN w:val="0"/>
              <w:adjustRightInd w:val="0"/>
              <w:spacing w:after="0" w:line="240" w:lineRule="auto"/>
              <w:ind w:firstLine="48"/>
              <w:jc w:val="left"/>
              <w:rPr>
                <w:rFonts w:ascii="Calibri" w:hAnsi="Calibri"/>
                <w:color w:val="000000"/>
                <w:sz w:val="20"/>
                <w:szCs w:val="20"/>
              </w:rPr>
            </w:pPr>
            <w:r w:rsidRPr="00C76C35">
              <w:rPr>
                <w:rFonts w:ascii="Calibri" w:hAnsi="Calibri"/>
                <w:color w:val="000000"/>
                <w:sz w:val="20"/>
                <w:szCs w:val="20"/>
              </w:rPr>
              <w:t xml:space="preserve">Hodnota pro mid-term: (2018) </w:t>
            </w:r>
            <w:r>
              <w:rPr>
                <w:rFonts w:ascii="Calibri" w:hAnsi="Calibri"/>
                <w:color w:val="000000"/>
                <w:sz w:val="20"/>
                <w:szCs w:val="20"/>
              </w:rPr>
              <w:t>- 0</w:t>
            </w:r>
          </w:p>
          <w:p w14:paraId="0F36EB4D" w14:textId="77777777" w:rsidR="00AD60D7" w:rsidRPr="00C76C35" w:rsidRDefault="00AD60D7" w:rsidP="00A50E47">
            <w:pPr>
              <w:spacing w:after="0" w:line="240" w:lineRule="auto"/>
              <w:ind w:firstLine="48"/>
              <w:jc w:val="left"/>
              <w:rPr>
                <w:rFonts w:ascii="Calibri" w:hAnsi="Calibri"/>
                <w:color w:val="000000"/>
                <w:sz w:val="20"/>
                <w:szCs w:val="20"/>
              </w:rPr>
            </w:pPr>
            <w:r w:rsidRPr="00C76C35">
              <w:rPr>
                <w:rFonts w:ascii="Calibri" w:hAnsi="Calibri"/>
                <w:color w:val="000000"/>
                <w:sz w:val="20"/>
                <w:szCs w:val="20"/>
              </w:rPr>
              <w:t>Cílový stav – 2</w:t>
            </w:r>
          </w:p>
        </w:tc>
      </w:tr>
    </w:tbl>
    <w:p w14:paraId="5E4FDCAE" w14:textId="77777777" w:rsidR="00AD60D7" w:rsidRPr="00C76C35" w:rsidRDefault="00AD60D7" w:rsidP="00AD60D7">
      <w:pPr>
        <w:spacing w:after="0" w:line="240" w:lineRule="auto"/>
        <w:rPr>
          <w:rFonts w:ascii="Calibri" w:hAnsi="Calibri" w:cs="Arial"/>
          <w:sz w:val="18"/>
          <w:szCs w:val="18"/>
        </w:rPr>
      </w:pPr>
    </w:p>
    <w:p w14:paraId="38D1F2E7" w14:textId="77777777" w:rsidR="00AD60D7" w:rsidRPr="00C76C35" w:rsidRDefault="00AD60D7" w:rsidP="00AD60D7">
      <w:pPr>
        <w:spacing w:after="0" w:line="240" w:lineRule="auto"/>
        <w:rPr>
          <w:rFonts w:ascii="Calibri" w:hAnsi="Calibri" w:cs="Arial"/>
          <w:sz w:val="18"/>
          <w:szCs w:val="18"/>
        </w:rPr>
      </w:pPr>
      <w:r w:rsidRPr="00C76C35">
        <w:rPr>
          <w:rFonts w:ascii="Calibri" w:hAnsi="Calibri" w:cs="Arial"/>
          <w:sz w:val="18"/>
          <w:szCs w:val="18"/>
        </w:rPr>
        <w:br w:type="page"/>
      </w:r>
    </w:p>
    <w:tbl>
      <w:tblPr>
        <w:tblW w:w="1417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265"/>
        <w:gridCol w:w="1134"/>
        <w:gridCol w:w="10773"/>
      </w:tblGrid>
      <w:tr w:rsidR="00AD60D7" w:rsidRPr="00C76C35" w14:paraId="40DCFB9D" w14:textId="77777777" w:rsidTr="00E54245">
        <w:trPr>
          <w:trHeight w:val="454"/>
        </w:trPr>
        <w:tc>
          <w:tcPr>
            <w:tcW w:w="2265" w:type="dxa"/>
            <w:shd w:val="clear" w:color="auto" w:fill="E5DFEC"/>
            <w:vAlign w:val="center"/>
            <w:hideMark/>
          </w:tcPr>
          <w:p w14:paraId="69604CC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Fiche PRV 5</w:t>
            </w:r>
          </w:p>
        </w:tc>
        <w:tc>
          <w:tcPr>
            <w:tcW w:w="1134" w:type="dxa"/>
            <w:shd w:val="clear" w:color="auto" w:fill="E5DFEC"/>
            <w:vAlign w:val="center"/>
            <w:hideMark/>
          </w:tcPr>
          <w:p w14:paraId="2E6E455C" w14:textId="77777777" w:rsidR="00AD60D7" w:rsidRPr="00C76C35" w:rsidRDefault="00AD60D7" w:rsidP="00A50E47">
            <w:pPr>
              <w:spacing w:after="0" w:line="240" w:lineRule="auto"/>
              <w:jc w:val="left"/>
              <w:rPr>
                <w:rFonts w:ascii="Calibri" w:hAnsi="Calibri"/>
                <w:color w:val="FFFFFF"/>
                <w:sz w:val="20"/>
                <w:szCs w:val="20"/>
              </w:rPr>
            </w:pPr>
            <w:r w:rsidRPr="00C76C35">
              <w:rPr>
                <w:rFonts w:ascii="Calibri" w:hAnsi="Calibri"/>
                <w:sz w:val="20"/>
                <w:szCs w:val="20"/>
              </w:rPr>
              <w:t>Opatření SCLLD</w:t>
            </w:r>
          </w:p>
        </w:tc>
        <w:tc>
          <w:tcPr>
            <w:tcW w:w="10773" w:type="dxa"/>
            <w:shd w:val="clear" w:color="auto" w:fill="8064A2"/>
            <w:noWrap/>
            <w:vAlign w:val="center"/>
            <w:hideMark/>
          </w:tcPr>
          <w:p w14:paraId="5767B6CF"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2.8.2 Projekty Spolupráce  MAS </w:t>
            </w:r>
          </w:p>
        </w:tc>
      </w:tr>
      <w:tr w:rsidR="00AD60D7" w:rsidRPr="00C76C35" w14:paraId="08C20919" w14:textId="77777777" w:rsidTr="00E54245">
        <w:trPr>
          <w:trHeight w:val="315"/>
        </w:trPr>
        <w:tc>
          <w:tcPr>
            <w:tcW w:w="3399" w:type="dxa"/>
            <w:gridSpan w:val="2"/>
            <w:shd w:val="clear" w:color="auto" w:fill="E5DFEC"/>
            <w:vAlign w:val="center"/>
            <w:hideMark/>
          </w:tcPr>
          <w:p w14:paraId="78AD9CC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Vazba na článek nařízení PRV</w:t>
            </w:r>
          </w:p>
        </w:tc>
        <w:tc>
          <w:tcPr>
            <w:tcW w:w="10773" w:type="dxa"/>
            <w:shd w:val="clear" w:color="auto" w:fill="FFFFFF"/>
            <w:noWrap/>
            <w:vAlign w:val="center"/>
            <w:hideMark/>
          </w:tcPr>
          <w:p w14:paraId="3763BFCE" w14:textId="77777777" w:rsidR="00AD60D7" w:rsidRPr="00C76C35" w:rsidRDefault="00AD60D7" w:rsidP="00A50E47">
            <w:pPr>
              <w:spacing w:after="0" w:line="240" w:lineRule="auto"/>
              <w:jc w:val="left"/>
              <w:rPr>
                <w:rFonts w:ascii="Calibri" w:hAnsi="Calibri"/>
                <w:bCs/>
                <w:color w:val="000000"/>
                <w:sz w:val="20"/>
                <w:szCs w:val="20"/>
              </w:rPr>
            </w:pPr>
            <w:r w:rsidRPr="00C76C35">
              <w:rPr>
                <w:rFonts w:ascii="Calibri" w:hAnsi="Calibri"/>
                <w:bCs/>
                <w:color w:val="000000"/>
                <w:sz w:val="20"/>
                <w:szCs w:val="20"/>
              </w:rPr>
              <w:t xml:space="preserve">Článek 44, činnost spolupráce v rámci iniciativy Leader </w:t>
            </w:r>
          </w:p>
        </w:tc>
      </w:tr>
      <w:tr w:rsidR="00AD60D7" w:rsidRPr="00C76C35" w14:paraId="0C2B5A26" w14:textId="77777777" w:rsidTr="00E54245">
        <w:trPr>
          <w:trHeight w:val="255"/>
        </w:trPr>
        <w:tc>
          <w:tcPr>
            <w:tcW w:w="3399" w:type="dxa"/>
            <w:gridSpan w:val="2"/>
            <w:vMerge w:val="restart"/>
            <w:shd w:val="clear" w:color="auto" w:fill="E5DFEC"/>
            <w:vAlign w:val="center"/>
            <w:hideMark/>
          </w:tcPr>
          <w:p w14:paraId="16E3AD9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 xml:space="preserve">Vymezení fiche </w:t>
            </w:r>
          </w:p>
        </w:tc>
        <w:tc>
          <w:tcPr>
            <w:tcW w:w="10773" w:type="dxa"/>
            <w:shd w:val="clear" w:color="auto" w:fill="auto"/>
            <w:noWrap/>
            <w:vAlign w:val="center"/>
            <w:hideMark/>
          </w:tcPr>
          <w:p w14:paraId="37876BD2" w14:textId="77777777" w:rsidR="00AD60D7" w:rsidRPr="00C76C35" w:rsidRDefault="00AD60D7" w:rsidP="00A50E47">
            <w:pPr>
              <w:spacing w:after="0" w:line="240" w:lineRule="auto"/>
              <w:jc w:val="left"/>
              <w:rPr>
                <w:rFonts w:ascii="Calibri" w:hAnsi="Calibri"/>
                <w:bCs/>
                <w:sz w:val="20"/>
                <w:szCs w:val="20"/>
              </w:rPr>
            </w:pPr>
            <w:r w:rsidRPr="00C76C35">
              <w:rPr>
                <w:rFonts w:ascii="Calibri" w:hAnsi="Calibri"/>
                <w:bCs/>
                <w:sz w:val="20"/>
                <w:szCs w:val="20"/>
              </w:rPr>
              <w:t>Vymezení fiche:</w:t>
            </w:r>
          </w:p>
          <w:p w14:paraId="61403BB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Projekty musí vykazovat hodnotu přidanou spoluprací, tzn., že výstupy projektu by bez této spolupráce v takové podobě nevznikly. MAS může spolupracovat i s jinými partnerstvími, avšak způsobilé pro podporu budou pouze výdaje realizované MAS, jejíž SCLLD byla schválena z PRV.</w:t>
            </w:r>
          </w:p>
          <w:p w14:paraId="783EDE6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Možné zaměření projektů: </w:t>
            </w:r>
          </w:p>
          <w:p w14:paraId="1EE7CF5F" w14:textId="77777777" w:rsidR="00AD60D7" w:rsidRPr="00AB1FD4" w:rsidRDefault="00AD60D7" w:rsidP="00AD60D7">
            <w:pPr>
              <w:pStyle w:val="Odstavecseseznamem"/>
              <w:numPr>
                <w:ilvl w:val="0"/>
                <w:numId w:val="31"/>
              </w:numPr>
              <w:autoSpaceDE w:val="0"/>
              <w:autoSpaceDN w:val="0"/>
              <w:adjustRightInd w:val="0"/>
              <w:spacing w:after="0" w:line="240" w:lineRule="auto"/>
              <w:ind w:left="498" w:hanging="425"/>
              <w:jc w:val="left"/>
              <w:rPr>
                <w:rFonts w:ascii="Calibri" w:eastAsia="Calibri" w:hAnsi="Calibri"/>
                <w:color w:val="000000"/>
                <w:lang w:eastAsia="en-US"/>
              </w:rPr>
            </w:pPr>
            <w:r w:rsidRPr="00AB1FD4">
              <w:rPr>
                <w:rFonts w:ascii="Calibri" w:eastAsia="Calibri" w:hAnsi="Calibri"/>
                <w:color w:val="000000"/>
                <w:lang w:eastAsia="en-US"/>
              </w:rPr>
              <w:t xml:space="preserve">investice týkající se zajištění odbytu místní produkce včetně zavedení značení místních výrobků a služeb, </w:t>
            </w:r>
          </w:p>
          <w:p w14:paraId="3E0B25FC" w14:textId="77777777" w:rsidR="00AD60D7" w:rsidRPr="00AB1FD4" w:rsidRDefault="00AD60D7" w:rsidP="00AD60D7">
            <w:pPr>
              <w:pStyle w:val="Odstavecseseznamem"/>
              <w:numPr>
                <w:ilvl w:val="0"/>
                <w:numId w:val="31"/>
              </w:numPr>
              <w:autoSpaceDE w:val="0"/>
              <w:autoSpaceDN w:val="0"/>
              <w:adjustRightInd w:val="0"/>
              <w:spacing w:after="0" w:line="240" w:lineRule="auto"/>
              <w:ind w:left="498" w:hanging="425"/>
              <w:jc w:val="left"/>
              <w:rPr>
                <w:rFonts w:ascii="Calibri" w:eastAsia="Calibri" w:hAnsi="Calibri"/>
                <w:color w:val="000000"/>
                <w:lang w:eastAsia="en-US"/>
              </w:rPr>
            </w:pPr>
            <w:r w:rsidRPr="00AB1FD4">
              <w:rPr>
                <w:rFonts w:ascii="Calibri" w:eastAsia="Calibri" w:hAnsi="Calibri"/>
                <w:color w:val="000000"/>
                <w:lang w:eastAsia="en-US"/>
              </w:rPr>
              <w:t xml:space="preserve">investice související se vzdělávacími aktivitami, </w:t>
            </w:r>
          </w:p>
          <w:p w14:paraId="4CBD1069" w14:textId="77777777" w:rsidR="00AD60D7" w:rsidRPr="00AB1FD4" w:rsidRDefault="00AD60D7" w:rsidP="00AD60D7">
            <w:pPr>
              <w:pStyle w:val="Odstavecseseznamem"/>
              <w:numPr>
                <w:ilvl w:val="0"/>
                <w:numId w:val="31"/>
              </w:numPr>
              <w:autoSpaceDE w:val="0"/>
              <w:autoSpaceDN w:val="0"/>
              <w:adjustRightInd w:val="0"/>
              <w:spacing w:after="0" w:line="240" w:lineRule="auto"/>
              <w:ind w:left="498" w:hanging="425"/>
              <w:jc w:val="left"/>
              <w:rPr>
                <w:rFonts w:ascii="Calibri" w:eastAsia="Calibri" w:hAnsi="Calibri"/>
                <w:color w:val="000000"/>
                <w:lang w:eastAsia="en-US"/>
              </w:rPr>
            </w:pPr>
            <w:r w:rsidRPr="00AB1FD4">
              <w:rPr>
                <w:rFonts w:ascii="Calibri" w:eastAsia="Calibri" w:hAnsi="Calibri"/>
                <w:color w:val="000000"/>
                <w:lang w:eastAsia="en-US"/>
              </w:rPr>
              <w:t xml:space="preserve">investice do informačních a turistických center. </w:t>
            </w:r>
          </w:p>
        </w:tc>
      </w:tr>
      <w:tr w:rsidR="00AD60D7" w:rsidRPr="00C76C35" w14:paraId="504D998F" w14:textId="77777777" w:rsidTr="00E54245">
        <w:trPr>
          <w:trHeight w:val="255"/>
        </w:trPr>
        <w:tc>
          <w:tcPr>
            <w:tcW w:w="3399" w:type="dxa"/>
            <w:gridSpan w:val="2"/>
            <w:vMerge/>
            <w:shd w:val="clear" w:color="auto" w:fill="E5DFEC"/>
            <w:vAlign w:val="center"/>
            <w:hideMark/>
          </w:tcPr>
          <w:p w14:paraId="762E1AA6" w14:textId="77777777" w:rsidR="00AD60D7" w:rsidRPr="00C76C35" w:rsidDel="005F3E70" w:rsidRDefault="00AD60D7" w:rsidP="00A50E47">
            <w:pPr>
              <w:spacing w:after="0" w:line="240" w:lineRule="auto"/>
              <w:jc w:val="left"/>
              <w:rPr>
                <w:rFonts w:ascii="Calibri" w:hAnsi="Calibri"/>
                <w:color w:val="000000"/>
                <w:sz w:val="20"/>
                <w:szCs w:val="20"/>
              </w:rPr>
            </w:pPr>
          </w:p>
        </w:tc>
        <w:tc>
          <w:tcPr>
            <w:tcW w:w="10773" w:type="dxa"/>
            <w:shd w:val="clear" w:color="auto" w:fill="auto"/>
            <w:noWrap/>
            <w:vAlign w:val="center"/>
            <w:hideMark/>
          </w:tcPr>
          <w:p w14:paraId="61C1510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Cs/>
                <w:sz w:val="20"/>
                <w:szCs w:val="20"/>
              </w:rPr>
              <w:t>Vazba na cíle SCLLD:</w:t>
            </w:r>
            <w:r w:rsidRPr="00C76C35">
              <w:rPr>
                <w:rFonts w:ascii="Calibri" w:hAnsi="Calibri"/>
                <w:b/>
                <w:bCs/>
                <w:sz w:val="20"/>
                <w:szCs w:val="20"/>
              </w:rPr>
              <w:t xml:space="preserve"> </w:t>
            </w:r>
            <w:r w:rsidRPr="00C76C35">
              <w:rPr>
                <w:rFonts w:ascii="Calibri" w:hAnsi="Calibri"/>
                <w:sz w:val="20"/>
                <w:szCs w:val="20"/>
              </w:rPr>
              <w:t>Specifický cíl 2.8 Meziobecní, mezinárodní spolupráce a spolupráce MAS</w:t>
            </w:r>
          </w:p>
        </w:tc>
      </w:tr>
      <w:tr w:rsidR="00AD60D7" w:rsidRPr="00C76C35" w14:paraId="43AA281D" w14:textId="77777777" w:rsidTr="00E54245">
        <w:trPr>
          <w:trHeight w:val="255"/>
        </w:trPr>
        <w:tc>
          <w:tcPr>
            <w:tcW w:w="3399" w:type="dxa"/>
            <w:gridSpan w:val="2"/>
            <w:shd w:val="clear" w:color="auto" w:fill="E5DFEC"/>
            <w:vAlign w:val="center"/>
            <w:hideMark/>
          </w:tcPr>
          <w:p w14:paraId="4C08E900" w14:textId="77777777" w:rsidR="00AD60D7" w:rsidRPr="00C76C35" w:rsidDel="005F3E70"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Oblast podpory</w:t>
            </w:r>
          </w:p>
        </w:tc>
        <w:tc>
          <w:tcPr>
            <w:tcW w:w="10773" w:type="dxa"/>
            <w:shd w:val="clear" w:color="auto" w:fill="auto"/>
            <w:noWrap/>
            <w:vAlign w:val="center"/>
            <w:hideMark/>
          </w:tcPr>
          <w:p w14:paraId="0CDF8DFA" w14:textId="77777777" w:rsidR="00AD60D7" w:rsidRPr="00C76C35" w:rsidRDefault="00AD60D7" w:rsidP="00A50E47">
            <w:pPr>
              <w:autoSpaceDE w:val="0"/>
              <w:autoSpaceDN w:val="0"/>
              <w:adjustRightInd w:val="0"/>
              <w:spacing w:after="0" w:line="240" w:lineRule="auto"/>
              <w:jc w:val="left"/>
              <w:rPr>
                <w:rFonts w:ascii="Calibri" w:eastAsia="Calibri" w:hAnsi="Calibri"/>
                <w:color w:val="000000"/>
                <w:sz w:val="20"/>
                <w:szCs w:val="20"/>
                <w:lang w:eastAsia="en-US"/>
              </w:rPr>
            </w:pPr>
            <w:r w:rsidRPr="00C76C35">
              <w:rPr>
                <w:rFonts w:ascii="Calibri" w:eastAsia="Calibri" w:hAnsi="Calibri"/>
                <w:color w:val="000000"/>
                <w:sz w:val="20"/>
                <w:szCs w:val="20"/>
                <w:lang w:eastAsia="en-US"/>
              </w:rPr>
              <w:t xml:space="preserve">V rámci projektu lze realizovat měkké akce (propagační, informační, vzdělávací a volnočasové) zaměřené na témata, která jsou řešena v SCLLD MAS. </w:t>
            </w:r>
          </w:p>
          <w:p w14:paraId="775675A7" w14:textId="77777777" w:rsidR="00AD60D7" w:rsidRPr="00C76C35" w:rsidRDefault="00AD60D7" w:rsidP="00A50E47">
            <w:pPr>
              <w:autoSpaceDE w:val="0"/>
              <w:autoSpaceDN w:val="0"/>
              <w:adjustRightInd w:val="0"/>
              <w:spacing w:after="0" w:line="240" w:lineRule="auto"/>
              <w:jc w:val="left"/>
              <w:rPr>
                <w:rFonts w:ascii="Calibri" w:eastAsia="Calibri" w:hAnsi="Calibri"/>
                <w:color w:val="000000"/>
                <w:sz w:val="20"/>
                <w:szCs w:val="20"/>
                <w:lang w:eastAsia="en-US"/>
              </w:rPr>
            </w:pPr>
            <w:r w:rsidRPr="00C76C35">
              <w:rPr>
                <w:rFonts w:ascii="Calibri" w:eastAsia="Calibri" w:hAnsi="Calibri"/>
                <w:color w:val="000000"/>
                <w:sz w:val="20"/>
                <w:szCs w:val="20"/>
                <w:lang w:eastAsia="en-US"/>
              </w:rPr>
              <w:t xml:space="preserve">Jako hmotné a nehmotné investice včetně stavebních úprav je možné realizovat pouze následující výdaje: </w:t>
            </w:r>
          </w:p>
          <w:p w14:paraId="4AEC6C99" w14:textId="77777777" w:rsidR="00AD60D7" w:rsidRPr="00AB1FD4" w:rsidRDefault="00AD60D7" w:rsidP="00AD60D7">
            <w:pPr>
              <w:pStyle w:val="Odstavecseseznamem"/>
              <w:numPr>
                <w:ilvl w:val="0"/>
                <w:numId w:val="31"/>
              </w:numPr>
              <w:autoSpaceDE w:val="0"/>
              <w:autoSpaceDN w:val="0"/>
              <w:adjustRightInd w:val="0"/>
              <w:spacing w:after="0" w:line="240" w:lineRule="auto"/>
              <w:ind w:left="498" w:hanging="425"/>
              <w:jc w:val="left"/>
              <w:rPr>
                <w:rFonts w:ascii="Calibri" w:eastAsia="Calibri" w:hAnsi="Calibri"/>
                <w:color w:val="000000"/>
                <w:lang w:eastAsia="en-US"/>
              </w:rPr>
            </w:pPr>
            <w:r w:rsidRPr="00AB1FD4">
              <w:rPr>
                <w:rFonts w:ascii="Calibri" w:eastAsia="Calibri" w:hAnsi="Calibri"/>
                <w:color w:val="000000"/>
                <w:lang w:eastAsia="en-US"/>
              </w:rPr>
              <w:t xml:space="preserve">investice týkající se zajištění odbytu místní produkce včetně zavedení značení místních výrobků a služeb, </w:t>
            </w:r>
          </w:p>
          <w:p w14:paraId="6B0EF6D5" w14:textId="77777777" w:rsidR="00AD60D7" w:rsidRPr="00AB1FD4" w:rsidRDefault="00AD60D7" w:rsidP="00AD60D7">
            <w:pPr>
              <w:pStyle w:val="Odstavecseseznamem"/>
              <w:numPr>
                <w:ilvl w:val="0"/>
                <w:numId w:val="31"/>
              </w:numPr>
              <w:autoSpaceDE w:val="0"/>
              <w:autoSpaceDN w:val="0"/>
              <w:adjustRightInd w:val="0"/>
              <w:spacing w:after="0" w:line="240" w:lineRule="auto"/>
              <w:ind w:left="498" w:hanging="425"/>
              <w:jc w:val="left"/>
              <w:rPr>
                <w:rFonts w:ascii="Calibri" w:eastAsia="Calibri" w:hAnsi="Calibri"/>
                <w:color w:val="000000"/>
                <w:lang w:eastAsia="en-US"/>
              </w:rPr>
            </w:pPr>
            <w:r w:rsidRPr="00AB1FD4">
              <w:rPr>
                <w:rFonts w:ascii="Calibri" w:eastAsia="Calibri" w:hAnsi="Calibri"/>
                <w:color w:val="000000"/>
                <w:lang w:eastAsia="en-US"/>
              </w:rPr>
              <w:t xml:space="preserve">investice související se vzdělávacími aktivitami, </w:t>
            </w:r>
          </w:p>
          <w:p w14:paraId="38202DA2" w14:textId="77777777" w:rsidR="00AD60D7" w:rsidRPr="00AB1FD4" w:rsidRDefault="00AD60D7" w:rsidP="00AD60D7">
            <w:pPr>
              <w:pStyle w:val="Odstavecseseznamem"/>
              <w:numPr>
                <w:ilvl w:val="0"/>
                <w:numId w:val="31"/>
              </w:numPr>
              <w:autoSpaceDE w:val="0"/>
              <w:autoSpaceDN w:val="0"/>
              <w:adjustRightInd w:val="0"/>
              <w:spacing w:after="0" w:line="240" w:lineRule="auto"/>
              <w:ind w:left="498" w:hanging="425"/>
              <w:jc w:val="left"/>
              <w:rPr>
                <w:rFonts w:ascii="Calibri" w:eastAsia="Calibri" w:hAnsi="Calibri"/>
                <w:color w:val="000000"/>
                <w:lang w:eastAsia="en-US"/>
              </w:rPr>
            </w:pPr>
            <w:r w:rsidRPr="00AB1FD4">
              <w:rPr>
                <w:rFonts w:ascii="Calibri" w:eastAsia="Calibri" w:hAnsi="Calibri"/>
                <w:color w:val="000000"/>
                <w:lang w:eastAsia="en-US"/>
              </w:rPr>
              <w:t xml:space="preserve">investice do informačních a turistických center. </w:t>
            </w:r>
          </w:p>
          <w:p w14:paraId="45837B30" w14:textId="77777777" w:rsidR="00AD60D7" w:rsidRPr="00C76C35" w:rsidRDefault="00AD60D7" w:rsidP="00A50E47">
            <w:pPr>
              <w:autoSpaceDE w:val="0"/>
              <w:autoSpaceDN w:val="0"/>
              <w:adjustRightInd w:val="0"/>
              <w:spacing w:after="0" w:line="240" w:lineRule="auto"/>
              <w:jc w:val="left"/>
              <w:rPr>
                <w:rFonts w:ascii="Calibri" w:eastAsia="Calibri" w:hAnsi="Calibri"/>
                <w:color w:val="000000"/>
                <w:sz w:val="20"/>
                <w:szCs w:val="20"/>
                <w:lang w:eastAsia="en-US"/>
              </w:rPr>
            </w:pPr>
            <w:r w:rsidRPr="00C76C35">
              <w:rPr>
                <w:rFonts w:ascii="Calibri" w:eastAsia="Calibri" w:hAnsi="Calibri"/>
                <w:color w:val="000000"/>
                <w:sz w:val="20"/>
                <w:szCs w:val="20"/>
                <w:lang w:eastAsia="en-US"/>
              </w:rPr>
              <w:t xml:space="preserve">Výdaje do investic jsou způsobilé pouze za předpokladu, že jsou společně provozovány spolupracujícími subjekty. </w:t>
            </w:r>
          </w:p>
          <w:p w14:paraId="6019CA62" w14:textId="77777777" w:rsidR="00AD60D7" w:rsidRPr="00C76C35" w:rsidRDefault="00AD60D7" w:rsidP="00A50E47">
            <w:pPr>
              <w:autoSpaceDE w:val="0"/>
              <w:autoSpaceDN w:val="0"/>
              <w:adjustRightInd w:val="0"/>
              <w:spacing w:after="0" w:line="240" w:lineRule="auto"/>
              <w:jc w:val="left"/>
              <w:rPr>
                <w:rFonts w:ascii="Calibri" w:eastAsia="Calibri" w:hAnsi="Calibri"/>
                <w:color w:val="000000"/>
                <w:sz w:val="20"/>
                <w:szCs w:val="20"/>
                <w:lang w:eastAsia="en-US"/>
              </w:rPr>
            </w:pPr>
            <w:r w:rsidRPr="00C76C35">
              <w:rPr>
                <w:rFonts w:ascii="Calibri" w:eastAsia="Calibri" w:hAnsi="Calibri"/>
                <w:color w:val="000000"/>
                <w:sz w:val="20"/>
                <w:szCs w:val="20"/>
                <w:lang w:eastAsia="en-US"/>
              </w:rPr>
              <w:t xml:space="preserve">Za měkké akce lze považovat především pořádání konferencí, festivalů, workshopů, exkurzí, výstav, přenosů příkladů správné praxe, včetně produktů s tím spojených (publikace, brožury, letáky apod.). Investice mohou být realizovány pouze takové, které budou provozovat po celou dobu lhůty vázanosti projektu na účel samy MAS. </w:t>
            </w:r>
          </w:p>
          <w:p w14:paraId="58760BA9" w14:textId="77777777" w:rsidR="00AD60D7" w:rsidRPr="00C76C35" w:rsidRDefault="00AD60D7" w:rsidP="00A50E47">
            <w:pPr>
              <w:autoSpaceDE w:val="0"/>
              <w:autoSpaceDN w:val="0"/>
              <w:adjustRightInd w:val="0"/>
              <w:spacing w:after="0" w:line="240" w:lineRule="auto"/>
              <w:jc w:val="left"/>
              <w:rPr>
                <w:rFonts w:ascii="Calibri" w:eastAsia="Calibri" w:hAnsi="Calibri"/>
                <w:color w:val="000000"/>
                <w:sz w:val="20"/>
                <w:szCs w:val="20"/>
                <w:lang w:eastAsia="en-US"/>
              </w:rPr>
            </w:pPr>
            <w:r w:rsidRPr="00C76C35">
              <w:rPr>
                <w:rFonts w:ascii="Calibri" w:eastAsia="Calibri" w:hAnsi="Calibri"/>
                <w:color w:val="000000"/>
                <w:sz w:val="20"/>
                <w:szCs w:val="20"/>
                <w:lang w:eastAsia="en-US"/>
              </w:rPr>
              <w:t xml:space="preserve">Způsobilá pro podporu je i předběžná technická podpora projektů spolupráce, kdy MAS musí prokázat, že plánovala provedení konkrétního projektu. Na předběžnou technickou podporu projektů spolupráce může MAS využít maximálně 10 % z alokace přidělené MAS na realizaci projektů spolupráce. </w:t>
            </w:r>
          </w:p>
        </w:tc>
      </w:tr>
      <w:tr w:rsidR="00AD60D7" w:rsidRPr="00C76C35" w14:paraId="6BB17203" w14:textId="77777777" w:rsidTr="00E54245">
        <w:trPr>
          <w:trHeight w:val="300"/>
        </w:trPr>
        <w:tc>
          <w:tcPr>
            <w:tcW w:w="3399" w:type="dxa"/>
            <w:gridSpan w:val="2"/>
            <w:shd w:val="clear" w:color="auto" w:fill="E5DFEC"/>
            <w:vAlign w:val="center"/>
            <w:hideMark/>
          </w:tcPr>
          <w:p w14:paraId="71D1B29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Definice příjemce</w:t>
            </w:r>
          </w:p>
        </w:tc>
        <w:tc>
          <w:tcPr>
            <w:tcW w:w="10773" w:type="dxa"/>
            <w:shd w:val="clear" w:color="auto" w:fill="auto"/>
            <w:vAlign w:val="center"/>
            <w:hideMark/>
          </w:tcPr>
          <w:p w14:paraId="14BCD400" w14:textId="77777777" w:rsidR="00AD60D7" w:rsidRPr="00C76C35" w:rsidRDefault="00AD60D7" w:rsidP="00A50E47">
            <w:pPr>
              <w:autoSpaceDE w:val="0"/>
              <w:autoSpaceDN w:val="0"/>
              <w:adjustRightInd w:val="0"/>
              <w:spacing w:after="0" w:line="240" w:lineRule="auto"/>
              <w:jc w:val="left"/>
              <w:rPr>
                <w:rFonts w:ascii="Calibri" w:eastAsia="Calibri" w:hAnsi="Calibri"/>
                <w:color w:val="000000"/>
                <w:sz w:val="20"/>
                <w:szCs w:val="20"/>
                <w:lang w:eastAsia="en-US"/>
              </w:rPr>
            </w:pPr>
            <w:r w:rsidRPr="00C76C35">
              <w:rPr>
                <w:rFonts w:ascii="Calibri" w:eastAsia="Calibri" w:hAnsi="Calibri"/>
                <w:color w:val="000000"/>
                <w:sz w:val="20"/>
                <w:szCs w:val="20"/>
                <w:lang w:eastAsia="en-US"/>
              </w:rPr>
              <w:t xml:space="preserve">Příjemcem dotace může být pouze MAS, jejíž SCLLD byla schválena z PRV. </w:t>
            </w:r>
          </w:p>
          <w:p w14:paraId="2B1DBDC5" w14:textId="77777777" w:rsidR="00AD60D7" w:rsidRPr="00C76C35" w:rsidRDefault="00AD60D7" w:rsidP="00A50E47">
            <w:pPr>
              <w:autoSpaceDE w:val="0"/>
              <w:autoSpaceDN w:val="0"/>
              <w:adjustRightInd w:val="0"/>
              <w:spacing w:after="0" w:line="240" w:lineRule="auto"/>
              <w:jc w:val="left"/>
              <w:rPr>
                <w:rFonts w:ascii="Calibri" w:eastAsia="Calibri" w:hAnsi="Calibri"/>
                <w:color w:val="000000"/>
                <w:sz w:val="20"/>
                <w:szCs w:val="20"/>
                <w:lang w:eastAsia="en-US"/>
              </w:rPr>
            </w:pPr>
            <w:r w:rsidRPr="00C76C35">
              <w:rPr>
                <w:rFonts w:ascii="Calibri" w:eastAsia="Calibri" w:hAnsi="Calibri"/>
                <w:color w:val="000000"/>
                <w:sz w:val="20"/>
                <w:szCs w:val="20"/>
                <w:lang w:eastAsia="en-US"/>
              </w:rPr>
              <w:t xml:space="preserve">Kromě jiných místních akčních skupin (tzn. MAS, jejíž SCLLD nebyla schválena z PRV či zahraniční MAS) může MAS spolupracovat se: </w:t>
            </w:r>
          </w:p>
          <w:p w14:paraId="2F060A21" w14:textId="77777777" w:rsidR="00AD60D7" w:rsidRPr="00C76C35" w:rsidRDefault="00AD60D7" w:rsidP="00A50E47">
            <w:pPr>
              <w:autoSpaceDE w:val="0"/>
              <w:autoSpaceDN w:val="0"/>
              <w:adjustRightInd w:val="0"/>
              <w:spacing w:after="0" w:line="240" w:lineRule="auto"/>
              <w:jc w:val="left"/>
              <w:rPr>
                <w:rFonts w:ascii="Calibri" w:eastAsia="Calibri" w:hAnsi="Calibri"/>
                <w:color w:val="000000"/>
                <w:sz w:val="20"/>
                <w:szCs w:val="20"/>
                <w:lang w:eastAsia="en-US"/>
              </w:rPr>
            </w:pPr>
            <w:r w:rsidRPr="00C76C35">
              <w:rPr>
                <w:rFonts w:ascii="Calibri" w:eastAsia="Calibri" w:hAnsi="Calibri"/>
                <w:color w:val="000000"/>
                <w:sz w:val="20"/>
                <w:szCs w:val="20"/>
                <w:lang w:eastAsia="en-US"/>
              </w:rPr>
              <w:t xml:space="preserve">a) skupinou místních veřejných a soukromých partnerů na venkovském území, která provádí strategii místního rozvoje v rámci EU či mimo ni; </w:t>
            </w:r>
          </w:p>
          <w:p w14:paraId="15BF6C7B" w14:textId="77777777" w:rsidR="00AD60D7" w:rsidRPr="00C76C35" w:rsidRDefault="00AD60D7" w:rsidP="00A50E47">
            <w:pPr>
              <w:autoSpaceDE w:val="0"/>
              <w:autoSpaceDN w:val="0"/>
              <w:adjustRightInd w:val="0"/>
              <w:spacing w:after="0" w:line="240" w:lineRule="auto"/>
              <w:jc w:val="left"/>
              <w:rPr>
                <w:rFonts w:ascii="Calibri" w:eastAsia="Calibri" w:hAnsi="Calibri" w:cs="Arial"/>
                <w:color w:val="000000"/>
                <w:sz w:val="20"/>
                <w:szCs w:val="20"/>
                <w:lang w:eastAsia="en-US"/>
              </w:rPr>
            </w:pPr>
            <w:r w:rsidRPr="00C76C35">
              <w:rPr>
                <w:rFonts w:ascii="Calibri" w:eastAsia="Calibri" w:hAnsi="Calibri"/>
                <w:color w:val="000000"/>
                <w:sz w:val="20"/>
                <w:szCs w:val="20"/>
                <w:lang w:eastAsia="en-US"/>
              </w:rPr>
              <w:t xml:space="preserve">b) skupinou místních veřejných a soukromých partnerů na jiném než venkovském území, která provádí strategii místního rozvoje v rámci EU. </w:t>
            </w:r>
          </w:p>
        </w:tc>
      </w:tr>
      <w:tr w:rsidR="00AD60D7" w:rsidRPr="00C76C35" w14:paraId="74010000" w14:textId="77777777" w:rsidTr="00E54245">
        <w:trPr>
          <w:trHeight w:val="300"/>
        </w:trPr>
        <w:tc>
          <w:tcPr>
            <w:tcW w:w="3399" w:type="dxa"/>
            <w:gridSpan w:val="2"/>
            <w:shd w:val="clear" w:color="auto" w:fill="E5DFEC"/>
            <w:vAlign w:val="center"/>
            <w:hideMark/>
          </w:tcPr>
          <w:p w14:paraId="116FDA4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Výše způsobilých výdajů</w:t>
            </w:r>
          </w:p>
        </w:tc>
        <w:tc>
          <w:tcPr>
            <w:tcW w:w="10773" w:type="dxa"/>
            <w:shd w:val="clear" w:color="auto" w:fill="auto"/>
            <w:vAlign w:val="center"/>
            <w:hideMark/>
          </w:tcPr>
          <w:p w14:paraId="0B165D2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sz w:val="20"/>
                <w:szCs w:val="20"/>
              </w:rPr>
              <w:t>Výše způsobilých výdajů, ze kterých je stanovena dotace, je od 50 tis. Kč (nevztahuje se na předběžnou technickou podporu) do  výše stanovené alokace MAS, t.j. 1 108 805,- Kč</w:t>
            </w:r>
          </w:p>
        </w:tc>
      </w:tr>
    </w:tbl>
    <w:p w14:paraId="656A07D8" w14:textId="77777777" w:rsidR="00E54245" w:rsidRDefault="00E54245">
      <w:r>
        <w:br w:type="page"/>
      </w:r>
    </w:p>
    <w:tbl>
      <w:tblPr>
        <w:tblW w:w="1417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399"/>
        <w:gridCol w:w="10773"/>
      </w:tblGrid>
      <w:tr w:rsidR="00AD60D7" w:rsidRPr="00C76C35" w14:paraId="0AA0A1D7" w14:textId="77777777" w:rsidTr="00E54245">
        <w:trPr>
          <w:trHeight w:val="300"/>
        </w:trPr>
        <w:tc>
          <w:tcPr>
            <w:tcW w:w="3399" w:type="dxa"/>
            <w:shd w:val="clear" w:color="auto" w:fill="E5DFEC" w:themeFill="accent4" w:themeFillTint="33"/>
            <w:vAlign w:val="center"/>
            <w:hideMark/>
          </w:tcPr>
          <w:p w14:paraId="2FBBCF73" w14:textId="77777777" w:rsidR="00AD60D7" w:rsidRPr="00692A0F" w:rsidRDefault="00AD60D7" w:rsidP="00A50E47">
            <w:pPr>
              <w:spacing w:after="0" w:line="240" w:lineRule="auto"/>
              <w:jc w:val="left"/>
              <w:rPr>
                <w:rFonts w:ascii="Calibri" w:hAnsi="Calibri"/>
                <w:sz w:val="20"/>
                <w:szCs w:val="20"/>
              </w:rPr>
            </w:pPr>
            <w:r w:rsidRPr="00692A0F">
              <w:rPr>
                <w:rFonts w:ascii="Calibri" w:hAnsi="Calibri"/>
                <w:sz w:val="20"/>
                <w:szCs w:val="20"/>
              </w:rPr>
              <w:t xml:space="preserve">Indikátor výstupů </w:t>
            </w:r>
          </w:p>
          <w:p w14:paraId="53122A6B" w14:textId="77777777" w:rsidR="00AD60D7" w:rsidRPr="00692A0F" w:rsidRDefault="00AD60D7" w:rsidP="00A50E47">
            <w:pPr>
              <w:spacing w:after="0" w:line="240" w:lineRule="auto"/>
              <w:jc w:val="left"/>
              <w:rPr>
                <w:rFonts w:ascii="Calibri" w:hAnsi="Calibri"/>
                <w:sz w:val="20"/>
                <w:szCs w:val="20"/>
              </w:rPr>
            </w:pPr>
            <w:r w:rsidRPr="00692A0F">
              <w:rPr>
                <w:rFonts w:ascii="Calibri" w:hAnsi="Calibri" w:cs="Arial"/>
                <w:i/>
                <w:sz w:val="18"/>
                <w:szCs w:val="18"/>
              </w:rPr>
              <w:t xml:space="preserve">POZN.: Odůvodnění, jakým způsobem byly stanoveny hodnoty indikátorů, je uvedeno v Přílohové části SCLLD </w:t>
            </w:r>
          </w:p>
        </w:tc>
        <w:tc>
          <w:tcPr>
            <w:tcW w:w="10773" w:type="dxa"/>
            <w:shd w:val="clear" w:color="auto" w:fill="auto"/>
            <w:vAlign w:val="center"/>
            <w:hideMark/>
          </w:tcPr>
          <w:p w14:paraId="7AF23B2F" w14:textId="77777777" w:rsidR="00AD60D7" w:rsidRPr="00692A0F" w:rsidRDefault="00AD60D7" w:rsidP="00A50E47">
            <w:pPr>
              <w:spacing w:after="0" w:line="240" w:lineRule="auto"/>
              <w:jc w:val="left"/>
              <w:rPr>
                <w:rFonts w:ascii="Calibri" w:hAnsi="Calibri"/>
                <w:sz w:val="20"/>
                <w:szCs w:val="20"/>
              </w:rPr>
            </w:pPr>
            <w:r w:rsidRPr="00692A0F">
              <w:rPr>
                <w:rFonts w:ascii="Calibri" w:hAnsi="Calibri"/>
                <w:sz w:val="20"/>
                <w:szCs w:val="20"/>
              </w:rPr>
              <w:t xml:space="preserve">Indikátory výstupů </w:t>
            </w:r>
          </w:p>
          <w:p w14:paraId="39D584FE" w14:textId="73E74858" w:rsidR="00AD60D7" w:rsidRPr="00692A0F" w:rsidRDefault="00D371E2" w:rsidP="00A50E47">
            <w:pPr>
              <w:pStyle w:val="Nzev"/>
              <w:rPr>
                <w:rFonts w:ascii="Calibri" w:hAnsi="Calibri"/>
                <w:sz w:val="20"/>
                <w:szCs w:val="20"/>
              </w:rPr>
            </w:pPr>
            <w:r w:rsidRPr="00692A0F">
              <w:rPr>
                <w:rFonts w:ascii="Calibri" w:hAnsi="Calibri"/>
                <w:sz w:val="20"/>
                <w:szCs w:val="20"/>
              </w:rPr>
              <w:t>925</w:t>
            </w:r>
            <w:r w:rsidR="00AD60D7" w:rsidRPr="00692A0F">
              <w:rPr>
                <w:rFonts w:ascii="Calibri" w:hAnsi="Calibri"/>
                <w:sz w:val="20"/>
                <w:szCs w:val="20"/>
              </w:rPr>
              <w:t xml:space="preserve">01 – Celkové veřejné výdaje </w:t>
            </w:r>
          </w:p>
          <w:p w14:paraId="4F5BD51F" w14:textId="77777777" w:rsidR="00AD60D7" w:rsidRPr="00692A0F" w:rsidRDefault="00AD60D7" w:rsidP="00A50E47">
            <w:pPr>
              <w:spacing w:after="0" w:line="240" w:lineRule="auto"/>
              <w:jc w:val="left"/>
              <w:rPr>
                <w:rFonts w:ascii="Calibri" w:hAnsi="Calibri"/>
                <w:sz w:val="20"/>
                <w:szCs w:val="20"/>
              </w:rPr>
            </w:pPr>
            <w:r w:rsidRPr="00692A0F">
              <w:rPr>
                <w:rFonts w:ascii="Calibri" w:hAnsi="Calibri"/>
                <w:sz w:val="20"/>
                <w:szCs w:val="20"/>
              </w:rPr>
              <w:t>Výchozí stav : - 0</w:t>
            </w:r>
          </w:p>
          <w:p w14:paraId="110BDFBB" w14:textId="77777777" w:rsidR="00AD60D7" w:rsidRPr="00692A0F" w:rsidRDefault="00AD60D7" w:rsidP="00A50E47">
            <w:pPr>
              <w:spacing w:after="0" w:line="240" w:lineRule="auto"/>
              <w:jc w:val="left"/>
              <w:rPr>
                <w:rFonts w:ascii="Calibri" w:hAnsi="Calibri"/>
                <w:sz w:val="20"/>
                <w:szCs w:val="20"/>
              </w:rPr>
            </w:pPr>
            <w:r w:rsidRPr="00692A0F">
              <w:rPr>
                <w:rFonts w:ascii="Calibri" w:hAnsi="Calibri"/>
                <w:sz w:val="20"/>
                <w:szCs w:val="20"/>
              </w:rPr>
              <w:t>Hodnota pro mid-term: ( 2018): 0</w:t>
            </w:r>
          </w:p>
          <w:p w14:paraId="0F92B7C4" w14:textId="78604C12" w:rsidR="00AD60D7" w:rsidRPr="00692A0F" w:rsidRDefault="00AB0CF2" w:rsidP="00A50E47">
            <w:pPr>
              <w:spacing w:after="0" w:line="240" w:lineRule="auto"/>
              <w:jc w:val="left"/>
              <w:rPr>
                <w:rFonts w:ascii="Calibri" w:hAnsi="Calibri"/>
                <w:sz w:val="20"/>
                <w:szCs w:val="20"/>
              </w:rPr>
            </w:pPr>
            <w:r w:rsidRPr="00692A0F">
              <w:rPr>
                <w:rFonts w:ascii="Calibri" w:hAnsi="Calibri"/>
                <w:sz w:val="20"/>
                <w:szCs w:val="20"/>
              </w:rPr>
              <w:t xml:space="preserve">Cílový stav: 40 320,181 </w:t>
            </w:r>
            <w:r w:rsidR="00AD60D7" w:rsidRPr="00692A0F">
              <w:rPr>
                <w:rFonts w:ascii="Calibri" w:hAnsi="Calibri"/>
                <w:sz w:val="20"/>
                <w:szCs w:val="20"/>
              </w:rPr>
              <w:t>EUR</w:t>
            </w:r>
          </w:p>
        </w:tc>
      </w:tr>
      <w:tr w:rsidR="00EA2541" w:rsidRPr="00C76C35" w14:paraId="6735FDC7" w14:textId="77777777" w:rsidTr="00E54245">
        <w:trPr>
          <w:trHeight w:val="300"/>
        </w:trPr>
        <w:tc>
          <w:tcPr>
            <w:tcW w:w="3399" w:type="dxa"/>
            <w:shd w:val="clear" w:color="auto" w:fill="E5DFEC" w:themeFill="accent4" w:themeFillTint="33"/>
            <w:vAlign w:val="center"/>
          </w:tcPr>
          <w:p w14:paraId="305094D2" w14:textId="77777777" w:rsidR="00EA2541" w:rsidRPr="00C76C35" w:rsidRDefault="00EA2541" w:rsidP="00A50E47">
            <w:pPr>
              <w:spacing w:after="0" w:line="240" w:lineRule="auto"/>
              <w:jc w:val="left"/>
              <w:rPr>
                <w:rFonts w:ascii="Calibri" w:hAnsi="Calibri"/>
                <w:color w:val="000000"/>
                <w:sz w:val="20"/>
                <w:szCs w:val="20"/>
              </w:rPr>
            </w:pPr>
          </w:p>
        </w:tc>
        <w:tc>
          <w:tcPr>
            <w:tcW w:w="10773" w:type="dxa"/>
            <w:shd w:val="clear" w:color="auto" w:fill="auto"/>
            <w:vAlign w:val="center"/>
          </w:tcPr>
          <w:p w14:paraId="4914DAA8" w14:textId="77777777" w:rsidR="00EA2541" w:rsidRDefault="00EA2541" w:rsidP="00A50E47">
            <w:pPr>
              <w:spacing w:after="0" w:line="240" w:lineRule="auto"/>
              <w:jc w:val="left"/>
              <w:rPr>
                <w:rFonts w:ascii="Calibri" w:hAnsi="Calibri"/>
                <w:sz w:val="20"/>
                <w:szCs w:val="20"/>
              </w:rPr>
            </w:pPr>
            <w:r>
              <w:rPr>
                <w:rFonts w:ascii="Calibri" w:hAnsi="Calibri"/>
                <w:sz w:val="20"/>
                <w:szCs w:val="20"/>
              </w:rPr>
              <w:t>Vlastní  indikátor</w:t>
            </w:r>
          </w:p>
          <w:p w14:paraId="20BFA5C3" w14:textId="77777777" w:rsidR="00EA2541" w:rsidRDefault="00EA2541" w:rsidP="00A50E47">
            <w:pPr>
              <w:spacing w:after="0" w:line="240" w:lineRule="auto"/>
              <w:jc w:val="left"/>
              <w:rPr>
                <w:rFonts w:ascii="Calibri" w:hAnsi="Calibri"/>
                <w:sz w:val="20"/>
                <w:szCs w:val="20"/>
              </w:rPr>
            </w:pPr>
            <w:r>
              <w:rPr>
                <w:rFonts w:ascii="Calibri" w:hAnsi="Calibri"/>
                <w:sz w:val="20"/>
                <w:szCs w:val="20"/>
              </w:rPr>
              <w:t>Počet realizovaných projektů spolupráce MAS</w:t>
            </w:r>
          </w:p>
          <w:p w14:paraId="07BAB06B" w14:textId="77777777" w:rsidR="00EA2541" w:rsidRDefault="00EA2541" w:rsidP="00A50E47">
            <w:pPr>
              <w:spacing w:after="0" w:line="240" w:lineRule="auto"/>
              <w:jc w:val="left"/>
              <w:rPr>
                <w:rFonts w:ascii="Calibri" w:hAnsi="Calibri"/>
                <w:sz w:val="20"/>
                <w:szCs w:val="20"/>
              </w:rPr>
            </w:pPr>
            <w:r>
              <w:rPr>
                <w:rFonts w:ascii="Calibri" w:hAnsi="Calibri"/>
                <w:sz w:val="20"/>
                <w:szCs w:val="20"/>
              </w:rPr>
              <w:t>Výchozí stav : 0</w:t>
            </w:r>
          </w:p>
          <w:p w14:paraId="21504C49" w14:textId="48C82FF3" w:rsidR="00EA2541" w:rsidRDefault="00EA2541" w:rsidP="00A50E47">
            <w:pPr>
              <w:spacing w:after="0" w:line="240" w:lineRule="auto"/>
              <w:jc w:val="left"/>
              <w:rPr>
                <w:rFonts w:ascii="Calibri" w:hAnsi="Calibri"/>
                <w:sz w:val="20"/>
                <w:szCs w:val="20"/>
              </w:rPr>
            </w:pPr>
            <w:r>
              <w:rPr>
                <w:rFonts w:ascii="Calibri" w:hAnsi="Calibri"/>
                <w:sz w:val="20"/>
                <w:szCs w:val="20"/>
              </w:rPr>
              <w:t>Hodnota pro mid-term: 1</w:t>
            </w:r>
          </w:p>
          <w:p w14:paraId="1E6A1861" w14:textId="72E8CD64" w:rsidR="00EA2541" w:rsidRPr="00C76C35" w:rsidRDefault="00EA2541" w:rsidP="00A50E47">
            <w:pPr>
              <w:spacing w:after="0" w:line="240" w:lineRule="auto"/>
              <w:jc w:val="left"/>
              <w:rPr>
                <w:rFonts w:ascii="Calibri" w:hAnsi="Calibri"/>
                <w:sz w:val="20"/>
                <w:szCs w:val="20"/>
              </w:rPr>
            </w:pPr>
            <w:r>
              <w:rPr>
                <w:rFonts w:ascii="Calibri" w:hAnsi="Calibri"/>
                <w:sz w:val="20"/>
                <w:szCs w:val="20"/>
              </w:rPr>
              <w:t>Cílový stav: 2</w:t>
            </w:r>
          </w:p>
        </w:tc>
      </w:tr>
    </w:tbl>
    <w:p w14:paraId="4F6D5B18" w14:textId="77777777" w:rsidR="00AD60D7" w:rsidRPr="00C76C35" w:rsidRDefault="00AD60D7" w:rsidP="00AD60D7">
      <w:pPr>
        <w:spacing w:before="120" w:after="120" w:line="240" w:lineRule="auto"/>
        <w:ind w:left="360"/>
        <w:rPr>
          <w:rFonts w:ascii="Calibri" w:hAnsi="Calibri"/>
        </w:rPr>
      </w:pPr>
    </w:p>
    <w:p w14:paraId="314C8515" w14:textId="77777777" w:rsidR="00AD60D7" w:rsidRPr="00C76C35" w:rsidRDefault="00AD60D7" w:rsidP="00AD60D7">
      <w:pPr>
        <w:spacing w:before="120" w:after="120" w:line="240" w:lineRule="auto"/>
        <w:ind w:left="360"/>
        <w:rPr>
          <w:rFonts w:ascii="Calibri" w:hAnsi="Calibri"/>
        </w:rPr>
      </w:pPr>
      <w:r w:rsidRPr="00C76C35">
        <w:rPr>
          <w:rFonts w:ascii="Calibri" w:hAnsi="Calibri"/>
        </w:rPr>
        <w:br w:type="page"/>
      </w:r>
    </w:p>
    <w:p w14:paraId="5F9A368B" w14:textId="77777777" w:rsidR="00AD60D7" w:rsidRPr="00C76C35" w:rsidRDefault="00AD60D7" w:rsidP="00E54245">
      <w:pPr>
        <w:spacing w:before="120" w:after="120" w:line="240" w:lineRule="auto"/>
        <w:jc w:val="left"/>
        <w:rPr>
          <w:rFonts w:ascii="Calibri" w:hAnsi="Calibri"/>
          <w:b/>
        </w:rPr>
      </w:pPr>
      <w:r w:rsidRPr="00C76C35">
        <w:rPr>
          <w:rFonts w:ascii="Calibri" w:hAnsi="Calibri"/>
          <w:b/>
        </w:rPr>
        <w:t xml:space="preserve">Přehled předpokládané alokace na </w:t>
      </w:r>
      <w:r w:rsidR="00E54245" w:rsidRPr="007D44C8">
        <w:rPr>
          <w:rFonts w:ascii="Calibri" w:hAnsi="Calibri"/>
          <w:b/>
        </w:rPr>
        <w:t>PRV (jedná</w:t>
      </w:r>
      <w:r w:rsidRPr="007D44C8">
        <w:rPr>
          <w:rFonts w:ascii="Calibri" w:hAnsi="Calibri"/>
          <w:b/>
        </w:rPr>
        <w:t xml:space="preserve"> se  o alokaci na vyhlašované fiche  v rámci výzev MAS ( nesouvisí se závazkováním  ve finančním plánu)</w:t>
      </w:r>
    </w:p>
    <w:tbl>
      <w:tblPr>
        <w:tblW w:w="13504" w:type="dxa"/>
        <w:tblInd w:w="5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433"/>
        <w:gridCol w:w="896"/>
        <w:gridCol w:w="1655"/>
        <w:gridCol w:w="1720"/>
        <w:gridCol w:w="1620"/>
        <w:gridCol w:w="1646"/>
        <w:gridCol w:w="1393"/>
        <w:gridCol w:w="992"/>
        <w:gridCol w:w="2149"/>
      </w:tblGrid>
      <w:tr w:rsidR="00AD60D7" w:rsidRPr="00C76C35" w14:paraId="29C334ED" w14:textId="77777777" w:rsidTr="00A50E47">
        <w:trPr>
          <w:trHeight w:val="300"/>
        </w:trPr>
        <w:tc>
          <w:tcPr>
            <w:tcW w:w="13504" w:type="dxa"/>
            <w:gridSpan w:val="9"/>
            <w:shd w:val="clear" w:color="auto" w:fill="8064A2"/>
            <w:noWrap/>
            <w:vAlign w:val="center"/>
            <w:hideMark/>
          </w:tcPr>
          <w:p w14:paraId="3A2B4A03"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color w:val="FFFFFF"/>
                <w:sz w:val="20"/>
                <w:szCs w:val="20"/>
              </w:rPr>
              <w:t>Alokace pro programový rámec PRV</w:t>
            </w:r>
          </w:p>
        </w:tc>
      </w:tr>
      <w:tr w:rsidR="00AD60D7" w:rsidRPr="00C76C35" w14:paraId="7F5AD3C4" w14:textId="77777777" w:rsidTr="00A50E47">
        <w:trPr>
          <w:trHeight w:val="300"/>
        </w:trPr>
        <w:tc>
          <w:tcPr>
            <w:tcW w:w="1433" w:type="dxa"/>
            <w:shd w:val="clear" w:color="auto" w:fill="auto"/>
            <w:noWrap/>
            <w:vAlign w:val="center"/>
            <w:hideMark/>
          </w:tcPr>
          <w:p w14:paraId="40D227C9"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Fiche (opatření)</w:t>
            </w:r>
          </w:p>
        </w:tc>
        <w:tc>
          <w:tcPr>
            <w:tcW w:w="896" w:type="dxa"/>
            <w:shd w:val="clear" w:color="auto" w:fill="auto"/>
            <w:noWrap/>
            <w:vAlign w:val="center"/>
            <w:hideMark/>
          </w:tcPr>
          <w:p w14:paraId="594D32FE"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2014-15</w:t>
            </w:r>
          </w:p>
        </w:tc>
        <w:tc>
          <w:tcPr>
            <w:tcW w:w="1655" w:type="dxa"/>
            <w:shd w:val="clear" w:color="auto" w:fill="auto"/>
            <w:noWrap/>
            <w:vAlign w:val="center"/>
            <w:hideMark/>
          </w:tcPr>
          <w:p w14:paraId="01AA2679"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2016</w:t>
            </w:r>
          </w:p>
        </w:tc>
        <w:tc>
          <w:tcPr>
            <w:tcW w:w="1720" w:type="dxa"/>
            <w:shd w:val="clear" w:color="auto" w:fill="auto"/>
            <w:noWrap/>
            <w:vAlign w:val="center"/>
            <w:hideMark/>
          </w:tcPr>
          <w:p w14:paraId="7792AE85"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2017</w:t>
            </w:r>
          </w:p>
        </w:tc>
        <w:tc>
          <w:tcPr>
            <w:tcW w:w="1620" w:type="dxa"/>
            <w:shd w:val="clear" w:color="auto" w:fill="auto"/>
            <w:noWrap/>
            <w:vAlign w:val="center"/>
            <w:hideMark/>
          </w:tcPr>
          <w:p w14:paraId="513E17DB"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2018</w:t>
            </w:r>
          </w:p>
        </w:tc>
        <w:tc>
          <w:tcPr>
            <w:tcW w:w="1646" w:type="dxa"/>
            <w:shd w:val="clear" w:color="auto" w:fill="auto"/>
            <w:noWrap/>
            <w:vAlign w:val="center"/>
            <w:hideMark/>
          </w:tcPr>
          <w:p w14:paraId="56261562"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2019</w:t>
            </w:r>
          </w:p>
        </w:tc>
        <w:tc>
          <w:tcPr>
            <w:tcW w:w="1393" w:type="dxa"/>
            <w:shd w:val="clear" w:color="auto" w:fill="auto"/>
            <w:noWrap/>
            <w:vAlign w:val="center"/>
            <w:hideMark/>
          </w:tcPr>
          <w:p w14:paraId="0E0F2EDD"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2020</w:t>
            </w:r>
          </w:p>
        </w:tc>
        <w:tc>
          <w:tcPr>
            <w:tcW w:w="992" w:type="dxa"/>
            <w:shd w:val="clear" w:color="auto" w:fill="auto"/>
            <w:noWrap/>
            <w:vAlign w:val="center"/>
            <w:hideMark/>
          </w:tcPr>
          <w:p w14:paraId="77859B17"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 </w:t>
            </w:r>
            <w:r w:rsidR="00E54245">
              <w:rPr>
                <w:rFonts w:ascii="Calibri" w:hAnsi="Calibri"/>
                <w:b/>
                <w:bCs/>
                <w:sz w:val="20"/>
                <w:szCs w:val="20"/>
              </w:rPr>
              <w:t>2021</w:t>
            </w:r>
          </w:p>
        </w:tc>
        <w:tc>
          <w:tcPr>
            <w:tcW w:w="2149" w:type="dxa"/>
            <w:shd w:val="clear" w:color="auto" w:fill="auto"/>
            <w:noWrap/>
            <w:vAlign w:val="center"/>
            <w:hideMark/>
          </w:tcPr>
          <w:p w14:paraId="5B9BB425" w14:textId="77777777" w:rsidR="00AD60D7" w:rsidRPr="00C76C35" w:rsidRDefault="00E54245" w:rsidP="00A50E47">
            <w:pPr>
              <w:spacing w:after="0" w:line="240" w:lineRule="auto"/>
              <w:jc w:val="left"/>
              <w:rPr>
                <w:rFonts w:ascii="Calibri" w:hAnsi="Calibri"/>
                <w:sz w:val="20"/>
                <w:szCs w:val="20"/>
              </w:rPr>
            </w:pPr>
            <w:r w:rsidRPr="00E54245">
              <w:rPr>
                <w:rFonts w:ascii="Calibri" w:hAnsi="Calibri"/>
                <w:b/>
                <w:sz w:val="20"/>
                <w:szCs w:val="20"/>
              </w:rPr>
              <w:t>celkem</w:t>
            </w:r>
          </w:p>
        </w:tc>
      </w:tr>
      <w:tr w:rsidR="00AD60D7" w:rsidRPr="00C76C35" w14:paraId="2CE8D420" w14:textId="77777777" w:rsidTr="00A50E47">
        <w:trPr>
          <w:trHeight w:val="300"/>
        </w:trPr>
        <w:tc>
          <w:tcPr>
            <w:tcW w:w="1433" w:type="dxa"/>
            <w:shd w:val="clear" w:color="auto" w:fill="E5DFEC"/>
            <w:noWrap/>
            <w:vAlign w:val="center"/>
            <w:hideMark/>
          </w:tcPr>
          <w:p w14:paraId="5A7B0EB9"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PRV 1 (1.1.1)</w:t>
            </w:r>
          </w:p>
        </w:tc>
        <w:tc>
          <w:tcPr>
            <w:tcW w:w="896" w:type="dxa"/>
            <w:shd w:val="clear" w:color="auto" w:fill="E5DFEC"/>
            <w:noWrap/>
            <w:vAlign w:val="center"/>
            <w:hideMark/>
          </w:tcPr>
          <w:p w14:paraId="3DF0A74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0</w:t>
            </w:r>
          </w:p>
        </w:tc>
        <w:tc>
          <w:tcPr>
            <w:tcW w:w="1655" w:type="dxa"/>
            <w:shd w:val="clear" w:color="auto" w:fill="E5DFEC"/>
            <w:noWrap/>
            <w:vAlign w:val="center"/>
            <w:hideMark/>
          </w:tcPr>
          <w:p w14:paraId="544D062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5000000 </w:t>
            </w:r>
          </w:p>
        </w:tc>
        <w:tc>
          <w:tcPr>
            <w:tcW w:w="1720" w:type="dxa"/>
            <w:shd w:val="clear" w:color="auto" w:fill="E5DFEC"/>
            <w:noWrap/>
            <w:vAlign w:val="center"/>
            <w:hideMark/>
          </w:tcPr>
          <w:p w14:paraId="29F135E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2000000</w:t>
            </w:r>
          </w:p>
          <w:p w14:paraId="25AE63F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 </w:t>
            </w:r>
          </w:p>
        </w:tc>
        <w:tc>
          <w:tcPr>
            <w:tcW w:w="1620" w:type="dxa"/>
            <w:shd w:val="clear" w:color="auto" w:fill="E5DFEC"/>
            <w:noWrap/>
            <w:vAlign w:val="center"/>
            <w:hideMark/>
          </w:tcPr>
          <w:p w14:paraId="2E3DF4A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w:t>
            </w:r>
            <w:r>
              <w:rPr>
                <w:rFonts w:ascii="Calibri" w:hAnsi="Calibri"/>
                <w:sz w:val="20"/>
                <w:szCs w:val="20"/>
              </w:rPr>
              <w:t xml:space="preserve"> </w:t>
            </w:r>
            <w:r w:rsidRPr="00C76C35">
              <w:rPr>
                <w:rFonts w:ascii="Calibri" w:hAnsi="Calibri"/>
                <w:sz w:val="20"/>
                <w:szCs w:val="20"/>
              </w:rPr>
              <w:t>000</w:t>
            </w:r>
            <w:r>
              <w:rPr>
                <w:rFonts w:ascii="Calibri" w:hAnsi="Calibri"/>
                <w:sz w:val="20"/>
                <w:szCs w:val="20"/>
              </w:rPr>
              <w:t xml:space="preserve"> </w:t>
            </w:r>
            <w:r w:rsidRPr="00C76C35">
              <w:rPr>
                <w:rFonts w:ascii="Calibri" w:hAnsi="Calibri"/>
                <w:sz w:val="20"/>
                <w:szCs w:val="20"/>
              </w:rPr>
              <w:t xml:space="preserve">000 </w:t>
            </w:r>
          </w:p>
        </w:tc>
        <w:tc>
          <w:tcPr>
            <w:tcW w:w="1646" w:type="dxa"/>
            <w:shd w:val="clear" w:color="auto" w:fill="E5DFEC"/>
            <w:noWrap/>
            <w:vAlign w:val="center"/>
            <w:hideMark/>
          </w:tcPr>
          <w:p w14:paraId="19DEFF5D" w14:textId="77777777" w:rsidR="00AD60D7" w:rsidRPr="00C76C35" w:rsidRDefault="00AD60D7" w:rsidP="00A50E47">
            <w:pPr>
              <w:spacing w:after="0" w:line="240" w:lineRule="auto"/>
              <w:jc w:val="left"/>
              <w:rPr>
                <w:rFonts w:ascii="Calibri" w:hAnsi="Calibri"/>
                <w:sz w:val="20"/>
                <w:szCs w:val="20"/>
              </w:rPr>
            </w:pPr>
          </w:p>
        </w:tc>
        <w:tc>
          <w:tcPr>
            <w:tcW w:w="1393" w:type="dxa"/>
            <w:shd w:val="clear" w:color="auto" w:fill="E5DFEC"/>
            <w:noWrap/>
            <w:vAlign w:val="center"/>
            <w:hideMark/>
          </w:tcPr>
          <w:p w14:paraId="1AF746B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2000000 </w:t>
            </w:r>
          </w:p>
        </w:tc>
        <w:tc>
          <w:tcPr>
            <w:tcW w:w="992" w:type="dxa"/>
            <w:shd w:val="clear" w:color="auto" w:fill="E5DFEC"/>
            <w:noWrap/>
            <w:vAlign w:val="center"/>
            <w:hideMark/>
          </w:tcPr>
          <w:p w14:paraId="1B60893D" w14:textId="77777777" w:rsidR="00AD60D7" w:rsidRPr="00C76C35" w:rsidRDefault="00AD60D7" w:rsidP="00A50E47">
            <w:pPr>
              <w:spacing w:after="0" w:line="240" w:lineRule="auto"/>
              <w:jc w:val="left"/>
              <w:rPr>
                <w:rFonts w:ascii="Calibri" w:hAnsi="Calibri"/>
                <w:sz w:val="20"/>
                <w:szCs w:val="20"/>
              </w:rPr>
            </w:pPr>
          </w:p>
        </w:tc>
        <w:tc>
          <w:tcPr>
            <w:tcW w:w="2149" w:type="dxa"/>
            <w:shd w:val="clear" w:color="auto" w:fill="E5DFEC"/>
            <w:vAlign w:val="center"/>
            <w:hideMark/>
          </w:tcPr>
          <w:p w14:paraId="617DA9D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11 000 000,00 </w:t>
            </w:r>
          </w:p>
        </w:tc>
      </w:tr>
      <w:tr w:rsidR="00AD60D7" w:rsidRPr="00C76C35" w14:paraId="5A8FA4EE" w14:textId="77777777" w:rsidTr="00A50E47">
        <w:trPr>
          <w:trHeight w:val="300"/>
        </w:trPr>
        <w:tc>
          <w:tcPr>
            <w:tcW w:w="1433" w:type="dxa"/>
            <w:shd w:val="clear" w:color="auto" w:fill="E5DFEC"/>
            <w:noWrap/>
            <w:vAlign w:val="center"/>
            <w:hideMark/>
          </w:tcPr>
          <w:p w14:paraId="7B1EAC9C"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PRV 2 (1.1.2)</w:t>
            </w:r>
          </w:p>
        </w:tc>
        <w:tc>
          <w:tcPr>
            <w:tcW w:w="896" w:type="dxa"/>
            <w:shd w:val="clear" w:color="auto" w:fill="E5DFEC"/>
            <w:noWrap/>
            <w:vAlign w:val="center"/>
            <w:hideMark/>
          </w:tcPr>
          <w:p w14:paraId="62D0C67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0</w:t>
            </w:r>
          </w:p>
        </w:tc>
        <w:tc>
          <w:tcPr>
            <w:tcW w:w="1655" w:type="dxa"/>
            <w:shd w:val="clear" w:color="auto" w:fill="E5DFEC"/>
            <w:noWrap/>
            <w:vAlign w:val="center"/>
            <w:hideMark/>
          </w:tcPr>
          <w:p w14:paraId="7E5AD5B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w:t>
            </w:r>
            <w:r>
              <w:rPr>
                <w:rFonts w:ascii="Calibri" w:hAnsi="Calibri"/>
                <w:sz w:val="20"/>
                <w:szCs w:val="20"/>
              </w:rPr>
              <w:t> 000 000</w:t>
            </w:r>
          </w:p>
        </w:tc>
        <w:tc>
          <w:tcPr>
            <w:tcW w:w="1720" w:type="dxa"/>
            <w:shd w:val="clear" w:color="auto" w:fill="E5DFEC"/>
            <w:noWrap/>
            <w:vAlign w:val="center"/>
            <w:hideMark/>
          </w:tcPr>
          <w:p w14:paraId="7DC5AB7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0 </w:t>
            </w:r>
          </w:p>
        </w:tc>
        <w:tc>
          <w:tcPr>
            <w:tcW w:w="1620" w:type="dxa"/>
            <w:shd w:val="clear" w:color="auto" w:fill="E5DFEC"/>
            <w:noWrap/>
            <w:vAlign w:val="center"/>
            <w:hideMark/>
          </w:tcPr>
          <w:p w14:paraId="234EDF80" w14:textId="77777777" w:rsidR="00AD60D7" w:rsidRPr="00C76C35" w:rsidRDefault="00AD60D7" w:rsidP="00A50E47">
            <w:pPr>
              <w:spacing w:after="0" w:line="240" w:lineRule="auto"/>
              <w:jc w:val="left"/>
              <w:rPr>
                <w:rFonts w:ascii="Calibri" w:hAnsi="Calibri"/>
                <w:sz w:val="20"/>
                <w:szCs w:val="20"/>
              </w:rPr>
            </w:pPr>
            <w:r>
              <w:rPr>
                <w:rFonts w:ascii="Calibri" w:hAnsi="Calibri"/>
                <w:sz w:val="20"/>
                <w:szCs w:val="20"/>
              </w:rPr>
              <w:t>1 000 000</w:t>
            </w:r>
          </w:p>
        </w:tc>
        <w:tc>
          <w:tcPr>
            <w:tcW w:w="1646" w:type="dxa"/>
            <w:shd w:val="clear" w:color="auto" w:fill="E5DFEC"/>
            <w:noWrap/>
            <w:vAlign w:val="center"/>
            <w:hideMark/>
          </w:tcPr>
          <w:p w14:paraId="23E0F61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w:t>
            </w:r>
            <w:r>
              <w:rPr>
                <w:rFonts w:ascii="Calibri" w:hAnsi="Calibri"/>
                <w:sz w:val="20"/>
                <w:szCs w:val="20"/>
              </w:rPr>
              <w:t> 000 000</w:t>
            </w:r>
          </w:p>
        </w:tc>
        <w:tc>
          <w:tcPr>
            <w:tcW w:w="1393" w:type="dxa"/>
            <w:shd w:val="clear" w:color="auto" w:fill="E5DFEC"/>
            <w:noWrap/>
            <w:vAlign w:val="center"/>
            <w:hideMark/>
          </w:tcPr>
          <w:p w14:paraId="084C7F0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0</w:t>
            </w:r>
          </w:p>
        </w:tc>
        <w:tc>
          <w:tcPr>
            <w:tcW w:w="992" w:type="dxa"/>
            <w:shd w:val="clear" w:color="auto" w:fill="E5DFEC"/>
            <w:noWrap/>
            <w:vAlign w:val="center"/>
            <w:hideMark/>
          </w:tcPr>
          <w:p w14:paraId="79B1363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w:t>
            </w:r>
          </w:p>
        </w:tc>
        <w:tc>
          <w:tcPr>
            <w:tcW w:w="2149" w:type="dxa"/>
            <w:shd w:val="clear" w:color="auto" w:fill="E5DFEC"/>
            <w:vAlign w:val="center"/>
            <w:hideMark/>
          </w:tcPr>
          <w:p w14:paraId="1E7A72B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5 000 000,00 </w:t>
            </w:r>
          </w:p>
        </w:tc>
      </w:tr>
      <w:tr w:rsidR="00AD60D7" w:rsidRPr="00C76C35" w14:paraId="6E239989" w14:textId="77777777" w:rsidTr="00A50E47">
        <w:trPr>
          <w:trHeight w:val="300"/>
        </w:trPr>
        <w:tc>
          <w:tcPr>
            <w:tcW w:w="1433" w:type="dxa"/>
            <w:shd w:val="clear" w:color="auto" w:fill="E5DFEC"/>
            <w:noWrap/>
            <w:vAlign w:val="center"/>
            <w:hideMark/>
          </w:tcPr>
          <w:p w14:paraId="53B71F1E"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PRV 3 (1.1.3)</w:t>
            </w:r>
          </w:p>
        </w:tc>
        <w:tc>
          <w:tcPr>
            <w:tcW w:w="896" w:type="dxa"/>
            <w:shd w:val="clear" w:color="auto" w:fill="E5DFEC"/>
            <w:noWrap/>
            <w:vAlign w:val="center"/>
            <w:hideMark/>
          </w:tcPr>
          <w:p w14:paraId="3331A7E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0</w:t>
            </w:r>
          </w:p>
        </w:tc>
        <w:tc>
          <w:tcPr>
            <w:tcW w:w="1655" w:type="dxa"/>
            <w:shd w:val="clear" w:color="auto" w:fill="E5DFEC"/>
            <w:noWrap/>
            <w:vAlign w:val="center"/>
            <w:hideMark/>
          </w:tcPr>
          <w:p w14:paraId="13021E62" w14:textId="77777777" w:rsidR="00AD60D7" w:rsidRPr="00C76C35" w:rsidRDefault="00AD60D7" w:rsidP="00A50E47">
            <w:pPr>
              <w:spacing w:after="0" w:line="240" w:lineRule="auto"/>
              <w:jc w:val="left"/>
              <w:rPr>
                <w:rFonts w:ascii="Calibri" w:hAnsi="Calibri"/>
                <w:sz w:val="20"/>
                <w:szCs w:val="20"/>
              </w:rPr>
            </w:pPr>
            <w:r>
              <w:rPr>
                <w:rFonts w:ascii="Calibri" w:hAnsi="Calibri"/>
                <w:sz w:val="20"/>
                <w:szCs w:val="20"/>
              </w:rPr>
              <w:t>1 500 000</w:t>
            </w:r>
          </w:p>
        </w:tc>
        <w:tc>
          <w:tcPr>
            <w:tcW w:w="1720" w:type="dxa"/>
            <w:shd w:val="clear" w:color="auto" w:fill="E5DFEC"/>
            <w:noWrap/>
            <w:vAlign w:val="center"/>
            <w:hideMark/>
          </w:tcPr>
          <w:p w14:paraId="53545F8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1 </w:t>
            </w:r>
            <w:r>
              <w:rPr>
                <w:rFonts w:ascii="Calibri" w:hAnsi="Calibri"/>
                <w:sz w:val="20"/>
                <w:szCs w:val="20"/>
              </w:rPr>
              <w:t>000 000</w:t>
            </w:r>
            <w:r w:rsidRPr="00C76C35">
              <w:rPr>
                <w:rFonts w:ascii="Calibri" w:hAnsi="Calibri"/>
                <w:sz w:val="20"/>
                <w:szCs w:val="20"/>
              </w:rPr>
              <w:t xml:space="preserve"> </w:t>
            </w:r>
          </w:p>
        </w:tc>
        <w:tc>
          <w:tcPr>
            <w:tcW w:w="1620" w:type="dxa"/>
            <w:shd w:val="clear" w:color="auto" w:fill="E5DFEC"/>
            <w:noWrap/>
            <w:vAlign w:val="center"/>
            <w:hideMark/>
          </w:tcPr>
          <w:p w14:paraId="66E2AF23" w14:textId="77777777" w:rsidR="00AD60D7" w:rsidRPr="00C76C35" w:rsidRDefault="00AD60D7" w:rsidP="00A50E47">
            <w:pPr>
              <w:spacing w:after="0" w:line="240" w:lineRule="auto"/>
              <w:jc w:val="left"/>
              <w:rPr>
                <w:rFonts w:ascii="Calibri" w:hAnsi="Calibri"/>
                <w:sz w:val="20"/>
                <w:szCs w:val="20"/>
              </w:rPr>
            </w:pPr>
            <w:r>
              <w:rPr>
                <w:rFonts w:ascii="Calibri" w:hAnsi="Calibri"/>
                <w:sz w:val="20"/>
                <w:szCs w:val="20"/>
              </w:rPr>
              <w:t>1 000 000</w:t>
            </w:r>
          </w:p>
        </w:tc>
        <w:tc>
          <w:tcPr>
            <w:tcW w:w="1646" w:type="dxa"/>
            <w:shd w:val="clear" w:color="auto" w:fill="E5DFEC"/>
            <w:noWrap/>
            <w:vAlign w:val="center"/>
            <w:hideMark/>
          </w:tcPr>
          <w:p w14:paraId="2165C8C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w:t>
            </w:r>
            <w:r>
              <w:rPr>
                <w:rFonts w:ascii="Calibri" w:hAnsi="Calibri"/>
                <w:sz w:val="20"/>
                <w:szCs w:val="20"/>
              </w:rPr>
              <w:t> 000 000</w:t>
            </w:r>
          </w:p>
        </w:tc>
        <w:tc>
          <w:tcPr>
            <w:tcW w:w="1393" w:type="dxa"/>
            <w:shd w:val="clear" w:color="auto" w:fill="E5DFEC"/>
            <w:vAlign w:val="center"/>
            <w:hideMark/>
          </w:tcPr>
          <w:p w14:paraId="58D445D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1500000</w:t>
            </w:r>
          </w:p>
        </w:tc>
        <w:tc>
          <w:tcPr>
            <w:tcW w:w="992" w:type="dxa"/>
            <w:shd w:val="clear" w:color="auto" w:fill="E5DFEC"/>
            <w:noWrap/>
            <w:vAlign w:val="center"/>
            <w:hideMark/>
          </w:tcPr>
          <w:p w14:paraId="628766B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w:t>
            </w:r>
          </w:p>
        </w:tc>
        <w:tc>
          <w:tcPr>
            <w:tcW w:w="2149" w:type="dxa"/>
            <w:shd w:val="clear" w:color="auto" w:fill="E5DFEC"/>
            <w:vAlign w:val="center"/>
            <w:hideMark/>
          </w:tcPr>
          <w:p w14:paraId="7F7CB47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7 000 000,00 </w:t>
            </w:r>
          </w:p>
        </w:tc>
      </w:tr>
      <w:tr w:rsidR="00AD60D7" w:rsidRPr="00C76C35" w14:paraId="551BF588" w14:textId="77777777" w:rsidTr="00A50E47">
        <w:trPr>
          <w:trHeight w:val="300"/>
        </w:trPr>
        <w:tc>
          <w:tcPr>
            <w:tcW w:w="1433" w:type="dxa"/>
            <w:shd w:val="clear" w:color="auto" w:fill="E5DFEC"/>
            <w:noWrap/>
            <w:vAlign w:val="center"/>
            <w:hideMark/>
          </w:tcPr>
          <w:p w14:paraId="66C5FD0D"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PRV 4 (1.1.4)</w:t>
            </w:r>
          </w:p>
        </w:tc>
        <w:tc>
          <w:tcPr>
            <w:tcW w:w="896" w:type="dxa"/>
            <w:shd w:val="clear" w:color="auto" w:fill="E5DFEC"/>
            <w:noWrap/>
            <w:vAlign w:val="center"/>
            <w:hideMark/>
          </w:tcPr>
          <w:p w14:paraId="5489C54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0</w:t>
            </w:r>
          </w:p>
        </w:tc>
        <w:tc>
          <w:tcPr>
            <w:tcW w:w="1655" w:type="dxa"/>
            <w:shd w:val="clear" w:color="auto" w:fill="E5DFEC"/>
            <w:noWrap/>
            <w:vAlign w:val="center"/>
            <w:hideMark/>
          </w:tcPr>
          <w:p w14:paraId="4462CBD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0</w:t>
            </w:r>
          </w:p>
        </w:tc>
        <w:tc>
          <w:tcPr>
            <w:tcW w:w="1720" w:type="dxa"/>
            <w:shd w:val="clear" w:color="auto" w:fill="E5DFEC"/>
            <w:noWrap/>
            <w:vAlign w:val="center"/>
            <w:hideMark/>
          </w:tcPr>
          <w:p w14:paraId="1D3247F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239 695,00 </w:t>
            </w:r>
          </w:p>
        </w:tc>
        <w:tc>
          <w:tcPr>
            <w:tcW w:w="1620" w:type="dxa"/>
            <w:shd w:val="clear" w:color="auto" w:fill="E5DFEC"/>
            <w:noWrap/>
            <w:vAlign w:val="center"/>
            <w:hideMark/>
          </w:tcPr>
          <w:p w14:paraId="2D0011F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0</w:t>
            </w:r>
          </w:p>
        </w:tc>
        <w:tc>
          <w:tcPr>
            <w:tcW w:w="1646" w:type="dxa"/>
            <w:shd w:val="clear" w:color="auto" w:fill="E5DFEC"/>
            <w:noWrap/>
            <w:vAlign w:val="center"/>
            <w:hideMark/>
          </w:tcPr>
          <w:p w14:paraId="76BF24B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0</w:t>
            </w:r>
          </w:p>
        </w:tc>
        <w:tc>
          <w:tcPr>
            <w:tcW w:w="1393" w:type="dxa"/>
            <w:shd w:val="clear" w:color="auto" w:fill="E5DFEC"/>
            <w:noWrap/>
            <w:vAlign w:val="center"/>
            <w:hideMark/>
          </w:tcPr>
          <w:p w14:paraId="1DF1ADA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0</w:t>
            </w:r>
          </w:p>
        </w:tc>
        <w:tc>
          <w:tcPr>
            <w:tcW w:w="992" w:type="dxa"/>
            <w:shd w:val="clear" w:color="auto" w:fill="E5DFEC"/>
            <w:noWrap/>
            <w:vAlign w:val="center"/>
            <w:hideMark/>
          </w:tcPr>
          <w:p w14:paraId="5BA063B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w:t>
            </w:r>
          </w:p>
        </w:tc>
        <w:tc>
          <w:tcPr>
            <w:tcW w:w="2149" w:type="dxa"/>
            <w:shd w:val="clear" w:color="auto" w:fill="E5DFEC"/>
            <w:vAlign w:val="center"/>
            <w:hideMark/>
          </w:tcPr>
          <w:p w14:paraId="331F5C1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239 695,00 </w:t>
            </w:r>
          </w:p>
        </w:tc>
      </w:tr>
      <w:tr w:rsidR="00AD60D7" w:rsidRPr="00C76C35" w14:paraId="50D90763" w14:textId="77777777" w:rsidTr="00A50E47">
        <w:trPr>
          <w:trHeight w:val="300"/>
        </w:trPr>
        <w:tc>
          <w:tcPr>
            <w:tcW w:w="1433" w:type="dxa"/>
            <w:shd w:val="clear" w:color="auto" w:fill="auto"/>
            <w:noWrap/>
            <w:vAlign w:val="center"/>
            <w:hideMark/>
          </w:tcPr>
          <w:p w14:paraId="2CA737D3"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 xml:space="preserve">Celkem </w:t>
            </w:r>
          </w:p>
        </w:tc>
        <w:tc>
          <w:tcPr>
            <w:tcW w:w="896" w:type="dxa"/>
            <w:shd w:val="clear" w:color="auto" w:fill="auto"/>
            <w:noWrap/>
            <w:vAlign w:val="center"/>
            <w:hideMark/>
          </w:tcPr>
          <w:p w14:paraId="26157631"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 </w:t>
            </w:r>
          </w:p>
        </w:tc>
        <w:tc>
          <w:tcPr>
            <w:tcW w:w="1655" w:type="dxa"/>
            <w:shd w:val="clear" w:color="auto" w:fill="auto"/>
            <w:noWrap/>
            <w:vAlign w:val="center"/>
            <w:hideMark/>
          </w:tcPr>
          <w:p w14:paraId="2063F5CB" w14:textId="77777777" w:rsidR="00AD60D7" w:rsidRPr="00C76C35" w:rsidRDefault="00AD60D7" w:rsidP="00A50E47">
            <w:pPr>
              <w:spacing w:after="0" w:line="240" w:lineRule="auto"/>
              <w:jc w:val="left"/>
              <w:rPr>
                <w:rFonts w:ascii="Calibri" w:hAnsi="Calibri"/>
                <w:b/>
                <w:sz w:val="20"/>
                <w:szCs w:val="20"/>
              </w:rPr>
            </w:pPr>
            <w:r>
              <w:rPr>
                <w:rFonts w:ascii="Calibri" w:hAnsi="Calibri"/>
                <w:b/>
                <w:sz w:val="20"/>
                <w:szCs w:val="20"/>
              </w:rPr>
              <w:t xml:space="preserve">8 </w:t>
            </w:r>
            <w:r w:rsidRPr="00C76C35">
              <w:rPr>
                <w:rFonts w:ascii="Calibri" w:hAnsi="Calibri"/>
                <w:b/>
                <w:sz w:val="20"/>
                <w:szCs w:val="20"/>
              </w:rPr>
              <w:t>500</w:t>
            </w:r>
            <w:r>
              <w:rPr>
                <w:rFonts w:ascii="Calibri" w:hAnsi="Calibri"/>
                <w:b/>
                <w:sz w:val="20"/>
                <w:szCs w:val="20"/>
              </w:rPr>
              <w:t xml:space="preserve"> </w:t>
            </w:r>
            <w:r w:rsidRPr="00C76C35">
              <w:rPr>
                <w:rFonts w:ascii="Calibri" w:hAnsi="Calibri"/>
                <w:b/>
                <w:sz w:val="20"/>
                <w:szCs w:val="20"/>
              </w:rPr>
              <w:t xml:space="preserve">000 </w:t>
            </w:r>
          </w:p>
        </w:tc>
        <w:tc>
          <w:tcPr>
            <w:tcW w:w="1720" w:type="dxa"/>
            <w:shd w:val="clear" w:color="auto" w:fill="auto"/>
            <w:noWrap/>
            <w:vAlign w:val="center"/>
            <w:hideMark/>
          </w:tcPr>
          <w:p w14:paraId="35D924DE"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3</w:t>
            </w:r>
            <w:r>
              <w:rPr>
                <w:rFonts w:ascii="Calibri" w:hAnsi="Calibri"/>
                <w:b/>
                <w:sz w:val="20"/>
                <w:szCs w:val="20"/>
              </w:rPr>
              <w:t xml:space="preserve"> 2</w:t>
            </w:r>
            <w:r w:rsidRPr="00C76C35">
              <w:rPr>
                <w:rFonts w:ascii="Calibri" w:hAnsi="Calibri"/>
                <w:b/>
                <w:sz w:val="20"/>
                <w:szCs w:val="20"/>
              </w:rPr>
              <w:t>39</w:t>
            </w:r>
            <w:r>
              <w:rPr>
                <w:rFonts w:ascii="Calibri" w:hAnsi="Calibri"/>
                <w:b/>
                <w:sz w:val="20"/>
                <w:szCs w:val="20"/>
              </w:rPr>
              <w:t xml:space="preserve"> </w:t>
            </w:r>
            <w:r w:rsidRPr="00C76C35">
              <w:rPr>
                <w:rFonts w:ascii="Calibri" w:hAnsi="Calibri"/>
                <w:b/>
                <w:sz w:val="20"/>
                <w:szCs w:val="20"/>
              </w:rPr>
              <w:t xml:space="preserve">695 </w:t>
            </w:r>
          </w:p>
        </w:tc>
        <w:tc>
          <w:tcPr>
            <w:tcW w:w="1620" w:type="dxa"/>
            <w:shd w:val="clear" w:color="auto" w:fill="auto"/>
            <w:noWrap/>
            <w:vAlign w:val="center"/>
            <w:hideMark/>
          </w:tcPr>
          <w:p w14:paraId="6668345C" w14:textId="77777777" w:rsidR="00AD60D7" w:rsidRPr="00C76C35" w:rsidRDefault="00AD60D7" w:rsidP="00A50E47">
            <w:pPr>
              <w:spacing w:after="0" w:line="240" w:lineRule="auto"/>
              <w:jc w:val="left"/>
              <w:rPr>
                <w:rFonts w:ascii="Calibri" w:hAnsi="Calibri"/>
                <w:b/>
                <w:sz w:val="20"/>
                <w:szCs w:val="20"/>
              </w:rPr>
            </w:pPr>
            <w:r>
              <w:rPr>
                <w:rFonts w:ascii="Calibri" w:hAnsi="Calibri"/>
                <w:b/>
                <w:sz w:val="20"/>
                <w:szCs w:val="20"/>
              </w:rPr>
              <w:t xml:space="preserve">4 </w:t>
            </w:r>
            <w:r w:rsidRPr="00C76C35">
              <w:rPr>
                <w:rFonts w:ascii="Calibri" w:hAnsi="Calibri"/>
                <w:b/>
                <w:sz w:val="20"/>
                <w:szCs w:val="20"/>
              </w:rPr>
              <w:t>000</w:t>
            </w:r>
            <w:r>
              <w:rPr>
                <w:rFonts w:ascii="Calibri" w:hAnsi="Calibri"/>
                <w:b/>
                <w:sz w:val="20"/>
                <w:szCs w:val="20"/>
              </w:rPr>
              <w:t xml:space="preserve"> </w:t>
            </w:r>
            <w:r w:rsidRPr="00C76C35">
              <w:rPr>
                <w:rFonts w:ascii="Calibri" w:hAnsi="Calibri"/>
                <w:b/>
                <w:sz w:val="20"/>
                <w:szCs w:val="20"/>
              </w:rPr>
              <w:t xml:space="preserve">000 </w:t>
            </w:r>
          </w:p>
        </w:tc>
        <w:tc>
          <w:tcPr>
            <w:tcW w:w="1646" w:type="dxa"/>
            <w:shd w:val="clear" w:color="auto" w:fill="auto"/>
            <w:noWrap/>
            <w:vAlign w:val="center"/>
            <w:hideMark/>
          </w:tcPr>
          <w:p w14:paraId="46AD93D9"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4</w:t>
            </w:r>
            <w:r>
              <w:rPr>
                <w:rFonts w:ascii="Calibri" w:hAnsi="Calibri"/>
                <w:b/>
                <w:sz w:val="20"/>
                <w:szCs w:val="20"/>
              </w:rPr>
              <w:t xml:space="preserve"> 0</w:t>
            </w:r>
            <w:r w:rsidRPr="00C76C35">
              <w:rPr>
                <w:rFonts w:ascii="Calibri" w:hAnsi="Calibri"/>
                <w:b/>
                <w:sz w:val="20"/>
                <w:szCs w:val="20"/>
              </w:rPr>
              <w:t>00</w:t>
            </w:r>
            <w:r>
              <w:rPr>
                <w:rFonts w:ascii="Calibri" w:hAnsi="Calibri"/>
                <w:b/>
                <w:sz w:val="20"/>
                <w:szCs w:val="20"/>
              </w:rPr>
              <w:t xml:space="preserve"> </w:t>
            </w:r>
            <w:r w:rsidRPr="00C76C35">
              <w:rPr>
                <w:rFonts w:ascii="Calibri" w:hAnsi="Calibri"/>
                <w:b/>
                <w:sz w:val="20"/>
                <w:szCs w:val="20"/>
              </w:rPr>
              <w:t xml:space="preserve">000 </w:t>
            </w:r>
          </w:p>
        </w:tc>
        <w:tc>
          <w:tcPr>
            <w:tcW w:w="1393" w:type="dxa"/>
            <w:shd w:val="clear" w:color="auto" w:fill="auto"/>
            <w:noWrap/>
            <w:vAlign w:val="center"/>
            <w:hideMark/>
          </w:tcPr>
          <w:p w14:paraId="0C0DD14A"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 xml:space="preserve">3500000 </w:t>
            </w:r>
          </w:p>
        </w:tc>
        <w:tc>
          <w:tcPr>
            <w:tcW w:w="992" w:type="dxa"/>
            <w:shd w:val="clear" w:color="auto" w:fill="auto"/>
            <w:noWrap/>
            <w:vAlign w:val="center"/>
            <w:hideMark/>
          </w:tcPr>
          <w:p w14:paraId="0922B51D"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 </w:t>
            </w:r>
          </w:p>
        </w:tc>
        <w:tc>
          <w:tcPr>
            <w:tcW w:w="2149" w:type="dxa"/>
            <w:shd w:val="clear" w:color="auto" w:fill="auto"/>
            <w:noWrap/>
            <w:vAlign w:val="center"/>
            <w:hideMark/>
          </w:tcPr>
          <w:p w14:paraId="138AD9FA"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 xml:space="preserve">23 239 695,00 </w:t>
            </w:r>
          </w:p>
        </w:tc>
      </w:tr>
      <w:tr w:rsidR="00AD60D7" w:rsidRPr="00C76C35" w14:paraId="72350B24" w14:textId="77777777" w:rsidTr="00A50E47">
        <w:trPr>
          <w:trHeight w:val="300"/>
        </w:trPr>
        <w:tc>
          <w:tcPr>
            <w:tcW w:w="1433" w:type="dxa"/>
            <w:shd w:val="clear" w:color="auto" w:fill="E5DFEC"/>
            <w:noWrap/>
            <w:vAlign w:val="center"/>
            <w:hideMark/>
          </w:tcPr>
          <w:p w14:paraId="30FD4A51"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PRV 5 (2.8.2)</w:t>
            </w:r>
          </w:p>
        </w:tc>
        <w:tc>
          <w:tcPr>
            <w:tcW w:w="896" w:type="dxa"/>
            <w:shd w:val="clear" w:color="auto" w:fill="E5DFEC"/>
            <w:noWrap/>
            <w:vAlign w:val="center"/>
            <w:hideMark/>
          </w:tcPr>
          <w:p w14:paraId="0018C7B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0</w:t>
            </w:r>
          </w:p>
        </w:tc>
        <w:tc>
          <w:tcPr>
            <w:tcW w:w="1655" w:type="dxa"/>
            <w:shd w:val="clear" w:color="auto" w:fill="E5DFEC"/>
            <w:noWrap/>
            <w:vAlign w:val="center"/>
            <w:hideMark/>
          </w:tcPr>
          <w:p w14:paraId="51B36DF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0</w:t>
            </w:r>
          </w:p>
        </w:tc>
        <w:tc>
          <w:tcPr>
            <w:tcW w:w="1720" w:type="dxa"/>
            <w:shd w:val="clear" w:color="auto" w:fill="E5DFEC"/>
            <w:noWrap/>
            <w:vAlign w:val="center"/>
            <w:hideMark/>
          </w:tcPr>
          <w:p w14:paraId="6B8F2B9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500 000,00 </w:t>
            </w:r>
          </w:p>
        </w:tc>
        <w:tc>
          <w:tcPr>
            <w:tcW w:w="1620" w:type="dxa"/>
            <w:shd w:val="clear" w:color="auto" w:fill="E5DFEC"/>
            <w:noWrap/>
            <w:vAlign w:val="center"/>
            <w:hideMark/>
          </w:tcPr>
          <w:p w14:paraId="6E8865E5" w14:textId="77777777" w:rsidR="00AD60D7" w:rsidRPr="00C76C35" w:rsidRDefault="00AD60D7" w:rsidP="00A50E47">
            <w:pPr>
              <w:spacing w:after="0" w:line="240" w:lineRule="auto"/>
              <w:jc w:val="left"/>
              <w:rPr>
                <w:rFonts w:ascii="Calibri" w:hAnsi="Calibri"/>
                <w:sz w:val="20"/>
                <w:szCs w:val="20"/>
              </w:rPr>
            </w:pPr>
          </w:p>
        </w:tc>
        <w:tc>
          <w:tcPr>
            <w:tcW w:w="1646" w:type="dxa"/>
            <w:shd w:val="clear" w:color="auto" w:fill="E5DFEC"/>
            <w:noWrap/>
            <w:vAlign w:val="center"/>
            <w:hideMark/>
          </w:tcPr>
          <w:p w14:paraId="01B9EFD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w:t>
            </w:r>
            <w:r>
              <w:rPr>
                <w:rFonts w:ascii="Calibri" w:hAnsi="Calibri"/>
                <w:sz w:val="20"/>
                <w:szCs w:val="20"/>
              </w:rPr>
              <w:t>608 805,00</w:t>
            </w:r>
          </w:p>
        </w:tc>
        <w:tc>
          <w:tcPr>
            <w:tcW w:w="1393" w:type="dxa"/>
            <w:shd w:val="clear" w:color="auto" w:fill="E5DFEC"/>
            <w:noWrap/>
            <w:vAlign w:val="center"/>
            <w:hideMark/>
          </w:tcPr>
          <w:p w14:paraId="5531CE8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w:t>
            </w:r>
          </w:p>
        </w:tc>
        <w:tc>
          <w:tcPr>
            <w:tcW w:w="992" w:type="dxa"/>
            <w:shd w:val="clear" w:color="auto" w:fill="E5DFEC"/>
            <w:noWrap/>
            <w:vAlign w:val="center"/>
            <w:hideMark/>
          </w:tcPr>
          <w:p w14:paraId="72CC4A2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w:t>
            </w:r>
          </w:p>
        </w:tc>
        <w:tc>
          <w:tcPr>
            <w:tcW w:w="2149" w:type="dxa"/>
            <w:shd w:val="clear" w:color="auto" w:fill="E5DFEC"/>
            <w:noWrap/>
            <w:vAlign w:val="center"/>
            <w:hideMark/>
          </w:tcPr>
          <w:p w14:paraId="2245FE2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 xml:space="preserve">1 108 805,00 </w:t>
            </w:r>
          </w:p>
        </w:tc>
      </w:tr>
      <w:tr w:rsidR="00AD60D7" w:rsidRPr="00C76C35" w14:paraId="7B3CCC03" w14:textId="77777777" w:rsidTr="00A50E47">
        <w:trPr>
          <w:trHeight w:val="340"/>
        </w:trPr>
        <w:tc>
          <w:tcPr>
            <w:tcW w:w="1433" w:type="dxa"/>
            <w:shd w:val="clear" w:color="auto" w:fill="auto"/>
            <w:noWrap/>
            <w:vAlign w:val="center"/>
            <w:hideMark/>
          </w:tcPr>
          <w:p w14:paraId="77F95B8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Fiche PRV 1</w:t>
            </w:r>
          </w:p>
        </w:tc>
        <w:tc>
          <w:tcPr>
            <w:tcW w:w="12071" w:type="dxa"/>
            <w:gridSpan w:val="8"/>
            <w:shd w:val="clear" w:color="auto" w:fill="auto"/>
            <w:vAlign w:val="center"/>
          </w:tcPr>
          <w:p w14:paraId="34389F1C"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 xml:space="preserve">Opatření 1.1.1 Podpora zemědělského podnikání – investice do hmotného majetku </w:t>
            </w:r>
          </w:p>
        </w:tc>
      </w:tr>
      <w:tr w:rsidR="00AD60D7" w:rsidRPr="00C76C35" w14:paraId="7FA9D649" w14:textId="77777777" w:rsidTr="00A50E47">
        <w:trPr>
          <w:trHeight w:val="340"/>
        </w:trPr>
        <w:tc>
          <w:tcPr>
            <w:tcW w:w="1433" w:type="dxa"/>
            <w:shd w:val="clear" w:color="auto" w:fill="auto"/>
            <w:noWrap/>
            <w:vAlign w:val="center"/>
            <w:hideMark/>
          </w:tcPr>
          <w:p w14:paraId="666B7CE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Fiche PRV 2</w:t>
            </w:r>
          </w:p>
        </w:tc>
        <w:tc>
          <w:tcPr>
            <w:tcW w:w="12071" w:type="dxa"/>
            <w:gridSpan w:val="8"/>
            <w:shd w:val="clear" w:color="auto" w:fill="auto"/>
            <w:vAlign w:val="center"/>
          </w:tcPr>
          <w:p w14:paraId="44A4C1C1"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Opatření 1.1.2 Zemědělství -Zpracování zemědělských produktů</w:t>
            </w:r>
          </w:p>
        </w:tc>
      </w:tr>
      <w:tr w:rsidR="00AD60D7" w:rsidRPr="00C76C35" w14:paraId="5F8B37F8" w14:textId="77777777" w:rsidTr="00A50E47">
        <w:trPr>
          <w:trHeight w:val="340"/>
        </w:trPr>
        <w:tc>
          <w:tcPr>
            <w:tcW w:w="1433" w:type="dxa"/>
            <w:shd w:val="clear" w:color="auto" w:fill="auto"/>
            <w:noWrap/>
            <w:vAlign w:val="center"/>
            <w:hideMark/>
          </w:tcPr>
          <w:p w14:paraId="318EB22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Fiche PRV 3</w:t>
            </w:r>
          </w:p>
        </w:tc>
        <w:tc>
          <w:tcPr>
            <w:tcW w:w="12071" w:type="dxa"/>
            <w:gridSpan w:val="8"/>
            <w:shd w:val="clear" w:color="auto" w:fill="auto"/>
            <w:vAlign w:val="center"/>
          </w:tcPr>
          <w:p w14:paraId="4A55FB01"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Opatření 1.1.3 Rozvoj podnikání na venkově a rozvoj venkovské turistiky, vč. agroturistiky</w:t>
            </w:r>
          </w:p>
        </w:tc>
      </w:tr>
      <w:tr w:rsidR="00AD60D7" w:rsidRPr="00C76C35" w14:paraId="4A826F7D" w14:textId="77777777" w:rsidTr="00A50E47">
        <w:trPr>
          <w:trHeight w:val="340"/>
        </w:trPr>
        <w:tc>
          <w:tcPr>
            <w:tcW w:w="1433" w:type="dxa"/>
            <w:shd w:val="clear" w:color="auto" w:fill="auto"/>
            <w:noWrap/>
            <w:vAlign w:val="center"/>
            <w:hideMark/>
          </w:tcPr>
          <w:p w14:paraId="7AEF006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Fiche PRV 4</w:t>
            </w:r>
          </w:p>
        </w:tc>
        <w:tc>
          <w:tcPr>
            <w:tcW w:w="12071" w:type="dxa"/>
            <w:gridSpan w:val="8"/>
            <w:shd w:val="clear" w:color="auto" w:fill="auto"/>
            <w:vAlign w:val="center"/>
          </w:tcPr>
          <w:p w14:paraId="3DF065E9"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Opatření 1.1.4 Předávání znalostí a zkušeností</w:t>
            </w:r>
          </w:p>
        </w:tc>
      </w:tr>
      <w:tr w:rsidR="00AD60D7" w:rsidRPr="00C76C35" w14:paraId="53DD56CD" w14:textId="77777777" w:rsidTr="00A50E47">
        <w:trPr>
          <w:trHeight w:val="340"/>
        </w:trPr>
        <w:tc>
          <w:tcPr>
            <w:tcW w:w="1433" w:type="dxa"/>
            <w:shd w:val="clear" w:color="auto" w:fill="auto"/>
            <w:noWrap/>
            <w:vAlign w:val="center"/>
          </w:tcPr>
          <w:p w14:paraId="08FBF21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Fiche PRV 5</w:t>
            </w:r>
          </w:p>
        </w:tc>
        <w:tc>
          <w:tcPr>
            <w:tcW w:w="12071" w:type="dxa"/>
            <w:gridSpan w:val="8"/>
            <w:shd w:val="clear" w:color="auto" w:fill="auto"/>
            <w:vAlign w:val="center"/>
          </w:tcPr>
          <w:p w14:paraId="44823FFB"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 xml:space="preserve">Opatření 2.8.2 Projekty spolupráce MAS </w:t>
            </w:r>
          </w:p>
        </w:tc>
      </w:tr>
    </w:tbl>
    <w:p w14:paraId="6D57CF69" w14:textId="77777777" w:rsidR="00E54245" w:rsidRDefault="00E54245" w:rsidP="00E54245">
      <w:pPr>
        <w:spacing w:after="0"/>
      </w:pPr>
    </w:p>
    <w:tbl>
      <w:tblPr>
        <w:tblW w:w="1024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960"/>
        <w:gridCol w:w="4034"/>
        <w:gridCol w:w="2693"/>
        <w:gridCol w:w="1559"/>
      </w:tblGrid>
      <w:tr w:rsidR="00E54245" w:rsidRPr="00C76C35" w14:paraId="54F53526" w14:textId="77777777" w:rsidTr="00E54245">
        <w:trPr>
          <w:trHeight w:val="283"/>
          <w:jc w:val="center"/>
        </w:trPr>
        <w:tc>
          <w:tcPr>
            <w:tcW w:w="10246" w:type="dxa"/>
            <w:gridSpan w:val="4"/>
            <w:tcBorders>
              <w:top w:val="single" w:sz="4" w:space="0" w:color="FFFFFF"/>
              <w:left w:val="single" w:sz="4" w:space="0" w:color="FFFFFF"/>
              <w:right w:val="single" w:sz="4" w:space="0" w:color="FFFFFF"/>
            </w:tcBorders>
            <w:shd w:val="clear" w:color="auto" w:fill="8064A2"/>
            <w:noWrap/>
            <w:vAlign w:val="center"/>
            <w:hideMark/>
          </w:tcPr>
          <w:p w14:paraId="5CBCE049" w14:textId="77777777" w:rsidR="00E54245" w:rsidRPr="00C76C35" w:rsidRDefault="00E54245" w:rsidP="00E54245">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Procentuální podíl pravděpodobné alokace na Programový rámec PRV </w:t>
            </w:r>
          </w:p>
        </w:tc>
      </w:tr>
      <w:tr w:rsidR="00E54245" w:rsidRPr="00C76C35" w14:paraId="6F7D5EB4" w14:textId="77777777" w:rsidTr="00E54245">
        <w:trPr>
          <w:trHeight w:val="283"/>
          <w:jc w:val="center"/>
        </w:trPr>
        <w:tc>
          <w:tcPr>
            <w:tcW w:w="1960" w:type="dxa"/>
            <w:tcBorders>
              <w:left w:val="single" w:sz="4" w:space="0" w:color="FFFFFF"/>
            </w:tcBorders>
            <w:shd w:val="clear" w:color="auto" w:fill="CCC0D9"/>
            <w:vAlign w:val="center"/>
            <w:hideMark/>
          </w:tcPr>
          <w:p w14:paraId="5E04CA78" w14:textId="77777777" w:rsidR="00E54245" w:rsidRPr="00C76C35" w:rsidRDefault="00E54245" w:rsidP="00E54245">
            <w:pPr>
              <w:spacing w:after="0" w:line="240" w:lineRule="auto"/>
              <w:jc w:val="left"/>
              <w:rPr>
                <w:rFonts w:ascii="Calibri" w:hAnsi="Calibri"/>
                <w:b/>
                <w:bCs/>
                <w:sz w:val="20"/>
                <w:szCs w:val="20"/>
              </w:rPr>
            </w:pPr>
            <w:r w:rsidRPr="00C76C35">
              <w:rPr>
                <w:rFonts w:ascii="Calibri" w:hAnsi="Calibri"/>
                <w:b/>
                <w:bCs/>
                <w:sz w:val="20"/>
                <w:szCs w:val="20"/>
              </w:rPr>
              <w:t>Specifický cíl SCLLD</w:t>
            </w:r>
          </w:p>
        </w:tc>
        <w:tc>
          <w:tcPr>
            <w:tcW w:w="4034" w:type="dxa"/>
            <w:shd w:val="clear" w:color="auto" w:fill="CCC0D9"/>
            <w:vAlign w:val="center"/>
            <w:hideMark/>
          </w:tcPr>
          <w:p w14:paraId="78D84B5C" w14:textId="77777777" w:rsidR="00E54245" w:rsidRPr="00C76C35" w:rsidRDefault="00E54245" w:rsidP="00E54245">
            <w:pPr>
              <w:spacing w:after="0" w:line="240" w:lineRule="auto"/>
              <w:jc w:val="center"/>
              <w:rPr>
                <w:rFonts w:ascii="Calibri" w:hAnsi="Calibri"/>
                <w:b/>
                <w:color w:val="000000"/>
                <w:sz w:val="20"/>
                <w:szCs w:val="20"/>
              </w:rPr>
            </w:pPr>
            <w:r w:rsidRPr="00C76C35">
              <w:rPr>
                <w:rFonts w:ascii="Calibri" w:hAnsi="Calibri"/>
                <w:b/>
                <w:color w:val="000000"/>
                <w:sz w:val="20"/>
                <w:szCs w:val="20"/>
              </w:rPr>
              <w:t>Opatření SCLLD</w:t>
            </w:r>
          </w:p>
        </w:tc>
        <w:tc>
          <w:tcPr>
            <w:tcW w:w="2693" w:type="dxa"/>
            <w:shd w:val="clear" w:color="auto" w:fill="CCC0D9"/>
            <w:vAlign w:val="center"/>
            <w:hideMark/>
          </w:tcPr>
          <w:p w14:paraId="1CD00C99" w14:textId="77777777" w:rsidR="00E54245" w:rsidRPr="00C76C35" w:rsidRDefault="00E54245" w:rsidP="00E54245">
            <w:pPr>
              <w:spacing w:after="0" w:line="240" w:lineRule="auto"/>
              <w:jc w:val="center"/>
              <w:rPr>
                <w:rFonts w:ascii="Calibri" w:hAnsi="Calibri"/>
                <w:b/>
                <w:color w:val="000000"/>
                <w:sz w:val="20"/>
                <w:szCs w:val="20"/>
              </w:rPr>
            </w:pPr>
            <w:r w:rsidRPr="00C76C35">
              <w:rPr>
                <w:rFonts w:ascii="Calibri" w:hAnsi="Calibri"/>
                <w:b/>
                <w:color w:val="000000"/>
                <w:sz w:val="20"/>
                <w:szCs w:val="20"/>
              </w:rPr>
              <w:t>Alokace dotace</w:t>
            </w:r>
          </w:p>
        </w:tc>
        <w:tc>
          <w:tcPr>
            <w:tcW w:w="1559" w:type="dxa"/>
            <w:shd w:val="clear" w:color="auto" w:fill="CCC0D9"/>
            <w:vAlign w:val="center"/>
            <w:hideMark/>
          </w:tcPr>
          <w:p w14:paraId="74800CF1" w14:textId="77777777" w:rsidR="00E54245" w:rsidRPr="00C76C35" w:rsidRDefault="00E54245" w:rsidP="00E54245">
            <w:pPr>
              <w:spacing w:after="0" w:line="240" w:lineRule="auto"/>
              <w:jc w:val="center"/>
              <w:rPr>
                <w:rFonts w:ascii="Calibri" w:hAnsi="Calibri"/>
                <w:b/>
                <w:color w:val="000000"/>
                <w:sz w:val="20"/>
                <w:szCs w:val="20"/>
              </w:rPr>
            </w:pPr>
            <w:r w:rsidRPr="00C76C35">
              <w:rPr>
                <w:rFonts w:ascii="Calibri" w:hAnsi="Calibri"/>
                <w:b/>
                <w:color w:val="000000"/>
                <w:sz w:val="20"/>
                <w:szCs w:val="20"/>
              </w:rPr>
              <w:t>% podíl</w:t>
            </w:r>
          </w:p>
        </w:tc>
      </w:tr>
      <w:tr w:rsidR="00E54245" w:rsidRPr="00C76C35" w14:paraId="74770E65" w14:textId="77777777" w:rsidTr="00E54245">
        <w:trPr>
          <w:trHeight w:val="283"/>
          <w:jc w:val="center"/>
        </w:trPr>
        <w:tc>
          <w:tcPr>
            <w:tcW w:w="1960" w:type="dxa"/>
            <w:tcBorders>
              <w:left w:val="single" w:sz="4" w:space="0" w:color="FFFFFF"/>
            </w:tcBorders>
            <w:shd w:val="clear" w:color="auto" w:fill="CCC0D9"/>
            <w:vAlign w:val="center"/>
            <w:hideMark/>
          </w:tcPr>
          <w:p w14:paraId="37A7019F" w14:textId="77777777" w:rsidR="00E54245" w:rsidRPr="00C76C35" w:rsidRDefault="00E54245" w:rsidP="00E54245">
            <w:pPr>
              <w:spacing w:after="0" w:line="240" w:lineRule="auto"/>
              <w:jc w:val="left"/>
              <w:rPr>
                <w:rFonts w:ascii="Calibri" w:hAnsi="Calibri"/>
                <w:b/>
                <w:bCs/>
                <w:sz w:val="20"/>
                <w:szCs w:val="20"/>
              </w:rPr>
            </w:pPr>
            <w:r w:rsidRPr="00C76C35">
              <w:rPr>
                <w:rFonts w:ascii="Calibri" w:hAnsi="Calibri"/>
                <w:b/>
                <w:bCs/>
                <w:sz w:val="20"/>
                <w:szCs w:val="20"/>
              </w:rPr>
              <w:t>SC 1.1</w:t>
            </w:r>
            <w:r w:rsidRPr="00C76C35">
              <w:rPr>
                <w:rFonts w:ascii="Calibri" w:hAnsi="Calibri"/>
                <w:b/>
                <w:bCs/>
                <w:sz w:val="20"/>
                <w:szCs w:val="20"/>
              </w:rPr>
              <w:br/>
              <w:t xml:space="preserve">Podpora podnikání </w:t>
            </w:r>
          </w:p>
        </w:tc>
        <w:tc>
          <w:tcPr>
            <w:tcW w:w="4034" w:type="dxa"/>
            <w:shd w:val="clear" w:color="auto" w:fill="E5DFEC"/>
            <w:vAlign w:val="center"/>
            <w:hideMark/>
          </w:tcPr>
          <w:p w14:paraId="1CF60FB3" w14:textId="77777777" w:rsidR="00E54245" w:rsidRPr="00C76C35" w:rsidRDefault="00E54245" w:rsidP="00E54245">
            <w:pPr>
              <w:spacing w:after="0" w:line="240" w:lineRule="auto"/>
              <w:jc w:val="left"/>
              <w:rPr>
                <w:rFonts w:ascii="Calibri" w:hAnsi="Calibri"/>
                <w:color w:val="000000"/>
                <w:sz w:val="20"/>
                <w:szCs w:val="20"/>
              </w:rPr>
            </w:pPr>
            <w:r w:rsidRPr="00C76C35">
              <w:rPr>
                <w:rFonts w:ascii="Calibri" w:hAnsi="Calibri"/>
                <w:color w:val="000000"/>
                <w:sz w:val="20"/>
                <w:szCs w:val="20"/>
              </w:rPr>
              <w:t>1.1.1 Podpora zemědělského podnikání  - investice do hmotného majetku</w:t>
            </w:r>
          </w:p>
        </w:tc>
        <w:tc>
          <w:tcPr>
            <w:tcW w:w="2693" w:type="dxa"/>
            <w:shd w:val="clear" w:color="auto" w:fill="E5DFEC"/>
            <w:noWrap/>
            <w:vAlign w:val="center"/>
            <w:hideMark/>
          </w:tcPr>
          <w:p w14:paraId="26C4FED3" w14:textId="77777777" w:rsidR="00E54245" w:rsidRPr="00C76C35" w:rsidRDefault="00E54245" w:rsidP="00E54245">
            <w:pPr>
              <w:spacing w:after="0" w:line="240" w:lineRule="auto"/>
              <w:jc w:val="center"/>
              <w:rPr>
                <w:rFonts w:ascii="Calibri" w:hAnsi="Calibri"/>
                <w:color w:val="000000"/>
                <w:sz w:val="20"/>
                <w:szCs w:val="20"/>
              </w:rPr>
            </w:pPr>
            <w:r w:rsidRPr="00C76C35">
              <w:rPr>
                <w:rFonts w:ascii="Calibri" w:hAnsi="Calibri"/>
                <w:color w:val="000000"/>
                <w:sz w:val="20"/>
                <w:szCs w:val="20"/>
              </w:rPr>
              <w:t>11 000 000,00</w:t>
            </w:r>
          </w:p>
        </w:tc>
        <w:tc>
          <w:tcPr>
            <w:tcW w:w="1559" w:type="dxa"/>
            <w:shd w:val="clear" w:color="auto" w:fill="E5DFEC"/>
            <w:vAlign w:val="center"/>
            <w:hideMark/>
          </w:tcPr>
          <w:p w14:paraId="6E70B25A" w14:textId="77777777" w:rsidR="00E54245" w:rsidRPr="00C76C35" w:rsidRDefault="00E54245" w:rsidP="00E54245">
            <w:pPr>
              <w:spacing w:after="0" w:line="240" w:lineRule="auto"/>
              <w:jc w:val="center"/>
              <w:rPr>
                <w:rFonts w:ascii="Calibri" w:hAnsi="Calibri"/>
                <w:color w:val="000000"/>
                <w:sz w:val="20"/>
                <w:szCs w:val="20"/>
              </w:rPr>
            </w:pPr>
            <w:r w:rsidRPr="00C76C35">
              <w:rPr>
                <w:rFonts w:ascii="Calibri" w:hAnsi="Calibri"/>
                <w:color w:val="000000"/>
                <w:sz w:val="20"/>
                <w:szCs w:val="20"/>
              </w:rPr>
              <w:t>45%</w:t>
            </w:r>
          </w:p>
        </w:tc>
      </w:tr>
      <w:tr w:rsidR="00E54245" w:rsidRPr="00C76C35" w14:paraId="0F3CB9BC" w14:textId="77777777" w:rsidTr="00E54245">
        <w:trPr>
          <w:trHeight w:val="283"/>
          <w:jc w:val="center"/>
        </w:trPr>
        <w:tc>
          <w:tcPr>
            <w:tcW w:w="1960" w:type="dxa"/>
            <w:tcBorders>
              <w:left w:val="single" w:sz="4" w:space="0" w:color="FFFFFF"/>
            </w:tcBorders>
            <w:shd w:val="clear" w:color="auto" w:fill="CCC0D9"/>
            <w:vAlign w:val="center"/>
            <w:hideMark/>
          </w:tcPr>
          <w:p w14:paraId="16702185" w14:textId="77777777" w:rsidR="00E54245" w:rsidRPr="00C76C35" w:rsidRDefault="00E54245" w:rsidP="00E54245">
            <w:pPr>
              <w:spacing w:after="0" w:line="240" w:lineRule="auto"/>
              <w:jc w:val="left"/>
              <w:rPr>
                <w:rFonts w:ascii="Calibri" w:hAnsi="Calibri"/>
                <w:b/>
                <w:bCs/>
                <w:sz w:val="20"/>
                <w:szCs w:val="20"/>
              </w:rPr>
            </w:pPr>
            <w:r w:rsidRPr="00C76C35">
              <w:rPr>
                <w:rFonts w:ascii="Calibri" w:hAnsi="Calibri"/>
                <w:b/>
                <w:bCs/>
                <w:sz w:val="20"/>
                <w:szCs w:val="20"/>
              </w:rPr>
              <w:t>SC 1.1</w:t>
            </w:r>
            <w:r w:rsidRPr="00C76C35">
              <w:rPr>
                <w:rFonts w:ascii="Calibri" w:hAnsi="Calibri"/>
                <w:b/>
                <w:bCs/>
                <w:sz w:val="20"/>
                <w:szCs w:val="20"/>
              </w:rPr>
              <w:br/>
              <w:t xml:space="preserve">Podpora podnikání </w:t>
            </w:r>
          </w:p>
        </w:tc>
        <w:tc>
          <w:tcPr>
            <w:tcW w:w="4034" w:type="dxa"/>
            <w:shd w:val="clear" w:color="auto" w:fill="E5DFEC"/>
            <w:vAlign w:val="center"/>
            <w:hideMark/>
          </w:tcPr>
          <w:p w14:paraId="66C2A349" w14:textId="77777777" w:rsidR="00E54245" w:rsidRPr="00C76C35" w:rsidRDefault="00E54245" w:rsidP="00E54245">
            <w:pPr>
              <w:spacing w:after="0" w:line="240" w:lineRule="auto"/>
              <w:jc w:val="left"/>
              <w:rPr>
                <w:rFonts w:ascii="Calibri" w:hAnsi="Calibri"/>
                <w:color w:val="000000"/>
                <w:sz w:val="20"/>
                <w:szCs w:val="20"/>
              </w:rPr>
            </w:pPr>
            <w:r w:rsidRPr="00C76C35">
              <w:rPr>
                <w:rFonts w:ascii="Calibri" w:hAnsi="Calibri"/>
                <w:color w:val="000000"/>
                <w:sz w:val="20"/>
                <w:szCs w:val="20"/>
              </w:rPr>
              <w:t>1.1.2 Zemědělství zpracování zemědělských produktů</w:t>
            </w:r>
          </w:p>
        </w:tc>
        <w:tc>
          <w:tcPr>
            <w:tcW w:w="2693" w:type="dxa"/>
            <w:shd w:val="clear" w:color="auto" w:fill="E5DFEC"/>
            <w:noWrap/>
            <w:vAlign w:val="center"/>
            <w:hideMark/>
          </w:tcPr>
          <w:p w14:paraId="53FF1BA8" w14:textId="77777777" w:rsidR="00E54245" w:rsidRPr="00C76C35" w:rsidRDefault="00E54245" w:rsidP="00E54245">
            <w:pPr>
              <w:spacing w:after="0" w:line="240" w:lineRule="auto"/>
              <w:jc w:val="center"/>
              <w:rPr>
                <w:rFonts w:ascii="Calibri" w:hAnsi="Calibri"/>
                <w:color w:val="000000"/>
                <w:sz w:val="20"/>
                <w:szCs w:val="20"/>
              </w:rPr>
            </w:pPr>
            <w:r w:rsidRPr="00C76C35">
              <w:rPr>
                <w:rFonts w:ascii="Calibri" w:hAnsi="Calibri"/>
                <w:color w:val="000000"/>
                <w:sz w:val="20"/>
                <w:szCs w:val="20"/>
              </w:rPr>
              <w:t>5 000 000,00</w:t>
            </w:r>
          </w:p>
        </w:tc>
        <w:tc>
          <w:tcPr>
            <w:tcW w:w="1559" w:type="dxa"/>
            <w:shd w:val="clear" w:color="auto" w:fill="E5DFEC"/>
            <w:vAlign w:val="center"/>
            <w:hideMark/>
          </w:tcPr>
          <w:p w14:paraId="7CD4EAB2" w14:textId="77777777" w:rsidR="00E54245" w:rsidRPr="00C76C35" w:rsidRDefault="00E54245" w:rsidP="00E54245">
            <w:pPr>
              <w:spacing w:after="0" w:line="240" w:lineRule="auto"/>
              <w:jc w:val="center"/>
              <w:rPr>
                <w:rFonts w:ascii="Calibri" w:hAnsi="Calibri"/>
                <w:color w:val="000000"/>
                <w:sz w:val="20"/>
                <w:szCs w:val="20"/>
              </w:rPr>
            </w:pPr>
            <w:r w:rsidRPr="00C76C35">
              <w:rPr>
                <w:rFonts w:ascii="Calibri" w:hAnsi="Calibri"/>
                <w:color w:val="000000"/>
                <w:sz w:val="20"/>
                <w:szCs w:val="20"/>
              </w:rPr>
              <w:t>21%</w:t>
            </w:r>
          </w:p>
        </w:tc>
      </w:tr>
      <w:tr w:rsidR="00E54245" w:rsidRPr="00C76C35" w14:paraId="43C4C5F6" w14:textId="77777777" w:rsidTr="00E54245">
        <w:trPr>
          <w:trHeight w:val="283"/>
          <w:jc w:val="center"/>
        </w:trPr>
        <w:tc>
          <w:tcPr>
            <w:tcW w:w="1960" w:type="dxa"/>
            <w:tcBorders>
              <w:left w:val="single" w:sz="4" w:space="0" w:color="FFFFFF"/>
            </w:tcBorders>
            <w:shd w:val="clear" w:color="auto" w:fill="CCC0D9"/>
            <w:vAlign w:val="center"/>
            <w:hideMark/>
          </w:tcPr>
          <w:p w14:paraId="27AE1992" w14:textId="77777777" w:rsidR="00E54245" w:rsidRPr="00C76C35" w:rsidRDefault="00E54245" w:rsidP="00E54245">
            <w:pPr>
              <w:spacing w:after="0" w:line="240" w:lineRule="auto"/>
              <w:jc w:val="left"/>
              <w:rPr>
                <w:rFonts w:ascii="Calibri" w:hAnsi="Calibri"/>
                <w:b/>
                <w:bCs/>
                <w:sz w:val="20"/>
                <w:szCs w:val="20"/>
              </w:rPr>
            </w:pPr>
            <w:r w:rsidRPr="00C76C35">
              <w:rPr>
                <w:rFonts w:ascii="Calibri" w:hAnsi="Calibri"/>
                <w:b/>
                <w:bCs/>
                <w:sz w:val="20"/>
                <w:szCs w:val="20"/>
              </w:rPr>
              <w:t>SC 1.1</w:t>
            </w:r>
            <w:r w:rsidRPr="00C76C35">
              <w:rPr>
                <w:rFonts w:ascii="Calibri" w:hAnsi="Calibri"/>
                <w:b/>
                <w:bCs/>
                <w:sz w:val="20"/>
                <w:szCs w:val="20"/>
              </w:rPr>
              <w:br/>
              <w:t xml:space="preserve">Podpora podnikání </w:t>
            </w:r>
          </w:p>
        </w:tc>
        <w:tc>
          <w:tcPr>
            <w:tcW w:w="4034" w:type="dxa"/>
            <w:shd w:val="clear" w:color="auto" w:fill="E5DFEC"/>
            <w:vAlign w:val="center"/>
            <w:hideMark/>
          </w:tcPr>
          <w:p w14:paraId="5D17B953" w14:textId="77777777" w:rsidR="00E54245" w:rsidRPr="00C76C35" w:rsidRDefault="00E54245" w:rsidP="00E54245">
            <w:pPr>
              <w:spacing w:after="0" w:line="240" w:lineRule="auto"/>
              <w:jc w:val="left"/>
              <w:rPr>
                <w:rFonts w:ascii="Calibri" w:hAnsi="Calibri"/>
                <w:color w:val="000000"/>
                <w:sz w:val="20"/>
                <w:szCs w:val="20"/>
              </w:rPr>
            </w:pPr>
            <w:r w:rsidRPr="00C76C35">
              <w:rPr>
                <w:rFonts w:ascii="Calibri" w:hAnsi="Calibri"/>
                <w:color w:val="000000"/>
                <w:sz w:val="20"/>
                <w:szCs w:val="20"/>
              </w:rPr>
              <w:t>1.1.3 Rozvoj podnikání na venkově a rozvoj venkovské turistiky, vč. Agroturistiky</w:t>
            </w:r>
          </w:p>
        </w:tc>
        <w:tc>
          <w:tcPr>
            <w:tcW w:w="2693" w:type="dxa"/>
            <w:shd w:val="clear" w:color="auto" w:fill="E5DFEC"/>
            <w:noWrap/>
            <w:vAlign w:val="center"/>
            <w:hideMark/>
          </w:tcPr>
          <w:p w14:paraId="722D8356" w14:textId="77777777" w:rsidR="00E54245" w:rsidRPr="00C76C35" w:rsidRDefault="00E54245" w:rsidP="00E54245">
            <w:pPr>
              <w:spacing w:after="0" w:line="240" w:lineRule="auto"/>
              <w:jc w:val="center"/>
              <w:rPr>
                <w:rFonts w:ascii="Calibri" w:hAnsi="Calibri"/>
                <w:color w:val="000000"/>
                <w:sz w:val="20"/>
                <w:szCs w:val="20"/>
              </w:rPr>
            </w:pPr>
            <w:r w:rsidRPr="00C76C35">
              <w:rPr>
                <w:rFonts w:ascii="Calibri" w:hAnsi="Calibri"/>
                <w:color w:val="000000"/>
                <w:sz w:val="20"/>
                <w:szCs w:val="20"/>
              </w:rPr>
              <w:t>7 000 000,00</w:t>
            </w:r>
          </w:p>
        </w:tc>
        <w:tc>
          <w:tcPr>
            <w:tcW w:w="1559" w:type="dxa"/>
            <w:shd w:val="clear" w:color="auto" w:fill="E5DFEC"/>
            <w:vAlign w:val="center"/>
            <w:hideMark/>
          </w:tcPr>
          <w:p w14:paraId="57146071" w14:textId="77777777" w:rsidR="00E54245" w:rsidRPr="00C76C35" w:rsidRDefault="00E54245" w:rsidP="00E54245">
            <w:pPr>
              <w:spacing w:after="0" w:line="240" w:lineRule="auto"/>
              <w:jc w:val="center"/>
              <w:rPr>
                <w:rFonts w:ascii="Calibri" w:hAnsi="Calibri"/>
                <w:color w:val="000000"/>
                <w:sz w:val="20"/>
                <w:szCs w:val="20"/>
              </w:rPr>
            </w:pPr>
            <w:r w:rsidRPr="00C76C35">
              <w:rPr>
                <w:rFonts w:ascii="Calibri" w:hAnsi="Calibri"/>
                <w:color w:val="000000"/>
                <w:sz w:val="20"/>
                <w:szCs w:val="20"/>
              </w:rPr>
              <w:t>29%</w:t>
            </w:r>
          </w:p>
        </w:tc>
      </w:tr>
      <w:tr w:rsidR="00E54245" w:rsidRPr="00C76C35" w14:paraId="5EAF91AC" w14:textId="77777777" w:rsidTr="00E54245">
        <w:trPr>
          <w:trHeight w:val="283"/>
          <w:jc w:val="center"/>
        </w:trPr>
        <w:tc>
          <w:tcPr>
            <w:tcW w:w="1960" w:type="dxa"/>
            <w:tcBorders>
              <w:left w:val="single" w:sz="4" w:space="0" w:color="FFFFFF"/>
            </w:tcBorders>
            <w:shd w:val="clear" w:color="auto" w:fill="CCC0D9"/>
            <w:vAlign w:val="center"/>
            <w:hideMark/>
          </w:tcPr>
          <w:p w14:paraId="6EEB5252" w14:textId="77777777" w:rsidR="00E54245" w:rsidRPr="00C76C35" w:rsidRDefault="00E54245" w:rsidP="00E54245">
            <w:pPr>
              <w:spacing w:after="0" w:line="240" w:lineRule="auto"/>
              <w:jc w:val="left"/>
              <w:rPr>
                <w:rFonts w:ascii="Calibri" w:hAnsi="Calibri"/>
                <w:b/>
                <w:bCs/>
                <w:sz w:val="20"/>
                <w:szCs w:val="20"/>
              </w:rPr>
            </w:pPr>
            <w:r w:rsidRPr="00C76C35">
              <w:rPr>
                <w:rFonts w:ascii="Calibri" w:hAnsi="Calibri"/>
                <w:b/>
                <w:bCs/>
                <w:sz w:val="20"/>
                <w:szCs w:val="20"/>
              </w:rPr>
              <w:t>SC 1.1</w:t>
            </w:r>
            <w:r w:rsidRPr="00C76C35">
              <w:rPr>
                <w:rFonts w:ascii="Calibri" w:hAnsi="Calibri"/>
                <w:b/>
                <w:bCs/>
                <w:sz w:val="20"/>
                <w:szCs w:val="20"/>
              </w:rPr>
              <w:br/>
              <w:t xml:space="preserve">Podpora podnikání </w:t>
            </w:r>
          </w:p>
        </w:tc>
        <w:tc>
          <w:tcPr>
            <w:tcW w:w="4034" w:type="dxa"/>
            <w:shd w:val="clear" w:color="auto" w:fill="E5DFEC"/>
            <w:vAlign w:val="center"/>
            <w:hideMark/>
          </w:tcPr>
          <w:p w14:paraId="54C1F977" w14:textId="77777777" w:rsidR="00E54245" w:rsidRPr="00C76C35" w:rsidRDefault="00E54245" w:rsidP="00E54245">
            <w:pPr>
              <w:spacing w:after="0" w:line="240" w:lineRule="auto"/>
              <w:jc w:val="left"/>
              <w:rPr>
                <w:rFonts w:ascii="Calibri" w:hAnsi="Calibri"/>
                <w:color w:val="000000"/>
                <w:sz w:val="20"/>
                <w:szCs w:val="20"/>
              </w:rPr>
            </w:pPr>
            <w:r w:rsidRPr="00C76C35">
              <w:rPr>
                <w:rFonts w:ascii="Calibri" w:hAnsi="Calibri"/>
                <w:color w:val="000000"/>
                <w:sz w:val="20"/>
                <w:szCs w:val="20"/>
              </w:rPr>
              <w:t>1.1.4 Předávání znalostí a zkušeností</w:t>
            </w:r>
          </w:p>
        </w:tc>
        <w:tc>
          <w:tcPr>
            <w:tcW w:w="2693" w:type="dxa"/>
            <w:shd w:val="clear" w:color="auto" w:fill="E5DFEC"/>
            <w:noWrap/>
            <w:vAlign w:val="center"/>
            <w:hideMark/>
          </w:tcPr>
          <w:p w14:paraId="308C36CE" w14:textId="77777777" w:rsidR="00E54245" w:rsidRPr="00C76C35" w:rsidRDefault="00E54245" w:rsidP="00E54245">
            <w:pPr>
              <w:spacing w:after="0" w:line="240" w:lineRule="auto"/>
              <w:jc w:val="center"/>
              <w:rPr>
                <w:rFonts w:ascii="Calibri" w:hAnsi="Calibri"/>
                <w:sz w:val="20"/>
                <w:szCs w:val="20"/>
              </w:rPr>
            </w:pPr>
            <w:r w:rsidRPr="00C76C35">
              <w:rPr>
                <w:rFonts w:ascii="Calibri" w:hAnsi="Calibri"/>
                <w:sz w:val="20"/>
                <w:szCs w:val="20"/>
              </w:rPr>
              <w:t>239 695,00</w:t>
            </w:r>
          </w:p>
        </w:tc>
        <w:tc>
          <w:tcPr>
            <w:tcW w:w="1559" w:type="dxa"/>
            <w:shd w:val="clear" w:color="auto" w:fill="E5DFEC"/>
            <w:vAlign w:val="center"/>
            <w:hideMark/>
          </w:tcPr>
          <w:p w14:paraId="0E1F37E2" w14:textId="77777777" w:rsidR="00E54245" w:rsidRPr="00C76C35" w:rsidRDefault="00E54245" w:rsidP="00E54245">
            <w:pPr>
              <w:spacing w:after="0" w:line="240" w:lineRule="auto"/>
              <w:jc w:val="center"/>
              <w:rPr>
                <w:rFonts w:ascii="Calibri" w:hAnsi="Calibri"/>
                <w:color w:val="000000"/>
                <w:sz w:val="20"/>
                <w:szCs w:val="20"/>
              </w:rPr>
            </w:pPr>
            <w:r w:rsidRPr="00C76C35">
              <w:rPr>
                <w:rFonts w:ascii="Calibri" w:hAnsi="Calibri"/>
                <w:color w:val="000000"/>
                <w:sz w:val="20"/>
                <w:szCs w:val="20"/>
              </w:rPr>
              <w:t>1%</w:t>
            </w:r>
          </w:p>
        </w:tc>
      </w:tr>
      <w:tr w:rsidR="00E54245" w:rsidRPr="00C76C35" w14:paraId="4CDF8FA8" w14:textId="77777777" w:rsidTr="00E54245">
        <w:trPr>
          <w:trHeight w:val="283"/>
          <w:jc w:val="center"/>
        </w:trPr>
        <w:tc>
          <w:tcPr>
            <w:tcW w:w="1960" w:type="dxa"/>
            <w:tcBorders>
              <w:left w:val="single" w:sz="4" w:space="0" w:color="FFFFFF"/>
            </w:tcBorders>
            <w:shd w:val="clear" w:color="auto" w:fill="CCC0D9"/>
            <w:vAlign w:val="center"/>
            <w:hideMark/>
          </w:tcPr>
          <w:p w14:paraId="107452A6" w14:textId="77777777" w:rsidR="00E54245" w:rsidRPr="00C76C35" w:rsidRDefault="00E54245" w:rsidP="00E54245">
            <w:pPr>
              <w:spacing w:after="0" w:line="240" w:lineRule="auto"/>
              <w:jc w:val="left"/>
              <w:rPr>
                <w:rFonts w:ascii="Calibri" w:hAnsi="Calibri"/>
                <w:b/>
                <w:bCs/>
                <w:sz w:val="20"/>
                <w:szCs w:val="20"/>
              </w:rPr>
            </w:pPr>
            <w:r w:rsidRPr="00C76C35">
              <w:rPr>
                <w:rFonts w:ascii="Calibri" w:hAnsi="Calibri"/>
                <w:b/>
                <w:bCs/>
                <w:sz w:val="20"/>
                <w:szCs w:val="20"/>
              </w:rPr>
              <w:t xml:space="preserve">SC 2.8 </w:t>
            </w:r>
            <w:r w:rsidRPr="00C76C35">
              <w:rPr>
                <w:rFonts w:ascii="Calibri" w:hAnsi="Calibri"/>
                <w:b/>
                <w:bCs/>
                <w:sz w:val="20"/>
                <w:szCs w:val="20"/>
              </w:rPr>
              <w:br/>
              <w:t xml:space="preserve">spolupráce MAS </w:t>
            </w:r>
          </w:p>
        </w:tc>
        <w:tc>
          <w:tcPr>
            <w:tcW w:w="4034" w:type="dxa"/>
            <w:shd w:val="clear" w:color="auto" w:fill="E5DFEC"/>
            <w:vAlign w:val="center"/>
            <w:hideMark/>
          </w:tcPr>
          <w:p w14:paraId="599351A4" w14:textId="77777777" w:rsidR="00E54245" w:rsidRPr="00C76C35" w:rsidRDefault="00E54245" w:rsidP="00E54245">
            <w:pPr>
              <w:spacing w:after="0" w:line="240" w:lineRule="auto"/>
              <w:jc w:val="left"/>
              <w:rPr>
                <w:rFonts w:ascii="Calibri" w:hAnsi="Calibri"/>
                <w:color w:val="000000"/>
                <w:sz w:val="20"/>
                <w:szCs w:val="20"/>
              </w:rPr>
            </w:pPr>
            <w:r w:rsidRPr="00C76C35">
              <w:rPr>
                <w:rFonts w:ascii="Calibri" w:hAnsi="Calibri"/>
                <w:color w:val="000000"/>
                <w:sz w:val="20"/>
                <w:szCs w:val="20"/>
              </w:rPr>
              <w:t>2.8.2 Projekty spolupráce MAS</w:t>
            </w:r>
          </w:p>
        </w:tc>
        <w:tc>
          <w:tcPr>
            <w:tcW w:w="2693" w:type="dxa"/>
            <w:shd w:val="clear" w:color="auto" w:fill="E5DFEC"/>
            <w:noWrap/>
            <w:vAlign w:val="center"/>
            <w:hideMark/>
          </w:tcPr>
          <w:p w14:paraId="03AFE848" w14:textId="77777777" w:rsidR="00E54245" w:rsidRPr="00C76C35" w:rsidRDefault="00E54245" w:rsidP="00E54245">
            <w:pPr>
              <w:spacing w:after="0" w:line="240" w:lineRule="auto"/>
              <w:jc w:val="center"/>
              <w:rPr>
                <w:rFonts w:ascii="Calibri" w:hAnsi="Calibri"/>
                <w:sz w:val="20"/>
                <w:szCs w:val="20"/>
              </w:rPr>
            </w:pPr>
            <w:r w:rsidRPr="00C76C35">
              <w:rPr>
                <w:rFonts w:ascii="Calibri" w:hAnsi="Calibri"/>
                <w:sz w:val="20"/>
                <w:szCs w:val="20"/>
              </w:rPr>
              <w:t>1 108 805,00</w:t>
            </w:r>
          </w:p>
        </w:tc>
        <w:tc>
          <w:tcPr>
            <w:tcW w:w="1559" w:type="dxa"/>
            <w:shd w:val="clear" w:color="auto" w:fill="E5DFEC"/>
            <w:vAlign w:val="center"/>
            <w:hideMark/>
          </w:tcPr>
          <w:p w14:paraId="0E6ED49F" w14:textId="77777777" w:rsidR="00E54245" w:rsidRPr="00C76C35" w:rsidRDefault="00E54245" w:rsidP="00E54245">
            <w:pPr>
              <w:spacing w:after="0" w:line="240" w:lineRule="auto"/>
              <w:jc w:val="center"/>
              <w:rPr>
                <w:rFonts w:ascii="Calibri" w:hAnsi="Calibri"/>
                <w:color w:val="000000"/>
                <w:sz w:val="20"/>
                <w:szCs w:val="20"/>
              </w:rPr>
            </w:pPr>
            <w:r w:rsidRPr="00C76C35">
              <w:rPr>
                <w:rFonts w:ascii="Calibri" w:hAnsi="Calibri"/>
                <w:color w:val="000000"/>
                <w:sz w:val="20"/>
                <w:szCs w:val="20"/>
              </w:rPr>
              <w:t>5%</w:t>
            </w:r>
          </w:p>
        </w:tc>
      </w:tr>
      <w:tr w:rsidR="00E54245" w:rsidRPr="00C76C35" w14:paraId="029813F6" w14:textId="77777777" w:rsidTr="00E54245">
        <w:trPr>
          <w:trHeight w:val="283"/>
          <w:jc w:val="center"/>
        </w:trPr>
        <w:tc>
          <w:tcPr>
            <w:tcW w:w="1960" w:type="dxa"/>
            <w:tcBorders>
              <w:left w:val="single" w:sz="4" w:space="0" w:color="FFFFFF"/>
              <w:bottom w:val="single" w:sz="4" w:space="0" w:color="FFFFFF"/>
            </w:tcBorders>
            <w:shd w:val="clear" w:color="auto" w:fill="CCC0D9"/>
            <w:vAlign w:val="center"/>
            <w:hideMark/>
          </w:tcPr>
          <w:p w14:paraId="37970D34" w14:textId="77777777" w:rsidR="00E54245" w:rsidRPr="00C76C35" w:rsidRDefault="00E54245" w:rsidP="00E54245">
            <w:pPr>
              <w:spacing w:after="0" w:line="240" w:lineRule="auto"/>
              <w:jc w:val="left"/>
              <w:rPr>
                <w:rFonts w:ascii="Calibri" w:hAnsi="Calibri"/>
                <w:b/>
                <w:bCs/>
                <w:sz w:val="20"/>
                <w:szCs w:val="20"/>
              </w:rPr>
            </w:pPr>
            <w:r w:rsidRPr="00C76C35">
              <w:rPr>
                <w:rFonts w:ascii="Calibri" w:hAnsi="Calibri"/>
                <w:b/>
                <w:bCs/>
                <w:sz w:val="20"/>
                <w:szCs w:val="20"/>
              </w:rPr>
              <w:t>C</w:t>
            </w:r>
            <w:r w:rsidRPr="00C76C35">
              <w:rPr>
                <w:rFonts w:ascii="Calibri" w:hAnsi="Calibri"/>
                <w:b/>
                <w:bCs/>
                <w:sz w:val="20"/>
                <w:szCs w:val="20"/>
                <w:shd w:val="clear" w:color="auto" w:fill="CCC0D9"/>
              </w:rPr>
              <w:t>ELKEM</w:t>
            </w:r>
          </w:p>
        </w:tc>
        <w:tc>
          <w:tcPr>
            <w:tcW w:w="4034" w:type="dxa"/>
            <w:shd w:val="clear" w:color="auto" w:fill="E5DFEC"/>
            <w:vAlign w:val="center"/>
            <w:hideMark/>
          </w:tcPr>
          <w:p w14:paraId="38E25051" w14:textId="77777777" w:rsidR="00E54245" w:rsidRPr="00C76C35" w:rsidRDefault="00E54245" w:rsidP="00E54245">
            <w:pPr>
              <w:spacing w:after="0" w:line="240" w:lineRule="auto"/>
              <w:jc w:val="center"/>
              <w:rPr>
                <w:rFonts w:ascii="Calibri" w:hAnsi="Calibri"/>
                <w:b/>
                <w:bCs/>
                <w:color w:val="000000"/>
                <w:sz w:val="20"/>
                <w:szCs w:val="20"/>
              </w:rPr>
            </w:pPr>
          </w:p>
        </w:tc>
        <w:tc>
          <w:tcPr>
            <w:tcW w:w="2693" w:type="dxa"/>
            <w:shd w:val="clear" w:color="auto" w:fill="E5DFEC"/>
            <w:vAlign w:val="center"/>
            <w:hideMark/>
          </w:tcPr>
          <w:p w14:paraId="5D3017C1" w14:textId="77777777" w:rsidR="00E54245" w:rsidRPr="00C76C35" w:rsidRDefault="00E54245" w:rsidP="00E54245">
            <w:pPr>
              <w:spacing w:after="0" w:line="240" w:lineRule="auto"/>
              <w:jc w:val="center"/>
              <w:rPr>
                <w:rFonts w:ascii="Calibri" w:hAnsi="Calibri"/>
                <w:b/>
                <w:bCs/>
                <w:color w:val="000000"/>
                <w:sz w:val="20"/>
                <w:szCs w:val="20"/>
              </w:rPr>
            </w:pPr>
            <w:r w:rsidRPr="00C76C35">
              <w:rPr>
                <w:rFonts w:ascii="Calibri" w:hAnsi="Calibri"/>
                <w:b/>
                <w:bCs/>
                <w:color w:val="000000"/>
                <w:sz w:val="20"/>
                <w:szCs w:val="20"/>
              </w:rPr>
              <w:t>24 348 500,00</w:t>
            </w:r>
          </w:p>
        </w:tc>
        <w:tc>
          <w:tcPr>
            <w:tcW w:w="1559" w:type="dxa"/>
            <w:shd w:val="clear" w:color="auto" w:fill="E5DFEC"/>
            <w:vAlign w:val="center"/>
            <w:hideMark/>
          </w:tcPr>
          <w:p w14:paraId="190C2946" w14:textId="77777777" w:rsidR="00E54245" w:rsidRPr="00C76C35" w:rsidRDefault="00E54245" w:rsidP="00E54245">
            <w:pPr>
              <w:spacing w:after="0" w:line="240" w:lineRule="auto"/>
              <w:jc w:val="center"/>
              <w:rPr>
                <w:rFonts w:ascii="Calibri" w:hAnsi="Calibri"/>
                <w:b/>
                <w:bCs/>
                <w:color w:val="000000"/>
                <w:sz w:val="20"/>
                <w:szCs w:val="20"/>
              </w:rPr>
            </w:pPr>
            <w:r w:rsidRPr="00C76C35">
              <w:rPr>
                <w:rFonts w:ascii="Calibri" w:hAnsi="Calibri"/>
                <w:b/>
                <w:bCs/>
                <w:color w:val="000000"/>
                <w:sz w:val="20"/>
                <w:szCs w:val="20"/>
              </w:rPr>
              <w:t>100%</w:t>
            </w:r>
          </w:p>
        </w:tc>
      </w:tr>
    </w:tbl>
    <w:p w14:paraId="1F427A51" w14:textId="77777777" w:rsidR="00E54245" w:rsidRDefault="00E54245"/>
    <w:p w14:paraId="545B46E0" w14:textId="77777777" w:rsidR="00AD60D7" w:rsidRPr="00C76C35" w:rsidRDefault="00AD60D7" w:rsidP="00AD60D7">
      <w:pPr>
        <w:spacing w:before="120" w:after="120" w:line="240" w:lineRule="auto"/>
        <w:jc w:val="left"/>
        <w:rPr>
          <w:rFonts w:ascii="Calibri" w:hAnsi="Calibri"/>
          <w:highlight w:val="yellow"/>
        </w:rPr>
        <w:sectPr w:rsidR="00AD60D7" w:rsidRPr="00C76C35" w:rsidSect="00A50E47">
          <w:footerReference w:type="default" r:id="rId133"/>
          <w:pgSz w:w="16838" w:h="11906" w:orient="landscape"/>
          <w:pgMar w:top="1417" w:right="1417" w:bottom="1417" w:left="1417" w:header="709" w:footer="709" w:gutter="0"/>
          <w:cols w:space="708"/>
          <w:docGrid w:linePitch="360"/>
        </w:sectPr>
      </w:pPr>
    </w:p>
    <w:bookmarkEnd w:id="501"/>
    <w:bookmarkEnd w:id="502"/>
    <w:p w14:paraId="4CBADADD" w14:textId="77777777" w:rsidR="00AD60D7" w:rsidRDefault="00AD60D7" w:rsidP="00E54245">
      <w:r>
        <w:t>Grafické znázornění struktury programových rámců SCLLD</w:t>
      </w:r>
    </w:p>
    <w:p w14:paraId="376B21CF" w14:textId="77777777" w:rsidR="00AD60D7" w:rsidRPr="004B5C74" w:rsidRDefault="00AD60D7" w:rsidP="00AD60D7">
      <w:pPr>
        <w:pStyle w:val="Nadpis7"/>
      </w:pPr>
      <w:bookmarkStart w:id="507" w:name="_Toc458424575"/>
      <w:r>
        <w:t>Grafické znázornění struktury programových rámců SCLLD včetně schématického znázornění vazeb na opatření mimo programové rámce</w:t>
      </w:r>
      <w:bookmarkEnd w:id="507"/>
    </w:p>
    <w:tbl>
      <w:tblPr>
        <w:tblW w:w="9012" w:type="dxa"/>
        <w:tblInd w:w="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70" w:type="dxa"/>
          <w:right w:w="70" w:type="dxa"/>
        </w:tblCellMar>
        <w:tblLook w:val="04A0" w:firstRow="1" w:lastRow="0" w:firstColumn="1" w:lastColumn="0" w:noHBand="0" w:noVBand="1"/>
      </w:tblPr>
      <w:tblGrid>
        <w:gridCol w:w="5118"/>
        <w:gridCol w:w="634"/>
        <w:gridCol w:w="851"/>
        <w:gridCol w:w="850"/>
        <w:gridCol w:w="851"/>
        <w:gridCol w:w="708"/>
      </w:tblGrid>
      <w:tr w:rsidR="00AD60D7" w:rsidRPr="00C76C35" w14:paraId="1BF16771" w14:textId="77777777" w:rsidTr="00A50E47">
        <w:trPr>
          <w:cantSplit/>
          <w:trHeight w:val="1757"/>
        </w:trPr>
        <w:tc>
          <w:tcPr>
            <w:tcW w:w="5118" w:type="dxa"/>
            <w:shd w:val="clear" w:color="auto" w:fill="4F81BD"/>
            <w:vAlign w:val="center"/>
            <w:hideMark/>
          </w:tcPr>
          <w:p w14:paraId="23FCCDA7" w14:textId="77777777" w:rsidR="00AD60D7" w:rsidRPr="00C76C35" w:rsidRDefault="00AD60D7" w:rsidP="00A50E47">
            <w:pPr>
              <w:spacing w:after="0" w:line="240" w:lineRule="auto"/>
              <w:ind w:left="113" w:right="113"/>
              <w:jc w:val="left"/>
              <w:rPr>
                <w:rFonts w:ascii="Calibri" w:eastAsia="Calibri" w:hAnsi="Calibri"/>
                <w:b/>
                <w:color w:val="FFFFFF"/>
                <w:sz w:val="20"/>
                <w:szCs w:val="20"/>
              </w:rPr>
            </w:pPr>
            <w:r w:rsidRPr="00C76C35">
              <w:rPr>
                <w:rFonts w:ascii="Calibri" w:eastAsia="Calibri" w:hAnsi="Calibri"/>
                <w:color w:val="FFFFFF"/>
                <w:sz w:val="20"/>
                <w:szCs w:val="20"/>
              </w:rPr>
              <w:br w:type="page"/>
            </w:r>
            <w:r w:rsidRPr="00C76C35">
              <w:rPr>
                <w:rFonts w:ascii="Calibri" w:eastAsia="Calibri" w:hAnsi="Calibri"/>
                <w:b/>
                <w:color w:val="FFFFFF"/>
                <w:sz w:val="20"/>
                <w:szCs w:val="20"/>
              </w:rPr>
              <w:t>Grafické znázornění struktury programových rámců SCLLD</w:t>
            </w:r>
          </w:p>
        </w:tc>
        <w:tc>
          <w:tcPr>
            <w:tcW w:w="634" w:type="dxa"/>
            <w:tcBorders>
              <w:bottom w:val="single" w:sz="4" w:space="0" w:color="FFFFFF"/>
            </w:tcBorders>
            <w:shd w:val="clear" w:color="auto" w:fill="4F81BD"/>
            <w:textDirection w:val="btLr"/>
            <w:vAlign w:val="center"/>
            <w:hideMark/>
          </w:tcPr>
          <w:p w14:paraId="346A5623" w14:textId="77777777" w:rsidR="00AD60D7" w:rsidRPr="00C76C35" w:rsidRDefault="00AD60D7" w:rsidP="00A50E47">
            <w:pPr>
              <w:spacing w:after="0" w:line="240" w:lineRule="auto"/>
              <w:ind w:left="113" w:right="113"/>
              <w:jc w:val="left"/>
              <w:rPr>
                <w:rFonts w:ascii="Calibri" w:eastAsia="Calibri" w:hAnsi="Calibri"/>
                <w:b/>
                <w:color w:val="FFFFFF"/>
                <w:sz w:val="20"/>
                <w:szCs w:val="20"/>
              </w:rPr>
            </w:pPr>
            <w:r w:rsidRPr="00C76C35">
              <w:rPr>
                <w:rFonts w:ascii="Calibri" w:eastAsia="Calibri" w:hAnsi="Calibri"/>
                <w:b/>
                <w:color w:val="FFFFFF"/>
                <w:sz w:val="20"/>
                <w:szCs w:val="20"/>
              </w:rPr>
              <w:t>Programové rámce</w:t>
            </w:r>
          </w:p>
        </w:tc>
        <w:tc>
          <w:tcPr>
            <w:tcW w:w="851" w:type="dxa"/>
            <w:tcBorders>
              <w:bottom w:val="single" w:sz="4" w:space="0" w:color="FFFFFF"/>
            </w:tcBorders>
            <w:shd w:val="clear" w:color="auto" w:fill="C0504D"/>
            <w:textDirection w:val="btLr"/>
            <w:vAlign w:val="center"/>
          </w:tcPr>
          <w:p w14:paraId="6E7747B7" w14:textId="77777777" w:rsidR="00AD60D7" w:rsidRPr="00C76C35" w:rsidRDefault="00AD60D7" w:rsidP="00A50E47">
            <w:pPr>
              <w:spacing w:after="0" w:line="240" w:lineRule="auto"/>
              <w:ind w:left="113" w:right="113"/>
              <w:jc w:val="left"/>
              <w:rPr>
                <w:rFonts w:ascii="Calibri" w:eastAsia="Calibri" w:hAnsi="Calibri"/>
                <w:b/>
                <w:color w:val="FFFFFF"/>
                <w:sz w:val="20"/>
                <w:szCs w:val="20"/>
              </w:rPr>
            </w:pPr>
            <w:r w:rsidRPr="00C76C35">
              <w:rPr>
                <w:rFonts w:ascii="Calibri" w:eastAsia="Calibri" w:hAnsi="Calibri"/>
                <w:b/>
                <w:color w:val="FFFFFF"/>
                <w:sz w:val="20"/>
                <w:szCs w:val="20"/>
              </w:rPr>
              <w:t>Programový rámec IROP</w:t>
            </w:r>
          </w:p>
        </w:tc>
        <w:tc>
          <w:tcPr>
            <w:tcW w:w="850" w:type="dxa"/>
            <w:tcBorders>
              <w:bottom w:val="single" w:sz="4" w:space="0" w:color="FFFFFF"/>
            </w:tcBorders>
            <w:shd w:val="clear" w:color="auto" w:fill="365F91"/>
            <w:textDirection w:val="btLr"/>
            <w:vAlign w:val="center"/>
          </w:tcPr>
          <w:p w14:paraId="710730DD" w14:textId="77777777" w:rsidR="00AD60D7" w:rsidRPr="00C76C35" w:rsidRDefault="00AD60D7" w:rsidP="00A50E47">
            <w:pPr>
              <w:spacing w:after="0" w:line="240" w:lineRule="auto"/>
              <w:ind w:left="113" w:right="113"/>
              <w:jc w:val="left"/>
              <w:rPr>
                <w:rFonts w:ascii="Calibri" w:eastAsia="Calibri" w:hAnsi="Calibri"/>
                <w:b/>
                <w:color w:val="FFFFFF"/>
                <w:sz w:val="20"/>
                <w:szCs w:val="20"/>
              </w:rPr>
            </w:pPr>
            <w:r w:rsidRPr="00C76C35">
              <w:rPr>
                <w:rFonts w:ascii="Calibri" w:eastAsia="Calibri" w:hAnsi="Calibri"/>
                <w:b/>
                <w:color w:val="FFFFFF"/>
                <w:sz w:val="20"/>
                <w:szCs w:val="20"/>
              </w:rPr>
              <w:t>Programový rámec OPZ</w:t>
            </w:r>
          </w:p>
        </w:tc>
        <w:tc>
          <w:tcPr>
            <w:tcW w:w="851" w:type="dxa"/>
            <w:tcBorders>
              <w:bottom w:val="single" w:sz="4" w:space="0" w:color="FFFFFF"/>
            </w:tcBorders>
            <w:shd w:val="clear" w:color="auto" w:fill="76923C"/>
            <w:textDirection w:val="btLr"/>
            <w:vAlign w:val="center"/>
          </w:tcPr>
          <w:p w14:paraId="3BEA7204" w14:textId="77777777" w:rsidR="00AD60D7" w:rsidRPr="00C76C35" w:rsidRDefault="00AD60D7" w:rsidP="00A50E47">
            <w:pPr>
              <w:spacing w:after="0" w:line="240" w:lineRule="auto"/>
              <w:ind w:left="113" w:right="113"/>
              <w:jc w:val="left"/>
              <w:rPr>
                <w:rFonts w:ascii="Calibri" w:eastAsia="Calibri" w:hAnsi="Calibri"/>
                <w:b/>
                <w:color w:val="FFFFFF"/>
                <w:sz w:val="20"/>
                <w:szCs w:val="20"/>
              </w:rPr>
            </w:pPr>
            <w:r w:rsidRPr="00C76C35">
              <w:rPr>
                <w:rFonts w:ascii="Calibri" w:eastAsia="Calibri" w:hAnsi="Calibri"/>
                <w:b/>
                <w:color w:val="FFFFFF"/>
                <w:sz w:val="20"/>
                <w:szCs w:val="20"/>
              </w:rPr>
              <w:t>Programový rámec OPŽP</w:t>
            </w:r>
          </w:p>
        </w:tc>
        <w:tc>
          <w:tcPr>
            <w:tcW w:w="708" w:type="dxa"/>
            <w:tcBorders>
              <w:bottom w:val="single" w:sz="4" w:space="0" w:color="FFFFFF"/>
            </w:tcBorders>
            <w:shd w:val="clear" w:color="auto" w:fill="8064A2"/>
            <w:textDirection w:val="btLr"/>
            <w:vAlign w:val="center"/>
          </w:tcPr>
          <w:p w14:paraId="2C24D44D" w14:textId="77777777" w:rsidR="00AD60D7" w:rsidRPr="00C76C35" w:rsidRDefault="00AD60D7" w:rsidP="00A50E47">
            <w:pPr>
              <w:spacing w:after="0" w:line="240" w:lineRule="auto"/>
              <w:ind w:left="113" w:right="113"/>
              <w:jc w:val="left"/>
              <w:rPr>
                <w:rFonts w:ascii="Calibri" w:eastAsia="Calibri" w:hAnsi="Calibri"/>
                <w:b/>
                <w:color w:val="FFFFFF"/>
                <w:sz w:val="20"/>
                <w:szCs w:val="20"/>
              </w:rPr>
            </w:pPr>
            <w:r w:rsidRPr="00C76C35">
              <w:rPr>
                <w:rFonts w:ascii="Calibri" w:eastAsia="Calibri" w:hAnsi="Calibri"/>
                <w:b/>
                <w:color w:val="FFFFFF"/>
                <w:sz w:val="20"/>
                <w:szCs w:val="20"/>
              </w:rPr>
              <w:t>Programový rámec PRV</w:t>
            </w:r>
          </w:p>
        </w:tc>
      </w:tr>
      <w:tr w:rsidR="00AD60D7" w:rsidRPr="00C76C35" w14:paraId="3AF131A6" w14:textId="77777777" w:rsidTr="00A50E47">
        <w:trPr>
          <w:gridAfter w:val="4"/>
          <w:wAfter w:w="3260" w:type="dxa"/>
          <w:cantSplit/>
          <w:trHeight w:val="340"/>
        </w:trPr>
        <w:tc>
          <w:tcPr>
            <w:tcW w:w="5118" w:type="dxa"/>
            <w:shd w:val="clear" w:color="auto" w:fill="95B3D7"/>
            <w:vAlign w:val="center"/>
            <w:hideMark/>
          </w:tcPr>
          <w:p w14:paraId="171A08E2" w14:textId="77777777" w:rsidR="00AD60D7" w:rsidRPr="00C76C35" w:rsidRDefault="00AD60D7" w:rsidP="00A50E47">
            <w:pPr>
              <w:spacing w:after="0" w:line="240" w:lineRule="auto"/>
              <w:rPr>
                <w:rFonts w:ascii="Calibri" w:eastAsia="Calibri" w:hAnsi="Calibri"/>
                <w:b/>
                <w:sz w:val="18"/>
                <w:szCs w:val="18"/>
              </w:rPr>
            </w:pPr>
            <w:r w:rsidRPr="00C76C35">
              <w:rPr>
                <w:rFonts w:ascii="Calibri" w:eastAsia="Calibri" w:hAnsi="Calibri"/>
                <w:b/>
                <w:sz w:val="18"/>
                <w:szCs w:val="18"/>
              </w:rPr>
              <w:t>Opatření</w:t>
            </w:r>
          </w:p>
        </w:tc>
        <w:tc>
          <w:tcPr>
            <w:tcW w:w="634" w:type="dxa"/>
            <w:vMerge w:val="restart"/>
            <w:shd w:val="clear" w:color="auto" w:fill="95B3D7"/>
            <w:vAlign w:val="center"/>
            <w:hideMark/>
          </w:tcPr>
          <w:p w14:paraId="5CD38DBB" w14:textId="77777777" w:rsidR="00AD60D7" w:rsidRPr="00C76C35" w:rsidRDefault="00AD60D7" w:rsidP="00A50E47">
            <w:pPr>
              <w:spacing w:after="0" w:line="240" w:lineRule="auto"/>
              <w:rPr>
                <w:rFonts w:ascii="Calibri" w:eastAsia="Calibri" w:hAnsi="Calibri"/>
                <w:sz w:val="18"/>
                <w:szCs w:val="18"/>
              </w:rPr>
            </w:pPr>
            <w:r w:rsidRPr="00C76C35">
              <w:rPr>
                <w:rFonts w:ascii="Calibri" w:eastAsia="Calibri" w:hAnsi="Calibri"/>
                <w:sz w:val="18"/>
                <w:szCs w:val="18"/>
              </w:rPr>
              <w:t> </w:t>
            </w:r>
          </w:p>
        </w:tc>
      </w:tr>
      <w:tr w:rsidR="00AD60D7" w:rsidRPr="00C76C35" w14:paraId="07B09232" w14:textId="77777777" w:rsidTr="00A50E47">
        <w:trPr>
          <w:trHeight w:val="283"/>
        </w:trPr>
        <w:tc>
          <w:tcPr>
            <w:tcW w:w="5118" w:type="dxa"/>
            <w:shd w:val="clear" w:color="auto" w:fill="DBE5F1"/>
            <w:vAlign w:val="center"/>
            <w:hideMark/>
          </w:tcPr>
          <w:p w14:paraId="520A8AAA"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1.1.1 Podpora zemědělského podnikání – investice do hmotného majetku</w:t>
            </w:r>
          </w:p>
        </w:tc>
        <w:tc>
          <w:tcPr>
            <w:tcW w:w="634" w:type="dxa"/>
            <w:vMerge/>
            <w:shd w:val="clear" w:color="auto" w:fill="95B3D7"/>
            <w:hideMark/>
          </w:tcPr>
          <w:p w14:paraId="79768208"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FFFFF"/>
              <w:bottom w:val="single" w:sz="4" w:space="0" w:color="F2F2F2"/>
              <w:right w:val="single" w:sz="4" w:space="0" w:color="F2F2F2"/>
            </w:tcBorders>
            <w:shd w:val="clear" w:color="auto" w:fill="auto"/>
            <w:vAlign w:val="center"/>
            <w:hideMark/>
          </w:tcPr>
          <w:p w14:paraId="52676AC9"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FFFFF"/>
              <w:left w:val="single" w:sz="4" w:space="0" w:color="F2F2F2"/>
              <w:bottom w:val="single" w:sz="4" w:space="0" w:color="F2F2F2"/>
              <w:right w:val="single" w:sz="4" w:space="0" w:color="F2F2F2"/>
            </w:tcBorders>
            <w:shd w:val="clear" w:color="auto" w:fill="DBE5F1"/>
            <w:vAlign w:val="center"/>
            <w:hideMark/>
          </w:tcPr>
          <w:p w14:paraId="647880DA"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FFFFF"/>
              <w:left w:val="single" w:sz="4" w:space="0" w:color="F2F2F2"/>
              <w:bottom w:val="single" w:sz="4" w:space="0" w:color="F2F2F2"/>
              <w:right w:val="single" w:sz="4" w:space="0" w:color="F2F2F2"/>
            </w:tcBorders>
            <w:shd w:val="clear" w:color="auto" w:fill="auto"/>
            <w:vAlign w:val="center"/>
            <w:hideMark/>
          </w:tcPr>
          <w:p w14:paraId="7DF4113F"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FFFFF"/>
              <w:left w:val="single" w:sz="4" w:space="0" w:color="F2F2F2"/>
              <w:bottom w:val="single" w:sz="4" w:space="0" w:color="F2F2F2"/>
              <w:right w:val="single" w:sz="4" w:space="0" w:color="F2F2F2"/>
            </w:tcBorders>
            <w:shd w:val="clear" w:color="auto" w:fill="E5DFEC"/>
            <w:vAlign w:val="center"/>
            <w:hideMark/>
          </w:tcPr>
          <w:p w14:paraId="174686DD"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1EB14A40" w14:textId="77777777" w:rsidTr="00A50E47">
        <w:trPr>
          <w:trHeight w:val="283"/>
        </w:trPr>
        <w:tc>
          <w:tcPr>
            <w:tcW w:w="5118" w:type="dxa"/>
            <w:shd w:val="clear" w:color="auto" w:fill="DBE5F1"/>
            <w:vAlign w:val="center"/>
            <w:hideMark/>
          </w:tcPr>
          <w:p w14:paraId="1BE54DB3"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1.1.2 Zemědělství -Zpracování zemědělských produktů</w:t>
            </w:r>
          </w:p>
        </w:tc>
        <w:tc>
          <w:tcPr>
            <w:tcW w:w="634" w:type="dxa"/>
            <w:vMerge/>
            <w:shd w:val="clear" w:color="auto" w:fill="95B3D7"/>
            <w:hideMark/>
          </w:tcPr>
          <w:p w14:paraId="46E29515"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auto"/>
            <w:vAlign w:val="center"/>
            <w:hideMark/>
          </w:tcPr>
          <w:p w14:paraId="7D7E2449"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DBE5F1"/>
            <w:vAlign w:val="center"/>
            <w:hideMark/>
          </w:tcPr>
          <w:p w14:paraId="6B4306AB"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563BB98"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E5DFEC"/>
            <w:vAlign w:val="center"/>
            <w:hideMark/>
          </w:tcPr>
          <w:p w14:paraId="5E20783B"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402FE25A" w14:textId="77777777" w:rsidTr="00A50E47">
        <w:trPr>
          <w:trHeight w:val="283"/>
        </w:trPr>
        <w:tc>
          <w:tcPr>
            <w:tcW w:w="5118" w:type="dxa"/>
            <w:shd w:val="clear" w:color="auto" w:fill="DBE5F1"/>
            <w:vAlign w:val="center"/>
            <w:hideMark/>
          </w:tcPr>
          <w:p w14:paraId="127A326C"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1.1.3 Rozvoj podnikání na venkově a rozvoj venkovské turistiky, vč. Agroturistiky </w:t>
            </w:r>
          </w:p>
        </w:tc>
        <w:tc>
          <w:tcPr>
            <w:tcW w:w="634" w:type="dxa"/>
            <w:vMerge/>
            <w:shd w:val="clear" w:color="auto" w:fill="95B3D7"/>
            <w:hideMark/>
          </w:tcPr>
          <w:p w14:paraId="74ED2369"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auto"/>
            <w:vAlign w:val="center"/>
            <w:hideMark/>
          </w:tcPr>
          <w:p w14:paraId="48746C9A"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DBE5F1"/>
            <w:vAlign w:val="center"/>
            <w:hideMark/>
          </w:tcPr>
          <w:p w14:paraId="35773AB8"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EAF1DD"/>
            <w:vAlign w:val="center"/>
            <w:hideMark/>
          </w:tcPr>
          <w:p w14:paraId="3A147877"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E5DFEC"/>
            <w:vAlign w:val="center"/>
            <w:hideMark/>
          </w:tcPr>
          <w:p w14:paraId="3E5E3BFB"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00D9CCAC" w14:textId="77777777" w:rsidTr="00A50E47">
        <w:trPr>
          <w:trHeight w:val="283"/>
        </w:trPr>
        <w:tc>
          <w:tcPr>
            <w:tcW w:w="5118" w:type="dxa"/>
            <w:shd w:val="clear" w:color="auto" w:fill="DBE5F1"/>
            <w:vAlign w:val="center"/>
            <w:hideMark/>
          </w:tcPr>
          <w:p w14:paraId="080B6C31"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1.1.4 Předávání znalostí a zkušeností</w:t>
            </w:r>
          </w:p>
        </w:tc>
        <w:tc>
          <w:tcPr>
            <w:tcW w:w="634" w:type="dxa"/>
            <w:vMerge/>
            <w:shd w:val="clear" w:color="auto" w:fill="95B3D7"/>
            <w:hideMark/>
          </w:tcPr>
          <w:p w14:paraId="394250F1"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auto"/>
            <w:vAlign w:val="center"/>
            <w:hideMark/>
          </w:tcPr>
          <w:p w14:paraId="40280FC8"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BF24A84"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EAF1DD"/>
            <w:vAlign w:val="center"/>
            <w:hideMark/>
          </w:tcPr>
          <w:p w14:paraId="79218224"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E5DFEC"/>
            <w:vAlign w:val="center"/>
            <w:hideMark/>
          </w:tcPr>
          <w:p w14:paraId="158A9744"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4FF25BF2" w14:textId="77777777" w:rsidTr="00A50E47">
        <w:trPr>
          <w:trHeight w:val="283"/>
        </w:trPr>
        <w:tc>
          <w:tcPr>
            <w:tcW w:w="5118" w:type="dxa"/>
            <w:shd w:val="clear" w:color="auto" w:fill="DBE5F1"/>
            <w:vAlign w:val="center"/>
            <w:hideMark/>
          </w:tcPr>
          <w:p w14:paraId="3E8D821B"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1.1.5 Podpora sociálního podnikání – investice</w:t>
            </w:r>
          </w:p>
        </w:tc>
        <w:tc>
          <w:tcPr>
            <w:tcW w:w="634" w:type="dxa"/>
            <w:vMerge/>
            <w:shd w:val="clear" w:color="auto" w:fill="95B3D7"/>
            <w:hideMark/>
          </w:tcPr>
          <w:p w14:paraId="55C5124F"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F2DBDB"/>
            <w:vAlign w:val="center"/>
            <w:hideMark/>
          </w:tcPr>
          <w:p w14:paraId="045C5777"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DBE5F1"/>
            <w:vAlign w:val="center"/>
            <w:hideMark/>
          </w:tcPr>
          <w:p w14:paraId="65941FE2"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E980F05"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E5DFEC"/>
            <w:vAlign w:val="center"/>
            <w:hideMark/>
          </w:tcPr>
          <w:p w14:paraId="2A851E91"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01A75D9D" w14:textId="77777777" w:rsidTr="00A50E47">
        <w:trPr>
          <w:trHeight w:val="283"/>
        </w:trPr>
        <w:tc>
          <w:tcPr>
            <w:tcW w:w="5118" w:type="dxa"/>
            <w:shd w:val="clear" w:color="auto" w:fill="DBE5F1"/>
            <w:vAlign w:val="center"/>
            <w:hideMark/>
          </w:tcPr>
          <w:p w14:paraId="1FBE2064"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1.1.6 Sociální podnikání – podpora provozu</w:t>
            </w:r>
          </w:p>
        </w:tc>
        <w:tc>
          <w:tcPr>
            <w:tcW w:w="634" w:type="dxa"/>
            <w:vMerge/>
            <w:shd w:val="clear" w:color="auto" w:fill="95B3D7"/>
            <w:hideMark/>
          </w:tcPr>
          <w:p w14:paraId="5BED6F1F"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F2DBDB"/>
            <w:vAlign w:val="center"/>
            <w:hideMark/>
          </w:tcPr>
          <w:p w14:paraId="3ECCED73"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DBE5F1"/>
            <w:vAlign w:val="center"/>
            <w:hideMark/>
          </w:tcPr>
          <w:p w14:paraId="56BE31EA"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98DAF61"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E5DFEC"/>
            <w:vAlign w:val="center"/>
            <w:hideMark/>
          </w:tcPr>
          <w:p w14:paraId="2B8E001F"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041C0800" w14:textId="77777777" w:rsidTr="00A50E47">
        <w:trPr>
          <w:trHeight w:val="283"/>
        </w:trPr>
        <w:tc>
          <w:tcPr>
            <w:tcW w:w="5118" w:type="dxa"/>
            <w:shd w:val="clear" w:color="auto" w:fill="DBE5F1"/>
            <w:vAlign w:val="center"/>
            <w:hideMark/>
          </w:tcPr>
          <w:p w14:paraId="0CBEF3EE"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1.2.1 Podpora lokální zaměstnanosti </w:t>
            </w:r>
          </w:p>
        </w:tc>
        <w:tc>
          <w:tcPr>
            <w:tcW w:w="634" w:type="dxa"/>
            <w:vMerge/>
            <w:shd w:val="clear" w:color="auto" w:fill="95B3D7"/>
            <w:hideMark/>
          </w:tcPr>
          <w:p w14:paraId="14A0A52A"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F2DBDB"/>
            <w:vAlign w:val="center"/>
            <w:hideMark/>
          </w:tcPr>
          <w:p w14:paraId="71ED07F8"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DBE5F1"/>
            <w:vAlign w:val="center"/>
            <w:hideMark/>
          </w:tcPr>
          <w:p w14:paraId="2D57B722"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9196327"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E5DFEC"/>
            <w:vAlign w:val="center"/>
            <w:hideMark/>
          </w:tcPr>
          <w:p w14:paraId="7DFD93CD"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3D407634" w14:textId="77777777" w:rsidTr="00A50E47">
        <w:trPr>
          <w:trHeight w:val="283"/>
        </w:trPr>
        <w:tc>
          <w:tcPr>
            <w:tcW w:w="5118" w:type="dxa"/>
            <w:shd w:val="clear" w:color="auto" w:fill="DBE5F1"/>
            <w:vAlign w:val="center"/>
            <w:hideMark/>
          </w:tcPr>
          <w:p w14:paraId="426BAA76"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1.2.2 Podpora péče o děti zaměstnaných rodičů</w:t>
            </w:r>
          </w:p>
        </w:tc>
        <w:tc>
          <w:tcPr>
            <w:tcW w:w="634" w:type="dxa"/>
            <w:vMerge/>
            <w:shd w:val="clear" w:color="auto" w:fill="95B3D7"/>
            <w:hideMark/>
          </w:tcPr>
          <w:p w14:paraId="37774F21"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auto"/>
            <w:vAlign w:val="center"/>
            <w:hideMark/>
          </w:tcPr>
          <w:p w14:paraId="77236BCB"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DBE5F1"/>
            <w:vAlign w:val="center"/>
            <w:hideMark/>
          </w:tcPr>
          <w:p w14:paraId="24EB3D8A"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FA49519"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E5DFEC"/>
            <w:vAlign w:val="center"/>
            <w:hideMark/>
          </w:tcPr>
          <w:p w14:paraId="17F8C23E"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426D867E" w14:textId="77777777" w:rsidTr="00A50E47">
        <w:trPr>
          <w:trHeight w:val="283"/>
        </w:trPr>
        <w:tc>
          <w:tcPr>
            <w:tcW w:w="5118" w:type="dxa"/>
            <w:shd w:val="clear" w:color="auto" w:fill="DBE5F1"/>
            <w:vAlign w:val="center"/>
            <w:hideMark/>
          </w:tcPr>
          <w:p w14:paraId="6D036CC6" w14:textId="77777777" w:rsidR="00AD60D7" w:rsidRPr="00C76C35" w:rsidRDefault="00AD60D7" w:rsidP="00A50E47">
            <w:pPr>
              <w:spacing w:after="0" w:line="240" w:lineRule="auto"/>
              <w:rPr>
                <w:rFonts w:ascii="Calibri" w:hAnsi="Calibri"/>
                <w:iCs/>
                <w:sz w:val="20"/>
                <w:szCs w:val="20"/>
              </w:rPr>
            </w:pPr>
            <w:r w:rsidRPr="00C76C35">
              <w:rPr>
                <w:rFonts w:ascii="Calibri" w:hAnsi="Calibri"/>
                <w:iCs/>
                <w:sz w:val="20"/>
                <w:szCs w:val="20"/>
              </w:rPr>
              <w:t>2.1.1 Realizace projektů MAP vzdělávání pro ORP Děčín a ORP Ústí nad Labem</w:t>
            </w:r>
          </w:p>
        </w:tc>
        <w:tc>
          <w:tcPr>
            <w:tcW w:w="634" w:type="dxa"/>
            <w:vMerge/>
            <w:shd w:val="clear" w:color="auto" w:fill="95B3D7"/>
            <w:hideMark/>
          </w:tcPr>
          <w:p w14:paraId="3770D780"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F2DBDB"/>
            <w:vAlign w:val="center"/>
            <w:hideMark/>
          </w:tcPr>
          <w:p w14:paraId="7F080ECE"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32CF5B6"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EDB3125"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9F90CD1"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63C750CA" w14:textId="77777777" w:rsidTr="00A50E47">
        <w:trPr>
          <w:trHeight w:val="283"/>
        </w:trPr>
        <w:tc>
          <w:tcPr>
            <w:tcW w:w="5118" w:type="dxa"/>
            <w:shd w:val="clear" w:color="auto" w:fill="DBE5F1"/>
            <w:vAlign w:val="center"/>
            <w:hideMark/>
          </w:tcPr>
          <w:p w14:paraId="7ECD5E12"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2.2.1 Kvalitní školy pro všechny</w:t>
            </w:r>
          </w:p>
        </w:tc>
        <w:tc>
          <w:tcPr>
            <w:tcW w:w="634" w:type="dxa"/>
            <w:vMerge/>
            <w:shd w:val="clear" w:color="auto" w:fill="95B3D7"/>
            <w:hideMark/>
          </w:tcPr>
          <w:p w14:paraId="279ED1A0"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F2DBDB"/>
            <w:vAlign w:val="center"/>
            <w:hideMark/>
          </w:tcPr>
          <w:p w14:paraId="12DCAEFC"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DBE5F1"/>
            <w:vAlign w:val="center"/>
            <w:hideMark/>
          </w:tcPr>
          <w:p w14:paraId="3731B471"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8E4240D"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347C7C3"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5C4C3746" w14:textId="77777777" w:rsidTr="00A50E47">
        <w:trPr>
          <w:trHeight w:val="283"/>
        </w:trPr>
        <w:tc>
          <w:tcPr>
            <w:tcW w:w="5118" w:type="dxa"/>
            <w:shd w:val="clear" w:color="auto" w:fill="DBE5F1"/>
            <w:vAlign w:val="center"/>
            <w:hideMark/>
          </w:tcPr>
          <w:p w14:paraId="70734420"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2.3.1 Bezpečně na kole, pěšky i veřejnou dopravou</w:t>
            </w:r>
          </w:p>
        </w:tc>
        <w:tc>
          <w:tcPr>
            <w:tcW w:w="634" w:type="dxa"/>
            <w:vMerge/>
            <w:shd w:val="clear" w:color="auto" w:fill="95B3D7"/>
            <w:hideMark/>
          </w:tcPr>
          <w:p w14:paraId="11096B4D"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F2DBDB"/>
            <w:vAlign w:val="center"/>
            <w:hideMark/>
          </w:tcPr>
          <w:p w14:paraId="31661D33"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57AF828"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498EED13"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B29C3E1"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7360813D" w14:textId="77777777" w:rsidTr="00A50E47">
        <w:trPr>
          <w:trHeight w:val="283"/>
        </w:trPr>
        <w:tc>
          <w:tcPr>
            <w:tcW w:w="5118" w:type="dxa"/>
            <w:shd w:val="clear" w:color="auto" w:fill="DBE5F1"/>
            <w:vAlign w:val="center"/>
            <w:hideMark/>
          </w:tcPr>
          <w:p w14:paraId="72F15C88"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2.3.2 Místní komunikace a veřejná prostranství </w:t>
            </w:r>
          </w:p>
        </w:tc>
        <w:tc>
          <w:tcPr>
            <w:tcW w:w="634" w:type="dxa"/>
            <w:vMerge/>
            <w:shd w:val="clear" w:color="auto" w:fill="95B3D7"/>
            <w:hideMark/>
          </w:tcPr>
          <w:p w14:paraId="3077C106"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F2DBDB"/>
            <w:vAlign w:val="center"/>
            <w:hideMark/>
          </w:tcPr>
          <w:p w14:paraId="7D34C124"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BE28A98"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6CEBE79F"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121A916"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2C295B89" w14:textId="77777777" w:rsidTr="00A50E47">
        <w:trPr>
          <w:trHeight w:val="283"/>
        </w:trPr>
        <w:tc>
          <w:tcPr>
            <w:tcW w:w="5118" w:type="dxa"/>
            <w:shd w:val="clear" w:color="auto" w:fill="DBE5F1"/>
            <w:vAlign w:val="center"/>
            <w:hideMark/>
          </w:tcPr>
          <w:p w14:paraId="584AEF9A"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2.4.1 Sociální služby a komunitní centra - investiční záměry </w:t>
            </w:r>
          </w:p>
        </w:tc>
        <w:tc>
          <w:tcPr>
            <w:tcW w:w="634" w:type="dxa"/>
            <w:vMerge/>
            <w:shd w:val="clear" w:color="auto" w:fill="95B3D7"/>
            <w:hideMark/>
          </w:tcPr>
          <w:p w14:paraId="4DD6DD42"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F2DBDB"/>
            <w:vAlign w:val="center"/>
            <w:hideMark/>
          </w:tcPr>
          <w:p w14:paraId="46F2FF8C"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DBE5F1"/>
            <w:vAlign w:val="center"/>
            <w:hideMark/>
          </w:tcPr>
          <w:p w14:paraId="73427E24"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8EE1493"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40984204"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2B7E2F4B" w14:textId="77777777" w:rsidTr="00A50E47">
        <w:trPr>
          <w:trHeight w:val="283"/>
        </w:trPr>
        <w:tc>
          <w:tcPr>
            <w:tcW w:w="5118" w:type="dxa"/>
            <w:shd w:val="clear" w:color="auto" w:fill="DBE5F1"/>
            <w:vAlign w:val="center"/>
            <w:hideMark/>
          </w:tcPr>
          <w:p w14:paraId="49A96691"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2.4.2 Podpora provozu sociálních služeb a komunitních center v území MAS neinvestiční záměry </w:t>
            </w:r>
          </w:p>
        </w:tc>
        <w:tc>
          <w:tcPr>
            <w:tcW w:w="634" w:type="dxa"/>
            <w:vMerge/>
            <w:shd w:val="clear" w:color="auto" w:fill="95B3D7"/>
            <w:hideMark/>
          </w:tcPr>
          <w:p w14:paraId="02D0B3AD"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F2DBDB"/>
            <w:vAlign w:val="center"/>
            <w:hideMark/>
          </w:tcPr>
          <w:p w14:paraId="1B89B603"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DBE5F1"/>
            <w:vAlign w:val="center"/>
            <w:hideMark/>
          </w:tcPr>
          <w:p w14:paraId="0D18537B"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9475D9D"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41DF3843"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66552067" w14:textId="77777777" w:rsidTr="00A50E47">
        <w:trPr>
          <w:trHeight w:val="283"/>
        </w:trPr>
        <w:tc>
          <w:tcPr>
            <w:tcW w:w="5118" w:type="dxa"/>
            <w:shd w:val="clear" w:color="auto" w:fill="DBE5F1"/>
            <w:vAlign w:val="center"/>
            <w:hideMark/>
          </w:tcPr>
          <w:p w14:paraId="22E918A1"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2.4.3 Rozvoj komunitního života v obcích </w:t>
            </w:r>
          </w:p>
        </w:tc>
        <w:tc>
          <w:tcPr>
            <w:tcW w:w="634" w:type="dxa"/>
            <w:vMerge/>
            <w:shd w:val="clear" w:color="auto" w:fill="95B3D7"/>
            <w:hideMark/>
          </w:tcPr>
          <w:p w14:paraId="63629DCC"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F2DBDB"/>
            <w:vAlign w:val="center"/>
            <w:hideMark/>
          </w:tcPr>
          <w:p w14:paraId="594C759F"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DBE5F1"/>
            <w:vAlign w:val="center"/>
            <w:hideMark/>
          </w:tcPr>
          <w:p w14:paraId="65493EC9"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45FA7FAF"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6012E2C"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40E85E11" w14:textId="77777777" w:rsidTr="00A50E47">
        <w:trPr>
          <w:trHeight w:val="283"/>
        </w:trPr>
        <w:tc>
          <w:tcPr>
            <w:tcW w:w="5118" w:type="dxa"/>
            <w:shd w:val="clear" w:color="auto" w:fill="DBE5F1"/>
            <w:vAlign w:val="center"/>
            <w:hideMark/>
          </w:tcPr>
          <w:p w14:paraId="6AC90820"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2.5.1 Odolnost jednotek SDH II. a III. stupně </w:t>
            </w:r>
          </w:p>
        </w:tc>
        <w:tc>
          <w:tcPr>
            <w:tcW w:w="634" w:type="dxa"/>
            <w:vMerge/>
            <w:shd w:val="clear" w:color="auto" w:fill="95B3D7"/>
            <w:hideMark/>
          </w:tcPr>
          <w:p w14:paraId="3D49A55E"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F2DBDB"/>
            <w:vAlign w:val="center"/>
            <w:hideMark/>
          </w:tcPr>
          <w:p w14:paraId="4D59D6CC"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A922D2D"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4DBBB64"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CB0ACF8"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23501BC6" w14:textId="77777777" w:rsidTr="00A50E47">
        <w:trPr>
          <w:trHeight w:val="283"/>
        </w:trPr>
        <w:tc>
          <w:tcPr>
            <w:tcW w:w="5118" w:type="dxa"/>
            <w:shd w:val="clear" w:color="auto" w:fill="DBE5F1"/>
            <w:vAlign w:val="center"/>
            <w:hideMark/>
          </w:tcPr>
          <w:p w14:paraId="2D6D7FF4"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2.6.1 Péče a využití kulturního a přírodního dědictví v území MAS </w:t>
            </w:r>
          </w:p>
        </w:tc>
        <w:tc>
          <w:tcPr>
            <w:tcW w:w="634" w:type="dxa"/>
            <w:vMerge/>
            <w:shd w:val="clear" w:color="auto" w:fill="95B3D7"/>
            <w:hideMark/>
          </w:tcPr>
          <w:p w14:paraId="5CD27BF2"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auto"/>
            <w:vAlign w:val="center"/>
            <w:hideMark/>
          </w:tcPr>
          <w:p w14:paraId="11E9D79F"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301A708"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EAF1DD"/>
            <w:vAlign w:val="center"/>
            <w:hideMark/>
          </w:tcPr>
          <w:p w14:paraId="0171C78F"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E5DFEC"/>
            <w:vAlign w:val="center"/>
            <w:hideMark/>
          </w:tcPr>
          <w:p w14:paraId="050170C6"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55B950B8" w14:textId="77777777" w:rsidTr="00A50E47">
        <w:trPr>
          <w:trHeight w:val="283"/>
        </w:trPr>
        <w:tc>
          <w:tcPr>
            <w:tcW w:w="5118" w:type="dxa"/>
            <w:shd w:val="clear" w:color="auto" w:fill="DBE5F1"/>
            <w:vAlign w:val="center"/>
            <w:hideMark/>
          </w:tcPr>
          <w:p w14:paraId="5346309C"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2.7.1 Dotační poradenství pro občanskou vybavenost v oblasti kultury, sportu apod.</w:t>
            </w:r>
          </w:p>
        </w:tc>
        <w:tc>
          <w:tcPr>
            <w:tcW w:w="634" w:type="dxa"/>
            <w:vMerge/>
            <w:shd w:val="clear" w:color="auto" w:fill="95B3D7"/>
            <w:hideMark/>
          </w:tcPr>
          <w:p w14:paraId="46C3BBA2"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auto"/>
            <w:vAlign w:val="center"/>
            <w:hideMark/>
          </w:tcPr>
          <w:p w14:paraId="5E0207AC"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EED38D0"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DA9498C"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22774C5D"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3A6F4DDB" w14:textId="77777777" w:rsidTr="00A50E47">
        <w:trPr>
          <w:trHeight w:val="283"/>
        </w:trPr>
        <w:tc>
          <w:tcPr>
            <w:tcW w:w="5118" w:type="dxa"/>
            <w:shd w:val="clear" w:color="auto" w:fill="DBE5F1"/>
            <w:vAlign w:val="center"/>
            <w:hideMark/>
          </w:tcPr>
          <w:p w14:paraId="415A80E1" w14:textId="77777777" w:rsidR="00AD60D7" w:rsidRPr="00C76C35" w:rsidRDefault="00AD60D7" w:rsidP="00A50E47">
            <w:pPr>
              <w:spacing w:after="0" w:line="240" w:lineRule="auto"/>
              <w:rPr>
                <w:rFonts w:ascii="Calibri" w:hAnsi="Calibri"/>
                <w:iCs/>
                <w:sz w:val="20"/>
                <w:szCs w:val="20"/>
              </w:rPr>
            </w:pPr>
            <w:r w:rsidRPr="00C76C35">
              <w:rPr>
                <w:rFonts w:ascii="Calibri" w:hAnsi="Calibri"/>
                <w:iCs/>
                <w:sz w:val="20"/>
                <w:szCs w:val="20"/>
              </w:rPr>
              <w:t>2.8.1 Podpora spolupráce subjektů v území</w:t>
            </w:r>
          </w:p>
        </w:tc>
        <w:tc>
          <w:tcPr>
            <w:tcW w:w="634" w:type="dxa"/>
            <w:vMerge/>
            <w:shd w:val="clear" w:color="auto" w:fill="95B3D7"/>
            <w:hideMark/>
          </w:tcPr>
          <w:p w14:paraId="480F1001"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F2DBDB"/>
            <w:vAlign w:val="center"/>
            <w:hideMark/>
          </w:tcPr>
          <w:p w14:paraId="04E5CF28"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DBE5F1"/>
            <w:vAlign w:val="center"/>
            <w:hideMark/>
          </w:tcPr>
          <w:p w14:paraId="7F48EE5F"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EAF1DD"/>
            <w:vAlign w:val="center"/>
            <w:hideMark/>
          </w:tcPr>
          <w:p w14:paraId="2BED9F3C"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E5DFEC"/>
            <w:vAlign w:val="center"/>
            <w:hideMark/>
          </w:tcPr>
          <w:p w14:paraId="560289DA"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66897A38" w14:textId="77777777" w:rsidTr="00A50E47">
        <w:trPr>
          <w:trHeight w:val="283"/>
        </w:trPr>
        <w:tc>
          <w:tcPr>
            <w:tcW w:w="5118" w:type="dxa"/>
            <w:shd w:val="clear" w:color="auto" w:fill="DBE5F1"/>
            <w:vAlign w:val="center"/>
            <w:hideMark/>
          </w:tcPr>
          <w:p w14:paraId="5B0AA658" w14:textId="77777777" w:rsidR="00AD60D7" w:rsidRPr="00C76C35" w:rsidRDefault="00AD60D7" w:rsidP="00A50E47">
            <w:pPr>
              <w:spacing w:after="0" w:line="240" w:lineRule="auto"/>
              <w:rPr>
                <w:rFonts w:ascii="Calibri" w:hAnsi="Calibri"/>
                <w:iCs/>
                <w:sz w:val="20"/>
                <w:szCs w:val="20"/>
              </w:rPr>
            </w:pPr>
            <w:r w:rsidRPr="00C76C35">
              <w:rPr>
                <w:rFonts w:ascii="Calibri" w:hAnsi="Calibri"/>
                <w:iCs/>
                <w:sz w:val="20"/>
                <w:szCs w:val="20"/>
              </w:rPr>
              <w:t>2.8.2 Projekty spolupráce MAS</w:t>
            </w:r>
          </w:p>
        </w:tc>
        <w:tc>
          <w:tcPr>
            <w:tcW w:w="634" w:type="dxa"/>
            <w:vMerge/>
            <w:shd w:val="clear" w:color="auto" w:fill="95B3D7"/>
            <w:hideMark/>
          </w:tcPr>
          <w:p w14:paraId="429C6B5D"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auto"/>
            <w:vAlign w:val="center"/>
            <w:hideMark/>
          </w:tcPr>
          <w:p w14:paraId="05CFB01F"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0BA446DE"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EAF1DD"/>
            <w:vAlign w:val="center"/>
            <w:hideMark/>
          </w:tcPr>
          <w:p w14:paraId="383F6F91"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E5DFEC"/>
            <w:vAlign w:val="center"/>
            <w:hideMark/>
          </w:tcPr>
          <w:p w14:paraId="74A7DB00"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0659965C" w14:textId="77777777" w:rsidTr="00A50E47">
        <w:trPr>
          <w:trHeight w:val="283"/>
        </w:trPr>
        <w:tc>
          <w:tcPr>
            <w:tcW w:w="5118" w:type="dxa"/>
            <w:shd w:val="clear" w:color="auto" w:fill="DBE5F1"/>
            <w:vAlign w:val="center"/>
            <w:hideMark/>
          </w:tcPr>
          <w:p w14:paraId="4322B3D9" w14:textId="77777777" w:rsidR="00AD60D7" w:rsidRPr="00C76C35" w:rsidRDefault="00AD60D7" w:rsidP="00A50E47">
            <w:pPr>
              <w:spacing w:after="0" w:line="240" w:lineRule="auto"/>
              <w:rPr>
                <w:rFonts w:ascii="Calibri" w:hAnsi="Calibri"/>
                <w:sz w:val="20"/>
                <w:szCs w:val="20"/>
              </w:rPr>
            </w:pPr>
            <w:r w:rsidRPr="00C76C35">
              <w:rPr>
                <w:rFonts w:ascii="Calibri" w:hAnsi="Calibri"/>
                <w:sz w:val="20"/>
                <w:szCs w:val="20"/>
              </w:rPr>
              <w:t xml:space="preserve">2.9.1 Cílená podpora cestovního ruchu </w:t>
            </w:r>
          </w:p>
        </w:tc>
        <w:tc>
          <w:tcPr>
            <w:tcW w:w="634" w:type="dxa"/>
            <w:vMerge/>
            <w:shd w:val="clear" w:color="auto" w:fill="95B3D7"/>
            <w:hideMark/>
          </w:tcPr>
          <w:p w14:paraId="255A6F30"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auto"/>
            <w:vAlign w:val="center"/>
            <w:hideMark/>
          </w:tcPr>
          <w:p w14:paraId="196858BC"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320E509"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EAF1DD"/>
            <w:vAlign w:val="center"/>
            <w:hideMark/>
          </w:tcPr>
          <w:p w14:paraId="2FFF61B6"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E5DFEC"/>
            <w:vAlign w:val="center"/>
            <w:hideMark/>
          </w:tcPr>
          <w:p w14:paraId="73545BFB"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625E577D" w14:textId="77777777" w:rsidTr="00A50E47">
        <w:trPr>
          <w:trHeight w:val="283"/>
        </w:trPr>
        <w:tc>
          <w:tcPr>
            <w:tcW w:w="5118" w:type="dxa"/>
            <w:shd w:val="clear" w:color="auto" w:fill="DBE5F1"/>
            <w:vAlign w:val="center"/>
            <w:hideMark/>
          </w:tcPr>
          <w:p w14:paraId="35EA09BC" w14:textId="77777777" w:rsidR="00AD60D7" w:rsidRPr="00C76C35" w:rsidRDefault="00AD60D7" w:rsidP="00A50E47">
            <w:pPr>
              <w:spacing w:after="0" w:line="240" w:lineRule="auto"/>
              <w:rPr>
                <w:rFonts w:ascii="Calibri" w:hAnsi="Calibri"/>
                <w:color w:val="000000"/>
                <w:sz w:val="20"/>
                <w:szCs w:val="20"/>
              </w:rPr>
            </w:pPr>
            <w:r w:rsidRPr="00C76C35">
              <w:rPr>
                <w:rFonts w:ascii="Calibri" w:hAnsi="Calibri"/>
                <w:color w:val="000000"/>
                <w:sz w:val="20"/>
                <w:szCs w:val="20"/>
              </w:rPr>
              <w:t>3.1.1 Likvidace invazivních druhů rostlin</w:t>
            </w:r>
          </w:p>
        </w:tc>
        <w:tc>
          <w:tcPr>
            <w:tcW w:w="634" w:type="dxa"/>
            <w:vMerge/>
            <w:shd w:val="clear" w:color="auto" w:fill="95B3D7"/>
            <w:hideMark/>
          </w:tcPr>
          <w:p w14:paraId="6E84419E"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auto"/>
            <w:vAlign w:val="center"/>
            <w:hideMark/>
          </w:tcPr>
          <w:p w14:paraId="62D63FCF"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505ADA50"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EAF1DD"/>
            <w:vAlign w:val="center"/>
            <w:hideMark/>
          </w:tcPr>
          <w:p w14:paraId="48762167"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76EC4D4C"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74455521" w14:textId="77777777" w:rsidTr="00A50E47">
        <w:trPr>
          <w:trHeight w:val="283"/>
        </w:trPr>
        <w:tc>
          <w:tcPr>
            <w:tcW w:w="5118" w:type="dxa"/>
            <w:shd w:val="clear" w:color="auto" w:fill="DBE5F1"/>
            <w:vAlign w:val="center"/>
            <w:hideMark/>
          </w:tcPr>
          <w:p w14:paraId="584F526A" w14:textId="77777777" w:rsidR="00AD60D7" w:rsidRPr="00C76C35" w:rsidRDefault="00AD60D7" w:rsidP="00A50E47">
            <w:pPr>
              <w:spacing w:after="0" w:line="240" w:lineRule="auto"/>
              <w:rPr>
                <w:rFonts w:ascii="Calibri" w:hAnsi="Calibri"/>
                <w:color w:val="000000"/>
                <w:sz w:val="20"/>
                <w:szCs w:val="20"/>
              </w:rPr>
            </w:pPr>
            <w:r w:rsidRPr="00C76C35">
              <w:rPr>
                <w:rFonts w:ascii="Calibri" w:hAnsi="Calibri"/>
                <w:color w:val="000000"/>
                <w:sz w:val="20"/>
                <w:szCs w:val="20"/>
              </w:rPr>
              <w:t>3.1.2 Výsadba dřevin</w:t>
            </w:r>
          </w:p>
        </w:tc>
        <w:tc>
          <w:tcPr>
            <w:tcW w:w="634" w:type="dxa"/>
            <w:vMerge/>
            <w:shd w:val="clear" w:color="auto" w:fill="95B3D7"/>
            <w:hideMark/>
          </w:tcPr>
          <w:p w14:paraId="76199DF2"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auto"/>
            <w:vAlign w:val="center"/>
            <w:hideMark/>
          </w:tcPr>
          <w:p w14:paraId="4FCD4D44"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121A0964"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EAF1DD"/>
            <w:vAlign w:val="center"/>
            <w:hideMark/>
          </w:tcPr>
          <w:p w14:paraId="0BE6F316"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E5DFEC"/>
            <w:vAlign w:val="center"/>
            <w:hideMark/>
          </w:tcPr>
          <w:p w14:paraId="3608377C" w14:textId="77777777" w:rsidR="00AD60D7" w:rsidRPr="00C76C35" w:rsidRDefault="00AD60D7" w:rsidP="00A50E47">
            <w:pPr>
              <w:spacing w:after="0" w:line="240" w:lineRule="auto"/>
              <w:rPr>
                <w:rFonts w:ascii="Calibri" w:eastAsia="Calibri" w:hAnsi="Calibri"/>
                <w:sz w:val="18"/>
                <w:szCs w:val="18"/>
              </w:rPr>
            </w:pPr>
          </w:p>
        </w:tc>
      </w:tr>
      <w:tr w:rsidR="00AD60D7" w:rsidRPr="00C76C35" w14:paraId="2C3F113C" w14:textId="77777777" w:rsidTr="00A50E47">
        <w:trPr>
          <w:trHeight w:val="283"/>
        </w:trPr>
        <w:tc>
          <w:tcPr>
            <w:tcW w:w="5118" w:type="dxa"/>
            <w:shd w:val="clear" w:color="auto" w:fill="DBE5F1"/>
            <w:vAlign w:val="center"/>
            <w:hideMark/>
          </w:tcPr>
          <w:p w14:paraId="22DFBEF6" w14:textId="77777777" w:rsidR="00AD60D7" w:rsidRPr="00C76C35" w:rsidRDefault="00AD60D7" w:rsidP="00A50E47">
            <w:pPr>
              <w:spacing w:after="0" w:line="240" w:lineRule="auto"/>
              <w:rPr>
                <w:rFonts w:ascii="Calibri" w:hAnsi="Calibri"/>
                <w:color w:val="000000"/>
                <w:sz w:val="20"/>
                <w:szCs w:val="20"/>
              </w:rPr>
            </w:pPr>
            <w:r w:rsidRPr="00C76C35">
              <w:rPr>
                <w:rFonts w:ascii="Calibri" w:hAnsi="Calibri"/>
                <w:color w:val="000000"/>
                <w:sz w:val="20"/>
                <w:szCs w:val="20"/>
              </w:rPr>
              <w:t>3.2.1 Osvěta v oblasti lokálního čištění odpadních vod, obnovitelných zdrojů a úspory energie a nakládání s odpady</w:t>
            </w:r>
          </w:p>
        </w:tc>
        <w:tc>
          <w:tcPr>
            <w:tcW w:w="634" w:type="dxa"/>
            <w:vMerge/>
            <w:shd w:val="clear" w:color="auto" w:fill="95B3D7"/>
            <w:hideMark/>
          </w:tcPr>
          <w:p w14:paraId="7CADB376"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bottom w:val="single" w:sz="4" w:space="0" w:color="F2F2F2"/>
              <w:right w:val="single" w:sz="4" w:space="0" w:color="F2F2F2"/>
            </w:tcBorders>
            <w:shd w:val="clear" w:color="auto" w:fill="auto"/>
            <w:vAlign w:val="center"/>
            <w:hideMark/>
          </w:tcPr>
          <w:p w14:paraId="2ECABCBD" w14:textId="77777777" w:rsidR="00AD60D7" w:rsidRPr="00C76C35" w:rsidRDefault="00AD60D7" w:rsidP="00A50E47">
            <w:pPr>
              <w:spacing w:after="0" w:line="240" w:lineRule="auto"/>
              <w:rPr>
                <w:rFonts w:ascii="Calibri" w:eastAsia="Calibri" w:hAnsi="Calibri"/>
                <w:sz w:val="18"/>
                <w:szCs w:val="18"/>
              </w:rPr>
            </w:pPr>
          </w:p>
        </w:tc>
        <w:tc>
          <w:tcPr>
            <w:tcW w:w="850" w:type="dxa"/>
            <w:tcBorders>
              <w:top w:val="single" w:sz="4" w:space="0" w:color="F2F2F2"/>
              <w:left w:val="single" w:sz="4" w:space="0" w:color="F2F2F2"/>
              <w:bottom w:val="single" w:sz="4" w:space="0" w:color="F2F2F2"/>
              <w:right w:val="single" w:sz="4" w:space="0" w:color="F2F2F2"/>
            </w:tcBorders>
            <w:shd w:val="clear" w:color="auto" w:fill="auto"/>
            <w:vAlign w:val="center"/>
            <w:hideMark/>
          </w:tcPr>
          <w:p w14:paraId="32B776B4" w14:textId="77777777" w:rsidR="00AD60D7" w:rsidRPr="00C76C35" w:rsidRDefault="00AD60D7" w:rsidP="00A50E47">
            <w:pPr>
              <w:spacing w:after="0" w:line="240" w:lineRule="auto"/>
              <w:rPr>
                <w:rFonts w:ascii="Calibri" w:eastAsia="Calibri" w:hAnsi="Calibri"/>
                <w:sz w:val="18"/>
                <w:szCs w:val="18"/>
              </w:rPr>
            </w:pPr>
          </w:p>
        </w:tc>
        <w:tc>
          <w:tcPr>
            <w:tcW w:w="851" w:type="dxa"/>
            <w:tcBorders>
              <w:top w:val="single" w:sz="4" w:space="0" w:color="F2F2F2"/>
              <w:left w:val="single" w:sz="4" w:space="0" w:color="F2F2F2"/>
              <w:bottom w:val="single" w:sz="4" w:space="0" w:color="F2F2F2"/>
              <w:right w:val="single" w:sz="4" w:space="0" w:color="F2F2F2"/>
            </w:tcBorders>
            <w:shd w:val="clear" w:color="auto" w:fill="EAF1DD"/>
            <w:vAlign w:val="center"/>
            <w:hideMark/>
          </w:tcPr>
          <w:p w14:paraId="43519B47" w14:textId="77777777" w:rsidR="00AD60D7" w:rsidRPr="00C76C35" w:rsidRDefault="00AD60D7" w:rsidP="00A50E47">
            <w:pPr>
              <w:spacing w:after="0" w:line="240" w:lineRule="auto"/>
              <w:rPr>
                <w:rFonts w:ascii="Calibri" w:eastAsia="Calibri" w:hAnsi="Calibri"/>
                <w:sz w:val="18"/>
                <w:szCs w:val="18"/>
              </w:rPr>
            </w:pPr>
          </w:p>
        </w:tc>
        <w:tc>
          <w:tcPr>
            <w:tcW w:w="708" w:type="dxa"/>
            <w:tcBorders>
              <w:top w:val="single" w:sz="4" w:space="0" w:color="F2F2F2"/>
              <w:left w:val="single" w:sz="4" w:space="0" w:color="F2F2F2"/>
              <w:bottom w:val="single" w:sz="4" w:space="0" w:color="F2F2F2"/>
              <w:right w:val="single" w:sz="4" w:space="0" w:color="F2F2F2"/>
            </w:tcBorders>
            <w:shd w:val="clear" w:color="auto" w:fill="E5DFEC"/>
            <w:vAlign w:val="center"/>
            <w:hideMark/>
          </w:tcPr>
          <w:p w14:paraId="2CBEBC00" w14:textId="77777777" w:rsidR="00AD60D7" w:rsidRPr="00C76C35" w:rsidRDefault="00AD60D7" w:rsidP="00A50E47">
            <w:pPr>
              <w:spacing w:after="0" w:line="240" w:lineRule="auto"/>
              <w:rPr>
                <w:rFonts w:ascii="Calibri" w:eastAsia="Calibri" w:hAnsi="Calibri"/>
                <w:sz w:val="18"/>
                <w:szCs w:val="18"/>
              </w:rPr>
            </w:pPr>
          </w:p>
        </w:tc>
      </w:tr>
    </w:tbl>
    <w:p w14:paraId="0A84FE58" w14:textId="77777777" w:rsidR="00AD60D7" w:rsidRDefault="00AD60D7" w:rsidP="00AD60D7">
      <w:pPr>
        <w:pStyle w:val="Nadpis3"/>
      </w:pPr>
      <w:r>
        <w:br w:type="page"/>
      </w:r>
    </w:p>
    <w:p w14:paraId="2B1E3DC0" w14:textId="77777777" w:rsidR="00AD60D7" w:rsidRPr="00171E43" w:rsidRDefault="00AD60D7" w:rsidP="00F726AF">
      <w:pPr>
        <w:pStyle w:val="Nadpis2"/>
      </w:pPr>
      <w:bookmarkStart w:id="508" w:name="_Toc436089263"/>
      <w:bookmarkStart w:id="509" w:name="_Toc441756707"/>
      <w:bookmarkStart w:id="510" w:name="_Toc458423261"/>
      <w:bookmarkStart w:id="511" w:name="_Toc458423433"/>
      <w:bookmarkStart w:id="512" w:name="_Toc458424502"/>
      <w:r w:rsidRPr="00171E43">
        <w:t xml:space="preserve">Principy pro </w:t>
      </w:r>
      <w:r>
        <w:t>určení</w:t>
      </w:r>
      <w:r w:rsidRPr="00171E43">
        <w:t xml:space="preserve"> preferenčních krit</w:t>
      </w:r>
      <w:r>
        <w:t>é</w:t>
      </w:r>
      <w:r w:rsidRPr="00171E43">
        <w:t>rií</w:t>
      </w:r>
      <w:bookmarkEnd w:id="508"/>
      <w:bookmarkEnd w:id="509"/>
      <w:bookmarkEnd w:id="510"/>
      <w:bookmarkEnd w:id="511"/>
      <w:bookmarkEnd w:id="512"/>
      <w:r w:rsidRPr="00171E43">
        <w:t xml:space="preserve"> </w:t>
      </w: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9052"/>
      </w:tblGrid>
      <w:tr w:rsidR="00AD60D7" w:rsidRPr="00E54245" w14:paraId="57B459C0" w14:textId="77777777" w:rsidTr="006F6253">
        <w:trPr>
          <w:trHeight w:val="454"/>
        </w:trPr>
        <w:tc>
          <w:tcPr>
            <w:tcW w:w="9052" w:type="dxa"/>
            <w:shd w:val="clear" w:color="auto" w:fill="4F81BD"/>
            <w:vAlign w:val="center"/>
          </w:tcPr>
          <w:p w14:paraId="4233C90A" w14:textId="77777777" w:rsidR="00AD60D7" w:rsidRPr="00E54245" w:rsidRDefault="00AD60D7" w:rsidP="00A50E47">
            <w:pPr>
              <w:spacing w:after="0" w:line="240" w:lineRule="auto"/>
              <w:jc w:val="left"/>
              <w:rPr>
                <w:rFonts w:ascii="Calibri" w:hAnsi="Calibri"/>
                <w:b/>
                <w:bCs/>
                <w:color w:val="000000"/>
                <w:sz w:val="20"/>
                <w:szCs w:val="20"/>
              </w:rPr>
            </w:pPr>
            <w:r w:rsidRPr="00E54245">
              <w:rPr>
                <w:rFonts w:ascii="Calibri" w:hAnsi="Calibri"/>
                <w:b/>
                <w:bCs/>
                <w:color w:val="FFFFFF"/>
                <w:sz w:val="20"/>
                <w:szCs w:val="20"/>
              </w:rPr>
              <w:t>Princip stanovení preferenčního kritéria</w:t>
            </w:r>
          </w:p>
        </w:tc>
      </w:tr>
      <w:tr w:rsidR="00AD60D7" w:rsidRPr="00E54245" w14:paraId="22CBCFEC" w14:textId="77777777" w:rsidTr="006F6253">
        <w:trPr>
          <w:trHeight w:val="283"/>
        </w:trPr>
        <w:tc>
          <w:tcPr>
            <w:tcW w:w="9052" w:type="dxa"/>
            <w:shd w:val="clear" w:color="auto" w:fill="8DB3E2"/>
            <w:vAlign w:val="center"/>
          </w:tcPr>
          <w:p w14:paraId="3CE401C7" w14:textId="77777777" w:rsidR="00AD60D7" w:rsidRPr="00E54245" w:rsidRDefault="00AD60D7" w:rsidP="00A50E47">
            <w:pPr>
              <w:spacing w:after="0" w:line="240" w:lineRule="auto"/>
              <w:jc w:val="left"/>
              <w:rPr>
                <w:rFonts w:ascii="Calibri" w:hAnsi="Calibri"/>
                <w:b/>
                <w:bCs/>
                <w:sz w:val="20"/>
                <w:szCs w:val="20"/>
              </w:rPr>
            </w:pPr>
            <w:r w:rsidRPr="00E54245">
              <w:rPr>
                <w:rFonts w:ascii="Calibri" w:hAnsi="Calibri"/>
                <w:b/>
                <w:bCs/>
                <w:sz w:val="20"/>
                <w:szCs w:val="20"/>
              </w:rPr>
              <w:t xml:space="preserve">Soulad s SCLLD  -  míra kvalitativního dopadu  do území </w:t>
            </w:r>
          </w:p>
          <w:p w14:paraId="0EA31E3D" w14:textId="4A4EF0F8" w:rsidR="00AD60D7" w:rsidRPr="00E54245" w:rsidRDefault="007D44C8" w:rsidP="00A50E47">
            <w:pPr>
              <w:spacing w:after="0" w:line="240" w:lineRule="auto"/>
              <w:jc w:val="left"/>
              <w:rPr>
                <w:rFonts w:ascii="Calibri" w:hAnsi="Calibri"/>
                <w:bCs/>
                <w:sz w:val="20"/>
                <w:szCs w:val="20"/>
              </w:rPr>
            </w:pPr>
            <w:r>
              <w:rPr>
                <w:rFonts w:ascii="Calibri" w:hAnsi="Calibri"/>
                <w:bCs/>
                <w:sz w:val="20"/>
                <w:szCs w:val="20"/>
              </w:rPr>
              <w:t xml:space="preserve"> V</w:t>
            </w:r>
            <w:r w:rsidR="00AD60D7" w:rsidRPr="00E54245">
              <w:rPr>
                <w:rFonts w:ascii="Calibri" w:hAnsi="Calibri"/>
                <w:bCs/>
                <w:sz w:val="20"/>
                <w:szCs w:val="20"/>
              </w:rPr>
              <w:t xml:space="preserve">znik nových aktivit díky  podpoře  investic  a podobně . </w:t>
            </w:r>
          </w:p>
        </w:tc>
      </w:tr>
      <w:tr w:rsidR="00AD60D7" w:rsidRPr="00E54245" w14:paraId="4664B955" w14:textId="77777777" w:rsidTr="006F6253">
        <w:trPr>
          <w:trHeight w:val="283"/>
        </w:trPr>
        <w:tc>
          <w:tcPr>
            <w:tcW w:w="9052" w:type="dxa"/>
            <w:shd w:val="clear" w:color="auto" w:fill="8DB3E2"/>
            <w:vAlign w:val="center"/>
          </w:tcPr>
          <w:p w14:paraId="7FF44854" w14:textId="77777777" w:rsidR="00AD60D7" w:rsidRPr="00E54245" w:rsidRDefault="00AD60D7" w:rsidP="00A50E47">
            <w:pPr>
              <w:spacing w:after="0" w:line="240" w:lineRule="auto"/>
              <w:jc w:val="left"/>
              <w:rPr>
                <w:rFonts w:ascii="Calibri" w:hAnsi="Calibri"/>
                <w:b/>
                <w:bCs/>
                <w:sz w:val="20"/>
                <w:szCs w:val="20"/>
              </w:rPr>
            </w:pPr>
            <w:r w:rsidRPr="00E54245">
              <w:rPr>
                <w:rFonts w:ascii="Calibri" w:hAnsi="Calibri"/>
                <w:b/>
                <w:bCs/>
                <w:sz w:val="20"/>
                <w:szCs w:val="20"/>
              </w:rPr>
              <w:t>Podpora menších projektů, při respektování efektivnosti a hospodárnosti</w:t>
            </w:r>
          </w:p>
          <w:p w14:paraId="5987B62D" w14:textId="77777777" w:rsidR="00AD60D7" w:rsidRPr="00E54245" w:rsidRDefault="00AD60D7" w:rsidP="00A50E47">
            <w:pPr>
              <w:spacing w:after="0" w:line="240" w:lineRule="auto"/>
              <w:jc w:val="left"/>
              <w:rPr>
                <w:rFonts w:ascii="Calibri" w:hAnsi="Calibri"/>
                <w:bCs/>
                <w:sz w:val="20"/>
                <w:szCs w:val="20"/>
              </w:rPr>
            </w:pPr>
            <w:r w:rsidRPr="00E54245">
              <w:rPr>
                <w:rFonts w:ascii="Calibri" w:hAnsi="Calibri"/>
                <w:bCs/>
                <w:sz w:val="20"/>
                <w:szCs w:val="20"/>
              </w:rPr>
              <w:t>Vzhledem k alokacím přiděleným v rámci SCLLD je třeba podporovat a zacílit podporu na méně finančně náročné projekty. Současně ale musí být splněny podmínky pro hospodárnost a účelnost vynaložených prostředků.</w:t>
            </w:r>
          </w:p>
        </w:tc>
      </w:tr>
      <w:tr w:rsidR="00AD60D7" w:rsidRPr="00E54245" w14:paraId="7463DBE4" w14:textId="77777777" w:rsidTr="006F6253">
        <w:trPr>
          <w:trHeight w:val="283"/>
        </w:trPr>
        <w:tc>
          <w:tcPr>
            <w:tcW w:w="9052" w:type="dxa"/>
            <w:shd w:val="clear" w:color="auto" w:fill="8DB3E2"/>
            <w:vAlign w:val="center"/>
          </w:tcPr>
          <w:p w14:paraId="5396EE85" w14:textId="77777777" w:rsidR="00AD60D7" w:rsidRPr="00E54245" w:rsidRDefault="00AD60D7" w:rsidP="00A50E47">
            <w:pPr>
              <w:spacing w:after="0" w:line="240" w:lineRule="auto"/>
              <w:jc w:val="left"/>
              <w:rPr>
                <w:rFonts w:ascii="Calibri" w:hAnsi="Calibri"/>
                <w:b/>
                <w:bCs/>
                <w:sz w:val="20"/>
                <w:szCs w:val="20"/>
              </w:rPr>
            </w:pPr>
            <w:r w:rsidRPr="00E54245">
              <w:rPr>
                <w:rFonts w:ascii="Calibri" w:hAnsi="Calibri"/>
                <w:b/>
                <w:bCs/>
                <w:sz w:val="20"/>
                <w:szCs w:val="20"/>
              </w:rPr>
              <w:t>Preferování projektů zvyšujících zaměstnanost</w:t>
            </w:r>
          </w:p>
          <w:p w14:paraId="60493ADB" w14:textId="77777777" w:rsidR="00AD60D7" w:rsidRPr="00E54245" w:rsidRDefault="00AD60D7" w:rsidP="00A50E47">
            <w:pPr>
              <w:spacing w:after="0" w:line="240" w:lineRule="auto"/>
              <w:jc w:val="left"/>
              <w:rPr>
                <w:rFonts w:ascii="Calibri" w:hAnsi="Calibri"/>
                <w:bCs/>
                <w:sz w:val="20"/>
                <w:szCs w:val="20"/>
              </w:rPr>
            </w:pPr>
            <w:r w:rsidRPr="00E54245">
              <w:rPr>
                <w:rFonts w:ascii="Calibri" w:hAnsi="Calibri"/>
                <w:bCs/>
                <w:sz w:val="20"/>
                <w:szCs w:val="20"/>
              </w:rPr>
              <w:t xml:space="preserve">Zvýšení zaměstnanosti v území je jedním ze specifických cílů SCLLD (SC. 1.2 Zvýšení lokální zaměstnanosti a současně se MAS zavazuje příslušnými indikátory, které je nutné naplnit. </w:t>
            </w:r>
          </w:p>
        </w:tc>
      </w:tr>
      <w:tr w:rsidR="006F6253" w:rsidRPr="00E54245" w14:paraId="41E4737C" w14:textId="77777777" w:rsidTr="006F6253">
        <w:trPr>
          <w:trHeight w:val="283"/>
        </w:trPr>
        <w:tc>
          <w:tcPr>
            <w:tcW w:w="9052" w:type="dxa"/>
            <w:shd w:val="clear" w:color="auto" w:fill="8DB3E2"/>
            <w:vAlign w:val="center"/>
          </w:tcPr>
          <w:p w14:paraId="56136A5E" w14:textId="3AF51D25" w:rsidR="006F6253" w:rsidRPr="00E54245" w:rsidRDefault="006F6253" w:rsidP="006F6253">
            <w:pPr>
              <w:spacing w:after="0" w:line="240" w:lineRule="auto"/>
              <w:jc w:val="left"/>
              <w:rPr>
                <w:rFonts w:ascii="Calibri" w:hAnsi="Calibri"/>
                <w:b/>
                <w:bCs/>
                <w:sz w:val="20"/>
                <w:szCs w:val="20"/>
              </w:rPr>
            </w:pPr>
            <w:r>
              <w:rPr>
                <w:rFonts w:ascii="Calibri" w:hAnsi="Calibri"/>
                <w:b/>
                <w:bCs/>
                <w:sz w:val="20"/>
                <w:szCs w:val="20"/>
              </w:rPr>
              <w:t xml:space="preserve">Preferování projektů, které vytvoří pracovní místa, nebo jejich část pro osoby ohrožené sociálním vyloučením </w:t>
            </w:r>
          </w:p>
        </w:tc>
      </w:tr>
      <w:tr w:rsidR="00AD60D7" w:rsidRPr="00E54245" w14:paraId="298000FE" w14:textId="77777777" w:rsidTr="006F6253">
        <w:trPr>
          <w:trHeight w:val="283"/>
        </w:trPr>
        <w:tc>
          <w:tcPr>
            <w:tcW w:w="9052" w:type="dxa"/>
            <w:shd w:val="clear" w:color="auto" w:fill="8DB3E2"/>
            <w:vAlign w:val="center"/>
          </w:tcPr>
          <w:p w14:paraId="35F7AF18" w14:textId="77777777" w:rsidR="00AD60D7" w:rsidRPr="00E54245" w:rsidRDefault="00AD60D7" w:rsidP="00A50E47">
            <w:pPr>
              <w:spacing w:after="0" w:line="240" w:lineRule="auto"/>
              <w:jc w:val="left"/>
              <w:rPr>
                <w:rFonts w:ascii="Calibri" w:hAnsi="Calibri"/>
                <w:b/>
                <w:bCs/>
                <w:sz w:val="20"/>
                <w:szCs w:val="20"/>
              </w:rPr>
            </w:pPr>
            <w:r w:rsidRPr="00E54245">
              <w:rPr>
                <w:rFonts w:ascii="Calibri" w:hAnsi="Calibri"/>
                <w:b/>
                <w:bCs/>
                <w:sz w:val="20"/>
                <w:szCs w:val="20"/>
              </w:rPr>
              <w:t>Inovace</w:t>
            </w:r>
          </w:p>
          <w:p w14:paraId="7A04E988" w14:textId="33298B98" w:rsidR="00AD60D7" w:rsidRPr="00E54245" w:rsidRDefault="00AD60D7" w:rsidP="00A50E47">
            <w:pPr>
              <w:spacing w:after="0" w:line="240" w:lineRule="auto"/>
              <w:jc w:val="left"/>
              <w:rPr>
                <w:rFonts w:ascii="Calibri" w:hAnsi="Calibri"/>
                <w:bCs/>
                <w:sz w:val="20"/>
                <w:szCs w:val="20"/>
              </w:rPr>
            </w:pPr>
            <w:r w:rsidRPr="00E54245">
              <w:rPr>
                <w:rFonts w:ascii="Calibri" w:hAnsi="Calibri"/>
                <w:bCs/>
                <w:sz w:val="20"/>
                <w:szCs w:val="20"/>
              </w:rPr>
              <w:t xml:space="preserve">Preferovány budou projekty, které jsou inovativní jak v oblasti investic (pořízení moderních technologií), tak v oblasti inovací v postupech, nových dosud nerealizovaných aktivitách v území apod. </w:t>
            </w:r>
            <w:r w:rsidR="000D7795">
              <w:rPr>
                <w:rFonts w:ascii="Calibri" w:hAnsi="Calibri"/>
                <w:bCs/>
                <w:sz w:val="20"/>
                <w:szCs w:val="20"/>
              </w:rPr>
              <w:t xml:space="preserve"> V případě předávání zkušeností</w:t>
            </w:r>
            <w:r w:rsidR="00416F4B">
              <w:rPr>
                <w:rFonts w:ascii="Calibri" w:hAnsi="Calibri"/>
                <w:bCs/>
                <w:sz w:val="20"/>
                <w:szCs w:val="20"/>
              </w:rPr>
              <w:t xml:space="preserve"> a znalostí </w:t>
            </w:r>
            <w:r w:rsidR="000D7795">
              <w:rPr>
                <w:rFonts w:ascii="Calibri" w:hAnsi="Calibri"/>
                <w:bCs/>
                <w:sz w:val="20"/>
                <w:szCs w:val="20"/>
              </w:rPr>
              <w:t xml:space="preserve"> – podpora projektů, které povedou k novým podnikatelským aktivitám </w:t>
            </w:r>
            <w:r w:rsidR="00416F4B">
              <w:rPr>
                <w:rFonts w:ascii="Calibri" w:hAnsi="Calibri"/>
                <w:bCs/>
                <w:sz w:val="20"/>
                <w:szCs w:val="20"/>
              </w:rPr>
              <w:t xml:space="preserve">, zpracování  zemědělských produktů a jejich uvádění na trh </w:t>
            </w:r>
          </w:p>
        </w:tc>
      </w:tr>
      <w:tr w:rsidR="00AD60D7" w:rsidRPr="00E54245" w14:paraId="1BFDE390" w14:textId="77777777" w:rsidTr="006F6253">
        <w:trPr>
          <w:trHeight w:val="283"/>
        </w:trPr>
        <w:tc>
          <w:tcPr>
            <w:tcW w:w="9052" w:type="dxa"/>
            <w:shd w:val="clear" w:color="auto" w:fill="8DB3E2"/>
            <w:vAlign w:val="center"/>
          </w:tcPr>
          <w:p w14:paraId="2EB2CA0B" w14:textId="77777777" w:rsidR="00AD60D7" w:rsidRPr="00E54245" w:rsidRDefault="00AD60D7" w:rsidP="00A50E47">
            <w:pPr>
              <w:spacing w:after="0" w:line="240" w:lineRule="auto"/>
              <w:jc w:val="left"/>
              <w:rPr>
                <w:rFonts w:ascii="Calibri" w:hAnsi="Calibri"/>
                <w:bCs/>
                <w:sz w:val="20"/>
                <w:szCs w:val="20"/>
              </w:rPr>
            </w:pPr>
            <w:r w:rsidRPr="00E54245">
              <w:rPr>
                <w:rFonts w:ascii="Calibri" w:hAnsi="Calibri"/>
                <w:b/>
                <w:bCs/>
                <w:sz w:val="20"/>
                <w:szCs w:val="20"/>
              </w:rPr>
              <w:t xml:space="preserve">Partnerské projekty </w:t>
            </w:r>
            <w:r w:rsidRPr="00E54245">
              <w:rPr>
                <w:rFonts w:ascii="Calibri" w:hAnsi="Calibri"/>
                <w:bCs/>
                <w:sz w:val="20"/>
                <w:szCs w:val="20"/>
              </w:rPr>
              <w:t xml:space="preserve">Budou preferovány projekty připravované a realizované v partnerství různých subjektů a sloužící k propojení různých aktivit, které budou prospěšné rozvoji území MAS </w:t>
            </w:r>
          </w:p>
        </w:tc>
      </w:tr>
      <w:tr w:rsidR="00AD60D7" w:rsidRPr="00E54245" w14:paraId="54E35F62" w14:textId="77777777" w:rsidTr="006F6253">
        <w:trPr>
          <w:trHeight w:val="283"/>
        </w:trPr>
        <w:tc>
          <w:tcPr>
            <w:tcW w:w="9052" w:type="dxa"/>
            <w:shd w:val="clear" w:color="auto" w:fill="8DB3E2"/>
            <w:vAlign w:val="center"/>
          </w:tcPr>
          <w:p w14:paraId="760FBD70" w14:textId="1435802F" w:rsidR="00AD60D7" w:rsidRPr="00E54245" w:rsidDel="0018331B" w:rsidRDefault="00AD60D7" w:rsidP="00A50E47">
            <w:pPr>
              <w:spacing w:after="0" w:line="240" w:lineRule="auto"/>
              <w:jc w:val="left"/>
              <w:rPr>
                <w:rFonts w:ascii="Calibri" w:hAnsi="Calibri"/>
                <w:b/>
                <w:bCs/>
                <w:sz w:val="20"/>
                <w:szCs w:val="20"/>
              </w:rPr>
            </w:pPr>
            <w:r w:rsidRPr="00E54245">
              <w:rPr>
                <w:rFonts w:ascii="Calibri" w:hAnsi="Calibri"/>
                <w:b/>
                <w:bCs/>
                <w:sz w:val="20"/>
                <w:szCs w:val="20"/>
              </w:rPr>
              <w:t>Dopad projektu do území více obcí začleněných v MAS , nebo je</w:t>
            </w:r>
            <w:r w:rsidR="006F6253">
              <w:rPr>
                <w:rFonts w:ascii="Calibri" w:hAnsi="Calibri"/>
                <w:b/>
                <w:bCs/>
                <w:sz w:val="20"/>
                <w:szCs w:val="20"/>
              </w:rPr>
              <w:t xml:space="preserve">jich místních částí ( preference </w:t>
            </w:r>
            <w:r w:rsidRPr="00E54245">
              <w:rPr>
                <w:rFonts w:ascii="Calibri" w:hAnsi="Calibri"/>
                <w:b/>
                <w:bCs/>
                <w:sz w:val="20"/>
                <w:szCs w:val="20"/>
              </w:rPr>
              <w:t xml:space="preserve"> projektů, které budou mít pozitivní dopad do více obcí) </w:t>
            </w:r>
            <w:r w:rsidR="00031C98" w:rsidRPr="00031C98">
              <w:rPr>
                <w:rFonts w:ascii="Calibri" w:hAnsi="Calibri"/>
                <w:bCs/>
                <w:sz w:val="20"/>
                <w:szCs w:val="20"/>
              </w:rPr>
              <w:t>– např. rozšíření služeb pro občany z  více obcí , nový prodej ze dvora,  apod.</w:t>
            </w:r>
          </w:p>
        </w:tc>
      </w:tr>
    </w:tbl>
    <w:p w14:paraId="31CF0972" w14:textId="77777777" w:rsidR="00AD60D7" w:rsidRDefault="00AD60D7" w:rsidP="00F726AF">
      <w:pPr>
        <w:pStyle w:val="Nadpis2"/>
      </w:pPr>
      <w:bookmarkStart w:id="513" w:name="_Toc458423262"/>
      <w:bookmarkStart w:id="514" w:name="_Toc458423434"/>
      <w:bookmarkStart w:id="515" w:name="_Toc458424503"/>
      <w:r>
        <w:t>Vazba na horizontální témata</w:t>
      </w:r>
      <w:bookmarkEnd w:id="513"/>
      <w:bookmarkEnd w:id="514"/>
      <w:bookmarkEnd w:id="515"/>
    </w:p>
    <w:p w14:paraId="6EAA21E5" w14:textId="77777777" w:rsidR="00AD60D7" w:rsidRPr="00C76C35" w:rsidRDefault="00AD60D7" w:rsidP="00AD60D7">
      <w:pPr>
        <w:spacing w:before="240" w:after="120" w:line="240" w:lineRule="auto"/>
        <w:jc w:val="left"/>
        <w:rPr>
          <w:rFonts w:ascii="Calibri" w:hAnsi="Calibri"/>
          <w:b/>
        </w:rPr>
      </w:pPr>
      <w:r w:rsidRPr="00C76C35">
        <w:rPr>
          <w:rFonts w:ascii="Calibri" w:hAnsi="Calibri"/>
          <w:b/>
        </w:rPr>
        <w:t>Vazba na horizontální témata u projektů realizovaných v rámci SCLLD</w:t>
      </w:r>
    </w:p>
    <w:p w14:paraId="0FE332F9" w14:textId="77777777" w:rsidR="00AD60D7" w:rsidRPr="00C76C35" w:rsidRDefault="00AD60D7" w:rsidP="00AD60D7">
      <w:pPr>
        <w:spacing w:before="120" w:after="120" w:line="240" w:lineRule="auto"/>
        <w:rPr>
          <w:rFonts w:ascii="Calibri" w:hAnsi="Calibri"/>
        </w:rPr>
      </w:pPr>
      <w:r w:rsidRPr="00C76C35">
        <w:rPr>
          <w:rFonts w:ascii="Calibri" w:hAnsi="Calibri"/>
        </w:rPr>
        <w:t>Všechna Opatření programového rámce podporovaná v rámci SCLLD mají vazbu na horizontální témata programového období 2014-2020 (2023). Vysvětlení je součástí popisu každého opatření. Horizontální témata jsou respektována při výběru projektů a jejich naplňování je sledováno v realizační fázi projektů.</w:t>
      </w:r>
    </w:p>
    <w:p w14:paraId="1A2739C6" w14:textId="77777777" w:rsidR="00AD60D7" w:rsidRPr="00C76C35" w:rsidRDefault="00AD60D7" w:rsidP="00AD60D7">
      <w:pPr>
        <w:spacing w:before="120" w:after="120" w:line="240" w:lineRule="auto"/>
        <w:rPr>
          <w:rFonts w:ascii="Calibri" w:hAnsi="Calibri"/>
          <w:b/>
        </w:rPr>
      </w:pPr>
      <w:r w:rsidRPr="00C76C35">
        <w:rPr>
          <w:rFonts w:ascii="Calibri" w:hAnsi="Calibri"/>
          <w:b/>
        </w:rPr>
        <w:t>Rovné příležitosti a nediskriminace</w:t>
      </w:r>
    </w:p>
    <w:p w14:paraId="6DE0270F" w14:textId="77777777" w:rsidR="00AD60D7" w:rsidRPr="00C76C35" w:rsidRDefault="00AD60D7" w:rsidP="00AD60D7">
      <w:pPr>
        <w:spacing w:before="120" w:after="120" w:line="240" w:lineRule="auto"/>
        <w:rPr>
          <w:rFonts w:ascii="Calibri" w:hAnsi="Calibri"/>
        </w:rPr>
      </w:pPr>
      <w:r w:rsidRPr="00C76C35">
        <w:rPr>
          <w:rFonts w:ascii="Calibri" w:hAnsi="Calibri"/>
        </w:rPr>
        <w:t>Princip rovných příležitostí znamená potírání diskriminace na základě pohlaví (genderové hledisko), rasy, etnického původu, náboženského vyznání, světového názoru, zdravotního postižení, věku či sexuální orientace. Téma rovných příležitostí se vztahuje i na další znevýhodněné skupiny jako jsou imigranti a azylanti, dlouhodobě nezaměstnaní, osoby s nízkou kvalifikací nebo bez kvalifikace, osoby z obtížně dopravně dostupných oblastí, drogově závislí, propuštění vězni, absolventi škol - souhrnně skupiny ohrožené sociálním vyloučením. Tato témata se promítají do všech opatření podporovaných z Operačních programů, tzn. umožnění zaměstnanosti žen (matek malých dětí) v rámci prorodinných opatření, stejně tak jako opatření týkající se podpory zaměstnanosti i komunitních a sociálních služeb.</w:t>
      </w:r>
    </w:p>
    <w:p w14:paraId="4B476B40" w14:textId="77777777" w:rsidR="00AD60D7" w:rsidRPr="00C76C35" w:rsidRDefault="00AD60D7" w:rsidP="00AD60D7">
      <w:pPr>
        <w:spacing w:before="120" w:after="120" w:line="240" w:lineRule="auto"/>
        <w:rPr>
          <w:rFonts w:ascii="Calibri" w:hAnsi="Calibri"/>
          <w:b/>
        </w:rPr>
      </w:pPr>
      <w:r w:rsidRPr="00C76C35">
        <w:rPr>
          <w:rFonts w:ascii="Calibri" w:hAnsi="Calibri"/>
          <w:b/>
        </w:rPr>
        <w:t>Rovné příležitosti mužů a žen</w:t>
      </w:r>
    </w:p>
    <w:p w14:paraId="0DEA5962" w14:textId="77777777" w:rsidR="00AD60D7" w:rsidRPr="00C76C35" w:rsidRDefault="00AD60D7" w:rsidP="00AD60D7">
      <w:pPr>
        <w:spacing w:before="120" w:after="120" w:line="240" w:lineRule="auto"/>
        <w:rPr>
          <w:rFonts w:ascii="Calibri" w:hAnsi="Calibri"/>
        </w:rPr>
      </w:pPr>
      <w:r w:rsidRPr="00C76C35">
        <w:rPr>
          <w:rFonts w:ascii="Calibri" w:hAnsi="Calibri"/>
        </w:rPr>
        <w:t>Principu rovné příležitosti žen a mužů je věnována zvláštní pozornost. Tento horizontální princip podporují všechna relevantní opatření, zejména v oblasti školství, prorodinné politiky i dalších.</w:t>
      </w:r>
    </w:p>
    <w:p w14:paraId="7273C3FD" w14:textId="77777777" w:rsidR="00AD60D7" w:rsidRPr="00C76C35" w:rsidRDefault="00AD60D7" w:rsidP="00AD60D7">
      <w:pPr>
        <w:spacing w:before="240" w:after="120" w:line="240" w:lineRule="auto"/>
        <w:jc w:val="left"/>
        <w:rPr>
          <w:rFonts w:ascii="Calibri" w:hAnsi="Calibri"/>
          <w:b/>
        </w:rPr>
      </w:pPr>
      <w:r w:rsidRPr="00C76C35">
        <w:rPr>
          <w:rFonts w:ascii="Calibri" w:hAnsi="Calibri"/>
          <w:b/>
        </w:rPr>
        <w:br w:type="page"/>
      </w:r>
    </w:p>
    <w:p w14:paraId="5E32B460" w14:textId="77777777" w:rsidR="00AD60D7" w:rsidRPr="00C76C35" w:rsidRDefault="00AD60D7" w:rsidP="00AD60D7">
      <w:pPr>
        <w:spacing w:before="240" w:after="120" w:line="240" w:lineRule="auto"/>
        <w:jc w:val="left"/>
        <w:rPr>
          <w:rFonts w:ascii="Calibri" w:hAnsi="Calibri"/>
          <w:b/>
        </w:rPr>
      </w:pPr>
      <w:r w:rsidRPr="00C76C35">
        <w:rPr>
          <w:rFonts w:ascii="Calibri" w:hAnsi="Calibri"/>
          <w:b/>
        </w:rPr>
        <w:t xml:space="preserve">Udržitelný rozvoj </w:t>
      </w:r>
    </w:p>
    <w:p w14:paraId="5A3E9D44" w14:textId="77777777" w:rsidR="00AD60D7" w:rsidRPr="00C76C35" w:rsidRDefault="00AD60D7" w:rsidP="00AD60D7">
      <w:pPr>
        <w:spacing w:before="120" w:after="120" w:line="240" w:lineRule="auto"/>
        <w:rPr>
          <w:rFonts w:ascii="Calibri" w:hAnsi="Calibri"/>
        </w:rPr>
      </w:pPr>
      <w:r w:rsidRPr="00C76C35">
        <w:rPr>
          <w:rFonts w:ascii="Calibri" w:hAnsi="Calibri"/>
        </w:rPr>
        <w:t xml:space="preserve">Cíle fondů jsou sledovány v rámci zásad udržitelného rozvoje a prosazování cíle Společenství chránit životní prostředí a zlepšovat jeho kvalitu. Obecně lze udržitelný rozvoj chápat jako dosahování rovnováhy mezi ekonomickou, sociální a environmentální oblastí. SF jsou určeny zejména na podporu a rozvoj ekonomické a sociální oblasti, nicméně za předpokladu, že jejich implementace přispěje také ke zlepšení životního prostředí. Je tedy nezbytné sledovat dopady implementace SF na životní prostředí, tak aby jejich příspěvek ke zlepšení stavu životního prostředí byl maximální. </w:t>
      </w:r>
    </w:p>
    <w:p w14:paraId="2F24241A" w14:textId="77777777" w:rsidR="00AD60D7" w:rsidRPr="00C76C35" w:rsidRDefault="00AD60D7" w:rsidP="00AD60D7">
      <w:pPr>
        <w:spacing w:before="120" w:after="120" w:line="240" w:lineRule="auto"/>
        <w:rPr>
          <w:rFonts w:ascii="Calibri" w:hAnsi="Calibri"/>
        </w:rPr>
      </w:pPr>
      <w:r w:rsidRPr="00C76C35">
        <w:rPr>
          <w:rFonts w:ascii="Calibri" w:hAnsi="Calibri"/>
        </w:rPr>
        <w:t>Tato hlediska a cíle jsou zohledněny ve všech řešených oblastech této Strategie i opatřeních, která budou realizována jak z Operačních programů, tak z národních a vlastních zdrojů.</w:t>
      </w:r>
    </w:p>
    <w:p w14:paraId="1889D097" w14:textId="77777777" w:rsidR="00AD60D7" w:rsidRPr="00C76C35" w:rsidRDefault="00AD60D7" w:rsidP="00AD60D7">
      <w:pPr>
        <w:spacing w:before="240" w:after="120" w:line="240" w:lineRule="auto"/>
        <w:jc w:val="left"/>
        <w:rPr>
          <w:rFonts w:ascii="Calibri" w:hAnsi="Calibri"/>
          <w:b/>
        </w:rPr>
      </w:pPr>
      <w:r w:rsidRPr="00C76C35">
        <w:rPr>
          <w:rFonts w:ascii="Calibri" w:hAnsi="Calibri"/>
          <w:b/>
        </w:rPr>
        <w:t>Klima</w:t>
      </w:r>
    </w:p>
    <w:p w14:paraId="7A13EDD8" w14:textId="77777777" w:rsidR="00AD60D7" w:rsidRPr="00C76C35" w:rsidRDefault="00AD60D7" w:rsidP="00AD60D7">
      <w:pPr>
        <w:spacing w:before="120" w:after="120" w:line="240" w:lineRule="auto"/>
        <w:rPr>
          <w:rFonts w:ascii="Calibri" w:hAnsi="Calibri"/>
        </w:rPr>
      </w:pPr>
      <w:r w:rsidRPr="00C76C35">
        <w:rPr>
          <w:rFonts w:ascii="Calibri" w:hAnsi="Calibri"/>
        </w:rPr>
        <w:t xml:space="preserve">Další horizontální zásadou vycházející z článku 7 a 8 Nařízení Evropského parlamentu a Rady č. 1303/2013, je přizpůsobení se změně klimatu a její zmírňování. Změna klimatu dopadá na mnohé oblasti lidského života a obzvláště zasahuje do infrastruktury, která v sobě zahrnuje energii, budovy, dopravu, silnice, kanalizace a vodovody. Zásadní měrou zasahuje do fungování ekosystémů a oborů jako jsou zemědělství a lesnictví. Z toho vyplývá, že změna klimatu bude mít dopad na rozvoj venkova jako celku. Cílem SCLLD bude tedy podporování přizpůsobení se změně klimatu, předcházení rizikům a řízení rizik, zajištění odolnosti vůči katastrofám a vývojem systému pro zvládnuté katastrof. </w:t>
      </w:r>
    </w:p>
    <w:p w14:paraId="69987220" w14:textId="77777777" w:rsidR="00AD60D7" w:rsidRPr="00C76C35" w:rsidRDefault="00AD60D7" w:rsidP="00AD60D7">
      <w:pPr>
        <w:spacing w:before="240" w:after="120" w:line="240" w:lineRule="auto"/>
        <w:jc w:val="left"/>
        <w:rPr>
          <w:rFonts w:ascii="Calibri" w:hAnsi="Calibri"/>
          <w:b/>
        </w:rPr>
      </w:pPr>
      <w:r w:rsidRPr="00C76C35">
        <w:rPr>
          <w:rFonts w:ascii="Calibri" w:hAnsi="Calibri"/>
          <w:b/>
        </w:rPr>
        <w:t>Inovace</w:t>
      </w:r>
    </w:p>
    <w:p w14:paraId="185F1CCE" w14:textId="77777777" w:rsidR="00AD60D7" w:rsidRPr="00C76C35" w:rsidRDefault="00AD60D7" w:rsidP="00AD60D7">
      <w:pPr>
        <w:spacing w:before="120" w:after="120" w:line="240" w:lineRule="auto"/>
        <w:rPr>
          <w:rFonts w:ascii="Calibri" w:hAnsi="Calibri"/>
        </w:rPr>
      </w:pPr>
      <w:r w:rsidRPr="00C76C35">
        <w:rPr>
          <w:rFonts w:ascii="Calibri" w:hAnsi="Calibri"/>
        </w:rPr>
        <w:t>Abychom mohli docílit výše uvedených skutečností, je třeba věnovat pozornost oblasti inovací. Jelikož nové inovativní postupy, technologie a politiky mohou velkou měrou přispět ke zlepšení v oblasti udržitelného rozvoje i ochrany životního prostředí. Za inovativní přístup lze považovat využívání tzv. BAT (best available techiques), neboli nejlepší dostupné technologie.</w:t>
      </w:r>
    </w:p>
    <w:p w14:paraId="13E0C2E3" w14:textId="77777777" w:rsidR="00AD60D7" w:rsidRPr="00C76C35" w:rsidRDefault="00AD60D7" w:rsidP="00AD60D7">
      <w:pPr>
        <w:spacing w:before="240" w:after="120" w:line="240" w:lineRule="auto"/>
        <w:jc w:val="left"/>
        <w:rPr>
          <w:rFonts w:ascii="Calibri" w:hAnsi="Calibri"/>
          <w:b/>
        </w:rPr>
      </w:pPr>
      <w:r w:rsidRPr="00C76C35">
        <w:rPr>
          <w:rFonts w:ascii="Calibri" w:hAnsi="Calibri"/>
          <w:b/>
        </w:rPr>
        <w:t>Životní prostředí</w:t>
      </w:r>
    </w:p>
    <w:p w14:paraId="30A12CD9" w14:textId="77777777" w:rsidR="00AD60D7" w:rsidRPr="00C76C35" w:rsidRDefault="00AD60D7" w:rsidP="00AD60D7">
      <w:pPr>
        <w:spacing w:before="120" w:after="120" w:line="240" w:lineRule="auto"/>
        <w:rPr>
          <w:rFonts w:ascii="Calibri" w:hAnsi="Calibri"/>
        </w:rPr>
      </w:pPr>
      <w:r w:rsidRPr="00C76C35">
        <w:rPr>
          <w:rFonts w:ascii="Calibri" w:hAnsi="Calibri"/>
        </w:rPr>
        <w:t xml:space="preserve">Ochrana životního prostředí je úzce spjata s udržitelným rozvojem, který v sobě životní prostředí zahrnuje. V této oblasti se ovšem ochranou životního prostředí myslí především realizace takových činností, které budou chránit a zlepšovat jeho kvalitu. Je proto nutné u realizovaných projektů sledovat jaký budou mít dopad na životní prostředí a dbát na to, aby jejich příspěvek ke zlepšení stavu životního prostředí byl maximální. </w:t>
      </w:r>
    </w:p>
    <w:p w14:paraId="32424505" w14:textId="77777777" w:rsidR="00AD60D7" w:rsidRDefault="00AD60D7" w:rsidP="00AD60D7">
      <w:pPr>
        <w:pStyle w:val="Nadpis3"/>
      </w:pPr>
      <w:r>
        <w:br w:type="page"/>
      </w:r>
    </w:p>
    <w:p w14:paraId="335E8F88" w14:textId="77777777" w:rsidR="00AD60D7" w:rsidRPr="0084289F" w:rsidRDefault="00AD60D7" w:rsidP="00AD60D7">
      <w:pPr>
        <w:pStyle w:val="Nadpis1"/>
      </w:pPr>
      <w:bookmarkStart w:id="516" w:name="_Toc419834243"/>
      <w:bookmarkStart w:id="517" w:name="_Toc458423263"/>
      <w:bookmarkStart w:id="518" w:name="_Toc458423435"/>
      <w:bookmarkStart w:id="519" w:name="_Toc458424504"/>
      <w:r w:rsidRPr="0084289F">
        <w:t>Implementační část</w:t>
      </w:r>
      <w:bookmarkEnd w:id="516"/>
      <w:bookmarkEnd w:id="517"/>
      <w:bookmarkEnd w:id="518"/>
      <w:bookmarkEnd w:id="519"/>
    </w:p>
    <w:p w14:paraId="4DB52F85" w14:textId="77777777" w:rsidR="00AD60D7" w:rsidRPr="00110851" w:rsidRDefault="00AD60D7" w:rsidP="00F726AF">
      <w:pPr>
        <w:pStyle w:val="Nadpis2"/>
      </w:pPr>
      <w:bookmarkStart w:id="520" w:name="_Toc395901281"/>
      <w:bookmarkStart w:id="521" w:name="_Toc395901358"/>
      <w:bookmarkStart w:id="522" w:name="_Toc395902806"/>
      <w:bookmarkStart w:id="523" w:name="_Toc395902916"/>
      <w:bookmarkStart w:id="524" w:name="_Toc395903163"/>
      <w:bookmarkStart w:id="525" w:name="_Toc395901282"/>
      <w:bookmarkStart w:id="526" w:name="_Toc395901359"/>
      <w:bookmarkStart w:id="527" w:name="_Toc395902807"/>
      <w:bookmarkStart w:id="528" w:name="_Toc395902917"/>
      <w:bookmarkStart w:id="529" w:name="_Toc395903164"/>
      <w:bookmarkStart w:id="530" w:name="_Toc395901283"/>
      <w:bookmarkStart w:id="531" w:name="_Toc395901360"/>
      <w:bookmarkStart w:id="532" w:name="_Toc395902808"/>
      <w:bookmarkStart w:id="533" w:name="_Toc395902918"/>
      <w:bookmarkStart w:id="534" w:name="_Toc395903165"/>
      <w:bookmarkStart w:id="535" w:name="_Toc395901284"/>
      <w:bookmarkStart w:id="536" w:name="_Toc395901361"/>
      <w:bookmarkStart w:id="537" w:name="_Toc395902809"/>
      <w:bookmarkStart w:id="538" w:name="_Toc395902919"/>
      <w:bookmarkStart w:id="539" w:name="_Toc395903166"/>
      <w:bookmarkStart w:id="540" w:name="_Toc395901285"/>
      <w:bookmarkStart w:id="541" w:name="_Toc395901362"/>
      <w:bookmarkStart w:id="542" w:name="_Toc395902810"/>
      <w:bookmarkStart w:id="543" w:name="_Toc395902920"/>
      <w:bookmarkStart w:id="544" w:name="_Toc395903167"/>
      <w:bookmarkStart w:id="545" w:name="_Toc395901286"/>
      <w:bookmarkStart w:id="546" w:name="_Toc395901363"/>
      <w:bookmarkStart w:id="547" w:name="_Toc395902811"/>
      <w:bookmarkStart w:id="548" w:name="_Toc395902921"/>
      <w:bookmarkStart w:id="549" w:name="_Toc395903168"/>
      <w:bookmarkStart w:id="550" w:name="_Toc395901287"/>
      <w:bookmarkStart w:id="551" w:name="_Toc395901364"/>
      <w:bookmarkStart w:id="552" w:name="_Toc395902812"/>
      <w:bookmarkStart w:id="553" w:name="_Toc395902922"/>
      <w:bookmarkStart w:id="554" w:name="_Toc395903169"/>
      <w:bookmarkStart w:id="555" w:name="_Toc395901288"/>
      <w:bookmarkStart w:id="556" w:name="_Toc395901365"/>
      <w:bookmarkStart w:id="557" w:name="_Toc395902813"/>
      <w:bookmarkStart w:id="558" w:name="_Toc395902923"/>
      <w:bookmarkStart w:id="559" w:name="_Toc395903170"/>
      <w:bookmarkStart w:id="560" w:name="_Toc395901289"/>
      <w:bookmarkStart w:id="561" w:name="_Toc395901366"/>
      <w:bookmarkStart w:id="562" w:name="_Toc395902814"/>
      <w:bookmarkStart w:id="563" w:name="_Toc395902924"/>
      <w:bookmarkStart w:id="564" w:name="_Toc395903171"/>
      <w:bookmarkStart w:id="565" w:name="_Toc458423264"/>
      <w:bookmarkStart w:id="566" w:name="_Toc458423436"/>
      <w:bookmarkStart w:id="567" w:name="_Toc458424505"/>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r w:rsidRPr="00110851">
        <w:t>Popis řízení včetně řídicí a realizační struktury MAS</w:t>
      </w:r>
      <w:r>
        <w:t xml:space="preserve"> Labské skály</w:t>
      </w:r>
      <w:bookmarkEnd w:id="565"/>
      <w:bookmarkEnd w:id="566"/>
      <w:bookmarkEnd w:id="567"/>
    </w:p>
    <w:p w14:paraId="3AECD65C"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Organizační struktura způsob řízení MAS vychází z nastavených standardů MAS Labské skály. V implementační části je popsána činnost povinných orgánů MAS Labské skály, povinnosti kanceláře MAS Labské skály a jejich pracovníků, dále pak postupy hodnocení projektů a administrace jednotlivých výzev, včetně následného monitoringu a sledování naplňování SCLLD.</w:t>
      </w:r>
    </w:p>
    <w:p w14:paraId="2AE8677B" w14:textId="77777777" w:rsidR="00AD60D7" w:rsidRPr="00C76C35" w:rsidRDefault="00AD60D7" w:rsidP="00AD60D7">
      <w:pPr>
        <w:spacing w:before="240" w:after="120" w:line="240" w:lineRule="auto"/>
        <w:rPr>
          <w:rFonts w:ascii="Calibri" w:hAnsi="Calibri"/>
          <w:b/>
          <w:noProof/>
          <w:u w:val="single"/>
        </w:rPr>
      </w:pPr>
      <w:r w:rsidRPr="00C76C35">
        <w:rPr>
          <w:rFonts w:ascii="Calibri" w:hAnsi="Calibri"/>
          <w:b/>
          <w:noProof/>
          <w:u w:val="single"/>
        </w:rPr>
        <w:t>Struktura orgánů MAS Labské skály</w:t>
      </w:r>
    </w:p>
    <w:p w14:paraId="30D6AE47" w14:textId="77777777" w:rsidR="00AD60D7" w:rsidRPr="00C76C35" w:rsidRDefault="00AD60D7" w:rsidP="00AD60D7">
      <w:pPr>
        <w:spacing w:before="120" w:after="120" w:line="240" w:lineRule="auto"/>
        <w:jc w:val="center"/>
        <w:rPr>
          <w:rFonts w:ascii="Calibri" w:hAnsi="Calibri"/>
          <w:noProof/>
        </w:rPr>
      </w:pPr>
      <w:r>
        <w:rPr>
          <w:rFonts w:ascii="Calibri" w:hAnsi="Calibri"/>
          <w:noProof/>
        </w:rPr>
        <w:drawing>
          <wp:inline distT="0" distB="0" distL="0" distR="0" wp14:anchorId="2B2FDB2D" wp14:editId="65F820D1">
            <wp:extent cx="4552950" cy="2762250"/>
            <wp:effectExtent l="19050" t="0" r="0" b="0"/>
            <wp:docPr id="6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34" cstate="print"/>
                    <a:srcRect/>
                    <a:stretch>
                      <a:fillRect/>
                    </a:stretch>
                  </pic:blipFill>
                  <pic:spPr bwMode="auto">
                    <a:xfrm>
                      <a:off x="0" y="0"/>
                      <a:ext cx="4552950" cy="2762250"/>
                    </a:xfrm>
                    <a:prstGeom prst="rect">
                      <a:avLst/>
                    </a:prstGeom>
                    <a:noFill/>
                    <a:ln w="9525">
                      <a:noFill/>
                      <a:miter lim="800000"/>
                      <a:headEnd/>
                      <a:tailEnd/>
                    </a:ln>
                  </pic:spPr>
                </pic:pic>
              </a:graphicData>
            </a:graphic>
          </wp:inline>
        </w:drawing>
      </w:r>
    </w:p>
    <w:p w14:paraId="36E8B668" w14:textId="77777777" w:rsidR="00AD60D7" w:rsidRPr="00C76C35" w:rsidRDefault="00AD60D7" w:rsidP="00AD60D7">
      <w:pPr>
        <w:spacing w:before="240" w:after="120" w:line="240" w:lineRule="auto"/>
        <w:rPr>
          <w:rFonts w:ascii="Calibri" w:hAnsi="Calibri"/>
          <w:b/>
          <w:noProof/>
          <w:u w:val="single"/>
        </w:rPr>
      </w:pPr>
      <w:r w:rsidRPr="00C76C35">
        <w:rPr>
          <w:rFonts w:ascii="Calibri" w:hAnsi="Calibri"/>
          <w:b/>
          <w:noProof/>
          <w:u w:val="single"/>
        </w:rPr>
        <w:t>Valná hromada MAS Labské skály</w:t>
      </w:r>
    </w:p>
    <w:p w14:paraId="18AA7ABE"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Valná hromada je nejvyšší orgán MAS. Schvaluje zásadní dokumenty (SCLLD v území MAS, případně další strategické dokumenty), zřizuje a volí další orgány MAS, schvaluje rozpočet, nese zodpovědnost za distribuci veřejných prostředků v území a realizaci Strategických rozvojových dokumentů (SCLLD). Každý člen MAS je zároveň členem Valné hromady MAS, tzn., že složení Valné hromady je totožné se složením členské základny. Při rozhodování je povinnost dodržet podmínku, kdy veřejné subjekty, ani žádná ze zájmových skupin nesmějí mít více jak 49% hlasovacích práv. Jednání Valné hromady se řídí jednacím řádem.</w:t>
      </w:r>
    </w:p>
    <w:p w14:paraId="5F337F06" w14:textId="77777777" w:rsidR="00AD60D7" w:rsidRPr="00C76C35" w:rsidRDefault="00AD60D7" w:rsidP="00AD60D7">
      <w:pPr>
        <w:spacing w:before="120" w:after="120" w:line="240" w:lineRule="auto"/>
        <w:rPr>
          <w:rFonts w:ascii="Calibri" w:hAnsi="Calibri"/>
          <w:b/>
        </w:rPr>
      </w:pPr>
      <w:r w:rsidRPr="00C76C35">
        <w:rPr>
          <w:rFonts w:ascii="Calibri" w:hAnsi="Calibri"/>
          <w:b/>
        </w:rPr>
        <w:t>Valná hromada rozhoduje o zásadních otázkách v činnosti spolku zejména:</w:t>
      </w:r>
    </w:p>
    <w:p w14:paraId="559CE544"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schvaluje Stanovy, změnu Stanov;</w:t>
      </w:r>
    </w:p>
    <w:p w14:paraId="7F14449B"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schvaluje svůj jednací řád;</w:t>
      </w:r>
    </w:p>
    <w:p w14:paraId="4798E585"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zřizuje povinné orgány spolku a volí, případně odvolává, jejich členy;</w:t>
      </w:r>
    </w:p>
    <w:p w14:paraId="4FA9F8DB"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 případě potřeby zřizuje poradní orgány, do kterých volí, příp. odvolává, členy;</w:t>
      </w:r>
    </w:p>
    <w:p w14:paraId="46BCC5B8"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Valná hromada zřizuje pracovní skupiny a stanovuje jejich náplň činnosti (případně aktualizuje náplň již zřízených pracovních skupin);</w:t>
      </w:r>
    </w:p>
    <w:p w14:paraId="52FA0DB7"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Valná hromada rozhoduje o počtu a zaměření zájmových skupin;</w:t>
      </w:r>
    </w:p>
    <w:p w14:paraId="5DED1892"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schvaluje plán činností MAS;</w:t>
      </w:r>
    </w:p>
    <w:p w14:paraId="6BD472E0"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schvaluje výši a splatnost členských příspěvků, případně zavedení mimořádného členského příspěvku na určité období;</w:t>
      </w:r>
      <w:r w:rsidRPr="00C76C35">
        <w:rPr>
          <w:rFonts w:ascii="Calibri" w:hAnsi="Calibri"/>
        </w:rPr>
        <w:br w:type="page"/>
      </w:r>
    </w:p>
    <w:p w14:paraId="5047F369"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schvaluje výroční zprávy spolku a zprávu o hospodaření spolku;</w:t>
      </w:r>
    </w:p>
    <w:p w14:paraId="7351DCAE"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schvaluje rozpočet MAS;</w:t>
      </w:r>
    </w:p>
    <w:p w14:paraId="268C01BD"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schvaluje SCLLD území spolku a další podobné dokumenty (strategické plány, integrované plány, programové rámce apod.);</w:t>
      </w:r>
    </w:p>
    <w:p w14:paraId="642B7352"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nese zodpovědnost za distribuci veřejných prostředků a provádění SCLLD v území působnosti spolku;</w:t>
      </w:r>
    </w:p>
    <w:p w14:paraId="71F3EB73"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schvaluje závěrečnou účetní uzávěrku spolku a opatření z ní vyplývající;</w:t>
      </w:r>
    </w:p>
    <w:p w14:paraId="359C92BD"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schvaluje mimořádné finanční operace spolku (např. úvěr apod.);</w:t>
      </w:r>
    </w:p>
    <w:p w14:paraId="52B62F28"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rozhoduje o fúzi nebo zrušení spolku.</w:t>
      </w:r>
    </w:p>
    <w:p w14:paraId="323BEAD9" w14:textId="77777777" w:rsidR="00AD60D7" w:rsidRPr="00C76C35" w:rsidRDefault="00AD60D7" w:rsidP="00AD60D7">
      <w:pPr>
        <w:spacing w:before="240" w:after="120" w:line="240" w:lineRule="auto"/>
        <w:rPr>
          <w:rFonts w:ascii="Calibri" w:hAnsi="Calibri"/>
          <w:b/>
          <w:noProof/>
          <w:u w:val="single"/>
        </w:rPr>
      </w:pPr>
      <w:r w:rsidRPr="00C76C35">
        <w:rPr>
          <w:rFonts w:ascii="Calibri" w:hAnsi="Calibri"/>
          <w:b/>
          <w:noProof/>
          <w:u w:val="single"/>
        </w:rPr>
        <w:t>Výkonný výbor MAS Labské skály</w:t>
      </w:r>
    </w:p>
    <w:p w14:paraId="3FAD4E17"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Výkonný výbor má 11 členů. Je to rozhodovací, kolektivní statutární orgán, schvaluje způsob hodnocení projektů, zejména výběrová kritéria, výběr projektů, jmenuje vedoucího zaměstnance pro SCLLD, řeší zaměstnanecké otázky (tuto pravomoc může delegovat na předsedu Výkonného výboru), podílí se na přípravě aktualizací strategických dokumentů, stanov apod. Je zodpovědný za dodržení linie dokumentu SCLLD v období realizace. Schvaluje členství v MAS, případně rozhoduje o ukončení členství v MAS podle Stanov MAS. Navenek zastupuje MAS předseda Výkonného výboru, příp. I. nebo II. místopředseda Výkonného výboru. Výkonný výbor MAS je složen tak, aby veřejný sektor měl nejvíce 49% hlasovacích práv a žádná zájmová skupina neměla více jak 49% hlasovacích práv. Jednání Výkonného výboru se řídí jednacím řádem. Volební období Výkonného výboru je tříleté.</w:t>
      </w:r>
    </w:p>
    <w:p w14:paraId="7699983A" w14:textId="77777777" w:rsidR="00AD60D7" w:rsidRPr="00C76C35" w:rsidRDefault="00AD60D7" w:rsidP="00AD60D7">
      <w:pPr>
        <w:spacing w:before="120" w:after="120" w:line="240" w:lineRule="auto"/>
        <w:rPr>
          <w:rFonts w:ascii="Calibri" w:hAnsi="Calibri"/>
          <w:b/>
        </w:rPr>
      </w:pPr>
      <w:r w:rsidRPr="00C76C35">
        <w:rPr>
          <w:rFonts w:ascii="Calibri" w:hAnsi="Calibri"/>
          <w:b/>
        </w:rPr>
        <w:t>Pravomoci Výkonného výboru:</w:t>
      </w:r>
    </w:p>
    <w:p w14:paraId="7D71DB08"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schvaluje dílčí aktualizace SCLLD včetně aktualizace programových rámců a opatření (fichí);</w:t>
      </w:r>
    </w:p>
    <w:p w14:paraId="13ECCCC0"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Výkonný výbor schvaluje přijetí nových členů (partnerů) nebo vyloučení ze spolku;</w:t>
      </w:r>
    </w:p>
    <w:p w14:paraId="7E77AB8D"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Výkonný výbor schvaluje personální záležitosti spolku a schvaluje výši mezd zaměstnanců kanceláře spolku (Tuto pravomoc může delegovat na předsedu Výkonného výboru MAS);</w:t>
      </w:r>
    </w:p>
    <w:p w14:paraId="4FFD3D34"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schvaluje uzavření a ukončení pracovněprávního vztahu s vedoucím zaměstnancem pro realizaci SCLLD. Při uzavření a ukončení pracovně - právního vztahu postupuje podle Zákoníku práce;</w:t>
      </w:r>
    </w:p>
    <w:p w14:paraId="4121CCD5"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schvaluje způsob hodnocení a výběru projektů, zejména výběrová kritéria pro výběr projektů;</w:t>
      </w:r>
    </w:p>
    <w:p w14:paraId="48BBD228"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schvaluje výzvy k podávání žádostí, vybírá projekty k realizaci a stanovuje výši alokace na  projekty na základě návrhu výběrového orgánu;</w:t>
      </w:r>
    </w:p>
    <w:p w14:paraId="687A2D02"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Výkonný výbor navrhuje plán činností;</w:t>
      </w:r>
    </w:p>
    <w:p w14:paraId="321D95D2"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Výkonný výbor schvaluje vnitřní směrnice a předpisy spolku (směrnice vztahující se k účetnictví, pracovní řád apod.).</w:t>
      </w:r>
    </w:p>
    <w:p w14:paraId="340968F0" w14:textId="77777777" w:rsidR="00AD60D7" w:rsidRPr="00C76C35" w:rsidRDefault="00AD60D7" w:rsidP="00AD60D7">
      <w:pPr>
        <w:spacing w:before="240" w:after="120" w:line="240" w:lineRule="auto"/>
        <w:rPr>
          <w:rFonts w:ascii="Calibri" w:hAnsi="Calibri"/>
          <w:b/>
          <w:noProof/>
          <w:u w:val="single"/>
        </w:rPr>
      </w:pPr>
      <w:r w:rsidRPr="00C76C35">
        <w:rPr>
          <w:rFonts w:ascii="Calibri" w:hAnsi="Calibri"/>
          <w:b/>
          <w:noProof/>
          <w:u w:val="single"/>
        </w:rPr>
        <w:t>Předseda Výkonného výboru a místopředsedové Výkonného výboru spolku</w:t>
      </w:r>
    </w:p>
    <w:p w14:paraId="680B9C3F"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 xml:space="preserve">Za spolek jedná navenek předseda Výkonného výboru samostatně, v jeho nepřítomnosti I. místopředseda. V případě nepřítomnosti I. místopředsedy za spolek jedná II. místopředseda. Za spolek podepisují oprávnění tak, že k vytištěnému, otištěnému nebo napsanému názvu spolku připojí předseda, nebo v případě nepřítomnosti předsedy buď I. místopředseda nebo II. místopředseda, svoje jméno, příjmení, funkci a svůj podpis. Výkonný výbor může na předsedu Výkonného výboru MAS delegovat pravomoc schvalování personálních záležitostí a schvalování výše mezd pracovníků kanceláře MAS. </w:t>
      </w:r>
    </w:p>
    <w:p w14:paraId="6BF6A7AB" w14:textId="5012F534" w:rsidR="000E18B6" w:rsidRPr="00921B4F" w:rsidRDefault="00AD60D7" w:rsidP="00921B4F">
      <w:pPr>
        <w:spacing w:before="120" w:after="120" w:line="240" w:lineRule="auto"/>
        <w:ind w:firstLine="709"/>
        <w:rPr>
          <w:rFonts w:ascii="Calibri" w:hAnsi="Calibri"/>
        </w:rPr>
      </w:pPr>
      <w:r w:rsidRPr="00C76C35">
        <w:rPr>
          <w:rFonts w:ascii="Calibri" w:hAnsi="Calibri"/>
        </w:rPr>
        <w:t xml:space="preserve">Předsedovi Výkonného výboru náleží funkční odměna, jejíž výši a způsob vyplacení pro daný rok schválí Valná hromada. V případě, že je předseda Výkonného výboru dlouhodobě zastupován I. místopředsedou nebo II. místopředsedou Výkonného výboru, náleží funkční odměna tomu, kdo předsedu zastupuje. </w:t>
      </w:r>
      <w:r w:rsidR="000E18B6">
        <w:rPr>
          <w:rFonts w:ascii="Calibri" w:hAnsi="Calibri"/>
          <w:b/>
          <w:noProof/>
          <w:u w:val="single"/>
        </w:rPr>
        <w:br w:type="page"/>
      </w:r>
    </w:p>
    <w:p w14:paraId="708B2974" w14:textId="77777777" w:rsidR="00AD60D7" w:rsidRPr="00C76C35" w:rsidRDefault="00AD60D7" w:rsidP="00AD60D7">
      <w:pPr>
        <w:spacing w:before="240" w:after="120" w:line="240" w:lineRule="auto"/>
        <w:rPr>
          <w:rFonts w:ascii="Calibri" w:hAnsi="Calibri"/>
          <w:b/>
          <w:noProof/>
          <w:u w:val="single"/>
        </w:rPr>
      </w:pPr>
      <w:r w:rsidRPr="00C76C35">
        <w:rPr>
          <w:rFonts w:ascii="Calibri" w:hAnsi="Calibri"/>
          <w:b/>
          <w:noProof/>
          <w:u w:val="single"/>
        </w:rPr>
        <w:t>Kontrolní a monitorovací výbor</w:t>
      </w:r>
    </w:p>
    <w:p w14:paraId="25C23B5B" w14:textId="77777777" w:rsidR="00AD60D7" w:rsidRPr="00C76C35" w:rsidRDefault="00AD60D7" w:rsidP="00A25177">
      <w:pPr>
        <w:spacing w:before="120" w:after="120" w:line="240" w:lineRule="auto"/>
        <w:rPr>
          <w:rFonts w:ascii="Calibri" w:hAnsi="Calibri"/>
        </w:rPr>
      </w:pPr>
      <w:r w:rsidRPr="00C76C35">
        <w:rPr>
          <w:rFonts w:ascii="Calibri" w:hAnsi="Calibri"/>
        </w:rPr>
        <w:t xml:space="preserve">Kontrolní a monitorovací výbor (KMV) má 9 členů a je kontrolním orgánem MAS a zároveň orgánem určeným pro monitoring. Volební období Kontrolního a monitorovacího výboru je tříleté. </w:t>
      </w:r>
    </w:p>
    <w:p w14:paraId="276BE169" w14:textId="77777777" w:rsidR="00AD60D7" w:rsidRPr="00C76C35" w:rsidRDefault="00AD60D7" w:rsidP="00AD60D7">
      <w:pPr>
        <w:spacing w:before="120" w:after="120" w:line="240" w:lineRule="auto"/>
        <w:rPr>
          <w:rFonts w:ascii="Calibri" w:hAnsi="Calibri"/>
          <w:b/>
        </w:rPr>
      </w:pPr>
      <w:r w:rsidRPr="00C76C35">
        <w:rPr>
          <w:rFonts w:ascii="Calibri" w:hAnsi="Calibri"/>
          <w:b/>
        </w:rPr>
        <w:t>Do kompetence Kontrolního a monitorovacího výboru spadá:</w:t>
      </w:r>
    </w:p>
    <w:p w14:paraId="70B33A54"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Projednávání výroční zprávy o činnosti a hospodaření MAS;</w:t>
      </w:r>
    </w:p>
    <w:p w14:paraId="26D1A9C5"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dohlíží na to, že spolek vyvíjí činnost v souladu se zákony, platnými pravidly, standardy spolku a SCLLD;</w:t>
      </w:r>
    </w:p>
    <w:p w14:paraId="546AAAC7"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nahlíží do účetních knih a jiných dokladů spolku týkajících se činnosti spolku a kontroluje tam obsažené údaje;</w:t>
      </w:r>
    </w:p>
    <w:p w14:paraId="1B2687AF"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svolává mimořádné jednání nejvyššího orgánu a rozhodovacího orgánu, jestliže to vyžadují zájmy spolku;</w:t>
      </w:r>
    </w:p>
    <w:p w14:paraId="303013ED"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kontroluje metodiku způsobu výběru projektů spolku a její dodržování, včetně vyřizování odvolání žadatelů proti výběru spolku;</w:t>
      </w:r>
    </w:p>
    <w:p w14:paraId="3F792C49"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prostřednictvím určených členů pro monitoring aktivně monitoruje realizované projekty, kontroluje plnění podmínek prováděných projektů. Tyto činnosti provádí formou návštěv v místě realizace;</w:t>
      </w:r>
    </w:p>
    <w:p w14:paraId="26A4C769"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zodpovídá za monitoring a hodnocení SCLLD (zpracovává a předkládá ke schválení Výkonnému výboru indikátorový a evaluační plán SCLLD).</w:t>
      </w:r>
    </w:p>
    <w:p w14:paraId="1A82C749"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Z jednání Kontrolního a monitorovacího výboru se vždy pořizuje zápis. Členové vždy obdrží kopie zápisů a usnesení z jednání Valné hromady a Výkonného výboru.</w:t>
      </w:r>
    </w:p>
    <w:p w14:paraId="26240194" w14:textId="77777777" w:rsidR="00AD60D7" w:rsidRPr="00C76C35" w:rsidRDefault="00AD60D7" w:rsidP="00AD60D7">
      <w:pPr>
        <w:spacing w:before="240" w:after="120" w:line="240" w:lineRule="auto"/>
        <w:rPr>
          <w:rFonts w:ascii="Calibri" w:hAnsi="Calibri"/>
        </w:rPr>
      </w:pPr>
      <w:r w:rsidRPr="00C76C35">
        <w:rPr>
          <w:rFonts w:ascii="Calibri" w:hAnsi="Calibri"/>
          <w:b/>
          <w:noProof/>
          <w:u w:val="single"/>
        </w:rPr>
        <w:t>Výběrová komise MAS Labské skály</w:t>
      </w:r>
      <w:r w:rsidRPr="00C76C35">
        <w:rPr>
          <w:rFonts w:ascii="Calibri" w:hAnsi="Calibri"/>
        </w:rPr>
        <w:t xml:space="preserve"> </w:t>
      </w:r>
    </w:p>
    <w:p w14:paraId="4E5D5E3C" w14:textId="77777777" w:rsidR="00AD60D7" w:rsidRPr="00C76C35" w:rsidRDefault="00AD60D7" w:rsidP="00A25177">
      <w:pPr>
        <w:spacing w:before="120" w:after="120" w:line="240" w:lineRule="auto"/>
        <w:rPr>
          <w:rFonts w:ascii="Calibri" w:hAnsi="Calibri"/>
        </w:rPr>
      </w:pPr>
      <w:r w:rsidRPr="00C76C35">
        <w:rPr>
          <w:rFonts w:ascii="Calibri" w:hAnsi="Calibri"/>
        </w:rPr>
        <w:t>Výběrová komise má 6 členů a je to výběrový orgán MAS Labské skály. Funkční období Výběrové komise je 1 rok. Opakované zvolení stávajících členů je možné.</w:t>
      </w:r>
    </w:p>
    <w:p w14:paraId="6EF50AF8" w14:textId="77777777" w:rsidR="00AD60D7" w:rsidRPr="00C76C35" w:rsidRDefault="00AD60D7" w:rsidP="00AD60D7">
      <w:pPr>
        <w:spacing w:before="120" w:after="120" w:line="240" w:lineRule="auto"/>
        <w:rPr>
          <w:rFonts w:ascii="Calibri" w:hAnsi="Calibri"/>
          <w:b/>
        </w:rPr>
      </w:pPr>
      <w:r w:rsidRPr="00C76C35">
        <w:rPr>
          <w:rFonts w:ascii="Calibri" w:hAnsi="Calibri"/>
          <w:b/>
        </w:rPr>
        <w:t>Kompetence výběrové komise:</w:t>
      </w:r>
    </w:p>
    <w:p w14:paraId="49B2D0DE" w14:textId="13674481" w:rsidR="00AD60D7" w:rsidRPr="00C76C35" w:rsidRDefault="00921B4F" w:rsidP="00AD60D7">
      <w:pPr>
        <w:pStyle w:val="Odstavecseseznamem"/>
        <w:numPr>
          <w:ilvl w:val="0"/>
          <w:numId w:val="12"/>
        </w:numPr>
        <w:spacing w:before="60" w:after="60" w:line="240" w:lineRule="auto"/>
        <w:ind w:hanging="720"/>
        <w:contextualSpacing w:val="0"/>
        <w:rPr>
          <w:rFonts w:ascii="Calibri" w:hAnsi="Calibri"/>
        </w:rPr>
      </w:pPr>
      <w:r>
        <w:rPr>
          <w:rFonts w:ascii="Calibri" w:hAnsi="Calibri"/>
        </w:rPr>
        <w:t xml:space="preserve">hodnocení a </w:t>
      </w:r>
      <w:r w:rsidR="00AD60D7" w:rsidRPr="00C76C35">
        <w:rPr>
          <w:rFonts w:ascii="Calibri" w:hAnsi="Calibri"/>
        </w:rPr>
        <w:t>předvýběr projektů na základě objektivních kritérií – stanovuje jejich pořadí podle přínosu těchto operací k plnění záměrů a cílů SCLLD;</w:t>
      </w:r>
    </w:p>
    <w:p w14:paraId="6C03A964" w14:textId="517D3FDF" w:rsidR="00AD60D7" w:rsidRPr="00921B4F" w:rsidRDefault="00AD60D7" w:rsidP="00921B4F">
      <w:pPr>
        <w:spacing w:before="60" w:after="60" w:line="240" w:lineRule="auto"/>
        <w:rPr>
          <w:rFonts w:ascii="Calibri" w:hAnsi="Calibri"/>
        </w:rPr>
      </w:pPr>
    </w:p>
    <w:p w14:paraId="63864BE0"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 xml:space="preserve">Každý člen výběrové komise je povinen před hodnocením projektů dané výzvy podepsat čestné prohlášení o nezaujatosti. Jednání komise se řídí zásadami transparentnosti při hodnocení a výběru projektů, které jsou schváleny řídícím výborem jako závazný dokument. Stanovuje pořadí projektů podle přínosu těchto operací k plnění záměrů a cílů SCLLD. Z jednání se vždy pořizuje zápis, který je předkládán kanceláři MAS, předsedovi Kontrolního a monitorovacího výboru spolku a předsedovi Výkonného výboru spolku. </w:t>
      </w:r>
    </w:p>
    <w:p w14:paraId="3219B59B" w14:textId="77777777" w:rsidR="00AD60D7" w:rsidRPr="00C76C35" w:rsidRDefault="00AD60D7" w:rsidP="00AD60D7">
      <w:pPr>
        <w:spacing w:before="240" w:after="120" w:line="240" w:lineRule="auto"/>
        <w:rPr>
          <w:rFonts w:ascii="Calibri" w:hAnsi="Calibri"/>
          <w:b/>
          <w:noProof/>
          <w:u w:val="single"/>
        </w:rPr>
      </w:pPr>
      <w:r w:rsidRPr="00C76C35">
        <w:rPr>
          <w:rFonts w:ascii="Calibri" w:hAnsi="Calibri"/>
          <w:b/>
          <w:noProof/>
          <w:u w:val="single"/>
        </w:rPr>
        <w:t>Pracovní skupiny</w:t>
      </w:r>
    </w:p>
    <w:p w14:paraId="1F58BDFF" w14:textId="77777777" w:rsidR="00AD60D7" w:rsidRPr="00C76C35" w:rsidRDefault="00AD60D7" w:rsidP="00A25177">
      <w:pPr>
        <w:spacing w:before="120" w:after="120" w:line="240" w:lineRule="auto"/>
        <w:rPr>
          <w:rFonts w:ascii="Calibri" w:hAnsi="Calibri"/>
        </w:rPr>
      </w:pPr>
      <w:r w:rsidRPr="00C76C35">
        <w:rPr>
          <w:rFonts w:ascii="Calibri" w:hAnsi="Calibri"/>
        </w:rPr>
        <w:t>Pracovní skupiny jsou poradními orgány MAS. Jejich členové spolupracují s dalšími osobami v území, dávají podněty k realizaci projektů, podílejí se na tvorbě, aktualizaci a naplňování Strategie SCLLD, ale i dalších projektů MAS. Pracovní skupiny aktivně spolupracují na přípravě a tvorbě strategií a rozvojových plánů. Scházejí se podle potřeby. Členství v pracovních skupinách je dobrovolné, členem se může stát ten, kdo členství přijme nebo na vlastní žádost.</w:t>
      </w:r>
    </w:p>
    <w:p w14:paraId="2A7DAC71" w14:textId="77777777" w:rsidR="00AD60D7" w:rsidRPr="00C76C35" w:rsidRDefault="00AD60D7" w:rsidP="00AD60D7">
      <w:pPr>
        <w:spacing w:before="120" w:after="120" w:line="240" w:lineRule="auto"/>
        <w:rPr>
          <w:rFonts w:ascii="Calibri" w:hAnsi="Calibri"/>
          <w:b/>
        </w:rPr>
      </w:pPr>
      <w:r w:rsidRPr="00C76C35">
        <w:rPr>
          <w:rFonts w:ascii="Calibri" w:hAnsi="Calibri"/>
          <w:b/>
        </w:rPr>
        <w:br w:type="page"/>
      </w:r>
    </w:p>
    <w:p w14:paraId="324D257F"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V rámci MAS působí tyto pracovní skupiny: </w:t>
      </w:r>
    </w:p>
    <w:p w14:paraId="54A446B0" w14:textId="77777777" w:rsidR="00AD60D7" w:rsidRPr="00995545" w:rsidRDefault="00AD60D7" w:rsidP="00AD60D7">
      <w:pPr>
        <w:pStyle w:val="Odstavecseseznamem"/>
        <w:spacing w:before="120" w:after="120" w:line="240" w:lineRule="auto"/>
        <w:ind w:left="0"/>
        <w:contextualSpacing w:val="0"/>
        <w:rPr>
          <w:rFonts w:ascii="Calibri" w:hAnsi="Calibri"/>
          <w:sz w:val="22"/>
        </w:rPr>
      </w:pPr>
      <w:r w:rsidRPr="00995545">
        <w:rPr>
          <w:rFonts w:ascii="Calibri" w:hAnsi="Calibri"/>
          <w:sz w:val="22"/>
        </w:rPr>
        <w:t>1)</w:t>
      </w:r>
      <w:r w:rsidRPr="00995545">
        <w:rPr>
          <w:rFonts w:ascii="Calibri" w:hAnsi="Calibri"/>
          <w:sz w:val="22"/>
        </w:rPr>
        <w:tab/>
        <w:t>Pracovní skupina „Děti, mládež, kultura a sport“</w:t>
      </w:r>
    </w:p>
    <w:p w14:paraId="3D38A7B4" w14:textId="77777777" w:rsidR="00AD60D7" w:rsidRPr="00995545" w:rsidRDefault="00AD60D7" w:rsidP="00AD60D7">
      <w:pPr>
        <w:pStyle w:val="Odstavecseseznamem"/>
        <w:spacing w:before="120" w:after="120" w:line="240" w:lineRule="auto"/>
        <w:ind w:left="0"/>
        <w:contextualSpacing w:val="0"/>
        <w:rPr>
          <w:rFonts w:ascii="Calibri" w:hAnsi="Calibri"/>
          <w:sz w:val="22"/>
        </w:rPr>
      </w:pPr>
      <w:r w:rsidRPr="00995545">
        <w:rPr>
          <w:rFonts w:ascii="Calibri" w:hAnsi="Calibri"/>
          <w:sz w:val="22"/>
        </w:rPr>
        <w:t>2)</w:t>
      </w:r>
      <w:r w:rsidRPr="00995545">
        <w:rPr>
          <w:rFonts w:ascii="Calibri" w:hAnsi="Calibri"/>
          <w:sz w:val="22"/>
        </w:rPr>
        <w:tab/>
        <w:t>Pracovní skupina „Rozvoj obcí, cestovní ruch, památky“</w:t>
      </w:r>
    </w:p>
    <w:p w14:paraId="41866F18" w14:textId="77777777" w:rsidR="00AD60D7" w:rsidRPr="00995545" w:rsidRDefault="00AD60D7" w:rsidP="00AD60D7">
      <w:pPr>
        <w:pStyle w:val="Odstavecseseznamem"/>
        <w:spacing w:before="120" w:after="120" w:line="240" w:lineRule="auto"/>
        <w:ind w:left="0"/>
        <w:contextualSpacing w:val="0"/>
        <w:rPr>
          <w:rFonts w:ascii="Calibri" w:hAnsi="Calibri"/>
          <w:sz w:val="22"/>
        </w:rPr>
      </w:pPr>
      <w:r w:rsidRPr="00995545">
        <w:rPr>
          <w:rFonts w:ascii="Calibri" w:hAnsi="Calibri"/>
          <w:sz w:val="22"/>
        </w:rPr>
        <w:t>3)</w:t>
      </w:r>
      <w:r w:rsidRPr="00995545">
        <w:rPr>
          <w:rFonts w:ascii="Calibri" w:hAnsi="Calibri"/>
          <w:sz w:val="22"/>
        </w:rPr>
        <w:tab/>
        <w:t>Pracovní skupina „Péče o krajinu“</w:t>
      </w:r>
    </w:p>
    <w:p w14:paraId="5D60C93A" w14:textId="77777777" w:rsidR="00AD60D7" w:rsidRPr="00995545" w:rsidRDefault="00AD60D7" w:rsidP="00AD60D7">
      <w:pPr>
        <w:pStyle w:val="Odstavecseseznamem"/>
        <w:spacing w:before="120" w:after="120" w:line="240" w:lineRule="auto"/>
        <w:ind w:left="0"/>
        <w:contextualSpacing w:val="0"/>
        <w:rPr>
          <w:rFonts w:ascii="Calibri" w:hAnsi="Calibri"/>
          <w:sz w:val="22"/>
        </w:rPr>
      </w:pPr>
      <w:r w:rsidRPr="00995545">
        <w:rPr>
          <w:rFonts w:ascii="Calibri" w:hAnsi="Calibri"/>
          <w:sz w:val="22"/>
        </w:rPr>
        <w:t>4)</w:t>
      </w:r>
      <w:r w:rsidRPr="00995545">
        <w:rPr>
          <w:rFonts w:ascii="Calibri" w:hAnsi="Calibri"/>
          <w:sz w:val="22"/>
        </w:rPr>
        <w:tab/>
        <w:t xml:space="preserve">Pracovní skupina „Propagace“ </w:t>
      </w:r>
    </w:p>
    <w:p w14:paraId="6514AA48"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Mimo tyto pracovní skupiny mohou být v rámci činnosti MAS ustanoveny podle potřeby jednotlivých aktivit a projektů další pracovní skupiny.</w:t>
      </w:r>
    </w:p>
    <w:p w14:paraId="64D581CB"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Činnost pracovních skupin se propojuje, členství v těchto skupinách je otevřené a jsou přizváni ke spolupráci všichni zájemci z území MAS. O činnostech, jednáních a závěrech pracovních skupin jsou pořizovány zápisy, které jsou zveřejňovány na internetových stránkách MAS.</w:t>
      </w:r>
    </w:p>
    <w:p w14:paraId="6DE12954" w14:textId="77777777" w:rsidR="00AD60D7" w:rsidRPr="00C76C35" w:rsidRDefault="00AD60D7" w:rsidP="00AD60D7">
      <w:pPr>
        <w:spacing w:before="240" w:after="120" w:line="240" w:lineRule="auto"/>
        <w:rPr>
          <w:rFonts w:ascii="Calibri" w:hAnsi="Calibri"/>
          <w:b/>
          <w:noProof/>
          <w:u w:val="single"/>
        </w:rPr>
      </w:pPr>
      <w:r w:rsidRPr="00C76C35">
        <w:rPr>
          <w:rFonts w:ascii="Calibri" w:hAnsi="Calibri"/>
          <w:b/>
          <w:noProof/>
          <w:u w:val="single"/>
        </w:rPr>
        <w:t>Kancelář MAS Labské skály</w:t>
      </w:r>
    </w:p>
    <w:p w14:paraId="71FB5A86" w14:textId="77777777" w:rsidR="00AD60D7" w:rsidRPr="00C76C35" w:rsidRDefault="00AD60D7" w:rsidP="00A25177">
      <w:pPr>
        <w:spacing w:before="120" w:after="120" w:line="240" w:lineRule="auto"/>
        <w:rPr>
          <w:rFonts w:ascii="Calibri" w:hAnsi="Calibri"/>
        </w:rPr>
      </w:pPr>
      <w:r w:rsidRPr="00C76C35">
        <w:rPr>
          <w:rFonts w:ascii="Calibri" w:hAnsi="Calibri"/>
        </w:rPr>
        <w:t xml:space="preserve">K zabezpečení činnosti spolku je zřízena kancelář spolku MAS (dále jen „kancelář“), kterou tvoří manažeři, případně další pracovníci. </w:t>
      </w:r>
    </w:p>
    <w:p w14:paraId="52CCACCE" w14:textId="77777777" w:rsidR="00AD60D7" w:rsidRPr="00C76C35" w:rsidRDefault="00AD60D7" w:rsidP="00AD60D7">
      <w:pPr>
        <w:spacing w:before="120" w:after="120" w:line="240" w:lineRule="auto"/>
        <w:rPr>
          <w:rFonts w:ascii="Calibri" w:hAnsi="Calibri"/>
          <w:b/>
        </w:rPr>
      </w:pPr>
      <w:r w:rsidRPr="00C76C35">
        <w:rPr>
          <w:rFonts w:ascii="Calibri" w:hAnsi="Calibri"/>
          <w:b/>
        </w:rPr>
        <w:t>Kancelář zajišťuje zejména tyto činnosti:</w:t>
      </w:r>
    </w:p>
    <w:p w14:paraId="110E4ADB"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běžnou administrativní činnost pro spolek;</w:t>
      </w:r>
    </w:p>
    <w:p w14:paraId="6C5A7C3D"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činnosti spojené s realizací SCLLD a případně dalších projektů;</w:t>
      </w:r>
    </w:p>
    <w:p w14:paraId="665D1157"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případně vedlejší činnost, podle čl. IV. odst. 4, která je prováděna mimo kapacity určené pro realizaci SCLLD;</w:t>
      </w:r>
    </w:p>
    <w:p w14:paraId="1B6F2713" w14:textId="77777777" w:rsidR="00AD60D7" w:rsidRPr="00C76C35" w:rsidRDefault="00AD60D7" w:rsidP="00AD60D7">
      <w:pPr>
        <w:spacing w:before="240" w:after="120" w:line="240" w:lineRule="auto"/>
        <w:rPr>
          <w:rFonts w:ascii="Calibri" w:hAnsi="Calibri"/>
          <w:b/>
          <w:noProof/>
          <w:u w:val="single"/>
        </w:rPr>
      </w:pPr>
      <w:r w:rsidRPr="00C76C35">
        <w:rPr>
          <w:rFonts w:ascii="Calibri" w:hAnsi="Calibri"/>
          <w:b/>
          <w:noProof/>
          <w:u w:val="single"/>
        </w:rPr>
        <w:t>Organizační schéma</w:t>
      </w:r>
    </w:p>
    <w:p w14:paraId="123AD008" w14:textId="77777777" w:rsidR="00AD60D7" w:rsidRPr="00C76C35" w:rsidRDefault="00AD60D7" w:rsidP="00AD60D7">
      <w:pPr>
        <w:spacing w:before="120" w:after="120" w:line="240" w:lineRule="auto"/>
        <w:rPr>
          <w:rFonts w:ascii="Calibri" w:hAnsi="Calibri"/>
          <w:b/>
          <w:u w:val="single"/>
        </w:rPr>
      </w:pPr>
      <w:r>
        <w:rPr>
          <w:rFonts w:ascii="Calibri" w:hAnsi="Calibri"/>
          <w:noProof/>
        </w:rPr>
        <w:drawing>
          <wp:inline distT="0" distB="0" distL="0" distR="0" wp14:anchorId="7B0FD919" wp14:editId="2A0898DB">
            <wp:extent cx="5962650" cy="2867025"/>
            <wp:effectExtent l="0" t="0" r="0" b="0"/>
            <wp:docPr id="61" name="Diagram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3"/>
                    <pic:cNvPicPr>
                      <a:picLocks noChangeArrowheads="1"/>
                    </pic:cNvPicPr>
                  </pic:nvPicPr>
                  <pic:blipFill>
                    <a:blip r:embed="rId135" cstate="print"/>
                    <a:srcRect l="-2246" r="-2034"/>
                    <a:stretch>
                      <a:fillRect/>
                    </a:stretch>
                  </pic:blipFill>
                  <pic:spPr bwMode="auto">
                    <a:xfrm>
                      <a:off x="0" y="0"/>
                      <a:ext cx="5962650" cy="2867025"/>
                    </a:xfrm>
                    <a:prstGeom prst="rect">
                      <a:avLst/>
                    </a:prstGeom>
                    <a:noFill/>
                    <a:ln w="9525">
                      <a:noFill/>
                      <a:miter lim="800000"/>
                      <a:headEnd/>
                      <a:tailEnd/>
                    </a:ln>
                  </pic:spPr>
                </pic:pic>
              </a:graphicData>
            </a:graphic>
          </wp:inline>
        </w:drawing>
      </w:r>
    </w:p>
    <w:p w14:paraId="754B8B5C" w14:textId="77777777" w:rsidR="000E18B6" w:rsidRDefault="000E18B6">
      <w:pPr>
        <w:spacing w:after="200"/>
        <w:jc w:val="left"/>
        <w:rPr>
          <w:rFonts w:ascii="Calibri" w:hAnsi="Calibri"/>
          <w:b/>
          <w:noProof/>
          <w:u w:val="single"/>
        </w:rPr>
      </w:pPr>
      <w:r>
        <w:rPr>
          <w:rFonts w:ascii="Calibri" w:hAnsi="Calibri"/>
          <w:b/>
          <w:noProof/>
          <w:u w:val="single"/>
        </w:rPr>
        <w:br w:type="page"/>
      </w:r>
    </w:p>
    <w:p w14:paraId="6E2E3B0F" w14:textId="77777777" w:rsidR="00AD60D7" w:rsidRPr="00C76C35" w:rsidRDefault="00AD60D7" w:rsidP="00AD60D7">
      <w:pPr>
        <w:spacing w:before="240" w:after="120" w:line="240" w:lineRule="auto"/>
        <w:rPr>
          <w:rFonts w:ascii="Calibri" w:hAnsi="Calibri"/>
          <w:b/>
          <w:noProof/>
          <w:u w:val="single"/>
        </w:rPr>
      </w:pPr>
      <w:r w:rsidRPr="00C76C35">
        <w:rPr>
          <w:rFonts w:ascii="Calibri" w:hAnsi="Calibri"/>
          <w:b/>
          <w:noProof/>
          <w:u w:val="single"/>
        </w:rPr>
        <w:t>Vedoucí pracovník pro SCLLD</w:t>
      </w:r>
    </w:p>
    <w:p w14:paraId="7E9CAB5A" w14:textId="77777777" w:rsidR="00AD60D7" w:rsidRPr="000E18B6" w:rsidRDefault="00AD60D7" w:rsidP="000E18B6">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má pravomoci a odpovědnost vztahující se k SCLLD (Strategie komunitně vedeného místního rozvoje). Vykonává funkci v pracovně právním vztahu. O uzavření a ukončení pracovně právního vztahu rozhoduje Výkonný výbor, v ostatním se pracovně-právní vztah řídí Zákoníkem práce;</w:t>
      </w:r>
    </w:p>
    <w:p w14:paraId="5B66941B"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zajišťuje chod kanceláře, komunikaci mezi spolkem a garanty jednotlivých Operačních programů, ze kterých spolek realizuje SCLLD. Dále zajišťuje soulad všech činností spolku a dokumentů spolku vč. webových stránek MAS s pravidly jednotlivých programů. Je zároveň určen jako řídící pracovník pro realizaci SCLLD odpovědný za administrativní náležitosti spojené s udržováním a rozvojem místního partnerství a implementaci SCLLD;</w:t>
      </w:r>
    </w:p>
    <w:p w14:paraId="094CA5C1"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je nadřízeným pracovníkem zaměstnanců spolku v pracovně právním vztahu (vč. DPP, DPČ), s pravomocemi k tomu vyplývajícími;</w:t>
      </w:r>
    </w:p>
    <w:p w14:paraId="5C7F9DB3"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další rozsah kompetence a odpovědnosti vedoucího pracovníka pro SCLLD určuje Výkonný výbor spolku;</w:t>
      </w:r>
    </w:p>
    <w:p w14:paraId="26D1CBE6"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vedoucí pracovník pro SCLLD současně může vykonávat funkci projektového manažera v rámci Pravidel pro SC 4.2 IROP;</w:t>
      </w:r>
    </w:p>
    <w:p w14:paraId="5987F14C"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vedoucí pracovník pro SCLLD je současně vedoucím kanceláře MAS.</w:t>
      </w:r>
    </w:p>
    <w:p w14:paraId="4F40DA08" w14:textId="77777777" w:rsidR="00AD60D7" w:rsidRPr="00C76C35" w:rsidRDefault="00AD60D7" w:rsidP="00AD60D7">
      <w:pPr>
        <w:spacing w:before="240" w:after="120" w:line="240" w:lineRule="auto"/>
        <w:rPr>
          <w:rFonts w:ascii="Calibri" w:hAnsi="Calibri"/>
          <w:b/>
          <w:noProof/>
          <w:u w:val="single"/>
        </w:rPr>
      </w:pPr>
      <w:r w:rsidRPr="00C76C35">
        <w:rPr>
          <w:rFonts w:ascii="Calibri" w:hAnsi="Calibri"/>
          <w:b/>
          <w:noProof/>
          <w:u w:val="single"/>
        </w:rPr>
        <w:t>Finanční manažer a zástupce vedoucího pracovníka pro SCLLD</w:t>
      </w:r>
    </w:p>
    <w:p w14:paraId="05F9548E"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je zodpovědný za finanční řízení projektů (Realizace SCLLD, případně dalších projektů), sleduje dodržování finančních limitů a uznatelnost výdajů v jednotlivých projektech;</w:t>
      </w:r>
    </w:p>
    <w:p w14:paraId="492D716D"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připravuje spolu s vedoucím pracovníkem pro SCLLD rozpočty MAS i jednotlivých projektů;</w:t>
      </w:r>
    </w:p>
    <w:p w14:paraId="6F653205"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připravuje vyúčtování (vč. vyúčtování etap) projektů;</w:t>
      </w:r>
    </w:p>
    <w:p w14:paraId="183CD857"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vede účetnictví MAS, zodpovídá za správné rozdělení analytické evidence projektů;</w:t>
      </w:r>
    </w:p>
    <w:p w14:paraId="71443215"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vede personální agendu pracovníků MAS vč. externistů; </w:t>
      </w:r>
    </w:p>
    <w:p w14:paraId="60423D79"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má v kompetenci realizaci výběrových řízení na zakázky MAS; </w:t>
      </w:r>
    </w:p>
    <w:p w14:paraId="683D2FE2"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ve spolupráci s vedoucím pracovníkem pro SCLLD sleduje naplňování finančního plánu SCLLD;</w:t>
      </w:r>
    </w:p>
    <w:p w14:paraId="0E62E4A5"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 případě nepřítomnosti vedoucího pracovníka pro SCLLD (nemoc apod.) jej zastupuje;</w:t>
      </w:r>
    </w:p>
    <w:p w14:paraId="02EA44DE"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vede hotovostní pokladnu MAS</w:t>
      </w:r>
      <w:r w:rsidRPr="00C76C35">
        <w:rPr>
          <w:rFonts w:ascii="Calibri" w:hAnsi="Calibri"/>
        </w:rPr>
        <w:tab/>
      </w:r>
    </w:p>
    <w:p w14:paraId="7060B197"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může současně vykonávat funkci projektového manažera (příp. administrátora) v rámci Pravidel pro SC 4.2 IROP.</w:t>
      </w:r>
    </w:p>
    <w:p w14:paraId="4889EFDC" w14:textId="050142F2" w:rsidR="00AD60D7" w:rsidRPr="00C76C35" w:rsidRDefault="00AD60D7" w:rsidP="00AD60D7">
      <w:pPr>
        <w:spacing w:before="240" w:after="120" w:line="240" w:lineRule="auto"/>
        <w:rPr>
          <w:rFonts w:ascii="Calibri" w:hAnsi="Calibri"/>
          <w:b/>
          <w:noProof/>
          <w:u w:val="single"/>
        </w:rPr>
      </w:pPr>
      <w:r w:rsidRPr="00C76C35">
        <w:rPr>
          <w:rFonts w:ascii="Calibri" w:hAnsi="Calibri"/>
          <w:b/>
          <w:noProof/>
          <w:u w:val="single"/>
        </w:rPr>
        <w:t>Manažeři, externisté</w:t>
      </w:r>
      <w:r w:rsidR="00921B4F">
        <w:rPr>
          <w:rFonts w:ascii="Calibri" w:hAnsi="Calibri"/>
          <w:b/>
          <w:noProof/>
          <w:u w:val="single"/>
        </w:rPr>
        <w:t xml:space="preserve">, případně další pracovníci </w:t>
      </w:r>
    </w:p>
    <w:p w14:paraId="6EC39B05" w14:textId="77777777" w:rsidR="00AD60D7" w:rsidRPr="00C76C35" w:rsidRDefault="00AD60D7" w:rsidP="00A25177">
      <w:pPr>
        <w:spacing w:before="120" w:after="120" w:line="240" w:lineRule="auto"/>
        <w:rPr>
          <w:rFonts w:ascii="Calibri" w:hAnsi="Calibri"/>
        </w:rPr>
      </w:pPr>
      <w:r w:rsidRPr="00C76C35">
        <w:rPr>
          <w:rFonts w:ascii="Calibri" w:hAnsi="Calibri"/>
        </w:rPr>
        <w:t xml:space="preserve">K zajištění realizace projektů jsou zaměstnáni další pracovníci na pozice projektových manažerů projektů na HPP, případně na DPP, DPČ včetně externistů (na DPP, DPČ ). Projektoví manažeři MAS řeší úkoly v rámci své pracovní náplně. Z hlediska realizace SCLLD, má každý z manažerů svěřený úsek týkající se konkrétního operačního programu. Základní povinností projektových manažerů je nastudování Pravidel operačních programů a Pravidel jednotlivých opatření a vzdělávání se. Vedoucí pracovník pro SCLLD, projektoví manažeři, vč. externích pracovníků, finanční manažer tvoří realizační tým pro Projekt realizace SCLLD. Pracovní úvazek na Projekt Realizace SCLLD (případně další úvazky na jiné realizované projekty) mají uvedeny v pracovní smlouvě příp. v Dohodě o provedení práce, či Dohodě o pracovní činnosti. </w:t>
      </w:r>
    </w:p>
    <w:p w14:paraId="611EEF53" w14:textId="77777777" w:rsidR="00AD60D7" w:rsidRPr="00C76C35" w:rsidRDefault="00AD60D7" w:rsidP="00AD60D7">
      <w:pPr>
        <w:spacing w:before="240" w:after="120" w:line="240" w:lineRule="auto"/>
        <w:rPr>
          <w:rFonts w:ascii="Calibri" w:hAnsi="Calibri"/>
          <w:b/>
          <w:noProof/>
          <w:u w:val="single"/>
        </w:rPr>
      </w:pPr>
      <w:r w:rsidRPr="00C76C35">
        <w:rPr>
          <w:rFonts w:ascii="Calibri" w:hAnsi="Calibri"/>
          <w:b/>
          <w:noProof/>
          <w:u w:val="single"/>
        </w:rPr>
        <w:t>Technické profese</w:t>
      </w:r>
    </w:p>
    <w:p w14:paraId="7AD01B31" w14:textId="77777777" w:rsidR="00AD60D7" w:rsidRPr="00C76C35" w:rsidRDefault="00AD60D7" w:rsidP="00A25177">
      <w:pPr>
        <w:spacing w:before="120" w:after="120" w:line="240" w:lineRule="auto"/>
        <w:rPr>
          <w:rFonts w:ascii="Calibri" w:hAnsi="Calibri"/>
        </w:rPr>
      </w:pPr>
      <w:r w:rsidRPr="00C76C35">
        <w:rPr>
          <w:rFonts w:ascii="Calibri" w:hAnsi="Calibri"/>
        </w:rPr>
        <w:t>Úklidové služby nejsou realizovány dodavatelsky, ale pomocí vlastního technického pracovníka (uklízečky).</w:t>
      </w:r>
    </w:p>
    <w:p w14:paraId="1CB0110D" w14:textId="77777777" w:rsidR="00AD60D7" w:rsidRPr="00C76C35" w:rsidRDefault="00AD60D7" w:rsidP="00AD60D7">
      <w:pPr>
        <w:spacing w:before="240" w:after="120" w:line="240" w:lineRule="auto"/>
        <w:rPr>
          <w:rFonts w:ascii="Calibri" w:hAnsi="Calibri"/>
          <w:b/>
          <w:noProof/>
          <w:u w:val="single"/>
        </w:rPr>
      </w:pPr>
      <w:r w:rsidRPr="00C76C35">
        <w:rPr>
          <w:rFonts w:ascii="Calibri" w:hAnsi="Calibri"/>
          <w:b/>
          <w:noProof/>
          <w:u w:val="single"/>
        </w:rPr>
        <w:t>Finanční zajištění realizace SCLLD</w:t>
      </w:r>
    </w:p>
    <w:p w14:paraId="298AE914" w14:textId="77777777" w:rsidR="00AD60D7" w:rsidRPr="00C76C35" w:rsidRDefault="00AD60D7" w:rsidP="00A25177">
      <w:pPr>
        <w:spacing w:before="120" w:after="120" w:line="240" w:lineRule="auto"/>
        <w:rPr>
          <w:rFonts w:ascii="Calibri" w:hAnsi="Calibri"/>
        </w:rPr>
      </w:pPr>
      <w:r w:rsidRPr="00C76C35">
        <w:rPr>
          <w:rFonts w:ascii="Calibri" w:hAnsi="Calibri"/>
        </w:rPr>
        <w:t xml:space="preserve">MAS Labské skály podá žádost do výzvy č. 6 Zlepšení řídících a administrativních činností MAS (IROP). </w:t>
      </w:r>
    </w:p>
    <w:p w14:paraId="511C776F" w14:textId="1E7A8510" w:rsidR="00AD60D7" w:rsidRDefault="00AD60D7" w:rsidP="00F726AF">
      <w:pPr>
        <w:pStyle w:val="Nadpis2"/>
      </w:pPr>
      <w:bookmarkStart w:id="568" w:name="_Toc458423265"/>
      <w:bookmarkStart w:id="569" w:name="_Toc458423437"/>
      <w:bookmarkStart w:id="570" w:name="_Toc458424506"/>
      <w:r w:rsidRPr="00171E43">
        <w:t xml:space="preserve">Popis </w:t>
      </w:r>
      <w:r>
        <w:t xml:space="preserve">administrativních </w:t>
      </w:r>
      <w:r w:rsidRPr="00171E43">
        <w:t>postupů pro vyhlašování výzev MAS, hodnocení a výběr projektů</w:t>
      </w:r>
      <w:bookmarkEnd w:id="568"/>
      <w:bookmarkEnd w:id="569"/>
      <w:bookmarkEnd w:id="570"/>
    </w:p>
    <w:p w14:paraId="5D4F6771" w14:textId="2B0B9BC1" w:rsidR="007A741D" w:rsidRPr="00EF4D7C" w:rsidRDefault="007A741D" w:rsidP="007A741D">
      <w:pPr>
        <w:rPr>
          <w:rFonts w:asciiTheme="minorHAnsi" w:hAnsiTheme="minorHAnsi"/>
        </w:rPr>
      </w:pPr>
      <w:r w:rsidRPr="00EF4D7C">
        <w:rPr>
          <w:rFonts w:asciiTheme="minorHAnsi" w:hAnsiTheme="minorHAnsi"/>
        </w:rPr>
        <w:t>Administrace výzev se řídí Interními postupy  pro administraci výzev MAS.</w:t>
      </w:r>
    </w:p>
    <w:p w14:paraId="3AE77BAF" w14:textId="77777777" w:rsidR="007A741D" w:rsidRPr="00EF4D7C" w:rsidRDefault="007A741D" w:rsidP="007A741D">
      <w:pPr>
        <w:autoSpaceDE w:val="0"/>
        <w:autoSpaceDN w:val="0"/>
        <w:adjustRightInd w:val="0"/>
        <w:spacing w:after="0" w:line="240" w:lineRule="auto"/>
        <w:jc w:val="left"/>
        <w:rPr>
          <w:rFonts w:asciiTheme="minorHAnsi" w:eastAsiaTheme="minorHAnsi" w:hAnsiTheme="minorHAnsi" w:cs="Arial"/>
          <w:b/>
          <w:bCs/>
          <w:lang w:eastAsia="en-US"/>
        </w:rPr>
      </w:pPr>
      <w:r w:rsidRPr="00EF4D7C">
        <w:rPr>
          <w:rFonts w:asciiTheme="minorHAnsi" w:eastAsiaTheme="minorHAnsi" w:hAnsiTheme="minorHAnsi" w:cs="Arial"/>
          <w:b/>
          <w:bCs/>
          <w:lang w:eastAsia="en-US"/>
        </w:rPr>
        <w:t>Principy zpracování interních postup</w:t>
      </w:r>
      <w:r w:rsidRPr="00EF4D7C">
        <w:rPr>
          <w:rFonts w:asciiTheme="minorHAnsi" w:eastAsiaTheme="minorHAnsi" w:hAnsiTheme="minorHAnsi" w:cs="Arial,Bold"/>
          <w:b/>
          <w:bCs/>
          <w:lang w:eastAsia="en-US"/>
        </w:rPr>
        <w:t xml:space="preserve">ů </w:t>
      </w:r>
      <w:r w:rsidRPr="00EF4D7C">
        <w:rPr>
          <w:rFonts w:asciiTheme="minorHAnsi" w:eastAsiaTheme="minorHAnsi" w:hAnsiTheme="minorHAnsi" w:cs="Arial"/>
          <w:b/>
          <w:bCs/>
          <w:lang w:eastAsia="en-US"/>
        </w:rPr>
        <w:t>MAS</w:t>
      </w:r>
    </w:p>
    <w:p w14:paraId="5D80AAE2" w14:textId="77777777" w:rsidR="007A741D" w:rsidRPr="00EF4D7C" w:rsidRDefault="007A741D" w:rsidP="007A741D">
      <w:pPr>
        <w:autoSpaceDE w:val="0"/>
        <w:autoSpaceDN w:val="0"/>
        <w:adjustRightInd w:val="0"/>
        <w:spacing w:after="0" w:line="240" w:lineRule="auto"/>
        <w:jc w:val="left"/>
        <w:rPr>
          <w:rFonts w:asciiTheme="minorHAnsi" w:eastAsiaTheme="minorHAnsi" w:hAnsiTheme="minorHAnsi" w:cs="Arial"/>
          <w:lang w:eastAsia="en-US"/>
        </w:rPr>
      </w:pPr>
      <w:r w:rsidRPr="00EF4D7C">
        <w:rPr>
          <w:rFonts w:asciiTheme="minorHAnsi" w:eastAsiaTheme="minorHAnsi" w:hAnsiTheme="minorHAnsi" w:cs="Arial"/>
          <w:lang w:eastAsia="en-US"/>
        </w:rPr>
        <w:t>Interní postupy schvaluje ŘO IROP před vyhlášením první výzvy MAS a při každé jejich změně.</w:t>
      </w:r>
    </w:p>
    <w:p w14:paraId="2C2896CA" w14:textId="30BA485F" w:rsidR="007A741D" w:rsidRPr="00EF4D7C" w:rsidRDefault="00EF4D7C" w:rsidP="007A741D">
      <w:pPr>
        <w:autoSpaceDE w:val="0"/>
        <w:autoSpaceDN w:val="0"/>
        <w:adjustRightInd w:val="0"/>
        <w:spacing w:after="0" w:line="240" w:lineRule="auto"/>
        <w:jc w:val="left"/>
        <w:rPr>
          <w:rFonts w:asciiTheme="minorHAnsi" w:eastAsiaTheme="minorHAnsi" w:hAnsiTheme="minorHAnsi" w:cs="Arial"/>
          <w:lang w:eastAsia="en-US"/>
        </w:rPr>
      </w:pPr>
      <w:r w:rsidRPr="00EF4D7C">
        <w:rPr>
          <w:rFonts w:asciiTheme="minorHAnsi" w:eastAsiaTheme="minorHAnsi" w:hAnsiTheme="minorHAnsi" w:cs="Arial"/>
          <w:lang w:eastAsia="en-US"/>
        </w:rPr>
        <w:t xml:space="preserve">Interní postupy MAS budou </w:t>
      </w:r>
      <w:r w:rsidR="007A741D" w:rsidRPr="00EF4D7C">
        <w:rPr>
          <w:rFonts w:asciiTheme="minorHAnsi" w:eastAsiaTheme="minorHAnsi" w:hAnsiTheme="minorHAnsi" w:cs="Arial"/>
          <w:lang w:eastAsia="en-US"/>
        </w:rPr>
        <w:t xml:space="preserve"> zpracovány jako jeden dokument pro všechny OP, které se podílí na</w:t>
      </w:r>
    </w:p>
    <w:p w14:paraId="2C2D926F" w14:textId="63D0966B" w:rsidR="007A741D" w:rsidRPr="00EF4D7C" w:rsidRDefault="007A741D" w:rsidP="007A741D">
      <w:pPr>
        <w:autoSpaceDE w:val="0"/>
        <w:autoSpaceDN w:val="0"/>
        <w:adjustRightInd w:val="0"/>
        <w:spacing w:after="0" w:line="240" w:lineRule="auto"/>
        <w:jc w:val="left"/>
        <w:rPr>
          <w:rFonts w:asciiTheme="minorHAnsi" w:eastAsiaTheme="minorHAnsi" w:hAnsiTheme="minorHAnsi" w:cs="Arial"/>
          <w:lang w:eastAsia="en-US"/>
        </w:rPr>
      </w:pPr>
      <w:r w:rsidRPr="00EF4D7C">
        <w:rPr>
          <w:rFonts w:asciiTheme="minorHAnsi" w:eastAsiaTheme="minorHAnsi" w:hAnsiTheme="minorHAnsi" w:cs="Arial"/>
          <w:lang w:eastAsia="en-US"/>
        </w:rPr>
        <w:t>financování strategie CLLD, s vyznačením specifik pro jednotlivé OP.</w:t>
      </w:r>
    </w:p>
    <w:p w14:paraId="6B577800" w14:textId="23B8B3E1" w:rsidR="007A741D" w:rsidRPr="00EF4D7C" w:rsidRDefault="007A741D" w:rsidP="007A741D">
      <w:pPr>
        <w:autoSpaceDE w:val="0"/>
        <w:autoSpaceDN w:val="0"/>
        <w:adjustRightInd w:val="0"/>
        <w:spacing w:after="0" w:line="240" w:lineRule="auto"/>
        <w:jc w:val="left"/>
        <w:rPr>
          <w:rFonts w:asciiTheme="minorHAnsi" w:eastAsiaTheme="minorHAnsi" w:hAnsiTheme="minorHAnsi" w:cs="Arial"/>
          <w:lang w:eastAsia="en-US"/>
        </w:rPr>
      </w:pPr>
      <w:r w:rsidRPr="00EF4D7C">
        <w:rPr>
          <w:rFonts w:asciiTheme="minorHAnsi" w:eastAsiaTheme="minorHAnsi" w:hAnsiTheme="minorHAnsi" w:cs="Arial"/>
          <w:lang w:eastAsia="en-US"/>
        </w:rPr>
        <w:t>Interní postupy musí být v souladu se Standardizací MAS.</w:t>
      </w:r>
    </w:p>
    <w:p w14:paraId="1ADC1970" w14:textId="77777777" w:rsidR="00EF4D7C" w:rsidRPr="00EF4D7C" w:rsidRDefault="00EF4D7C" w:rsidP="007A741D">
      <w:pPr>
        <w:autoSpaceDE w:val="0"/>
        <w:autoSpaceDN w:val="0"/>
        <w:adjustRightInd w:val="0"/>
        <w:spacing w:after="0" w:line="240" w:lineRule="auto"/>
        <w:jc w:val="left"/>
        <w:rPr>
          <w:rFonts w:asciiTheme="minorHAnsi" w:eastAsiaTheme="minorHAnsi" w:hAnsiTheme="minorHAnsi" w:cs="Arial"/>
          <w:b/>
          <w:bCs/>
          <w:lang w:eastAsia="en-US"/>
        </w:rPr>
      </w:pPr>
    </w:p>
    <w:p w14:paraId="15A38360" w14:textId="0D6FF379" w:rsidR="007A741D" w:rsidRPr="00EF4D7C" w:rsidRDefault="007A741D" w:rsidP="007A741D">
      <w:pPr>
        <w:autoSpaceDE w:val="0"/>
        <w:autoSpaceDN w:val="0"/>
        <w:adjustRightInd w:val="0"/>
        <w:spacing w:after="0" w:line="240" w:lineRule="auto"/>
        <w:jc w:val="left"/>
        <w:rPr>
          <w:rFonts w:asciiTheme="minorHAnsi" w:eastAsiaTheme="minorHAnsi" w:hAnsiTheme="minorHAnsi" w:cs="Arial"/>
          <w:b/>
          <w:bCs/>
          <w:lang w:eastAsia="en-US"/>
        </w:rPr>
      </w:pPr>
      <w:r w:rsidRPr="00EF4D7C">
        <w:rPr>
          <w:rFonts w:asciiTheme="minorHAnsi" w:eastAsiaTheme="minorHAnsi" w:hAnsiTheme="minorHAnsi" w:cs="Arial"/>
          <w:b/>
          <w:bCs/>
          <w:lang w:eastAsia="en-US"/>
        </w:rPr>
        <w:t>Postup pro p</w:t>
      </w:r>
      <w:r w:rsidRPr="00EF4D7C">
        <w:rPr>
          <w:rFonts w:asciiTheme="minorHAnsi" w:eastAsiaTheme="minorHAnsi" w:hAnsiTheme="minorHAnsi" w:cs="Arial,Bold"/>
          <w:b/>
          <w:bCs/>
          <w:lang w:eastAsia="en-US"/>
        </w:rPr>
        <w:t>ř</w:t>
      </w:r>
      <w:r w:rsidRPr="00EF4D7C">
        <w:rPr>
          <w:rFonts w:asciiTheme="minorHAnsi" w:eastAsiaTheme="minorHAnsi" w:hAnsiTheme="minorHAnsi" w:cs="Arial"/>
          <w:b/>
          <w:bCs/>
          <w:lang w:eastAsia="en-US"/>
        </w:rPr>
        <w:t>edkládání interních postup</w:t>
      </w:r>
      <w:r w:rsidRPr="00EF4D7C">
        <w:rPr>
          <w:rFonts w:asciiTheme="minorHAnsi" w:eastAsiaTheme="minorHAnsi" w:hAnsiTheme="minorHAnsi" w:cs="Arial,Bold"/>
          <w:b/>
          <w:bCs/>
          <w:lang w:eastAsia="en-US"/>
        </w:rPr>
        <w:t>ů</w:t>
      </w:r>
      <w:r w:rsidRPr="00EF4D7C">
        <w:rPr>
          <w:rFonts w:asciiTheme="minorHAnsi" w:eastAsiaTheme="minorHAnsi" w:hAnsiTheme="minorHAnsi" w:cs="Arial"/>
          <w:b/>
          <w:bCs/>
          <w:lang w:eastAsia="en-US"/>
        </w:rPr>
        <w:t>:</w:t>
      </w:r>
    </w:p>
    <w:p w14:paraId="3CF3B897" w14:textId="77777777" w:rsidR="007A741D" w:rsidRPr="00EF4D7C" w:rsidRDefault="007A741D" w:rsidP="007A741D">
      <w:pPr>
        <w:autoSpaceDE w:val="0"/>
        <w:autoSpaceDN w:val="0"/>
        <w:adjustRightInd w:val="0"/>
        <w:spacing w:after="0" w:line="240" w:lineRule="auto"/>
        <w:jc w:val="left"/>
        <w:rPr>
          <w:rFonts w:asciiTheme="minorHAnsi" w:eastAsiaTheme="minorHAnsi" w:hAnsiTheme="minorHAnsi" w:cs="Arial"/>
          <w:lang w:eastAsia="en-US"/>
        </w:rPr>
      </w:pPr>
      <w:r w:rsidRPr="00EF4D7C">
        <w:rPr>
          <w:rFonts w:asciiTheme="minorHAnsi" w:eastAsiaTheme="minorHAnsi" w:hAnsiTheme="minorHAnsi" w:cs="Symbol"/>
          <w:lang w:eastAsia="en-US"/>
        </w:rPr>
        <w:t xml:space="preserve">· </w:t>
      </w:r>
      <w:r w:rsidRPr="00EF4D7C">
        <w:rPr>
          <w:rFonts w:asciiTheme="minorHAnsi" w:eastAsiaTheme="minorHAnsi" w:hAnsiTheme="minorHAnsi" w:cs="Arial"/>
          <w:lang w:eastAsia="en-US"/>
        </w:rPr>
        <w:t>MAS zasílá interní postupy ŘO IROP nejpozději 5 pracovních dní před vyhlášením výzvy.</w:t>
      </w:r>
    </w:p>
    <w:p w14:paraId="6CFD53F7" w14:textId="77777777" w:rsidR="007A741D" w:rsidRPr="00EF4D7C" w:rsidRDefault="007A741D" w:rsidP="007A741D">
      <w:pPr>
        <w:autoSpaceDE w:val="0"/>
        <w:autoSpaceDN w:val="0"/>
        <w:adjustRightInd w:val="0"/>
        <w:spacing w:after="0" w:line="240" w:lineRule="auto"/>
        <w:jc w:val="left"/>
        <w:rPr>
          <w:rFonts w:asciiTheme="minorHAnsi" w:eastAsiaTheme="minorHAnsi" w:hAnsiTheme="minorHAnsi" w:cs="Arial"/>
          <w:lang w:eastAsia="en-US"/>
        </w:rPr>
      </w:pPr>
      <w:r w:rsidRPr="00EF4D7C">
        <w:rPr>
          <w:rFonts w:asciiTheme="minorHAnsi" w:eastAsiaTheme="minorHAnsi" w:hAnsiTheme="minorHAnsi" w:cs="Symbol"/>
          <w:lang w:eastAsia="en-US"/>
        </w:rPr>
        <w:t xml:space="preserve">· </w:t>
      </w:r>
      <w:r w:rsidRPr="00EF4D7C">
        <w:rPr>
          <w:rFonts w:asciiTheme="minorHAnsi" w:eastAsiaTheme="minorHAnsi" w:hAnsiTheme="minorHAnsi" w:cs="Arial"/>
          <w:lang w:eastAsia="en-US"/>
        </w:rPr>
        <w:t>ŘO IROP připomínkuje interní postupy MAS.</w:t>
      </w:r>
    </w:p>
    <w:p w14:paraId="4D8B2623" w14:textId="77777777" w:rsidR="007A741D" w:rsidRPr="00EF4D7C" w:rsidRDefault="007A741D" w:rsidP="007A741D">
      <w:pPr>
        <w:autoSpaceDE w:val="0"/>
        <w:autoSpaceDN w:val="0"/>
        <w:adjustRightInd w:val="0"/>
        <w:spacing w:after="0" w:line="240" w:lineRule="auto"/>
        <w:jc w:val="left"/>
        <w:rPr>
          <w:rFonts w:asciiTheme="minorHAnsi" w:eastAsiaTheme="minorHAnsi" w:hAnsiTheme="minorHAnsi" w:cs="Arial"/>
          <w:lang w:eastAsia="en-US"/>
        </w:rPr>
      </w:pPr>
      <w:r w:rsidRPr="00EF4D7C">
        <w:rPr>
          <w:rFonts w:asciiTheme="minorHAnsi" w:eastAsiaTheme="minorHAnsi" w:hAnsiTheme="minorHAnsi" w:cs="Symbol"/>
          <w:lang w:eastAsia="en-US"/>
        </w:rPr>
        <w:t xml:space="preserve">· </w:t>
      </w:r>
      <w:r w:rsidRPr="00EF4D7C">
        <w:rPr>
          <w:rFonts w:asciiTheme="minorHAnsi" w:eastAsiaTheme="minorHAnsi" w:hAnsiTheme="minorHAnsi" w:cs="Arial"/>
          <w:lang w:eastAsia="en-US"/>
        </w:rPr>
        <w:t>MAS vypořádá připomínky a zasílá vypořádání ve změnové verzi interních postupů.</w:t>
      </w:r>
    </w:p>
    <w:p w14:paraId="6E42ECD8" w14:textId="77777777" w:rsidR="007A741D" w:rsidRPr="00EF4D7C" w:rsidRDefault="007A741D" w:rsidP="007A741D">
      <w:pPr>
        <w:autoSpaceDE w:val="0"/>
        <w:autoSpaceDN w:val="0"/>
        <w:adjustRightInd w:val="0"/>
        <w:spacing w:after="0" w:line="240" w:lineRule="auto"/>
        <w:jc w:val="left"/>
        <w:rPr>
          <w:rFonts w:asciiTheme="minorHAnsi" w:eastAsiaTheme="minorHAnsi" w:hAnsiTheme="minorHAnsi" w:cs="Arial"/>
          <w:lang w:eastAsia="en-US"/>
        </w:rPr>
      </w:pPr>
      <w:r w:rsidRPr="00EF4D7C">
        <w:rPr>
          <w:rFonts w:asciiTheme="minorHAnsi" w:eastAsiaTheme="minorHAnsi" w:hAnsiTheme="minorHAnsi" w:cs="Symbol"/>
          <w:lang w:eastAsia="en-US"/>
        </w:rPr>
        <w:t xml:space="preserve">· </w:t>
      </w:r>
      <w:r w:rsidRPr="00EF4D7C">
        <w:rPr>
          <w:rFonts w:asciiTheme="minorHAnsi" w:eastAsiaTheme="minorHAnsi" w:hAnsiTheme="minorHAnsi" w:cs="Arial"/>
          <w:lang w:eastAsia="en-US"/>
        </w:rPr>
        <w:t>V případě potřeby může ŘO IROP svolat jednání k neakceptovaným zásadním připomínkám.</w:t>
      </w:r>
    </w:p>
    <w:p w14:paraId="18851C66" w14:textId="77777777" w:rsidR="007A741D" w:rsidRPr="00EF4D7C" w:rsidRDefault="007A741D" w:rsidP="007A741D">
      <w:pPr>
        <w:autoSpaceDE w:val="0"/>
        <w:autoSpaceDN w:val="0"/>
        <w:adjustRightInd w:val="0"/>
        <w:spacing w:after="0" w:line="240" w:lineRule="auto"/>
        <w:jc w:val="left"/>
        <w:rPr>
          <w:rFonts w:asciiTheme="minorHAnsi" w:eastAsiaTheme="minorHAnsi" w:hAnsiTheme="minorHAnsi" w:cs="Arial"/>
          <w:lang w:eastAsia="en-US"/>
        </w:rPr>
      </w:pPr>
      <w:r w:rsidRPr="00EF4D7C">
        <w:rPr>
          <w:rFonts w:asciiTheme="minorHAnsi" w:eastAsiaTheme="minorHAnsi" w:hAnsiTheme="minorHAnsi" w:cs="Symbol"/>
          <w:lang w:eastAsia="en-US"/>
        </w:rPr>
        <w:t xml:space="preserve">· </w:t>
      </w:r>
      <w:r w:rsidRPr="00EF4D7C">
        <w:rPr>
          <w:rFonts w:asciiTheme="minorHAnsi" w:eastAsiaTheme="minorHAnsi" w:hAnsiTheme="minorHAnsi" w:cs="Arial"/>
          <w:lang w:eastAsia="en-US"/>
        </w:rPr>
        <w:t>Interní postupy MAS schvaluje Nejvyšší orgán MAS, pokud právní řád nebo Nejvyšší orgán</w:t>
      </w:r>
    </w:p>
    <w:p w14:paraId="459F2755" w14:textId="0485FD6C" w:rsidR="007A741D" w:rsidRPr="00EF4D7C" w:rsidRDefault="007A741D" w:rsidP="007A741D">
      <w:pPr>
        <w:autoSpaceDE w:val="0"/>
        <w:autoSpaceDN w:val="0"/>
        <w:adjustRightInd w:val="0"/>
        <w:spacing w:after="0" w:line="240" w:lineRule="auto"/>
        <w:jc w:val="left"/>
        <w:rPr>
          <w:rFonts w:asciiTheme="minorHAnsi" w:eastAsiaTheme="minorHAnsi" w:hAnsiTheme="minorHAnsi" w:cs="Arial"/>
          <w:lang w:eastAsia="en-US"/>
        </w:rPr>
      </w:pPr>
      <w:r w:rsidRPr="00EF4D7C">
        <w:rPr>
          <w:rFonts w:asciiTheme="minorHAnsi" w:eastAsiaTheme="minorHAnsi" w:hAnsiTheme="minorHAnsi" w:cs="Arial"/>
          <w:lang w:eastAsia="en-US"/>
        </w:rPr>
        <w:t>nesvěřil schválení jinému orgánu MAS.</w:t>
      </w:r>
    </w:p>
    <w:p w14:paraId="2357D6CD" w14:textId="77777777" w:rsidR="00EF4D7C" w:rsidRPr="00EF4D7C" w:rsidRDefault="00EF4D7C" w:rsidP="007A741D">
      <w:pPr>
        <w:autoSpaceDE w:val="0"/>
        <w:autoSpaceDN w:val="0"/>
        <w:adjustRightInd w:val="0"/>
        <w:spacing w:after="0" w:line="240" w:lineRule="auto"/>
        <w:jc w:val="left"/>
        <w:rPr>
          <w:rFonts w:asciiTheme="minorHAnsi" w:eastAsiaTheme="minorHAnsi" w:hAnsiTheme="minorHAnsi" w:cs="Arial"/>
          <w:lang w:eastAsia="en-US"/>
        </w:rPr>
      </w:pPr>
    </w:p>
    <w:p w14:paraId="7762FC13" w14:textId="05B4BD27" w:rsidR="007A741D" w:rsidRPr="00EF4D7C" w:rsidRDefault="007A741D" w:rsidP="007A741D">
      <w:pPr>
        <w:rPr>
          <w:rFonts w:asciiTheme="minorHAnsi" w:hAnsiTheme="minorHAnsi"/>
        </w:rPr>
      </w:pPr>
      <w:r w:rsidRPr="00EF4D7C">
        <w:rPr>
          <w:rFonts w:asciiTheme="minorHAnsi" w:eastAsiaTheme="minorHAnsi" w:hAnsiTheme="minorHAnsi" w:cs="Arial"/>
          <w:lang w:eastAsia="en-US"/>
        </w:rPr>
        <w:t>Postupy pro práci v MS2014+ poskytne ŘO IROP.</w:t>
      </w:r>
    </w:p>
    <w:p w14:paraId="4C1ECEFD" w14:textId="77777777" w:rsidR="00AD60D7" w:rsidRPr="00C76C35" w:rsidRDefault="00AD60D7" w:rsidP="000E18B6">
      <w:pPr>
        <w:pStyle w:val="Nadpis7"/>
      </w:pPr>
      <w:bookmarkStart w:id="571" w:name="_Toc458424576"/>
      <w:r w:rsidRPr="00C76C35">
        <w:t>Modelový časový harmonogram vyhlášení 1 výzvy (výzev):</w:t>
      </w:r>
      <w:bookmarkEnd w:id="571"/>
    </w:p>
    <w:tbl>
      <w:tblPr>
        <w:tblW w:w="9212"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070"/>
        <w:gridCol w:w="3071"/>
        <w:gridCol w:w="3071"/>
      </w:tblGrid>
      <w:tr w:rsidR="00AD60D7" w:rsidRPr="00C76C35" w14:paraId="47254554" w14:textId="77777777" w:rsidTr="000E18B6">
        <w:trPr>
          <w:trHeight w:val="624"/>
        </w:trPr>
        <w:tc>
          <w:tcPr>
            <w:tcW w:w="3070" w:type="dxa"/>
            <w:tcBorders>
              <w:top w:val="single" w:sz="4" w:space="0" w:color="FFFFFF"/>
              <w:left w:val="single" w:sz="4" w:space="0" w:color="FFFFFF"/>
              <w:right w:val="single" w:sz="4" w:space="0" w:color="FFFFFF"/>
            </w:tcBorders>
            <w:shd w:val="clear" w:color="auto" w:fill="4F81BD"/>
            <w:vAlign w:val="center"/>
          </w:tcPr>
          <w:p w14:paraId="54F7AECE"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aktivita</w:t>
            </w:r>
          </w:p>
        </w:tc>
        <w:tc>
          <w:tcPr>
            <w:tcW w:w="3071" w:type="dxa"/>
            <w:tcBorders>
              <w:top w:val="single" w:sz="4" w:space="0" w:color="FFFFFF"/>
              <w:left w:val="single" w:sz="4" w:space="0" w:color="FFFFFF"/>
              <w:right w:val="single" w:sz="4" w:space="0" w:color="FFFFFF"/>
            </w:tcBorders>
            <w:shd w:val="clear" w:color="auto" w:fill="4F81BD"/>
            <w:vAlign w:val="center"/>
          </w:tcPr>
          <w:p w14:paraId="3CF9E815"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Vzorec (m = podání  SCLLD ke schválení + n = počet měsíců </w:t>
            </w:r>
          </w:p>
        </w:tc>
        <w:tc>
          <w:tcPr>
            <w:tcW w:w="3071" w:type="dxa"/>
            <w:tcBorders>
              <w:top w:val="single" w:sz="4" w:space="0" w:color="FFFFFF"/>
              <w:left w:val="single" w:sz="4" w:space="0" w:color="FFFFFF"/>
              <w:right w:val="single" w:sz="4" w:space="0" w:color="FFFFFF"/>
            </w:tcBorders>
            <w:shd w:val="clear" w:color="auto" w:fill="4F81BD"/>
            <w:vAlign w:val="center"/>
          </w:tcPr>
          <w:p w14:paraId="5A493FE6"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Předpokládaný (nikoli závazný termín) </w:t>
            </w:r>
          </w:p>
        </w:tc>
      </w:tr>
      <w:tr w:rsidR="00AD60D7" w:rsidRPr="00C76C35" w14:paraId="3EE9B96B" w14:textId="77777777" w:rsidTr="000E18B6">
        <w:trPr>
          <w:trHeight w:val="510"/>
        </w:trPr>
        <w:tc>
          <w:tcPr>
            <w:tcW w:w="3070" w:type="dxa"/>
            <w:tcBorders>
              <w:left w:val="single" w:sz="4" w:space="0" w:color="FFFFFF"/>
            </w:tcBorders>
            <w:shd w:val="clear" w:color="auto" w:fill="4F81BD"/>
            <w:vAlign w:val="center"/>
          </w:tcPr>
          <w:p w14:paraId="7BE17B2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Podání SCLLD ke schválení </w:t>
            </w:r>
          </w:p>
        </w:tc>
        <w:tc>
          <w:tcPr>
            <w:tcW w:w="3071" w:type="dxa"/>
            <w:shd w:val="clear" w:color="auto" w:fill="B8CCE4"/>
            <w:vAlign w:val="center"/>
          </w:tcPr>
          <w:p w14:paraId="143DBC78" w14:textId="77777777" w:rsidR="00AD60D7" w:rsidRPr="00C76C35" w:rsidRDefault="00AD60D7" w:rsidP="00A50E47">
            <w:pPr>
              <w:spacing w:after="0" w:line="240" w:lineRule="auto"/>
              <w:jc w:val="left"/>
              <w:rPr>
                <w:rFonts w:ascii="Calibri" w:hAnsi="Calibri"/>
                <w:sz w:val="20"/>
                <w:szCs w:val="20"/>
              </w:rPr>
            </w:pPr>
          </w:p>
        </w:tc>
        <w:tc>
          <w:tcPr>
            <w:tcW w:w="3071" w:type="dxa"/>
            <w:shd w:val="clear" w:color="auto" w:fill="B8CCE4"/>
            <w:vAlign w:val="center"/>
          </w:tcPr>
          <w:p w14:paraId="1F73F77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 31. 1. 2016</w:t>
            </w:r>
          </w:p>
        </w:tc>
      </w:tr>
      <w:tr w:rsidR="00AD60D7" w:rsidRPr="00C76C35" w14:paraId="4D2C1129" w14:textId="77777777" w:rsidTr="000E18B6">
        <w:trPr>
          <w:trHeight w:val="510"/>
        </w:trPr>
        <w:tc>
          <w:tcPr>
            <w:tcW w:w="3070" w:type="dxa"/>
            <w:tcBorders>
              <w:left w:val="single" w:sz="4" w:space="0" w:color="FFFFFF"/>
            </w:tcBorders>
            <w:shd w:val="clear" w:color="auto" w:fill="4F81BD"/>
            <w:vAlign w:val="center"/>
          </w:tcPr>
          <w:p w14:paraId="277B1D4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Proces schvalování SCLLD</w:t>
            </w:r>
          </w:p>
        </w:tc>
        <w:tc>
          <w:tcPr>
            <w:tcW w:w="3071" w:type="dxa"/>
            <w:shd w:val="clear" w:color="auto" w:fill="DBE5F1"/>
            <w:vAlign w:val="center"/>
          </w:tcPr>
          <w:p w14:paraId="391E293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m+3</w:t>
            </w:r>
          </w:p>
        </w:tc>
        <w:tc>
          <w:tcPr>
            <w:tcW w:w="3071" w:type="dxa"/>
            <w:shd w:val="clear" w:color="auto" w:fill="DBE5F1"/>
            <w:vAlign w:val="center"/>
          </w:tcPr>
          <w:p w14:paraId="552024A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 konce dubna 2016</w:t>
            </w:r>
          </w:p>
        </w:tc>
      </w:tr>
      <w:tr w:rsidR="00AD60D7" w:rsidRPr="00C76C35" w14:paraId="46E245A5" w14:textId="77777777" w:rsidTr="000E18B6">
        <w:trPr>
          <w:trHeight w:val="850"/>
        </w:trPr>
        <w:tc>
          <w:tcPr>
            <w:tcW w:w="3070" w:type="dxa"/>
            <w:tcBorders>
              <w:left w:val="single" w:sz="4" w:space="0" w:color="FFFFFF"/>
            </w:tcBorders>
            <w:shd w:val="clear" w:color="auto" w:fill="4F81BD"/>
            <w:vAlign w:val="center"/>
          </w:tcPr>
          <w:p w14:paraId="2E9B2597"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Příprava 1. Výzvy, vč. schválení postupů hodnocení, preferenčních kritérií apod. </w:t>
            </w:r>
          </w:p>
        </w:tc>
        <w:tc>
          <w:tcPr>
            <w:tcW w:w="3071" w:type="dxa"/>
            <w:shd w:val="clear" w:color="auto" w:fill="B8CCE4"/>
            <w:vAlign w:val="center"/>
          </w:tcPr>
          <w:p w14:paraId="10FDE79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m+4</w:t>
            </w:r>
          </w:p>
        </w:tc>
        <w:tc>
          <w:tcPr>
            <w:tcW w:w="3071" w:type="dxa"/>
            <w:shd w:val="clear" w:color="auto" w:fill="B8CCE4"/>
            <w:vAlign w:val="center"/>
          </w:tcPr>
          <w:p w14:paraId="77A9C47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 konce května 2016</w:t>
            </w:r>
          </w:p>
        </w:tc>
      </w:tr>
      <w:tr w:rsidR="00AD60D7" w:rsidRPr="00C76C35" w14:paraId="04C2C449" w14:textId="77777777" w:rsidTr="000E18B6">
        <w:trPr>
          <w:trHeight w:val="454"/>
        </w:trPr>
        <w:tc>
          <w:tcPr>
            <w:tcW w:w="3070" w:type="dxa"/>
            <w:tcBorders>
              <w:left w:val="single" w:sz="4" w:space="0" w:color="FFFFFF"/>
            </w:tcBorders>
            <w:shd w:val="clear" w:color="auto" w:fill="4F81BD"/>
            <w:vAlign w:val="center"/>
          </w:tcPr>
          <w:p w14:paraId="7196AB1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Vyhlášení 1. Výzvy MAS </w:t>
            </w:r>
          </w:p>
        </w:tc>
        <w:tc>
          <w:tcPr>
            <w:tcW w:w="3071" w:type="dxa"/>
            <w:shd w:val="clear" w:color="auto" w:fill="DBE5F1"/>
            <w:vAlign w:val="center"/>
          </w:tcPr>
          <w:p w14:paraId="3C2DD37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m+ 4 - 5</w:t>
            </w:r>
          </w:p>
        </w:tc>
        <w:tc>
          <w:tcPr>
            <w:tcW w:w="3071" w:type="dxa"/>
            <w:shd w:val="clear" w:color="auto" w:fill="DBE5F1"/>
            <w:vAlign w:val="center"/>
          </w:tcPr>
          <w:p w14:paraId="451654D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Červen 2016</w:t>
            </w:r>
          </w:p>
        </w:tc>
      </w:tr>
      <w:tr w:rsidR="00AD60D7" w:rsidRPr="00C76C35" w14:paraId="4616AD2A" w14:textId="77777777" w:rsidTr="000E18B6">
        <w:trPr>
          <w:trHeight w:val="567"/>
        </w:trPr>
        <w:tc>
          <w:tcPr>
            <w:tcW w:w="3070" w:type="dxa"/>
            <w:tcBorders>
              <w:left w:val="single" w:sz="4" w:space="0" w:color="FFFFFF"/>
            </w:tcBorders>
            <w:shd w:val="clear" w:color="auto" w:fill="4F81BD"/>
            <w:vAlign w:val="center"/>
          </w:tcPr>
          <w:p w14:paraId="3EF0CCC2"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Podávání projektů žadatelů přes MS2014+, hodnocení a výběr </w:t>
            </w:r>
          </w:p>
        </w:tc>
        <w:tc>
          <w:tcPr>
            <w:tcW w:w="3071" w:type="dxa"/>
            <w:shd w:val="clear" w:color="auto" w:fill="B8CCE4"/>
            <w:vAlign w:val="center"/>
          </w:tcPr>
          <w:p w14:paraId="36EBF6B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m+5</w:t>
            </w:r>
          </w:p>
        </w:tc>
        <w:tc>
          <w:tcPr>
            <w:tcW w:w="3071" w:type="dxa"/>
            <w:shd w:val="clear" w:color="auto" w:fill="B8CCE4"/>
            <w:vAlign w:val="center"/>
          </w:tcPr>
          <w:p w14:paraId="15645B7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 konce července 2016</w:t>
            </w:r>
          </w:p>
        </w:tc>
      </w:tr>
      <w:tr w:rsidR="00AD60D7" w:rsidRPr="00C76C35" w14:paraId="31AA43DC" w14:textId="77777777" w:rsidTr="000E18B6">
        <w:trPr>
          <w:trHeight w:val="454"/>
        </w:trPr>
        <w:tc>
          <w:tcPr>
            <w:tcW w:w="3070" w:type="dxa"/>
            <w:tcBorders>
              <w:left w:val="single" w:sz="4" w:space="0" w:color="FFFFFF"/>
            </w:tcBorders>
            <w:shd w:val="clear" w:color="auto" w:fill="4F81BD"/>
            <w:vAlign w:val="center"/>
          </w:tcPr>
          <w:p w14:paraId="6EFE0D88" w14:textId="77777777" w:rsidR="00AD60D7" w:rsidRPr="00C76C35" w:rsidRDefault="00AD60D7" w:rsidP="00A50E47">
            <w:pPr>
              <w:spacing w:after="0" w:line="240" w:lineRule="auto"/>
              <w:jc w:val="left"/>
              <w:rPr>
                <w:rFonts w:ascii="Calibri" w:hAnsi="Calibri"/>
                <w:b/>
                <w:bCs/>
                <w:color w:val="FFFFFF"/>
                <w:sz w:val="20"/>
                <w:szCs w:val="20"/>
              </w:rPr>
            </w:pPr>
            <w:r w:rsidRPr="00C76C35">
              <w:rPr>
                <w:rFonts w:ascii="Calibri" w:hAnsi="Calibri"/>
                <w:b/>
                <w:bCs/>
                <w:color w:val="FFFFFF"/>
                <w:sz w:val="20"/>
                <w:szCs w:val="20"/>
              </w:rPr>
              <w:t xml:space="preserve">Schvalování projektů na MAS </w:t>
            </w:r>
          </w:p>
        </w:tc>
        <w:tc>
          <w:tcPr>
            <w:tcW w:w="3071" w:type="dxa"/>
            <w:shd w:val="clear" w:color="auto" w:fill="DBE5F1"/>
            <w:vAlign w:val="center"/>
          </w:tcPr>
          <w:p w14:paraId="2359FC1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m+6</w:t>
            </w:r>
          </w:p>
        </w:tc>
        <w:tc>
          <w:tcPr>
            <w:tcW w:w="3071" w:type="dxa"/>
            <w:shd w:val="clear" w:color="auto" w:fill="DBE5F1"/>
            <w:vAlign w:val="center"/>
          </w:tcPr>
          <w:p w14:paraId="4E29B8F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 konce srpna 2016</w:t>
            </w:r>
          </w:p>
        </w:tc>
      </w:tr>
      <w:tr w:rsidR="00AD60D7" w:rsidRPr="00C76C35" w14:paraId="4A4CE2B1" w14:textId="77777777" w:rsidTr="000E18B6">
        <w:trPr>
          <w:trHeight w:val="907"/>
        </w:trPr>
        <w:tc>
          <w:tcPr>
            <w:tcW w:w="3070" w:type="dxa"/>
            <w:tcBorders>
              <w:left w:val="single" w:sz="4" w:space="0" w:color="FFFFFF"/>
              <w:bottom w:val="single" w:sz="4" w:space="0" w:color="FFFFFF"/>
            </w:tcBorders>
            <w:shd w:val="clear" w:color="auto" w:fill="4F81BD"/>
            <w:vAlign w:val="center"/>
          </w:tcPr>
          <w:p w14:paraId="6BFA1E1E" w14:textId="77777777" w:rsidR="00AD60D7" w:rsidRPr="00C76C35" w:rsidRDefault="00AD60D7" w:rsidP="00A50E47">
            <w:pPr>
              <w:autoSpaceDE w:val="0"/>
              <w:autoSpaceDN w:val="0"/>
              <w:adjustRightInd w:val="0"/>
              <w:spacing w:after="0" w:line="240" w:lineRule="auto"/>
              <w:jc w:val="left"/>
              <w:rPr>
                <w:rFonts w:ascii="Calibri" w:eastAsia="Calibri" w:hAnsi="Calibri"/>
                <w:b/>
                <w:bCs/>
                <w:color w:val="FFFFFF"/>
                <w:sz w:val="20"/>
                <w:szCs w:val="20"/>
                <w:lang w:eastAsia="en-US"/>
              </w:rPr>
            </w:pPr>
            <w:r w:rsidRPr="00C76C35">
              <w:rPr>
                <w:rFonts w:ascii="Calibri" w:eastAsia="Calibri" w:hAnsi="Calibri"/>
                <w:b/>
                <w:bCs/>
                <w:color w:val="FFFFFF"/>
                <w:sz w:val="20"/>
                <w:szCs w:val="20"/>
                <w:lang w:eastAsia="en-US"/>
              </w:rPr>
              <w:t xml:space="preserve">ověření způsobilosti projektů, postupů MAS, vydání Rozhodnutí o poskytnutí dotace </w:t>
            </w:r>
          </w:p>
        </w:tc>
        <w:tc>
          <w:tcPr>
            <w:tcW w:w="3071" w:type="dxa"/>
            <w:shd w:val="clear" w:color="auto" w:fill="B8CCE4"/>
            <w:vAlign w:val="center"/>
          </w:tcPr>
          <w:p w14:paraId="756264D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m+11</w:t>
            </w:r>
          </w:p>
        </w:tc>
        <w:tc>
          <w:tcPr>
            <w:tcW w:w="3071" w:type="dxa"/>
            <w:shd w:val="clear" w:color="auto" w:fill="B8CCE4"/>
            <w:vAlign w:val="center"/>
          </w:tcPr>
          <w:p w14:paraId="5AC4C88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 konce ledna 2017</w:t>
            </w:r>
          </w:p>
        </w:tc>
      </w:tr>
    </w:tbl>
    <w:p w14:paraId="02A17460" w14:textId="77777777" w:rsidR="00AD60D7" w:rsidRPr="00C76C35" w:rsidRDefault="00AD60D7" w:rsidP="000E18B6">
      <w:pPr>
        <w:spacing w:before="120" w:after="120" w:line="240" w:lineRule="auto"/>
        <w:rPr>
          <w:rFonts w:ascii="Calibri" w:hAnsi="Calibri"/>
        </w:rPr>
      </w:pPr>
      <w:r w:rsidRPr="00C76C35">
        <w:rPr>
          <w:rFonts w:ascii="Calibri" w:hAnsi="Calibri"/>
        </w:rPr>
        <w:t xml:space="preserve">Vyhlašování a administrace výzev ze všech operačních programů se bude řídit reálným časovým harmonogramem podle výše uvedeného modelu. </w:t>
      </w:r>
    </w:p>
    <w:p w14:paraId="06FA32B6"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 xml:space="preserve">Samotná realizace SCLLD zahrnující mimo jiné vyhlašování výzev pro předkládání projektů konečných žadatelů se řídí „akčním plánem“. Výše plánovaných alokací na jednotlivá opatření jsou uvedeny v programových rámcích. </w:t>
      </w:r>
    </w:p>
    <w:p w14:paraId="47782D90"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 xml:space="preserve">Administrace jednotlivých výzev bude probíhat následujícím způsobem: </w:t>
      </w:r>
    </w:p>
    <w:p w14:paraId="6878B5AF" w14:textId="77777777" w:rsidR="00AD60D7" w:rsidRPr="00C76C35" w:rsidRDefault="00AD60D7" w:rsidP="00AD60D7">
      <w:pPr>
        <w:pStyle w:val="Odstavecseseznamem"/>
        <w:numPr>
          <w:ilvl w:val="0"/>
          <w:numId w:val="17"/>
        </w:numPr>
        <w:spacing w:before="120" w:after="120" w:line="240" w:lineRule="auto"/>
        <w:ind w:left="426" w:hanging="426"/>
        <w:contextualSpacing w:val="0"/>
        <w:jc w:val="left"/>
        <w:rPr>
          <w:rFonts w:ascii="Calibri" w:hAnsi="Calibri"/>
          <w:b/>
          <w:u w:val="single"/>
        </w:rPr>
      </w:pPr>
      <w:r w:rsidRPr="00C76C35">
        <w:rPr>
          <w:rFonts w:ascii="Calibri" w:hAnsi="Calibri"/>
          <w:b/>
          <w:u w:val="single"/>
        </w:rPr>
        <w:t>Příprava výzvy</w:t>
      </w:r>
    </w:p>
    <w:p w14:paraId="79DED6F5" w14:textId="77777777" w:rsidR="00AD60D7" w:rsidRPr="00C76C35" w:rsidRDefault="00AD60D7" w:rsidP="000E18B6">
      <w:pPr>
        <w:spacing w:before="120" w:after="120" w:line="240" w:lineRule="auto"/>
        <w:rPr>
          <w:rFonts w:ascii="Calibri" w:hAnsi="Calibri"/>
        </w:rPr>
      </w:pPr>
      <w:r w:rsidRPr="00C76C35">
        <w:rPr>
          <w:rFonts w:ascii="Calibri" w:hAnsi="Calibri"/>
        </w:rPr>
        <w:t>V rámci přípravy výzvy bude uskutečněno jednání Kontrolního a monitorovacího výboru a následně (nebo současně) jednání Výkonného výboru MAS. Kontrolní a monitorovací výbor se seznámí se základními podmínkami vyhlašovaného operačního programu a navrhne preferenční kritéria</w:t>
      </w:r>
      <w:r>
        <w:rPr>
          <w:rFonts w:ascii="Calibri" w:hAnsi="Calibri"/>
        </w:rPr>
        <w:t xml:space="preserve"> ( metodiku  jejich </w:t>
      </w:r>
      <w:r w:rsidR="00A25177">
        <w:rPr>
          <w:rFonts w:ascii="Calibri" w:hAnsi="Calibri"/>
        </w:rPr>
        <w:t xml:space="preserve">hodnocení) </w:t>
      </w:r>
      <w:r w:rsidR="00A25177" w:rsidRPr="00C76C35">
        <w:rPr>
          <w:rFonts w:ascii="Calibri" w:hAnsi="Calibri"/>
        </w:rPr>
        <w:t>a harmonogram</w:t>
      </w:r>
      <w:r w:rsidRPr="00C76C35">
        <w:rPr>
          <w:rFonts w:ascii="Calibri" w:hAnsi="Calibri"/>
        </w:rPr>
        <w:t xml:space="preserve"> výzvy. Návrh preferenčních kritérií vychází z „principů stanovení preferenčních kritérií „ tak, jak jsou uvedeny v SCLLD. Výkonný výbor následně projedná a schválí (příp. doplní a schválí) návrh preferenčních kritérií, návrh harmonogramu a alokaci na jednotlivá opatření (fiche), která budou vyhlašována.</w:t>
      </w:r>
    </w:p>
    <w:p w14:paraId="74E973C8"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Kancelář MAS zpracuje avizo výzvy, ve kterém bude upozornění na záměr vyhlásit výzvu k určitému datu a další potřebné informace (od kdy budou zveřejněny fiche/opatření), informace o naplánovaných seminářích,  apod.). Avizo bude zveřejněno na webových stránkách MAS v odkaze „Realizace SCLLD“, - „Výzva č. ….“. (Odkazy na jednotlivé výzvy budou postupně v určených termínech doplňovány o všechny povinné informace a sdělení).</w:t>
      </w:r>
    </w:p>
    <w:p w14:paraId="3B0BA662"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Současně kancelář MAS zpracuje textové vyhlášení výzvy, včetně souboru všech potřebných informací pro žadatele - pravidel, harmonogramu, popisu opatření, doplňujících informací apod.</w:t>
      </w:r>
      <w:r w:rsidRPr="00E129C2">
        <w:rPr>
          <w:rFonts w:ascii="Calibri" w:hAnsi="Calibri"/>
        </w:rPr>
        <w:t xml:space="preserve"> </w:t>
      </w:r>
      <w:r w:rsidRPr="00C76C35">
        <w:rPr>
          <w:rFonts w:ascii="Calibri" w:hAnsi="Calibri"/>
        </w:rPr>
        <w:t>Zpracovaný návrh výzvy bude předán ke schválení Řídícím orgánům jednotlivých operačních programů, které návrhy výzev</w:t>
      </w:r>
      <w:r>
        <w:rPr>
          <w:rFonts w:ascii="Calibri" w:hAnsi="Calibri"/>
        </w:rPr>
        <w:t xml:space="preserve"> kompletně schválí  - po té </w:t>
      </w:r>
      <w:r w:rsidR="00A25177">
        <w:rPr>
          <w:rFonts w:ascii="Calibri" w:hAnsi="Calibri"/>
        </w:rPr>
        <w:t>bude Výzva</w:t>
      </w:r>
      <w:r>
        <w:rPr>
          <w:rFonts w:ascii="Calibri" w:hAnsi="Calibri"/>
        </w:rPr>
        <w:t xml:space="preserve"> </w:t>
      </w:r>
      <w:r w:rsidR="00A25177">
        <w:rPr>
          <w:rFonts w:ascii="Calibri" w:hAnsi="Calibri"/>
        </w:rPr>
        <w:t xml:space="preserve">zadána </w:t>
      </w:r>
      <w:r w:rsidR="00A25177" w:rsidRPr="00C76C35">
        <w:rPr>
          <w:rFonts w:ascii="Calibri" w:hAnsi="Calibri"/>
        </w:rPr>
        <w:t>do</w:t>
      </w:r>
      <w:r w:rsidRPr="00C76C35">
        <w:rPr>
          <w:rFonts w:ascii="Calibri" w:hAnsi="Calibri"/>
        </w:rPr>
        <w:t xml:space="preserve"> systému MS 2014+. </w:t>
      </w:r>
      <w:r>
        <w:rPr>
          <w:rFonts w:ascii="Calibri" w:hAnsi="Calibri"/>
        </w:rPr>
        <w:t xml:space="preserve"> </w:t>
      </w:r>
      <w:r w:rsidRPr="00C76C35">
        <w:rPr>
          <w:rFonts w:ascii="Calibri" w:hAnsi="Calibri"/>
        </w:rPr>
        <w:t xml:space="preserve"> </w:t>
      </w:r>
      <w:r>
        <w:rPr>
          <w:rFonts w:ascii="Calibri" w:hAnsi="Calibri"/>
        </w:rPr>
        <w:t>V</w:t>
      </w:r>
      <w:r w:rsidRPr="00C76C35">
        <w:rPr>
          <w:rFonts w:ascii="Calibri" w:hAnsi="Calibri"/>
        </w:rPr>
        <w:t>ýzva a soubor informací bu</w:t>
      </w:r>
      <w:r>
        <w:rPr>
          <w:rFonts w:ascii="Calibri" w:hAnsi="Calibri"/>
        </w:rPr>
        <w:t xml:space="preserve">dou </w:t>
      </w:r>
      <w:r w:rsidR="00A25177">
        <w:rPr>
          <w:rFonts w:ascii="Calibri" w:hAnsi="Calibri"/>
        </w:rPr>
        <w:t>u</w:t>
      </w:r>
      <w:r w:rsidR="00A25177" w:rsidRPr="00C76C35">
        <w:rPr>
          <w:rFonts w:ascii="Calibri" w:hAnsi="Calibri"/>
        </w:rPr>
        <w:t xml:space="preserve">veřejněny </w:t>
      </w:r>
      <w:r w:rsidR="00A25177">
        <w:rPr>
          <w:rFonts w:ascii="Calibri" w:hAnsi="Calibri"/>
        </w:rPr>
        <w:t>na</w:t>
      </w:r>
      <w:r>
        <w:rPr>
          <w:rFonts w:ascii="Calibri" w:hAnsi="Calibri"/>
        </w:rPr>
        <w:t xml:space="preserve"> stránkách </w:t>
      </w:r>
      <w:r w:rsidR="00A25177">
        <w:rPr>
          <w:rFonts w:ascii="Calibri" w:hAnsi="Calibri"/>
        </w:rPr>
        <w:t xml:space="preserve">MAS </w:t>
      </w:r>
      <w:r w:rsidR="00A25177" w:rsidRPr="00C76C35">
        <w:rPr>
          <w:rFonts w:ascii="Calibri" w:hAnsi="Calibri"/>
        </w:rPr>
        <w:t>v den</w:t>
      </w:r>
      <w:r w:rsidRPr="00C76C35">
        <w:rPr>
          <w:rFonts w:ascii="Calibri" w:hAnsi="Calibri"/>
        </w:rPr>
        <w:t xml:space="preserve"> vyhlášení výzvy. </w:t>
      </w:r>
    </w:p>
    <w:p w14:paraId="48FAD8A4"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br w:type="page"/>
      </w:r>
    </w:p>
    <w:p w14:paraId="5A55D9A7"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Období přípravy výzvy bude zahájeno nejméně 2 měsíce před plánovaným vyhlášením výzvy.. V období přípravy výzvy a v rámci animačních aktivit mohou manažeři MAS konzultovat záměry s potencionálními žadateli.</w:t>
      </w:r>
    </w:p>
    <w:p w14:paraId="2A8BBFD9" w14:textId="77777777" w:rsidR="00AD60D7" w:rsidRPr="00C76C35" w:rsidRDefault="00AD60D7" w:rsidP="00AD60D7">
      <w:pPr>
        <w:pStyle w:val="Odstavecseseznamem"/>
        <w:numPr>
          <w:ilvl w:val="0"/>
          <w:numId w:val="17"/>
        </w:numPr>
        <w:spacing w:before="120" w:after="120" w:line="240" w:lineRule="auto"/>
        <w:ind w:left="426" w:hanging="426"/>
        <w:contextualSpacing w:val="0"/>
        <w:jc w:val="left"/>
        <w:rPr>
          <w:rFonts w:ascii="Calibri" w:hAnsi="Calibri"/>
          <w:b/>
          <w:u w:val="single"/>
        </w:rPr>
      </w:pPr>
      <w:r w:rsidRPr="00C76C35">
        <w:rPr>
          <w:rFonts w:ascii="Calibri" w:hAnsi="Calibri"/>
          <w:b/>
          <w:u w:val="single"/>
        </w:rPr>
        <w:t xml:space="preserve">Vyhlášení výzvy </w:t>
      </w:r>
    </w:p>
    <w:p w14:paraId="4E4BBC0D" w14:textId="77777777" w:rsidR="00AD60D7" w:rsidRPr="00C76C35" w:rsidRDefault="00AD60D7" w:rsidP="000E18B6">
      <w:pPr>
        <w:spacing w:before="120" w:after="120" w:line="240" w:lineRule="auto"/>
        <w:rPr>
          <w:rFonts w:ascii="Calibri" w:hAnsi="Calibri"/>
        </w:rPr>
      </w:pPr>
      <w:r w:rsidRPr="00C76C35">
        <w:rPr>
          <w:rFonts w:ascii="Calibri" w:hAnsi="Calibri"/>
        </w:rPr>
        <w:t>Zpracovaný text výzvy se souborem informací bude v den vyhlášení výzvy přehledně uveřejněn na webových stránkách MAS Labské skály v určeném odkaze. Současně budou o vyhlášení výzvy informováni všichni členové (partneři) MAS. Členské obce v rámci zvýšení informovanosti o vyhlášených výzvách zřídí na svých internetových stránkách speciální odkaz „Výzvy MAS Labské skály“, do kterých budou informace o výzvách zveřejňovat, nebo nastaví proklik přímo na stránky MAS do odkazu, který se bude týkat vyhlášených výzev. Vyhlášení výzvy bude obsahovat potřebné informace o systému MS 2014+ (odkazy na uživatelskou příručku apod.).</w:t>
      </w:r>
    </w:p>
    <w:p w14:paraId="4A7A1EDB"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Text vyhlášení výzvy bude obsahovat: </w:t>
      </w:r>
    </w:p>
    <w:p w14:paraId="49FE931F"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název a číslo výzvy a číslo opatření (fiche);</w:t>
      </w:r>
    </w:p>
    <w:p w14:paraId="465EE4C1"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operační program a specifický cíl OP, včetně jeho názvu;</w:t>
      </w:r>
    </w:p>
    <w:p w14:paraId="417A8772"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popis opatření MAS;</w:t>
      </w:r>
    </w:p>
    <w:p w14:paraId="14AAF742"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okruh možných žadatelů;</w:t>
      </w:r>
    </w:p>
    <w:p w14:paraId="7DDC6674"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územní působnost výzvy;</w:t>
      </w:r>
    </w:p>
    <w:p w14:paraId="0B537B49"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procento dotace z celkových uznatelných výdajů;</w:t>
      </w:r>
    </w:p>
    <w:p w14:paraId="1CAD5ED6"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minimální částku dotace a maximální částku dotace; </w:t>
      </w:r>
    </w:p>
    <w:p w14:paraId="421BFDE0"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popis preferenčních kritérií;</w:t>
      </w:r>
    </w:p>
    <w:p w14:paraId="46E754D0"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odkaz na zveřejněná pravidla; </w:t>
      </w:r>
    </w:p>
    <w:p w14:paraId="33AD929E"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odkaz na postup administrace; </w:t>
      </w:r>
    </w:p>
    <w:p w14:paraId="24DE962F"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termín a způsob zaregistrování projektů (den, příp. dny, hodiny);</w:t>
      </w:r>
    </w:p>
    <w:p w14:paraId="0A345A4D"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Informace k poskytování konzultací (dny, hodiny, kde, jméno manažera (manažerů);</w:t>
      </w:r>
    </w:p>
    <w:p w14:paraId="1578EB8E"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termíny semináře (seminářů) pro žadatele;</w:t>
      </w:r>
    </w:p>
    <w:p w14:paraId="5AF1672C"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případně další důležité informace; </w:t>
      </w:r>
    </w:p>
    <w:p w14:paraId="7A0FF2D9" w14:textId="77777777" w:rsidR="00AD60D7" w:rsidRPr="00C76C35" w:rsidRDefault="00AD60D7" w:rsidP="00AD60D7">
      <w:pPr>
        <w:spacing w:before="120" w:after="120" w:line="240" w:lineRule="auto"/>
        <w:rPr>
          <w:rFonts w:ascii="Calibri" w:hAnsi="Calibri"/>
        </w:rPr>
      </w:pPr>
      <w:r w:rsidRPr="00C76C35">
        <w:rPr>
          <w:rFonts w:ascii="Calibri" w:hAnsi="Calibri"/>
        </w:rPr>
        <w:t>Lhůta doby vyhlášení výzvy je nejméně 1 měsíc (od oficiálního vyhlášení do doby odevzdání projektů žadatelů).</w:t>
      </w:r>
    </w:p>
    <w:p w14:paraId="50E4764D" w14:textId="77777777" w:rsidR="00AD60D7" w:rsidRPr="00C76C35" w:rsidRDefault="00AD60D7" w:rsidP="00AD60D7">
      <w:pPr>
        <w:spacing w:before="120" w:after="120" w:line="240" w:lineRule="auto"/>
        <w:rPr>
          <w:rFonts w:ascii="Calibri" w:hAnsi="Calibri"/>
          <w:b/>
        </w:rPr>
      </w:pPr>
      <w:r w:rsidRPr="00C76C35">
        <w:rPr>
          <w:rFonts w:ascii="Calibri" w:hAnsi="Calibri"/>
          <w:b/>
        </w:rPr>
        <w:t>Poskytování konzultací žadatelům</w:t>
      </w:r>
    </w:p>
    <w:p w14:paraId="679B5165" w14:textId="77777777" w:rsidR="00AD60D7" w:rsidRPr="00C76C35" w:rsidRDefault="00AD60D7" w:rsidP="000E18B6">
      <w:pPr>
        <w:spacing w:before="120" w:after="120" w:line="240" w:lineRule="auto"/>
        <w:rPr>
          <w:rFonts w:ascii="Calibri" w:hAnsi="Calibri"/>
        </w:rPr>
      </w:pPr>
      <w:r w:rsidRPr="00C76C35">
        <w:rPr>
          <w:rFonts w:ascii="Calibri" w:hAnsi="Calibri"/>
        </w:rPr>
        <w:t xml:space="preserve">V průběhu doby vyhlášení výzvy budou určení manažeři MAS poskytovat konzultace k výkladu Pravidel k náležitostem žádostí, k nastaveným podmínkám výzvy apod., žadatelům, kteří se na kancelář MAS obrátí v určených konzultačních hodinách, případně v dohodnutých termínech. </w:t>
      </w:r>
    </w:p>
    <w:p w14:paraId="4C8E7F56"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MAS provede školení potencionálních žadatelů k Výzvě, kde budou podány informace o výzvě, pravidlech a podmínkách vyhlašovaného opatření (fichí).</w:t>
      </w:r>
    </w:p>
    <w:p w14:paraId="11B7D273" w14:textId="77777777" w:rsidR="00AD60D7" w:rsidRPr="00C76C35" w:rsidRDefault="00AD60D7" w:rsidP="00AD60D7">
      <w:pPr>
        <w:spacing w:before="120" w:after="120" w:line="240" w:lineRule="auto"/>
        <w:rPr>
          <w:rFonts w:ascii="Calibri" w:hAnsi="Calibri"/>
          <w:b/>
        </w:rPr>
      </w:pPr>
      <w:r w:rsidRPr="00C76C35">
        <w:rPr>
          <w:rFonts w:ascii="Calibri" w:hAnsi="Calibri"/>
          <w:b/>
        </w:rPr>
        <w:t>Semináře pro žadatele</w:t>
      </w:r>
    </w:p>
    <w:p w14:paraId="54112ED6" w14:textId="77777777" w:rsidR="00AD60D7" w:rsidRPr="00C76C35" w:rsidRDefault="00AD60D7" w:rsidP="000E18B6">
      <w:pPr>
        <w:spacing w:before="120" w:after="120" w:line="240" w:lineRule="auto"/>
        <w:rPr>
          <w:rFonts w:ascii="Calibri" w:hAnsi="Calibri"/>
        </w:rPr>
      </w:pPr>
      <w:r w:rsidRPr="00C76C35">
        <w:rPr>
          <w:rFonts w:ascii="Calibri" w:hAnsi="Calibri"/>
        </w:rPr>
        <w:t xml:space="preserve">V rámci administrace výzev budou pořádány semináře pro žadatele podle potřeby. Náplní seminářů bude výklad Pravidel, školení o vkládání žádostí do systému MS2014+ apod. </w:t>
      </w:r>
    </w:p>
    <w:p w14:paraId="323EB643" w14:textId="77777777" w:rsidR="00AD60D7" w:rsidRPr="00C76C35" w:rsidRDefault="00AD60D7" w:rsidP="00AD60D7">
      <w:pPr>
        <w:spacing w:before="120" w:after="120" w:line="240" w:lineRule="auto"/>
        <w:rPr>
          <w:rFonts w:ascii="Calibri" w:hAnsi="Calibri"/>
          <w:b/>
        </w:rPr>
      </w:pPr>
      <w:r w:rsidRPr="00C76C35">
        <w:rPr>
          <w:rFonts w:ascii="Calibri" w:hAnsi="Calibri"/>
          <w:b/>
        </w:rPr>
        <w:t>Propagace výzvy</w:t>
      </w:r>
    </w:p>
    <w:p w14:paraId="2AE2FF1C" w14:textId="77777777" w:rsidR="000E18B6" w:rsidRDefault="00AD60D7" w:rsidP="000E18B6">
      <w:pPr>
        <w:spacing w:before="120" w:after="120" w:line="240" w:lineRule="auto"/>
        <w:rPr>
          <w:rFonts w:ascii="Calibri" w:hAnsi="Calibri"/>
        </w:rPr>
      </w:pPr>
      <w:r w:rsidRPr="00C76C35">
        <w:rPr>
          <w:rFonts w:ascii="Calibri" w:hAnsi="Calibri"/>
        </w:rPr>
        <w:t>Informace o vyhlášené výzvě budou v území sděleny prostřednictvím internetových stránek MAS, členských obcí, případně i dalších členů/partnerů. Dále bude využito propagace formou uveřejnění ve Zpravodajích obcí, místním a regionálním tisku, propagace na setkáních veřejnosti s MAS, sdělením informací prostřednictvím pracovních skupin a využitím dalších medií (sociálních sítí) např. facebooku.</w:t>
      </w:r>
    </w:p>
    <w:p w14:paraId="616195AF" w14:textId="0D244CB6" w:rsidR="000E18B6" w:rsidRDefault="000E18B6">
      <w:pPr>
        <w:spacing w:after="200"/>
        <w:jc w:val="left"/>
        <w:rPr>
          <w:rFonts w:ascii="Calibri" w:hAnsi="Calibri"/>
        </w:rPr>
      </w:pPr>
    </w:p>
    <w:p w14:paraId="77B84379" w14:textId="77777777" w:rsidR="00AD60D7" w:rsidRPr="00C76C35" w:rsidRDefault="00AD60D7" w:rsidP="00AD60D7">
      <w:pPr>
        <w:pStyle w:val="Odstavecseseznamem"/>
        <w:numPr>
          <w:ilvl w:val="0"/>
          <w:numId w:val="17"/>
        </w:numPr>
        <w:spacing w:before="120" w:after="120" w:line="240" w:lineRule="auto"/>
        <w:ind w:left="426" w:hanging="426"/>
        <w:contextualSpacing w:val="0"/>
        <w:jc w:val="left"/>
        <w:rPr>
          <w:rFonts w:ascii="Calibri" w:hAnsi="Calibri"/>
          <w:b/>
          <w:u w:val="single"/>
        </w:rPr>
      </w:pPr>
      <w:r w:rsidRPr="00C76C35">
        <w:rPr>
          <w:rFonts w:ascii="Calibri" w:hAnsi="Calibri"/>
          <w:b/>
          <w:u w:val="single"/>
        </w:rPr>
        <w:t>Příjem žádostí do systému MS 2014+</w:t>
      </w:r>
    </w:p>
    <w:p w14:paraId="73015E2F" w14:textId="77777777" w:rsidR="00AD60D7" w:rsidRPr="00C76C35" w:rsidRDefault="00AD60D7" w:rsidP="000E18B6">
      <w:pPr>
        <w:spacing w:before="120" w:after="120" w:line="240" w:lineRule="auto"/>
        <w:rPr>
          <w:rFonts w:ascii="Calibri" w:hAnsi="Calibri"/>
        </w:rPr>
      </w:pPr>
      <w:r w:rsidRPr="00C76C35">
        <w:rPr>
          <w:rFonts w:ascii="Calibri" w:hAnsi="Calibri"/>
        </w:rPr>
        <w:t>Žadatelé v termínu stanoveném výzvou podají žádost o dotaci prostřednictvím systému MS 2014+ podle pravidel výzvy, včetně všech povinných příloh.</w:t>
      </w:r>
    </w:p>
    <w:p w14:paraId="16871A34" w14:textId="77777777" w:rsidR="00AD60D7" w:rsidRPr="00C76C35" w:rsidRDefault="00AD60D7" w:rsidP="00AD60D7">
      <w:pPr>
        <w:spacing w:before="120" w:after="120" w:line="240" w:lineRule="auto"/>
        <w:rPr>
          <w:rFonts w:ascii="Calibri" w:hAnsi="Calibri"/>
          <w:b/>
        </w:rPr>
      </w:pPr>
      <w:r w:rsidRPr="00C76C35">
        <w:rPr>
          <w:rFonts w:ascii="Calibri" w:hAnsi="Calibri"/>
          <w:b/>
        </w:rPr>
        <w:t xml:space="preserve">Administrativní kontrola a kontrola přijatelnosti </w:t>
      </w:r>
    </w:p>
    <w:p w14:paraId="5804EA5F" w14:textId="0F7A1560" w:rsidR="00AD60D7" w:rsidRPr="00C76C35" w:rsidRDefault="00AD60D7" w:rsidP="000E18B6">
      <w:pPr>
        <w:spacing w:before="120" w:after="120" w:line="240" w:lineRule="auto"/>
        <w:rPr>
          <w:rFonts w:ascii="Calibri" w:hAnsi="Calibri"/>
        </w:rPr>
      </w:pPr>
      <w:r w:rsidRPr="00C76C35">
        <w:rPr>
          <w:rFonts w:ascii="Calibri" w:hAnsi="Calibri"/>
        </w:rPr>
        <w:t xml:space="preserve">Po uzavření termínu pro podání žádostí počíná běžet lhůta pro provedení </w:t>
      </w:r>
      <w:r w:rsidRPr="00C76C35">
        <w:rPr>
          <w:rFonts w:ascii="Calibri" w:hAnsi="Calibri"/>
          <w:b/>
        </w:rPr>
        <w:t>administrativní kontroly</w:t>
      </w:r>
      <w:r w:rsidRPr="00C76C35">
        <w:rPr>
          <w:rFonts w:ascii="Calibri" w:hAnsi="Calibri"/>
        </w:rPr>
        <w:t xml:space="preserve"> a kontroly přijatelnosti, kterou provádějí určení administrátoři MAS. Každou žádost kontrolují dva pracovníci.</w:t>
      </w:r>
      <w:r w:rsidR="007A741D">
        <w:rPr>
          <w:rFonts w:ascii="Calibri" w:hAnsi="Calibri"/>
        </w:rPr>
        <w:t xml:space="preserve"> Kontrola se zaznamená v kontrolních listech. </w:t>
      </w:r>
      <w:r w:rsidRPr="00C76C35">
        <w:rPr>
          <w:rFonts w:ascii="Calibri" w:hAnsi="Calibri"/>
        </w:rPr>
        <w:t xml:space="preserve"> O kontrole je vyhotoven protokol, který obsahuje příp. zjištěné nedostatky, termíny k jejich odstranění a výrok o výsledku kontroly, který může být: </w:t>
      </w:r>
    </w:p>
    <w:p w14:paraId="4FA0222A"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Bez závad;</w:t>
      </w:r>
    </w:p>
    <w:p w14:paraId="4D4B956D"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 xml:space="preserve">S odstranitelnými nedostatky; </w:t>
      </w:r>
    </w:p>
    <w:p w14:paraId="67B04D36"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S neodstranitelnými nedostatky - vyřazeno z administrace.</w:t>
      </w:r>
    </w:p>
    <w:p w14:paraId="718F0FEB" w14:textId="77777777" w:rsidR="00AD60D7" w:rsidRPr="00C76C35" w:rsidRDefault="00AD60D7" w:rsidP="00AD60D7">
      <w:pPr>
        <w:spacing w:before="120" w:after="120" w:line="240" w:lineRule="auto"/>
        <w:rPr>
          <w:rFonts w:ascii="Calibri" w:hAnsi="Calibri"/>
        </w:rPr>
      </w:pPr>
      <w:r w:rsidRPr="00C76C35">
        <w:rPr>
          <w:rFonts w:ascii="Calibri" w:hAnsi="Calibri"/>
        </w:rPr>
        <w:t>Současně probíhá kontrola přijatelnosti u žádostí.</w:t>
      </w:r>
    </w:p>
    <w:p w14:paraId="18629B84"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Kontrola přijatelnosti zkoumá soulad projektu s podmínkami OP a Opatření MAS a soulad projektu se SCLLD. O kontrole přijatelnosti je vyhotoven protokol, v němž je uveden výrok:</w:t>
      </w:r>
    </w:p>
    <w:p w14:paraId="19F4D539"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Projekt prošel kontrolou přijatelnosti a je způsobilý ke spolufinancování;</w:t>
      </w:r>
    </w:p>
    <w:p w14:paraId="60A49D02"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Projekt neprošel kontrolou přijatelnosti (uvedení důvodu) - není způsobilý ke spolufinancování.</w:t>
      </w:r>
    </w:p>
    <w:p w14:paraId="26284380" w14:textId="77777777" w:rsidR="00AD60D7" w:rsidRPr="00C76C35" w:rsidRDefault="00AD60D7" w:rsidP="00AD60D7">
      <w:pPr>
        <w:spacing w:before="120" w:after="120" w:line="240" w:lineRule="auto"/>
        <w:rPr>
          <w:rFonts w:ascii="Calibri" w:hAnsi="Calibri"/>
        </w:rPr>
      </w:pPr>
      <w:r w:rsidRPr="00C76C35">
        <w:rPr>
          <w:rFonts w:ascii="Calibri" w:hAnsi="Calibri"/>
        </w:rPr>
        <w:t>K provedení administrativní kontroly je lhůta 10 pracovních dnů od ukončení termínu odevzdání žádostí na MAS.</w:t>
      </w:r>
    </w:p>
    <w:p w14:paraId="71B23CF2" w14:textId="77777777" w:rsidR="00AD60D7" w:rsidRPr="00C76C35" w:rsidRDefault="00AD60D7" w:rsidP="00AD60D7">
      <w:pPr>
        <w:spacing w:before="120" w:after="120" w:line="240" w:lineRule="auto"/>
        <w:rPr>
          <w:rFonts w:ascii="Calibri" w:hAnsi="Calibri"/>
        </w:rPr>
      </w:pPr>
      <w:r w:rsidRPr="00C76C35">
        <w:rPr>
          <w:rFonts w:ascii="Calibri" w:hAnsi="Calibri"/>
        </w:rPr>
        <w:t xml:space="preserve">O výsledku kontrol jsou do 5 pracovních dnů od ukončení kontrol žadatelé informováni. </w:t>
      </w:r>
    </w:p>
    <w:p w14:paraId="5DD8F9A3" w14:textId="77777777" w:rsidR="00AD60D7" w:rsidRPr="000E18B6" w:rsidRDefault="00AD60D7" w:rsidP="00AD60D7">
      <w:pPr>
        <w:pStyle w:val="Odstavecseseznamem"/>
        <w:numPr>
          <w:ilvl w:val="0"/>
          <w:numId w:val="12"/>
        </w:numPr>
        <w:spacing w:before="60" w:after="60" w:line="240" w:lineRule="auto"/>
        <w:ind w:hanging="720"/>
        <w:contextualSpacing w:val="0"/>
        <w:rPr>
          <w:rFonts w:ascii="Calibri" w:hAnsi="Calibri"/>
          <w:sz w:val="22"/>
        </w:rPr>
      </w:pPr>
      <w:r w:rsidRPr="000E18B6">
        <w:rPr>
          <w:rFonts w:ascii="Calibri" w:hAnsi="Calibri"/>
          <w:sz w:val="22"/>
        </w:rPr>
        <w:t>U žádostí, které prošly administrativní kontrolou i kontrolou přijatelnosti je tato skutečnost sdělena žadateli s upozorněním, že se ještě nejedná o schválení žádosti. V oznámení se popíše i další způsob administrace žádosti;</w:t>
      </w:r>
    </w:p>
    <w:p w14:paraId="67EDC771" w14:textId="77777777" w:rsidR="00AD60D7" w:rsidRPr="000E18B6" w:rsidRDefault="00AD60D7" w:rsidP="00AD60D7">
      <w:pPr>
        <w:pStyle w:val="Odstavecseseznamem"/>
        <w:numPr>
          <w:ilvl w:val="0"/>
          <w:numId w:val="12"/>
        </w:numPr>
        <w:spacing w:before="60" w:after="60" w:line="240" w:lineRule="auto"/>
        <w:ind w:hanging="720"/>
        <w:contextualSpacing w:val="0"/>
        <w:rPr>
          <w:rFonts w:ascii="Calibri" w:hAnsi="Calibri"/>
          <w:sz w:val="22"/>
        </w:rPr>
      </w:pPr>
      <w:r w:rsidRPr="000E18B6">
        <w:rPr>
          <w:rFonts w:ascii="Calibri" w:hAnsi="Calibri"/>
          <w:sz w:val="22"/>
        </w:rPr>
        <w:t xml:space="preserve">U žádostí, které obsahují odstranitelné nedostatky, které byly zjištěny administrativní kontrolou, je uloženo žadateli jejich odstranění v přiměřeném termínu (10 pracovních dnů). Konečné sdělení o provedení administrativní kontroly a kontroly přijatelnosti s kladným výsledkem (nebo o nesplnění v případě, že žadatel nedostatky neodstraní) bude sděleno do 5 dnů od ukončení termínu určeného k odstranění nedostatků; </w:t>
      </w:r>
    </w:p>
    <w:p w14:paraId="2809231A" w14:textId="77777777" w:rsidR="00AD60D7" w:rsidRPr="000E18B6" w:rsidRDefault="00AD60D7" w:rsidP="00AD60D7">
      <w:pPr>
        <w:pStyle w:val="Odstavecseseznamem"/>
        <w:numPr>
          <w:ilvl w:val="0"/>
          <w:numId w:val="12"/>
        </w:numPr>
        <w:spacing w:before="60" w:after="60" w:line="240" w:lineRule="auto"/>
        <w:ind w:hanging="720"/>
        <w:contextualSpacing w:val="0"/>
        <w:rPr>
          <w:rFonts w:ascii="Calibri" w:hAnsi="Calibri"/>
          <w:sz w:val="22"/>
        </w:rPr>
      </w:pPr>
      <w:r w:rsidRPr="000E18B6">
        <w:rPr>
          <w:rFonts w:ascii="Calibri" w:hAnsi="Calibri"/>
          <w:sz w:val="22"/>
        </w:rPr>
        <w:t xml:space="preserve">U žádostí, které nesplnily podmínky kontroly přijatelnosti, bude do 5 dnů od ukončení kontroly přijatelnosti odesláno rozhodnutí, že byla žádost vyřazena z administrace s odůvodněním. </w:t>
      </w:r>
    </w:p>
    <w:p w14:paraId="01946940" w14:textId="77777777" w:rsidR="00AD60D7" w:rsidRPr="00C76C35" w:rsidRDefault="00AD60D7" w:rsidP="00AD60D7">
      <w:pPr>
        <w:spacing w:before="120" w:after="120" w:line="240" w:lineRule="auto"/>
        <w:rPr>
          <w:rFonts w:ascii="Calibri" w:hAnsi="Calibri"/>
          <w:b/>
        </w:rPr>
      </w:pPr>
      <w:r w:rsidRPr="00C76C35">
        <w:rPr>
          <w:rFonts w:ascii="Calibri" w:hAnsi="Calibri"/>
          <w:b/>
        </w:rPr>
        <w:t>Odvolání</w:t>
      </w:r>
    </w:p>
    <w:p w14:paraId="359676B2" w14:textId="77777777" w:rsidR="00AD60D7" w:rsidRPr="00C76C35" w:rsidRDefault="00AD60D7" w:rsidP="000E18B6">
      <w:pPr>
        <w:spacing w:before="120" w:after="120" w:line="240" w:lineRule="auto"/>
        <w:rPr>
          <w:rFonts w:ascii="Calibri" w:hAnsi="Calibri"/>
        </w:rPr>
      </w:pPr>
      <w:r w:rsidRPr="00C76C35">
        <w:rPr>
          <w:rFonts w:ascii="Calibri" w:hAnsi="Calibri"/>
        </w:rPr>
        <w:t xml:space="preserve">Proti vyřazení žádosti z administrace se může žadatel odvolat (způsob odvolání bude popsán v textu výzvy) i v odeslaném rozhodnutí žadateli. Odvolání řeší kontrolní a monitorovací výbor. </w:t>
      </w:r>
    </w:p>
    <w:p w14:paraId="68545837" w14:textId="77777777" w:rsidR="00AD60D7" w:rsidRPr="00C76C35" w:rsidRDefault="00AD60D7" w:rsidP="00AD60D7">
      <w:pPr>
        <w:pStyle w:val="Odstavecseseznamem"/>
        <w:numPr>
          <w:ilvl w:val="0"/>
          <w:numId w:val="17"/>
        </w:numPr>
        <w:spacing w:before="120" w:after="120" w:line="240" w:lineRule="auto"/>
        <w:ind w:left="426" w:hanging="426"/>
        <w:contextualSpacing w:val="0"/>
        <w:jc w:val="left"/>
        <w:rPr>
          <w:rFonts w:ascii="Calibri" w:hAnsi="Calibri"/>
          <w:b/>
          <w:u w:val="single"/>
        </w:rPr>
      </w:pPr>
      <w:r w:rsidRPr="00C76C35">
        <w:rPr>
          <w:rFonts w:ascii="Calibri" w:hAnsi="Calibri"/>
          <w:b/>
          <w:u w:val="single"/>
        </w:rPr>
        <w:t xml:space="preserve">Hodnocení Výběrovou komisí </w:t>
      </w:r>
    </w:p>
    <w:p w14:paraId="06C91B36" w14:textId="5A863768" w:rsidR="00AD60D7" w:rsidRPr="00C76C35" w:rsidRDefault="00AD60D7" w:rsidP="000E18B6">
      <w:pPr>
        <w:spacing w:before="120" w:after="120" w:line="240" w:lineRule="auto"/>
        <w:rPr>
          <w:rFonts w:ascii="Calibri" w:hAnsi="Calibri"/>
        </w:rPr>
      </w:pPr>
      <w:r w:rsidRPr="00C76C35">
        <w:rPr>
          <w:rFonts w:ascii="Calibri" w:hAnsi="Calibri"/>
        </w:rPr>
        <w:t>Jednání a činnost výběrové komise se řídí zásadami pro transparentní výběr projektů, které má MAS zpracovány a odsouhlaseny Výkonným výborem (VV)</w:t>
      </w:r>
      <w:r w:rsidR="00EF4D7C">
        <w:rPr>
          <w:rFonts w:ascii="Calibri" w:hAnsi="Calibri"/>
        </w:rPr>
        <w:t xml:space="preserve"> a závaznými  interními postupy, schválenými ŘO</w:t>
      </w:r>
      <w:r w:rsidRPr="00C76C35">
        <w:rPr>
          <w:rFonts w:ascii="Calibri" w:hAnsi="Calibri"/>
        </w:rPr>
        <w:t xml:space="preserve">. Činnost Výběrové komise (VK) v době výzvy řídí předseda Výběrové komise. </w:t>
      </w:r>
    </w:p>
    <w:p w14:paraId="6C25A94D"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 xml:space="preserve">Po ukončení procesu kontrol jsou žádosti vč. příloh připraveny k hodnocení Výběrovou komisí. Před hodnocením se Výběrová komise sejde na společném jednání za účasti manažerů MAS. Podle zásad transparentnosti podepíší členové VK prohlášení o nepodjatosti. V případě, že je některý ze členů VK žadatel v dané výzvě nebo žadatele zastupuje, je z hodnocení vyloučen. Na prvním jednání VK se členové dohodnou na harmonogramu hodnocení a jsou jim předány na el. nosiči žádosti včetně příloh, formuláře hodnotících tabulek a jsou proškoleni z metodiky k preferenčním kritériím, kterou zpracoval KMV a schválil VV pro danou výzvu. </w:t>
      </w:r>
    </w:p>
    <w:p w14:paraId="7BDCE222" w14:textId="30941651" w:rsidR="00AD60D7" w:rsidRPr="00C76C35" w:rsidRDefault="00AD60D7" w:rsidP="00AD60D7">
      <w:pPr>
        <w:spacing w:before="120" w:after="120" w:line="240" w:lineRule="auto"/>
        <w:ind w:firstLine="709"/>
        <w:rPr>
          <w:rFonts w:ascii="Calibri" w:hAnsi="Calibri"/>
        </w:rPr>
      </w:pPr>
      <w:r w:rsidRPr="00C76C35">
        <w:rPr>
          <w:rFonts w:ascii="Calibri" w:hAnsi="Calibri"/>
        </w:rPr>
        <w:t>Členové se seznámí s materiály k</w:t>
      </w:r>
      <w:r w:rsidR="00140A5D">
        <w:rPr>
          <w:rFonts w:ascii="Calibri" w:hAnsi="Calibri"/>
        </w:rPr>
        <w:t> </w:t>
      </w:r>
      <w:r w:rsidRPr="00C76C35">
        <w:rPr>
          <w:rFonts w:ascii="Calibri" w:hAnsi="Calibri"/>
        </w:rPr>
        <w:t>projektům</w:t>
      </w:r>
      <w:r w:rsidR="00140A5D">
        <w:rPr>
          <w:rFonts w:ascii="Calibri" w:hAnsi="Calibri"/>
        </w:rPr>
        <w:t xml:space="preserve">. V období hodnocení projektů nesmí členové Výběrové komise komunikovat  se žadateli. </w:t>
      </w:r>
      <w:r w:rsidRPr="00C76C35">
        <w:rPr>
          <w:rFonts w:ascii="Calibri" w:hAnsi="Calibri"/>
        </w:rPr>
        <w:t xml:space="preserve"> </w:t>
      </w:r>
    </w:p>
    <w:p w14:paraId="63DC3998" w14:textId="140A1E05" w:rsidR="00AD60D7" w:rsidRPr="00C76C35" w:rsidRDefault="00AD60D7" w:rsidP="00AD60D7">
      <w:pPr>
        <w:spacing w:before="120" w:after="120" w:line="240" w:lineRule="auto"/>
        <w:ind w:firstLine="709"/>
        <w:rPr>
          <w:rFonts w:ascii="Calibri" w:hAnsi="Calibri"/>
        </w:rPr>
      </w:pPr>
      <w:r w:rsidRPr="00C76C35">
        <w:rPr>
          <w:rFonts w:ascii="Calibri" w:hAnsi="Calibri"/>
        </w:rPr>
        <w:t xml:space="preserve">Do určeného termínu předloží členové VK, předsedovy VK formuláře hodnocení projektů. Předseda VK zpracuje konečný sumář, který na závěrečném jednání předloží k podpisu všem členům VK. Zpracovaný sumář s případným komentářem, předloží předseda VK ke schválení Výkonnému výboru, prostřednictvím kanceláře MAS. </w:t>
      </w:r>
      <w:r w:rsidR="00140A5D">
        <w:rPr>
          <w:rFonts w:ascii="Calibri" w:hAnsi="Calibri"/>
        </w:rPr>
        <w:t xml:space="preserve">Současně předseda VK vypracuje zápis o průběhu hodnocení výzvy. </w:t>
      </w:r>
    </w:p>
    <w:p w14:paraId="129A772E"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 xml:space="preserve">Doba hodnocení projektů VK je stanovena v harmonogramu výzvy. Maximální doba hodnocení je 21 dnů. Ze všech jednání VK je pořízen zápis, který je archivován. </w:t>
      </w:r>
    </w:p>
    <w:p w14:paraId="4ADAD5F5" w14:textId="77777777" w:rsidR="00AD60D7" w:rsidRPr="00C76C35" w:rsidRDefault="00AD60D7" w:rsidP="00AD60D7">
      <w:pPr>
        <w:pStyle w:val="Odstavecseseznamem"/>
        <w:numPr>
          <w:ilvl w:val="0"/>
          <w:numId w:val="17"/>
        </w:numPr>
        <w:spacing w:before="120" w:after="120" w:line="240" w:lineRule="auto"/>
        <w:ind w:left="426" w:hanging="426"/>
        <w:contextualSpacing w:val="0"/>
        <w:jc w:val="left"/>
        <w:rPr>
          <w:rFonts w:ascii="Calibri" w:hAnsi="Calibri"/>
          <w:b/>
          <w:u w:val="single"/>
        </w:rPr>
      </w:pPr>
      <w:r w:rsidRPr="00C76C35">
        <w:rPr>
          <w:rFonts w:ascii="Calibri" w:hAnsi="Calibri"/>
          <w:b/>
          <w:u w:val="single"/>
        </w:rPr>
        <w:t xml:space="preserve">Schválení hodnocení projektů a pořadí projektů </w:t>
      </w:r>
    </w:p>
    <w:p w14:paraId="484F0553" w14:textId="23D27267" w:rsidR="00AD60D7" w:rsidRPr="00140A5D" w:rsidRDefault="00AD60D7" w:rsidP="00140A5D">
      <w:pPr>
        <w:autoSpaceDE w:val="0"/>
        <w:autoSpaceDN w:val="0"/>
        <w:adjustRightInd w:val="0"/>
        <w:spacing w:after="0" w:line="240" w:lineRule="auto"/>
        <w:jc w:val="left"/>
        <w:rPr>
          <w:rFonts w:ascii="Arial" w:eastAsiaTheme="minorHAnsi" w:hAnsi="Arial" w:cs="Arial"/>
          <w:sz w:val="20"/>
          <w:szCs w:val="20"/>
          <w:lang w:eastAsia="en-US"/>
        </w:rPr>
      </w:pPr>
      <w:r w:rsidRPr="00C76C35">
        <w:rPr>
          <w:rFonts w:ascii="Calibri" w:hAnsi="Calibri"/>
        </w:rPr>
        <w:t xml:space="preserve">Výběr projektů a jejich pořadí </w:t>
      </w:r>
      <w:r w:rsidR="00140A5D">
        <w:rPr>
          <w:rFonts w:ascii="Calibri" w:hAnsi="Calibri"/>
        </w:rPr>
        <w:t xml:space="preserve">a alokaci na jednotlivé projekty </w:t>
      </w:r>
      <w:r w:rsidRPr="00C76C35">
        <w:rPr>
          <w:rFonts w:ascii="Calibri" w:hAnsi="Calibri"/>
        </w:rPr>
        <w:t>schvaluje na svém jednání Výkonný výbor (VV). Jednání VV se účastní vedoucí manažer pro SCLLD. V případě schválení navrženého výsledku jednání VK je zpracován konečný dokument, který je odevzdán společně se žádostmi na ŘO OP.</w:t>
      </w:r>
      <w:r w:rsidR="00140A5D">
        <w:rPr>
          <w:rFonts w:ascii="Calibri" w:hAnsi="Calibri"/>
        </w:rPr>
        <w:t xml:space="preserve"> Výkonný výbor </w:t>
      </w:r>
      <w:r w:rsidRPr="00C76C35">
        <w:rPr>
          <w:rFonts w:ascii="Calibri" w:hAnsi="Calibri"/>
        </w:rPr>
        <w:t xml:space="preserve"> </w:t>
      </w:r>
      <w:r w:rsidR="00140A5D">
        <w:rPr>
          <w:rFonts w:ascii="Calibri" w:hAnsi="Calibri"/>
        </w:rPr>
        <w:t xml:space="preserve">nemůže měnit pořadí projektů, ani výsledek hodnocení.  Výkonný výbor stanovuje  </w:t>
      </w:r>
      <w:r w:rsidR="00140A5D">
        <w:rPr>
          <w:rFonts w:ascii="Arial" w:eastAsiaTheme="minorHAnsi" w:hAnsi="Arial" w:cs="Arial"/>
          <w:sz w:val="20"/>
          <w:szCs w:val="20"/>
          <w:lang w:eastAsia="en-US"/>
        </w:rPr>
        <w:t xml:space="preserve">postup, když požadavky na financování v projektech, které splnily minimální bodovou hranici, přesahují alokaci výzvy, např. schválí náhradní projekty. </w:t>
      </w:r>
      <w:r w:rsidRPr="00C76C35">
        <w:rPr>
          <w:rFonts w:ascii="Calibri" w:hAnsi="Calibri"/>
        </w:rPr>
        <w:t xml:space="preserve">Ze všech jednání je pořízen zápis, který je archivován v souladu se směrnicí MAS a Pravidly. </w:t>
      </w:r>
    </w:p>
    <w:p w14:paraId="5973C5CC" w14:textId="77777777" w:rsidR="00B42C0D" w:rsidRDefault="00AD60D7" w:rsidP="00B42C0D">
      <w:pPr>
        <w:spacing w:before="120" w:after="120" w:line="240" w:lineRule="auto"/>
        <w:rPr>
          <w:rFonts w:ascii="Calibri" w:hAnsi="Calibri"/>
        </w:rPr>
      </w:pPr>
      <w:r w:rsidRPr="00C76C35">
        <w:rPr>
          <w:rFonts w:ascii="Calibri" w:hAnsi="Calibri"/>
        </w:rPr>
        <w:t xml:space="preserve">Konečný výběr projektů je zveřejněn v odkaze výzvy na webový stránkách MAS. </w:t>
      </w:r>
    </w:p>
    <w:p w14:paraId="0B1F3ECE" w14:textId="5630D1E5" w:rsidR="00B42C0D" w:rsidRPr="00B42C0D" w:rsidRDefault="00B42C0D" w:rsidP="00B42C0D">
      <w:pPr>
        <w:pStyle w:val="Odstavecseseznamem"/>
        <w:numPr>
          <w:ilvl w:val="0"/>
          <w:numId w:val="17"/>
        </w:numPr>
        <w:spacing w:before="120" w:after="120" w:line="240" w:lineRule="auto"/>
        <w:rPr>
          <w:rFonts w:asciiTheme="minorHAnsi" w:eastAsiaTheme="minorHAnsi" w:hAnsiTheme="minorHAnsi" w:cs="Arial,Bold"/>
          <w:b/>
          <w:bCs/>
          <w:u w:val="single"/>
          <w:lang w:eastAsia="en-US"/>
        </w:rPr>
      </w:pPr>
      <w:r w:rsidRPr="00B42C0D">
        <w:rPr>
          <w:rFonts w:asciiTheme="minorHAnsi" w:eastAsiaTheme="minorHAnsi" w:hAnsiTheme="minorHAnsi" w:cs="Arial"/>
          <w:b/>
          <w:bCs/>
          <w:u w:val="single"/>
          <w:lang w:eastAsia="en-US"/>
        </w:rPr>
        <w:t xml:space="preserve"> P</w:t>
      </w:r>
      <w:r w:rsidRPr="00B42C0D">
        <w:rPr>
          <w:rFonts w:asciiTheme="minorHAnsi" w:eastAsiaTheme="minorHAnsi" w:hAnsiTheme="minorHAnsi" w:cs="Arial,Bold"/>
          <w:b/>
          <w:bCs/>
          <w:u w:val="single"/>
          <w:lang w:eastAsia="en-US"/>
        </w:rPr>
        <w:t>ř</w:t>
      </w:r>
      <w:r w:rsidRPr="00B42C0D">
        <w:rPr>
          <w:rFonts w:asciiTheme="minorHAnsi" w:eastAsiaTheme="minorHAnsi" w:hAnsiTheme="minorHAnsi" w:cs="Arial"/>
          <w:b/>
          <w:bCs/>
          <w:u w:val="single"/>
          <w:lang w:eastAsia="en-US"/>
        </w:rPr>
        <w:t>ezkum hodnocení a výb</w:t>
      </w:r>
      <w:r w:rsidRPr="00B42C0D">
        <w:rPr>
          <w:rFonts w:asciiTheme="minorHAnsi" w:eastAsiaTheme="minorHAnsi" w:hAnsiTheme="minorHAnsi" w:cs="Arial,Bold"/>
          <w:b/>
          <w:bCs/>
          <w:u w:val="single"/>
          <w:lang w:eastAsia="en-US"/>
        </w:rPr>
        <w:t>ě</w:t>
      </w:r>
      <w:r w:rsidRPr="00B42C0D">
        <w:rPr>
          <w:rFonts w:asciiTheme="minorHAnsi" w:eastAsiaTheme="minorHAnsi" w:hAnsiTheme="minorHAnsi" w:cs="Arial"/>
          <w:b/>
          <w:bCs/>
          <w:u w:val="single"/>
          <w:lang w:eastAsia="en-US"/>
        </w:rPr>
        <w:t>ru projekt</w:t>
      </w:r>
      <w:r w:rsidRPr="00B42C0D">
        <w:rPr>
          <w:rFonts w:asciiTheme="minorHAnsi" w:eastAsiaTheme="minorHAnsi" w:hAnsiTheme="minorHAnsi" w:cs="Arial,Bold"/>
          <w:b/>
          <w:bCs/>
          <w:u w:val="single"/>
          <w:lang w:eastAsia="en-US"/>
        </w:rPr>
        <w:t>ů (kontrolní a monitorovací výbor MAS)</w:t>
      </w:r>
    </w:p>
    <w:p w14:paraId="48B919F6" w14:textId="1E4497CC" w:rsidR="00B42C0D" w:rsidRPr="00B42C0D" w:rsidRDefault="00B42C0D" w:rsidP="00B42C0D">
      <w:pPr>
        <w:autoSpaceDE w:val="0"/>
        <w:autoSpaceDN w:val="0"/>
        <w:adjustRightInd w:val="0"/>
        <w:spacing w:after="0" w:line="240" w:lineRule="auto"/>
        <w:jc w:val="left"/>
        <w:rPr>
          <w:rFonts w:asciiTheme="minorHAnsi" w:eastAsiaTheme="minorHAnsi" w:hAnsiTheme="minorHAnsi" w:cs="Arial"/>
          <w:lang w:eastAsia="en-US"/>
        </w:rPr>
      </w:pPr>
      <w:r w:rsidRPr="00B42C0D">
        <w:rPr>
          <w:rFonts w:asciiTheme="minorHAnsi" w:eastAsiaTheme="minorHAnsi" w:hAnsiTheme="minorHAnsi" w:cs="Arial"/>
          <w:lang w:eastAsia="en-US"/>
        </w:rPr>
        <w:t>Kontrolní orgán MAS kontroluje postup výběru projektů MAS a jeho dodržování.</w:t>
      </w:r>
    </w:p>
    <w:p w14:paraId="0025C3E5" w14:textId="77777777" w:rsidR="00B42C0D" w:rsidRPr="00B42C0D" w:rsidRDefault="00B42C0D" w:rsidP="00B42C0D">
      <w:pPr>
        <w:autoSpaceDE w:val="0"/>
        <w:autoSpaceDN w:val="0"/>
        <w:adjustRightInd w:val="0"/>
        <w:spacing w:after="0" w:line="240" w:lineRule="auto"/>
        <w:jc w:val="left"/>
        <w:rPr>
          <w:rFonts w:asciiTheme="minorHAnsi" w:eastAsiaTheme="minorHAnsi" w:hAnsiTheme="minorHAnsi" w:cs="Arial"/>
          <w:lang w:eastAsia="en-US"/>
        </w:rPr>
      </w:pPr>
      <w:r w:rsidRPr="00B42C0D">
        <w:rPr>
          <w:rFonts w:asciiTheme="minorHAnsi" w:eastAsiaTheme="minorHAnsi" w:hAnsiTheme="minorHAnsi" w:cs="Symbol"/>
          <w:lang w:eastAsia="en-US"/>
        </w:rPr>
        <w:t xml:space="preserve">· </w:t>
      </w:r>
      <w:r w:rsidRPr="00B42C0D">
        <w:rPr>
          <w:rFonts w:asciiTheme="minorHAnsi" w:eastAsiaTheme="minorHAnsi" w:hAnsiTheme="minorHAnsi" w:cs="Arial"/>
          <w:lang w:eastAsia="en-US"/>
        </w:rPr>
        <w:t>Definuje postup a četnost kontrol.</w:t>
      </w:r>
    </w:p>
    <w:p w14:paraId="43D8CD48" w14:textId="77777777" w:rsidR="00B42C0D" w:rsidRPr="00B42C0D" w:rsidRDefault="00B42C0D" w:rsidP="00B42C0D">
      <w:pPr>
        <w:autoSpaceDE w:val="0"/>
        <w:autoSpaceDN w:val="0"/>
        <w:adjustRightInd w:val="0"/>
        <w:spacing w:after="0" w:line="240" w:lineRule="auto"/>
        <w:jc w:val="left"/>
        <w:rPr>
          <w:rFonts w:asciiTheme="minorHAnsi" w:eastAsiaTheme="minorHAnsi" w:hAnsiTheme="minorHAnsi" w:cs="Arial"/>
          <w:lang w:eastAsia="en-US"/>
        </w:rPr>
      </w:pPr>
      <w:r w:rsidRPr="00B42C0D">
        <w:rPr>
          <w:rFonts w:asciiTheme="minorHAnsi" w:eastAsiaTheme="minorHAnsi" w:hAnsiTheme="minorHAnsi" w:cs="Symbol"/>
          <w:lang w:eastAsia="en-US"/>
        </w:rPr>
        <w:t xml:space="preserve">· </w:t>
      </w:r>
      <w:r w:rsidRPr="00B42C0D">
        <w:rPr>
          <w:rFonts w:asciiTheme="minorHAnsi" w:eastAsiaTheme="minorHAnsi" w:hAnsiTheme="minorHAnsi" w:cs="Arial"/>
          <w:lang w:eastAsia="en-US"/>
        </w:rPr>
        <w:t>Vyřizuje odvolání žadatelů proti hodnocení žádostí o podporu. Postup v případě, že</w:t>
      </w:r>
    </w:p>
    <w:p w14:paraId="6F48199F" w14:textId="77777777" w:rsidR="00B42C0D" w:rsidRPr="00B42C0D" w:rsidRDefault="00B42C0D" w:rsidP="00B42C0D">
      <w:pPr>
        <w:autoSpaceDE w:val="0"/>
        <w:autoSpaceDN w:val="0"/>
        <w:adjustRightInd w:val="0"/>
        <w:spacing w:after="0" w:line="240" w:lineRule="auto"/>
        <w:jc w:val="left"/>
        <w:rPr>
          <w:rFonts w:asciiTheme="minorHAnsi" w:eastAsiaTheme="minorHAnsi" w:hAnsiTheme="minorHAnsi" w:cs="Arial"/>
          <w:lang w:eastAsia="en-US"/>
        </w:rPr>
      </w:pPr>
      <w:r w:rsidRPr="00B42C0D">
        <w:rPr>
          <w:rFonts w:asciiTheme="minorHAnsi" w:eastAsiaTheme="minorHAnsi" w:hAnsiTheme="minorHAnsi" w:cs="Arial"/>
          <w:lang w:eastAsia="en-US"/>
        </w:rPr>
        <w:t>žadatel nesouhlasí s výsledky hodnocení formálních náležitostí, přijatelnosti nebo</w:t>
      </w:r>
    </w:p>
    <w:p w14:paraId="21201533" w14:textId="77777777" w:rsidR="00B42C0D" w:rsidRDefault="00B42C0D" w:rsidP="00B42C0D">
      <w:pPr>
        <w:autoSpaceDE w:val="0"/>
        <w:autoSpaceDN w:val="0"/>
        <w:adjustRightInd w:val="0"/>
        <w:spacing w:after="0" w:line="240" w:lineRule="auto"/>
        <w:jc w:val="left"/>
        <w:rPr>
          <w:rFonts w:asciiTheme="minorHAnsi" w:eastAsiaTheme="minorHAnsi" w:hAnsiTheme="minorHAnsi" w:cs="Arial"/>
          <w:lang w:eastAsia="en-US"/>
        </w:rPr>
      </w:pPr>
      <w:r>
        <w:rPr>
          <w:rFonts w:asciiTheme="minorHAnsi" w:eastAsiaTheme="minorHAnsi" w:hAnsiTheme="minorHAnsi" w:cs="Arial"/>
          <w:lang w:eastAsia="en-US"/>
        </w:rPr>
        <w:t>věcného hodnocení.</w:t>
      </w:r>
    </w:p>
    <w:p w14:paraId="626B43C0" w14:textId="7473FF8F" w:rsidR="00B42C0D" w:rsidRPr="00B42C0D" w:rsidRDefault="00B42C0D" w:rsidP="00B42C0D">
      <w:pPr>
        <w:autoSpaceDE w:val="0"/>
        <w:autoSpaceDN w:val="0"/>
        <w:adjustRightInd w:val="0"/>
        <w:spacing w:after="0" w:line="240" w:lineRule="auto"/>
        <w:jc w:val="left"/>
        <w:rPr>
          <w:rFonts w:asciiTheme="minorHAnsi" w:eastAsiaTheme="minorHAnsi" w:hAnsiTheme="minorHAnsi" w:cs="Arial"/>
          <w:lang w:eastAsia="en-US"/>
        </w:rPr>
      </w:pPr>
      <w:r w:rsidRPr="00B42C0D">
        <w:rPr>
          <w:rFonts w:asciiTheme="minorHAnsi" w:eastAsiaTheme="minorHAnsi" w:hAnsiTheme="minorHAnsi" w:cs="Symbol"/>
          <w:lang w:eastAsia="en-US"/>
        </w:rPr>
        <w:t xml:space="preserve">· </w:t>
      </w:r>
      <w:r w:rsidRPr="00B42C0D">
        <w:rPr>
          <w:rFonts w:asciiTheme="minorHAnsi" w:eastAsiaTheme="minorHAnsi" w:hAnsiTheme="minorHAnsi" w:cs="Arial"/>
          <w:lang w:eastAsia="en-US"/>
        </w:rPr>
        <w:t>Postup v případě, že MAS na základě přezkumu změní původní hodnocení.</w:t>
      </w:r>
    </w:p>
    <w:p w14:paraId="0C08730B" w14:textId="77777777" w:rsidR="00AD60D7" w:rsidRPr="00C76C35" w:rsidRDefault="00AD60D7" w:rsidP="00AD60D7">
      <w:pPr>
        <w:pStyle w:val="Odstavecseseznamem"/>
        <w:numPr>
          <w:ilvl w:val="0"/>
          <w:numId w:val="17"/>
        </w:numPr>
        <w:spacing w:before="120" w:after="120" w:line="240" w:lineRule="auto"/>
        <w:ind w:left="426" w:hanging="426"/>
        <w:contextualSpacing w:val="0"/>
        <w:jc w:val="left"/>
        <w:rPr>
          <w:rFonts w:ascii="Calibri" w:hAnsi="Calibri"/>
          <w:b/>
          <w:u w:val="single"/>
        </w:rPr>
      </w:pPr>
      <w:r w:rsidRPr="00C76C35">
        <w:rPr>
          <w:rFonts w:ascii="Calibri" w:hAnsi="Calibri"/>
          <w:b/>
          <w:u w:val="single"/>
        </w:rPr>
        <w:t>Odevzdání žádostí na ŘO OP</w:t>
      </w:r>
    </w:p>
    <w:p w14:paraId="3B32298A" w14:textId="77777777" w:rsidR="00AD60D7" w:rsidRPr="00C76C35" w:rsidRDefault="00AD60D7" w:rsidP="000E18B6">
      <w:pPr>
        <w:spacing w:before="120" w:after="120" w:line="240" w:lineRule="auto"/>
        <w:rPr>
          <w:rFonts w:ascii="Calibri" w:hAnsi="Calibri"/>
        </w:rPr>
      </w:pPr>
      <w:r w:rsidRPr="00C76C35">
        <w:rPr>
          <w:rFonts w:ascii="Calibri" w:hAnsi="Calibri"/>
        </w:rPr>
        <w:t xml:space="preserve">Po provedení všech úkonů nutných k ukončení kontrol žádostí, hodnocení projektů a schválení hodnocení Výkonným výborem, jsou tyto v určeném termínu odevzdány na ŘO OP, způsobem, který je uveden v Pravidlech. </w:t>
      </w:r>
    </w:p>
    <w:p w14:paraId="0E7063FC"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 xml:space="preserve">Po schválení žádostí ŘO OP jsou o tomto žadatelé informování i cestou MAS s písemným upozorněním, jaké podmínky a povinnosti jim plynou ve vztahu k MAS (konzultace a schvalování změn, umožnění monitoringu, apod.). Informace o schválení žádostí a podpory projektů je uveřejněna na webových stránkách MAS. </w:t>
      </w:r>
    </w:p>
    <w:p w14:paraId="08B86DA7"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 xml:space="preserve">Po schválení uzavřou žadatelé s ŘO dohody o poskytnutí dotace. </w:t>
      </w:r>
    </w:p>
    <w:p w14:paraId="26534E80" w14:textId="77777777" w:rsidR="00AD60D7" w:rsidRPr="00C76C35" w:rsidRDefault="00AD60D7" w:rsidP="00AD60D7">
      <w:pPr>
        <w:pStyle w:val="Odstavecseseznamem"/>
        <w:numPr>
          <w:ilvl w:val="0"/>
          <w:numId w:val="17"/>
        </w:numPr>
        <w:spacing w:before="120" w:after="120" w:line="240" w:lineRule="auto"/>
        <w:ind w:left="426" w:hanging="426"/>
        <w:contextualSpacing w:val="0"/>
        <w:jc w:val="left"/>
        <w:rPr>
          <w:rFonts w:ascii="Calibri" w:hAnsi="Calibri"/>
          <w:b/>
          <w:u w:val="single"/>
        </w:rPr>
      </w:pPr>
      <w:r w:rsidRPr="00C76C35">
        <w:rPr>
          <w:rFonts w:ascii="Calibri" w:hAnsi="Calibri"/>
          <w:b/>
          <w:u w:val="single"/>
        </w:rPr>
        <w:t>Podpora žadatelů v průběhu realizace projektu</w:t>
      </w:r>
    </w:p>
    <w:p w14:paraId="64F74C21" w14:textId="043DA8E4" w:rsidR="00AD60D7" w:rsidRPr="00B42C0D" w:rsidRDefault="00AD60D7" w:rsidP="000E18B6">
      <w:pPr>
        <w:spacing w:before="120" w:after="120" w:line="240" w:lineRule="auto"/>
        <w:rPr>
          <w:rFonts w:asciiTheme="minorHAnsi" w:hAnsiTheme="minorHAnsi"/>
        </w:rPr>
      </w:pPr>
      <w:r w:rsidRPr="00C76C35">
        <w:rPr>
          <w:rFonts w:ascii="Calibri" w:hAnsi="Calibri"/>
        </w:rPr>
        <w:t xml:space="preserve">Určení manažeři MAS provádějí po celou dobu realizace konzultace a poradenství pro žadatele k realizovaným projektům a to formou individuálních, ale i skupinových konzultací, organizování seminářů (např. k zadávání veřejných zakázek apod.). Žadatelé jsou upozorněni na povinnost </w:t>
      </w:r>
      <w:r w:rsidRPr="00B42C0D">
        <w:rPr>
          <w:rFonts w:asciiTheme="minorHAnsi" w:hAnsiTheme="minorHAnsi"/>
        </w:rPr>
        <w:t>konzultovat s manažery MAS všechny změny projektů. MAS (určení manažeři se ke změnám projektů vyjadřují).</w:t>
      </w:r>
    </w:p>
    <w:p w14:paraId="44ABC707" w14:textId="77777777" w:rsidR="00B42C0D" w:rsidRPr="00B42C0D" w:rsidRDefault="00B42C0D" w:rsidP="00B42C0D">
      <w:pPr>
        <w:autoSpaceDE w:val="0"/>
        <w:autoSpaceDN w:val="0"/>
        <w:adjustRightInd w:val="0"/>
        <w:spacing w:after="0" w:line="240" w:lineRule="auto"/>
        <w:jc w:val="left"/>
        <w:rPr>
          <w:rFonts w:asciiTheme="minorHAnsi" w:eastAsiaTheme="minorHAnsi" w:hAnsiTheme="minorHAnsi" w:cs="Arial"/>
          <w:lang w:eastAsia="en-US"/>
        </w:rPr>
      </w:pPr>
      <w:r w:rsidRPr="00B42C0D">
        <w:rPr>
          <w:rFonts w:asciiTheme="minorHAnsi" w:eastAsiaTheme="minorHAnsi" w:hAnsiTheme="minorHAnsi" w:cs="Symbol"/>
          <w:lang w:eastAsia="en-US"/>
        </w:rPr>
        <w:t xml:space="preserve">· </w:t>
      </w:r>
      <w:r w:rsidRPr="00B42C0D">
        <w:rPr>
          <w:rFonts w:asciiTheme="minorHAnsi" w:eastAsiaTheme="minorHAnsi" w:hAnsiTheme="minorHAnsi" w:cs="Arial"/>
          <w:lang w:eastAsia="en-US"/>
        </w:rPr>
        <w:t>MAS bude v případě podstatné změny projektu potvrzovat, že změna, požadovaná</w:t>
      </w:r>
    </w:p>
    <w:p w14:paraId="0CFF2D7D" w14:textId="77777777" w:rsidR="00B42C0D" w:rsidRPr="00B42C0D" w:rsidRDefault="00B42C0D" w:rsidP="00B42C0D">
      <w:pPr>
        <w:autoSpaceDE w:val="0"/>
        <w:autoSpaceDN w:val="0"/>
        <w:adjustRightInd w:val="0"/>
        <w:spacing w:after="0" w:line="240" w:lineRule="auto"/>
        <w:jc w:val="left"/>
        <w:rPr>
          <w:rFonts w:asciiTheme="minorHAnsi" w:eastAsiaTheme="minorHAnsi" w:hAnsiTheme="minorHAnsi" w:cs="Arial"/>
          <w:lang w:eastAsia="en-US"/>
        </w:rPr>
      </w:pPr>
      <w:r w:rsidRPr="00B42C0D">
        <w:rPr>
          <w:rFonts w:asciiTheme="minorHAnsi" w:eastAsiaTheme="minorHAnsi" w:hAnsiTheme="minorHAnsi" w:cs="Arial"/>
          <w:lang w:eastAsia="en-US"/>
        </w:rPr>
        <w:t>příjemcem, neovlivní výsledek hodnocení projektu.</w:t>
      </w:r>
    </w:p>
    <w:p w14:paraId="4C84D405" w14:textId="3480D500" w:rsidR="00B42C0D" w:rsidRPr="00B42C0D" w:rsidRDefault="00B42C0D" w:rsidP="00B42C0D">
      <w:pPr>
        <w:spacing w:before="120" w:after="120" w:line="240" w:lineRule="auto"/>
        <w:rPr>
          <w:rFonts w:asciiTheme="minorHAnsi" w:hAnsiTheme="minorHAnsi"/>
        </w:rPr>
      </w:pPr>
      <w:r w:rsidRPr="00B42C0D">
        <w:rPr>
          <w:rFonts w:asciiTheme="minorHAnsi" w:eastAsiaTheme="minorHAnsi" w:hAnsiTheme="minorHAnsi" w:cs="Symbol"/>
          <w:lang w:eastAsia="en-US"/>
        </w:rPr>
        <w:t xml:space="preserve">· </w:t>
      </w:r>
      <w:r w:rsidRPr="00B42C0D">
        <w:rPr>
          <w:rFonts w:asciiTheme="minorHAnsi" w:eastAsiaTheme="minorHAnsi" w:hAnsiTheme="minorHAnsi" w:cs="Arial"/>
          <w:lang w:eastAsia="en-US"/>
        </w:rPr>
        <w:t>MAS posuzuje, zda změna projektu nemá vliv na plnění cílů strategie CLLD.</w:t>
      </w:r>
    </w:p>
    <w:p w14:paraId="6EA5EDC8" w14:textId="77777777" w:rsidR="00B42C0D" w:rsidRDefault="00AD60D7" w:rsidP="00AD60D7">
      <w:pPr>
        <w:spacing w:before="120" w:after="120" w:line="240" w:lineRule="auto"/>
        <w:ind w:firstLine="709"/>
        <w:rPr>
          <w:rFonts w:ascii="Calibri" w:hAnsi="Calibri"/>
        </w:rPr>
      </w:pPr>
      <w:r w:rsidRPr="00C76C35">
        <w:rPr>
          <w:rFonts w:ascii="Calibri" w:hAnsi="Calibri"/>
        </w:rPr>
        <w:t xml:space="preserve">V průběhu realizace projektu navštíví alespoň 1x místo realizace pověření členové KMV spolu s manažerem MAS, pořídí se fotodokumentace rozpracovaného projektu a na místě realizace se ověří dodržováním podmínek programu a opatření. O návštěvě KMV bude vyhotoven zápis, který bude v 1 originále předán žadateli a v kanceláři MAS archivován. V případě zjištění problémů bude se žadatelem sepsán protokol s opatřením k nápravě. Pokud žadatel vytýkané nedostatky nenapraví, vystaví kancelář MAS upozornění pro žadatele s vysvětlením rizik, která z nerespektování doporučení hrozí. </w:t>
      </w:r>
    </w:p>
    <w:p w14:paraId="45B92C65" w14:textId="77777777" w:rsidR="00B42C0D" w:rsidRPr="00B42C0D" w:rsidRDefault="00B42C0D" w:rsidP="00AD60D7">
      <w:pPr>
        <w:spacing w:before="120" w:after="120" w:line="240" w:lineRule="auto"/>
        <w:ind w:firstLine="709"/>
        <w:rPr>
          <w:rFonts w:asciiTheme="minorHAnsi" w:hAnsiTheme="minorHAnsi"/>
        </w:rPr>
      </w:pPr>
    </w:p>
    <w:p w14:paraId="0B57AB7A" w14:textId="77777777" w:rsidR="00B42C0D" w:rsidRPr="00B42C0D" w:rsidRDefault="00B42C0D" w:rsidP="00B42C0D">
      <w:pPr>
        <w:autoSpaceDE w:val="0"/>
        <w:autoSpaceDN w:val="0"/>
        <w:adjustRightInd w:val="0"/>
        <w:spacing w:after="0" w:line="240" w:lineRule="auto"/>
        <w:jc w:val="left"/>
        <w:rPr>
          <w:rFonts w:asciiTheme="minorHAnsi" w:eastAsiaTheme="minorHAnsi" w:hAnsiTheme="minorHAnsi" w:cs="Arial"/>
          <w:b/>
          <w:bCs/>
          <w:lang w:eastAsia="en-US"/>
        </w:rPr>
      </w:pPr>
      <w:r w:rsidRPr="00B42C0D">
        <w:rPr>
          <w:rFonts w:asciiTheme="minorHAnsi" w:eastAsiaTheme="minorHAnsi" w:hAnsiTheme="minorHAnsi" w:cs="Arial"/>
          <w:b/>
          <w:bCs/>
          <w:lang w:eastAsia="en-US"/>
        </w:rPr>
        <w:t>Nesrovnalosti a stížnosti</w:t>
      </w:r>
    </w:p>
    <w:p w14:paraId="66A1EAFD" w14:textId="05BD1A0E" w:rsidR="00B42C0D" w:rsidRPr="00B42C0D" w:rsidRDefault="00657B30" w:rsidP="00B42C0D">
      <w:pPr>
        <w:autoSpaceDE w:val="0"/>
        <w:autoSpaceDN w:val="0"/>
        <w:adjustRightInd w:val="0"/>
        <w:spacing w:after="0" w:line="240" w:lineRule="auto"/>
        <w:jc w:val="left"/>
        <w:rPr>
          <w:rFonts w:asciiTheme="minorHAnsi" w:eastAsiaTheme="minorHAnsi" w:hAnsiTheme="minorHAnsi" w:cs="Arial"/>
          <w:lang w:eastAsia="en-US"/>
        </w:rPr>
      </w:pPr>
      <w:r>
        <w:rPr>
          <w:rFonts w:asciiTheme="minorHAnsi" w:eastAsiaTheme="minorHAnsi" w:hAnsiTheme="minorHAnsi" w:cs="Arial"/>
          <w:lang w:eastAsia="en-US"/>
        </w:rPr>
        <w:t xml:space="preserve">MAS hlásí ŘO </w:t>
      </w:r>
      <w:r w:rsidR="00B42C0D" w:rsidRPr="00B42C0D">
        <w:rPr>
          <w:rFonts w:asciiTheme="minorHAnsi" w:eastAsiaTheme="minorHAnsi" w:hAnsiTheme="minorHAnsi" w:cs="Arial"/>
          <w:lang w:eastAsia="en-US"/>
        </w:rPr>
        <w:t xml:space="preserve"> podezřen</w:t>
      </w:r>
      <w:r>
        <w:rPr>
          <w:rFonts w:asciiTheme="minorHAnsi" w:eastAsiaTheme="minorHAnsi" w:hAnsiTheme="minorHAnsi" w:cs="Arial"/>
          <w:lang w:eastAsia="en-US"/>
        </w:rPr>
        <w:t xml:space="preserve">í na nesrovnalost. </w:t>
      </w:r>
      <w:r w:rsidR="00B42C0D" w:rsidRPr="00B42C0D">
        <w:rPr>
          <w:rFonts w:asciiTheme="minorHAnsi" w:eastAsiaTheme="minorHAnsi" w:hAnsiTheme="minorHAnsi" w:cs="Arial"/>
          <w:lang w:eastAsia="en-US"/>
        </w:rPr>
        <w:t>Trestný čin, spáchaný při realizaci programů neb</w:t>
      </w:r>
      <w:r>
        <w:rPr>
          <w:rFonts w:asciiTheme="minorHAnsi" w:eastAsiaTheme="minorHAnsi" w:hAnsiTheme="minorHAnsi" w:cs="Arial"/>
          <w:lang w:eastAsia="en-US"/>
        </w:rPr>
        <w:t xml:space="preserve">o projektů spolufinancovaných z </w:t>
      </w:r>
      <w:r w:rsidR="00B42C0D" w:rsidRPr="00B42C0D">
        <w:rPr>
          <w:rFonts w:asciiTheme="minorHAnsi" w:eastAsiaTheme="minorHAnsi" w:hAnsiTheme="minorHAnsi" w:cs="Arial"/>
          <w:lang w:eastAsia="en-US"/>
        </w:rPr>
        <w:t>rozpočtu EU, se vždy považuje za nesrovnalost (více viz kapitola 17 Obecných</w:t>
      </w:r>
    </w:p>
    <w:p w14:paraId="6CC0E48B" w14:textId="77777777" w:rsidR="00B42C0D" w:rsidRPr="00B42C0D" w:rsidRDefault="00B42C0D" w:rsidP="00B42C0D">
      <w:pPr>
        <w:autoSpaceDE w:val="0"/>
        <w:autoSpaceDN w:val="0"/>
        <w:adjustRightInd w:val="0"/>
        <w:spacing w:after="0" w:line="240" w:lineRule="auto"/>
        <w:jc w:val="left"/>
        <w:rPr>
          <w:rFonts w:asciiTheme="minorHAnsi" w:eastAsiaTheme="minorHAnsi" w:hAnsiTheme="minorHAnsi" w:cs="Arial"/>
          <w:lang w:eastAsia="en-US"/>
        </w:rPr>
      </w:pPr>
      <w:r w:rsidRPr="00B42C0D">
        <w:rPr>
          <w:rFonts w:asciiTheme="minorHAnsi" w:eastAsiaTheme="minorHAnsi" w:hAnsiTheme="minorHAnsi" w:cs="Arial"/>
          <w:lang w:eastAsia="en-US"/>
        </w:rPr>
        <w:t>pravidel).</w:t>
      </w:r>
    </w:p>
    <w:p w14:paraId="3F0C9345" w14:textId="77777777" w:rsidR="00B42C0D" w:rsidRPr="00B42C0D" w:rsidRDefault="00B42C0D" w:rsidP="00B42C0D">
      <w:pPr>
        <w:autoSpaceDE w:val="0"/>
        <w:autoSpaceDN w:val="0"/>
        <w:adjustRightInd w:val="0"/>
        <w:spacing w:after="0" w:line="240" w:lineRule="auto"/>
        <w:jc w:val="left"/>
        <w:rPr>
          <w:rFonts w:asciiTheme="minorHAnsi" w:eastAsiaTheme="minorHAnsi" w:hAnsiTheme="minorHAnsi" w:cs="Arial"/>
          <w:lang w:eastAsia="en-US"/>
        </w:rPr>
      </w:pPr>
      <w:r w:rsidRPr="00B42C0D">
        <w:rPr>
          <w:rFonts w:asciiTheme="minorHAnsi" w:eastAsiaTheme="minorHAnsi" w:hAnsiTheme="minorHAnsi" w:cs="Symbol"/>
          <w:lang w:eastAsia="en-US"/>
        </w:rPr>
        <w:t xml:space="preserve">· </w:t>
      </w:r>
      <w:r w:rsidRPr="00B42C0D">
        <w:rPr>
          <w:rFonts w:asciiTheme="minorHAnsi" w:eastAsiaTheme="minorHAnsi" w:hAnsiTheme="minorHAnsi" w:cs="Arial"/>
          <w:lang w:eastAsia="en-US"/>
        </w:rPr>
        <w:t>Postup pro vyřizování stížností</w:t>
      </w:r>
    </w:p>
    <w:p w14:paraId="7E3080B3" w14:textId="5516E854" w:rsidR="00AD60D7" w:rsidRPr="00C76C35" w:rsidRDefault="00B42C0D" w:rsidP="000E3A65">
      <w:pPr>
        <w:spacing w:before="120" w:after="120" w:line="240" w:lineRule="auto"/>
        <w:rPr>
          <w:rFonts w:ascii="Calibri" w:hAnsi="Calibri"/>
        </w:rPr>
      </w:pPr>
      <w:r w:rsidRPr="00B42C0D">
        <w:rPr>
          <w:rFonts w:asciiTheme="minorHAnsi" w:eastAsiaTheme="minorHAnsi" w:hAnsiTheme="minorHAnsi" w:cs="Arial"/>
          <w:lang w:eastAsia="en-US"/>
        </w:rPr>
        <w:t>Stížnost vyřizuje subjekt, proti jehož činnosti je směřována.</w:t>
      </w:r>
      <w:r w:rsidR="00AD60D7" w:rsidRPr="00C76C35">
        <w:rPr>
          <w:rFonts w:ascii="Calibri" w:hAnsi="Calibri"/>
        </w:rPr>
        <w:br w:type="page"/>
      </w:r>
    </w:p>
    <w:p w14:paraId="25C656C1" w14:textId="77777777" w:rsidR="00AD60D7" w:rsidRPr="00C76C35" w:rsidRDefault="00AD60D7" w:rsidP="00AD60D7">
      <w:pPr>
        <w:pStyle w:val="Odstavecseseznamem"/>
        <w:numPr>
          <w:ilvl w:val="0"/>
          <w:numId w:val="17"/>
        </w:numPr>
        <w:spacing w:before="120" w:after="120" w:line="240" w:lineRule="auto"/>
        <w:ind w:left="426" w:hanging="426"/>
        <w:contextualSpacing w:val="0"/>
        <w:jc w:val="left"/>
        <w:rPr>
          <w:rFonts w:ascii="Calibri" w:hAnsi="Calibri"/>
          <w:b/>
          <w:u w:val="single"/>
        </w:rPr>
      </w:pPr>
      <w:r w:rsidRPr="00C76C35">
        <w:rPr>
          <w:rFonts w:ascii="Calibri" w:hAnsi="Calibri"/>
          <w:b/>
          <w:u w:val="single"/>
        </w:rPr>
        <w:t xml:space="preserve">Podpora žadatelů při zpracování vyúčtování projektu </w:t>
      </w:r>
    </w:p>
    <w:p w14:paraId="44FAEA2D" w14:textId="77777777" w:rsidR="00AD60D7" w:rsidRPr="00C76C35" w:rsidRDefault="00AD60D7" w:rsidP="000E18B6">
      <w:pPr>
        <w:spacing w:before="120" w:after="120" w:line="240" w:lineRule="auto"/>
        <w:rPr>
          <w:rFonts w:ascii="Calibri" w:hAnsi="Calibri"/>
        </w:rPr>
      </w:pPr>
      <w:r w:rsidRPr="00C76C35">
        <w:rPr>
          <w:rFonts w:ascii="Calibri" w:hAnsi="Calibri"/>
        </w:rPr>
        <w:t>Určení manažeři poskytují poradenství a konzultace žadatelům i při zpracování vyúčtování dotace v potřebném rozsahu. Žadatel je povinen před odevzdáním žádosti o podporu tuto žádost s manažerem MAS žádost konzultovat a nechat odsouhlasit.</w:t>
      </w:r>
    </w:p>
    <w:p w14:paraId="68F6A5CC" w14:textId="77777777" w:rsidR="00AD60D7" w:rsidRPr="00C76C35" w:rsidRDefault="00AD60D7" w:rsidP="00AD60D7">
      <w:pPr>
        <w:pStyle w:val="Odstavecseseznamem"/>
        <w:numPr>
          <w:ilvl w:val="0"/>
          <w:numId w:val="17"/>
        </w:numPr>
        <w:spacing w:before="120" w:after="120" w:line="240" w:lineRule="auto"/>
        <w:ind w:left="426" w:hanging="426"/>
        <w:contextualSpacing w:val="0"/>
        <w:jc w:val="left"/>
        <w:rPr>
          <w:rFonts w:ascii="Calibri" w:hAnsi="Calibri"/>
          <w:b/>
          <w:u w:val="single"/>
        </w:rPr>
      </w:pPr>
      <w:r w:rsidRPr="00C76C35">
        <w:rPr>
          <w:rFonts w:ascii="Calibri" w:hAnsi="Calibri"/>
          <w:b/>
          <w:u w:val="single"/>
        </w:rPr>
        <w:t>Podpora žadatelům v době udržitelnosti</w:t>
      </w:r>
    </w:p>
    <w:p w14:paraId="59438110" w14:textId="77777777" w:rsidR="00AD60D7" w:rsidRPr="00C76C35" w:rsidRDefault="00AD60D7" w:rsidP="000E18B6">
      <w:pPr>
        <w:spacing w:before="120" w:after="120" w:line="240" w:lineRule="auto"/>
        <w:rPr>
          <w:rFonts w:ascii="Calibri" w:hAnsi="Calibri"/>
        </w:rPr>
      </w:pPr>
      <w:r w:rsidRPr="00C76C35">
        <w:rPr>
          <w:rFonts w:ascii="Calibri" w:hAnsi="Calibri"/>
        </w:rPr>
        <w:t xml:space="preserve">V době udržitelnosti projektů konečných žadatelů poskytuje kancelář MAS žadatelům poradenství, zejména v souvislosti se změnami projektů v době udržitelnosti. V průběhu doby udržitelnosti podle potřeby, nebo v období před koncem doby udržitelnosti bude vykonána další návštěva pověřených členů MKV. O návštěvě bude pořízen zápis a bude pořízena fotodokumentace. </w:t>
      </w:r>
    </w:p>
    <w:p w14:paraId="0DBB299E" w14:textId="77777777" w:rsidR="00AD60D7" w:rsidRPr="00C76C35" w:rsidRDefault="00AD60D7" w:rsidP="00AD60D7">
      <w:pPr>
        <w:spacing w:before="120" w:after="120" w:line="240" w:lineRule="auto"/>
        <w:rPr>
          <w:rFonts w:ascii="Calibri" w:hAnsi="Calibri"/>
          <w:b/>
        </w:rPr>
      </w:pPr>
      <w:r w:rsidRPr="00C76C35">
        <w:rPr>
          <w:rFonts w:ascii="Calibri" w:hAnsi="Calibri"/>
          <w:b/>
        </w:rPr>
        <w:t>Personální zajištění administrace výzev</w:t>
      </w:r>
    </w:p>
    <w:p w14:paraId="60384DF7" w14:textId="77777777" w:rsidR="00AD60D7" w:rsidRPr="00C76C35" w:rsidRDefault="00AD60D7" w:rsidP="000E18B6">
      <w:pPr>
        <w:spacing w:before="120" w:after="120" w:line="240" w:lineRule="auto"/>
        <w:rPr>
          <w:rFonts w:ascii="Calibri" w:hAnsi="Calibri"/>
        </w:rPr>
      </w:pPr>
      <w:r w:rsidRPr="00C76C35">
        <w:rPr>
          <w:rFonts w:ascii="Calibri" w:hAnsi="Calibri"/>
        </w:rPr>
        <w:t>POZN: V průběhu administrace projektu Realizace SCLLD může dojít ke změnám v personálním obsazení jednotlivých pozic (nepředvídatelné důvody např. mateřská dovolená, nemoc, ukončení pracovního poměru, apod.).</w:t>
      </w:r>
    </w:p>
    <w:p w14:paraId="6B13E614"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b/>
        </w:rPr>
        <w:t>Jiřina Bischoffiová</w:t>
      </w:r>
      <w:r w:rsidRPr="00C76C35">
        <w:rPr>
          <w:rFonts w:ascii="Calibri" w:hAnsi="Calibri"/>
        </w:rPr>
        <w:t xml:space="preserve"> - vedoucí pracovník pro SCLLD - koordinace všech činností spojených se zajištěním a administrací výzev, poradenství žadatelům (PRV, IROP, OPŽP, OPZ) - HPP</w:t>
      </w:r>
    </w:p>
    <w:p w14:paraId="756E75F0"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b/>
        </w:rPr>
        <w:t xml:space="preserve">Petra Šofrová </w:t>
      </w:r>
      <w:r w:rsidRPr="00C76C35">
        <w:rPr>
          <w:rFonts w:ascii="Calibri" w:hAnsi="Calibri"/>
        </w:rPr>
        <w:t>- zástupce vedoucího pro SCLLD, poradenství žadatelům v oblasti veřejných zakázek, poradenství k OPZ, finanční manažer projektu SCLLD - HPP</w:t>
      </w:r>
    </w:p>
    <w:p w14:paraId="29AF6EF3"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b/>
        </w:rPr>
        <w:t>Ing. Jana Dyršmídová</w:t>
      </w:r>
      <w:r w:rsidRPr="00C76C35">
        <w:rPr>
          <w:rFonts w:ascii="Calibri" w:hAnsi="Calibri"/>
        </w:rPr>
        <w:t xml:space="preserve"> - PRV, administrace výzev - HPP (pravděpodobně od května 2016)</w:t>
      </w:r>
    </w:p>
    <w:p w14:paraId="4A40365F"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b/>
        </w:rPr>
        <w:t>Ing. Renata Kašpárková</w:t>
      </w:r>
      <w:r w:rsidRPr="00C76C35">
        <w:rPr>
          <w:rFonts w:ascii="Calibri" w:hAnsi="Calibri"/>
        </w:rPr>
        <w:t xml:space="preserve"> - poradenství PRV, OPZ - HPP</w:t>
      </w:r>
    </w:p>
    <w:p w14:paraId="1C72A90A"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b/>
        </w:rPr>
        <w:t>Hana Blažková</w:t>
      </w:r>
      <w:r w:rsidRPr="00C76C35">
        <w:rPr>
          <w:rFonts w:ascii="Calibri" w:hAnsi="Calibri"/>
        </w:rPr>
        <w:t xml:space="preserve"> -  administrace výzev (administrativní kontrola, kontrola přijatelnosti), animace škol </w:t>
      </w:r>
    </w:p>
    <w:p w14:paraId="75CBA5E4"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b/>
        </w:rPr>
        <w:t>Jiří Zikmund</w:t>
      </w:r>
      <w:r w:rsidRPr="00C76C35">
        <w:rPr>
          <w:rFonts w:ascii="Calibri" w:hAnsi="Calibri"/>
        </w:rPr>
        <w:t xml:space="preserve"> - externista, poradenství k OPŽP , administrativní práce spojené s realizací  SCLLD – DPP</w:t>
      </w:r>
    </w:p>
    <w:p w14:paraId="20A8240D" w14:textId="77777777" w:rsidR="00AD60D7" w:rsidRPr="00C76C35" w:rsidRDefault="00AD60D7" w:rsidP="00AD60D7">
      <w:pPr>
        <w:spacing w:before="120" w:after="120" w:line="240" w:lineRule="auto"/>
        <w:rPr>
          <w:rFonts w:ascii="Calibri" w:hAnsi="Calibri"/>
          <w:b/>
        </w:rPr>
      </w:pPr>
      <w:r w:rsidRPr="00C76C35">
        <w:rPr>
          <w:rFonts w:ascii="Calibri" w:hAnsi="Calibri"/>
          <w:b/>
        </w:rPr>
        <w:t>Hodnocení a sestavení pořadí projektů – členové Výběrové komise.</w:t>
      </w:r>
    </w:p>
    <w:p w14:paraId="6D7BC2E3" w14:textId="77777777" w:rsidR="00AD60D7" w:rsidRPr="00C76C35" w:rsidRDefault="00AD60D7" w:rsidP="00AD60D7">
      <w:pPr>
        <w:spacing w:before="120" w:after="120" w:line="240" w:lineRule="auto"/>
        <w:rPr>
          <w:rFonts w:ascii="Calibri" w:hAnsi="Calibri"/>
          <w:b/>
        </w:rPr>
      </w:pPr>
      <w:r w:rsidRPr="00C76C35">
        <w:rPr>
          <w:rFonts w:ascii="Calibri" w:hAnsi="Calibri"/>
          <w:b/>
        </w:rPr>
        <w:t>Monitoring projektů – členové Kontrolního a monitorovacího výboru.</w:t>
      </w:r>
    </w:p>
    <w:p w14:paraId="3FF07933" w14:textId="77777777" w:rsidR="00AD60D7" w:rsidRPr="00171E43" w:rsidRDefault="00AD60D7" w:rsidP="00F726AF">
      <w:pPr>
        <w:pStyle w:val="Nadpis2"/>
      </w:pPr>
      <w:bookmarkStart w:id="572" w:name="_Toc458423266"/>
      <w:bookmarkStart w:id="573" w:name="_Toc458423438"/>
      <w:bookmarkStart w:id="574" w:name="_Toc458424507"/>
      <w:r w:rsidRPr="00171E43">
        <w:t>Popis animačních aktivit MAS</w:t>
      </w:r>
      <w:bookmarkEnd w:id="572"/>
      <w:bookmarkEnd w:id="573"/>
      <w:bookmarkEnd w:id="574"/>
      <w:r w:rsidRPr="00171E43">
        <w:t xml:space="preserve"> </w:t>
      </w:r>
    </w:p>
    <w:p w14:paraId="07666163" w14:textId="77777777" w:rsidR="00AD60D7" w:rsidRPr="00C76C35" w:rsidRDefault="00AD60D7" w:rsidP="000E18B6">
      <w:pPr>
        <w:spacing w:before="120" w:after="120" w:line="240" w:lineRule="auto"/>
        <w:rPr>
          <w:rFonts w:ascii="Calibri" w:hAnsi="Calibri"/>
        </w:rPr>
      </w:pPr>
      <w:r w:rsidRPr="00C76C35">
        <w:rPr>
          <w:rFonts w:ascii="Calibri" w:hAnsi="Calibri"/>
        </w:rPr>
        <w:t xml:space="preserve">Animační aktivity zahrnují všechny činnosti MAS v rámci SCLLD mimo administraci projektů konečných žadatelů/příjemců. </w:t>
      </w:r>
    </w:p>
    <w:p w14:paraId="7DB2CDDB" w14:textId="77777777" w:rsidR="00AD60D7" w:rsidRPr="00C76C35" w:rsidRDefault="00AD60D7" w:rsidP="00AD60D7">
      <w:pPr>
        <w:spacing w:before="120" w:after="120" w:line="240" w:lineRule="auto"/>
        <w:rPr>
          <w:rFonts w:ascii="Calibri" w:hAnsi="Calibri"/>
          <w:b/>
        </w:rPr>
      </w:pPr>
      <w:r w:rsidRPr="00C76C35">
        <w:rPr>
          <w:rFonts w:ascii="Calibri" w:hAnsi="Calibri"/>
          <w:b/>
        </w:rPr>
        <w:t>Komunikační aktivity MAS</w:t>
      </w:r>
    </w:p>
    <w:p w14:paraId="4F9041EB" w14:textId="77777777" w:rsidR="00AD60D7" w:rsidRPr="00C76C35" w:rsidRDefault="00AD60D7" w:rsidP="000E18B6">
      <w:pPr>
        <w:spacing w:before="120" w:after="120" w:line="240" w:lineRule="auto"/>
        <w:rPr>
          <w:rFonts w:ascii="Calibri" w:hAnsi="Calibri"/>
        </w:rPr>
      </w:pPr>
      <w:r w:rsidRPr="00C76C35">
        <w:rPr>
          <w:rFonts w:ascii="Calibri" w:hAnsi="Calibri"/>
        </w:rPr>
        <w:t xml:space="preserve">MAS má zřízeny webové stránky na adrese </w:t>
      </w:r>
      <w:hyperlink r:id="rId136" w:history="1">
        <w:r w:rsidRPr="00C76C35">
          <w:rPr>
            <w:rFonts w:ascii="Calibri" w:hAnsi="Calibri"/>
            <w:color w:val="0070C0"/>
          </w:rPr>
          <w:t>www.maslabskeskaly.cz</w:t>
        </w:r>
      </w:hyperlink>
      <w:r>
        <w:t xml:space="preserve"> </w:t>
      </w:r>
      <w:r w:rsidRPr="00C76C35">
        <w:rPr>
          <w:rFonts w:ascii="Calibri" w:hAnsi="Calibri"/>
        </w:rPr>
        <w:t xml:space="preserve">, které obsahují všechny povinné informace o SCLLD, vyhlašovaných výzvách a jsou zde rovněž informace o způsobu výběru projektů atd., ale i další informace o činnosti MAS i jejich členů. Za aktualizaci stránek je odpovědný určený pracovník kanceláře MAS. MAS dále komunikuje s aktéry v území prostřednictvím e-mailové korespondence, telefonicky i osobně. V rámci propagace SCLLD pořádá MAS pravidelně setkání s veřejností z členských obcí (setkání s MAS, Den MAS atd.), kde bude SCLLD propagována (možnosti dotační podpory). Tato setkání také slouží k vyhledávání aktivních lidí, které zajímá rozvoj regionu. MAS svojí činnost a SCLLD propaguje na akcích, které pořádají různé subjekty v území (poutě, slavnosti, apod.), propagačním stánkem, kde jsou k dispozici informace a také např. propagace regionálních produktů apod. </w:t>
      </w:r>
    </w:p>
    <w:p w14:paraId="6C3DBBD8"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Mimo tyto propagační aktivity je velmi důležité pořádání informačních seminářů pro jednotlivé cílové skupiny možných žadatelů. Tyto semináře o možnostech podpory, ale také např. o předání informací z legislativy, o příkladech dobré praxe, aj. bude MAS pořádat. Při těchto aktivitách bude využívat další aktéry venkova a také bude spolupracovat v rámci projektů Spolupráce (mezi MASkami).</w:t>
      </w:r>
    </w:p>
    <w:p w14:paraId="175C47C1"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MAS pravidelně min. 1x ročně vydává Zpravodaj v listinné formě, ve kterém jsou aktuality z činnosti i ve vztahu k realizované nebo připravované Strategii. V rámci dalšího období bude tato aktivita rozšířena o vydávání dalšího elektronického Zpravodaje s větší četností vydání, který bude rozesílán členům MAS k uveřejnění a dalším kontaktům z území. Bude také zveřejněn na webových stránkách MAS. Každý zpravodaj, sdělení, leták obsahuje oslovení veřejnosti o sledování činnosti MAS, komunikaci v případě záměru apod. Mimo tyto aktivity se MAS už od začátku svojí existence snaží o rozvoj občanské společnosti a zapojení veřejnosti do dění v regionu. Proto jsou součástí aktivit MAS i dobrovolnické akce (např. na obnovu drobných památek, poradenství a info servis pro neziskový sektor apod.)</w:t>
      </w:r>
    </w:p>
    <w:p w14:paraId="4A397B5F" w14:textId="77777777" w:rsidR="00AD60D7" w:rsidRPr="0084289F" w:rsidRDefault="00AD60D7" w:rsidP="00F726AF">
      <w:pPr>
        <w:pStyle w:val="Nadpis2"/>
      </w:pPr>
      <w:bookmarkStart w:id="575" w:name="_Toc458423267"/>
      <w:bookmarkStart w:id="576" w:name="_Toc458423439"/>
      <w:bookmarkStart w:id="577" w:name="_Toc458424508"/>
      <w:r w:rsidRPr="00171E43">
        <w:t>Popis spolupráce mezi MAS na národní a mezinárodní úrovni a přeshraniční spolupráce</w:t>
      </w:r>
      <w:bookmarkEnd w:id="575"/>
      <w:bookmarkEnd w:id="576"/>
      <w:bookmarkEnd w:id="577"/>
      <w:r w:rsidRPr="00171E43">
        <w:t xml:space="preserve"> </w:t>
      </w:r>
    </w:p>
    <w:p w14:paraId="1A3ED790" w14:textId="77777777" w:rsidR="00AD60D7" w:rsidRPr="00C76C35" w:rsidRDefault="00AD60D7" w:rsidP="000E18B6">
      <w:pPr>
        <w:spacing w:before="120" w:after="120" w:line="240" w:lineRule="auto"/>
        <w:rPr>
          <w:rFonts w:ascii="Calibri" w:hAnsi="Calibri"/>
        </w:rPr>
      </w:pPr>
      <w:r w:rsidRPr="00C76C35">
        <w:rPr>
          <w:rFonts w:ascii="Calibri" w:hAnsi="Calibri"/>
        </w:rPr>
        <w:t xml:space="preserve">MAS Labské skály má ve své SCLLD naplánovány i projekty Spolupráce především na národní úrovni. MAS Labské skály bude spolupracovat zejména s MAS působícími v Ústeckém kraji případně dalšími na území ČR. </w:t>
      </w:r>
    </w:p>
    <w:p w14:paraId="77E05FF0" w14:textId="77777777" w:rsidR="00AD60D7" w:rsidRPr="00C76C35" w:rsidRDefault="00AD60D7" w:rsidP="00AD60D7">
      <w:pPr>
        <w:spacing w:before="120" w:after="120" w:line="240" w:lineRule="auto"/>
        <w:rPr>
          <w:rFonts w:ascii="Calibri" w:hAnsi="Calibri"/>
          <w:b/>
        </w:rPr>
      </w:pPr>
      <w:r w:rsidRPr="00C76C35">
        <w:rPr>
          <w:rFonts w:ascii="Calibri" w:hAnsi="Calibri"/>
          <w:b/>
        </w:rPr>
        <w:t>Témata projektů Spolupráce MAS:</w:t>
      </w:r>
    </w:p>
    <w:p w14:paraId="75CD75F7"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Budování a vybavení turistických a informačních center;</w:t>
      </w:r>
    </w:p>
    <w:p w14:paraId="663387A1"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Vzdělávání a předávání zkušeností a příkladů dobré praxe;</w:t>
      </w:r>
    </w:p>
    <w:p w14:paraId="61E711EA" w14:textId="77777777" w:rsidR="00AD60D7" w:rsidRPr="00C76C35" w:rsidRDefault="00AD60D7" w:rsidP="00AD60D7">
      <w:pPr>
        <w:pStyle w:val="Odstavecseseznamem"/>
        <w:numPr>
          <w:ilvl w:val="0"/>
          <w:numId w:val="12"/>
        </w:numPr>
        <w:spacing w:before="60" w:after="60" w:line="240" w:lineRule="auto"/>
        <w:ind w:hanging="720"/>
        <w:contextualSpacing w:val="0"/>
        <w:rPr>
          <w:rFonts w:ascii="Calibri" w:hAnsi="Calibri"/>
        </w:rPr>
      </w:pPr>
      <w:r w:rsidRPr="00C76C35">
        <w:rPr>
          <w:rFonts w:ascii="Calibri" w:hAnsi="Calibri"/>
        </w:rPr>
        <w:t>Podpora místních producentů, včetně odbytu místních produktů na lokální úrovni (trhy, propagace regionálních výrobků a podobně).</w:t>
      </w:r>
    </w:p>
    <w:p w14:paraId="78A72375"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Všechna uvažovaná témata vycházejí ze specifických cílů této strategie.</w:t>
      </w:r>
    </w:p>
    <w:p w14:paraId="3F083D75" w14:textId="77777777" w:rsidR="00AD60D7" w:rsidRPr="00171E43" w:rsidRDefault="00AD60D7" w:rsidP="00F726AF">
      <w:pPr>
        <w:pStyle w:val="Nadpis2"/>
      </w:pPr>
      <w:bookmarkStart w:id="578" w:name="_Toc458423268"/>
      <w:bookmarkStart w:id="579" w:name="_Toc458423440"/>
      <w:bookmarkStart w:id="580" w:name="_Toc458424509"/>
      <w:r w:rsidRPr="00171E43">
        <w:t>Popis zvláštních opatření pro hodnocení (pro monitoring a evaluaci)</w:t>
      </w:r>
      <w:bookmarkEnd w:id="578"/>
      <w:bookmarkEnd w:id="579"/>
      <w:bookmarkEnd w:id="580"/>
    </w:p>
    <w:p w14:paraId="3A2A9862" w14:textId="77777777" w:rsidR="00AD60D7" w:rsidRPr="00C76C35" w:rsidRDefault="00AD60D7" w:rsidP="00AD60D7">
      <w:pPr>
        <w:spacing w:before="120" w:after="120" w:line="240" w:lineRule="auto"/>
        <w:rPr>
          <w:rFonts w:ascii="Calibri" w:hAnsi="Calibri"/>
          <w:b/>
        </w:rPr>
      </w:pPr>
      <w:r w:rsidRPr="00C76C35">
        <w:rPr>
          <w:rFonts w:ascii="Calibri" w:hAnsi="Calibri"/>
          <w:b/>
        </w:rPr>
        <w:t>Monitoring</w:t>
      </w:r>
    </w:p>
    <w:p w14:paraId="0F24AA24" w14:textId="77777777" w:rsidR="00AD60D7" w:rsidRPr="00C76C35" w:rsidRDefault="00AD60D7" w:rsidP="000E18B6">
      <w:pPr>
        <w:spacing w:before="120" w:after="120" w:line="240" w:lineRule="auto"/>
        <w:rPr>
          <w:rFonts w:ascii="Calibri" w:hAnsi="Calibri"/>
        </w:rPr>
      </w:pPr>
      <w:r w:rsidRPr="00C76C35">
        <w:rPr>
          <w:rFonts w:ascii="Calibri" w:hAnsi="Calibri"/>
        </w:rPr>
        <w:t xml:space="preserve">Opatření pro hodnocení a monitoring vycházení z vnitřních směrnic MAS. </w:t>
      </w:r>
    </w:p>
    <w:p w14:paraId="0C9FE5F2"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Monitorování realizovaných projektů provádí kontrolní a monitorovací výbor (KMV). Monitoring projektů bude probíhat v úzké vazbě na kancelář MAS. Vlastní monitoring budou provádět pověření členové KMV, jehož činnost řídí předseda. Monitoring se bude týkat podpory a kontroly žadatelů v průběhu realizace projektů – tj. plnění harmonogramu a kritérií pro realizaci projektu. Kancelář rovněž dokumentuje a archivuje jednání s žadateli.</w:t>
      </w:r>
    </w:p>
    <w:p w14:paraId="6D453799"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Monitoring z pozice KMV se týká naplňování cílů opatření a plnění monitorovacích ukazatelů – indikátorů, dle jednotlivých fichí a opatření. Kontrolu organizačně zajišťuje předseda.</w:t>
      </w:r>
    </w:p>
    <w:p w14:paraId="1372DBC0"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Kontrola realizace probíhá na základě písemného nebo telefonického ohlášení. Z kontroly je pořízen zápis a fotodokumentace. Zápis bude podepsán hodnotitelem a realizátorem projektu.</w:t>
      </w:r>
    </w:p>
    <w:p w14:paraId="38650F45" w14:textId="77777777" w:rsidR="00AD60D7" w:rsidRPr="00C76C35" w:rsidRDefault="00AD60D7" w:rsidP="00AD60D7">
      <w:pPr>
        <w:autoSpaceDE w:val="0"/>
        <w:autoSpaceDN w:val="0"/>
        <w:adjustRightInd w:val="0"/>
        <w:spacing w:before="120" w:after="120" w:line="240" w:lineRule="auto"/>
        <w:rPr>
          <w:rFonts w:ascii="Calibri" w:hAnsi="Calibri"/>
          <w:u w:val="single"/>
        </w:rPr>
      </w:pPr>
      <w:r w:rsidRPr="00C76C35">
        <w:rPr>
          <w:rFonts w:ascii="Calibri" w:hAnsi="Calibri"/>
          <w:u w:val="single"/>
        </w:rPr>
        <w:t>Stupně hodnocení:</w:t>
      </w:r>
    </w:p>
    <w:p w14:paraId="18079E97" w14:textId="77777777" w:rsidR="00AD60D7" w:rsidRPr="000E18B6" w:rsidRDefault="00AD60D7" w:rsidP="00AD60D7">
      <w:pPr>
        <w:pStyle w:val="Odstavecseseznamem"/>
        <w:numPr>
          <w:ilvl w:val="0"/>
          <w:numId w:val="12"/>
        </w:numPr>
        <w:spacing w:before="60" w:after="60" w:line="240" w:lineRule="auto"/>
        <w:ind w:hanging="720"/>
        <w:contextualSpacing w:val="0"/>
        <w:rPr>
          <w:rFonts w:ascii="Calibri" w:hAnsi="Calibri"/>
          <w:sz w:val="22"/>
        </w:rPr>
      </w:pPr>
      <w:r w:rsidRPr="000E18B6">
        <w:rPr>
          <w:rFonts w:ascii="Calibri" w:hAnsi="Calibri"/>
          <w:sz w:val="22"/>
        </w:rPr>
        <w:t>soulad projektu s předloženou charakteristikou projektu;</w:t>
      </w:r>
    </w:p>
    <w:p w14:paraId="775BB622" w14:textId="77777777" w:rsidR="00AD60D7" w:rsidRPr="000E18B6" w:rsidRDefault="00AD60D7" w:rsidP="00AD60D7">
      <w:pPr>
        <w:pStyle w:val="Odstavecseseznamem"/>
        <w:numPr>
          <w:ilvl w:val="0"/>
          <w:numId w:val="12"/>
        </w:numPr>
        <w:spacing w:before="60" w:after="60" w:line="240" w:lineRule="auto"/>
        <w:ind w:hanging="720"/>
        <w:contextualSpacing w:val="0"/>
        <w:rPr>
          <w:rFonts w:ascii="Calibri" w:hAnsi="Calibri"/>
          <w:sz w:val="22"/>
        </w:rPr>
      </w:pPr>
      <w:r w:rsidRPr="000E18B6">
        <w:rPr>
          <w:rFonts w:ascii="Calibri" w:hAnsi="Calibri"/>
          <w:sz w:val="22"/>
        </w:rPr>
        <w:t>naplňování monitorovacích ukazatelů;</w:t>
      </w:r>
    </w:p>
    <w:p w14:paraId="146727CC" w14:textId="77777777" w:rsidR="00AD60D7" w:rsidRPr="000E18B6" w:rsidRDefault="00AD60D7" w:rsidP="00AD60D7">
      <w:pPr>
        <w:pStyle w:val="Odstavecseseznamem"/>
        <w:numPr>
          <w:ilvl w:val="0"/>
          <w:numId w:val="12"/>
        </w:numPr>
        <w:spacing w:before="60" w:after="60" w:line="240" w:lineRule="auto"/>
        <w:ind w:hanging="720"/>
        <w:contextualSpacing w:val="0"/>
        <w:rPr>
          <w:rFonts w:ascii="Calibri" w:hAnsi="Calibri"/>
          <w:sz w:val="22"/>
        </w:rPr>
      </w:pPr>
      <w:r w:rsidRPr="000E18B6">
        <w:rPr>
          <w:rFonts w:ascii="Calibri" w:hAnsi="Calibri"/>
          <w:sz w:val="22"/>
        </w:rPr>
        <w:t>hodnocení dopadů projektu.</w:t>
      </w:r>
    </w:p>
    <w:p w14:paraId="546E70E2" w14:textId="77777777" w:rsidR="00AD60D7" w:rsidRPr="00C76C35" w:rsidRDefault="00AD60D7" w:rsidP="00AD60D7">
      <w:pPr>
        <w:autoSpaceDE w:val="0"/>
        <w:autoSpaceDN w:val="0"/>
        <w:adjustRightInd w:val="0"/>
        <w:spacing w:before="120" w:after="120" w:line="240" w:lineRule="auto"/>
        <w:rPr>
          <w:rFonts w:ascii="Calibri" w:hAnsi="Calibri"/>
        </w:rPr>
      </w:pPr>
      <w:r w:rsidRPr="00C76C35">
        <w:rPr>
          <w:rFonts w:ascii="Calibri" w:hAnsi="Calibri"/>
        </w:rPr>
        <w:t>Indikátory jsou stanoveny pro každou fichi/opatření zvlášť.</w:t>
      </w:r>
    </w:p>
    <w:p w14:paraId="2BED7BA6"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Po ukončení realizace projektu budou výsledné indikátory evidovány tak, aby MAS mohla předložit plnění dle nastavených hodnot. Zpráva o monitoringu je předkládána 1x ročně Výkonnému výboru MAS a Valné hromadě.</w:t>
      </w:r>
      <w:r w:rsidRPr="00C76C35">
        <w:rPr>
          <w:rFonts w:ascii="Calibri" w:hAnsi="Calibri"/>
        </w:rPr>
        <w:br w:type="page"/>
      </w:r>
    </w:p>
    <w:p w14:paraId="50AD5836"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Postupy uvedené v implementační části SCLLD budou monitorovány v systému MS2014+, vyhodnocování bude probíhat na úrovni MAS minimálně jednou ročně a výsledky budou zohledněny v dalším postupu realizace strategie.</w:t>
      </w:r>
    </w:p>
    <w:p w14:paraId="251DDF58" w14:textId="77777777" w:rsidR="00AD60D7" w:rsidRPr="000E18B6" w:rsidRDefault="00AD60D7" w:rsidP="00AD60D7">
      <w:pPr>
        <w:pStyle w:val="Bezmezer"/>
        <w:spacing w:before="120" w:after="120"/>
        <w:rPr>
          <w:b/>
          <w:sz w:val="22"/>
        </w:rPr>
      </w:pPr>
      <w:r w:rsidRPr="000E18B6">
        <w:rPr>
          <w:b/>
          <w:sz w:val="22"/>
        </w:rPr>
        <w:t>Evaluace</w:t>
      </w:r>
    </w:p>
    <w:p w14:paraId="060DF0A3" w14:textId="77777777" w:rsidR="00AD60D7" w:rsidRPr="00C76C35" w:rsidRDefault="00AD60D7" w:rsidP="000E18B6">
      <w:pPr>
        <w:spacing w:before="120" w:after="120" w:line="240" w:lineRule="auto"/>
        <w:rPr>
          <w:rFonts w:ascii="Calibri" w:hAnsi="Calibri"/>
        </w:rPr>
      </w:pPr>
      <w:r w:rsidRPr="00C76C35">
        <w:rPr>
          <w:rFonts w:ascii="Calibri" w:hAnsi="Calibri"/>
        </w:rPr>
        <w:t xml:space="preserve">V rámci realizace SCLLD je prováděna průběžná evaluace manažery MAS. Průběžně je sledováno plnění indikátorů, čerpání finančního plánu alokací a dodržování harmonogramu. </w:t>
      </w:r>
    </w:p>
    <w:p w14:paraId="5FD5637F" w14:textId="77777777" w:rsidR="00AD60D7" w:rsidRPr="00C76C35" w:rsidRDefault="00AD60D7" w:rsidP="00AD60D7">
      <w:pPr>
        <w:spacing w:before="120" w:after="120" w:line="240" w:lineRule="auto"/>
        <w:ind w:firstLine="709"/>
        <w:rPr>
          <w:rFonts w:ascii="Calibri" w:hAnsi="Calibri"/>
        </w:rPr>
      </w:pPr>
      <w:r w:rsidRPr="00C76C35">
        <w:rPr>
          <w:rFonts w:ascii="Calibri" w:hAnsi="Calibri"/>
        </w:rPr>
        <w:t xml:space="preserve">V rámci průběžné evaluace je zpracovávána roční evaluační zpráva – vždy za každý rok realizace SCLLD (do konce ledna následujícího roku), která je předložena Výkonnému výboru, následně Valné hromadě. Současně probíhá povinná evaluace jednotlivých projektů podle Pravidel dotačních titulů. Za evaluaci je zodpovědný vedoucí pracovník pro SCLLD. </w:t>
      </w:r>
    </w:p>
    <w:p w14:paraId="1856E784" w14:textId="77777777" w:rsidR="00AD60D7" w:rsidRPr="00C76C35" w:rsidRDefault="00AD60D7" w:rsidP="00AD60D7">
      <w:pPr>
        <w:spacing w:before="120" w:after="120" w:line="240" w:lineRule="auto"/>
        <w:jc w:val="left"/>
        <w:rPr>
          <w:rFonts w:ascii="Calibri" w:hAnsi="Calibri"/>
        </w:rPr>
      </w:pPr>
      <w:r w:rsidRPr="00C76C35">
        <w:rPr>
          <w:rFonts w:ascii="Calibri" w:hAnsi="Calibri"/>
        </w:rPr>
        <w:br w:type="page"/>
      </w:r>
    </w:p>
    <w:p w14:paraId="58FC6767" w14:textId="77777777" w:rsidR="00AD60D7" w:rsidRPr="00171E43" w:rsidRDefault="00AD60D7" w:rsidP="00AD60D7">
      <w:pPr>
        <w:pStyle w:val="Nadpis1"/>
      </w:pPr>
      <w:bookmarkStart w:id="581" w:name="_Toc458423269"/>
      <w:bookmarkStart w:id="582" w:name="_Toc458423441"/>
      <w:bookmarkStart w:id="583" w:name="_Toc458424510"/>
      <w:r w:rsidRPr="00171E43">
        <w:t>Tabulková část</w:t>
      </w:r>
      <w:bookmarkEnd w:id="581"/>
      <w:bookmarkEnd w:id="582"/>
      <w:bookmarkEnd w:id="583"/>
    </w:p>
    <w:p w14:paraId="6617B9F3" w14:textId="5FFAC78B" w:rsidR="00AD60D7" w:rsidRPr="00AE20C1" w:rsidRDefault="00AD60D7" w:rsidP="00AD60D7">
      <w:pPr>
        <w:pStyle w:val="Nadpis7"/>
        <w:rPr>
          <w:rFonts w:asciiTheme="minorHAnsi" w:hAnsiTheme="minorHAnsi"/>
        </w:rPr>
      </w:pPr>
      <w:bookmarkStart w:id="584" w:name="_Toc458424577"/>
      <w:r w:rsidRPr="00AE20C1">
        <w:rPr>
          <w:rFonts w:asciiTheme="minorHAnsi" w:hAnsiTheme="minorHAnsi"/>
        </w:rPr>
        <w:t>Seznam Členů MAS Labské skály k 31.12.2015 (+ legenda)</w:t>
      </w:r>
      <w:bookmarkEnd w:id="584"/>
    </w:p>
    <w:p w14:paraId="32C60746" w14:textId="73D9A84F" w:rsidR="00AE20C1" w:rsidRDefault="00AE20C1" w:rsidP="00AE20C1">
      <w:pPr>
        <w:rPr>
          <w:rFonts w:asciiTheme="minorHAnsi" w:hAnsiTheme="minorHAnsi"/>
          <w:sz w:val="20"/>
          <w:szCs w:val="20"/>
        </w:rPr>
      </w:pPr>
      <w:r w:rsidRPr="00AE20C1">
        <w:rPr>
          <w:rFonts w:asciiTheme="minorHAnsi" w:hAnsiTheme="minorHAnsi"/>
          <w:sz w:val="20"/>
          <w:szCs w:val="20"/>
        </w:rPr>
        <w:t xml:space="preserve">Tabulka byla zaktualizována  ke dni 10.8.2016 – viz příloha  změnový list </w:t>
      </w:r>
    </w:p>
    <w:p w14:paraId="001AC26F" w14:textId="53476288" w:rsidR="00FD73DB" w:rsidRPr="00FD73DB" w:rsidRDefault="00FD73DB" w:rsidP="00AE20C1">
      <w:pPr>
        <w:rPr>
          <w:rFonts w:asciiTheme="minorHAnsi" w:hAnsiTheme="minorHAnsi"/>
          <w:color w:val="7030A0"/>
          <w:sz w:val="20"/>
          <w:szCs w:val="20"/>
        </w:rPr>
      </w:pPr>
      <w:r w:rsidRPr="00FD73DB">
        <w:rPr>
          <w:rFonts w:asciiTheme="minorHAnsi" w:hAnsiTheme="minorHAnsi"/>
          <w:color w:val="7030A0"/>
          <w:sz w:val="20"/>
          <w:szCs w:val="20"/>
        </w:rPr>
        <w:t>Tabulka byla aktualizována  k 14.11.2016 ( v souvislosti  doplnění po 2. věcném hodnocení) – viz příloha  čestné prohlášení  a soupis provedených změn .</w:t>
      </w:r>
      <w:r>
        <w:rPr>
          <w:rFonts w:asciiTheme="minorHAnsi" w:hAnsiTheme="minorHAnsi"/>
          <w:color w:val="7030A0"/>
          <w:sz w:val="20"/>
          <w:szCs w:val="20"/>
        </w:rPr>
        <w:t xml:space="preserve"> – Změny jsou vyznačeny  fialově. </w:t>
      </w:r>
    </w:p>
    <w:tbl>
      <w:tblPr>
        <w:tblW w:w="9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49"/>
        <w:gridCol w:w="2223"/>
        <w:gridCol w:w="1842"/>
        <w:gridCol w:w="1985"/>
        <w:gridCol w:w="993"/>
        <w:gridCol w:w="888"/>
        <w:gridCol w:w="849"/>
      </w:tblGrid>
      <w:tr w:rsidR="00AD60D7" w:rsidRPr="00C76C35" w14:paraId="7C1538D0" w14:textId="77777777" w:rsidTr="00CB367A">
        <w:trPr>
          <w:trHeight w:val="170"/>
          <w:jc w:val="center"/>
        </w:trPr>
        <w:tc>
          <w:tcPr>
            <w:tcW w:w="749" w:type="dxa"/>
            <w:shd w:val="clear" w:color="auto" w:fill="4F81BD"/>
            <w:noWrap/>
            <w:vAlign w:val="center"/>
            <w:hideMark/>
          </w:tcPr>
          <w:p w14:paraId="37458FD2" w14:textId="77777777" w:rsidR="00AD60D7" w:rsidRPr="00C76C35" w:rsidRDefault="00AD60D7" w:rsidP="00A50E47">
            <w:pPr>
              <w:spacing w:after="0" w:line="240" w:lineRule="auto"/>
              <w:ind w:hanging="75"/>
              <w:jc w:val="center"/>
              <w:rPr>
                <w:rFonts w:ascii="Calibri" w:hAnsi="Calibri"/>
                <w:b/>
                <w:color w:val="FFFFFF"/>
                <w:sz w:val="20"/>
                <w:szCs w:val="20"/>
              </w:rPr>
            </w:pPr>
            <w:r w:rsidRPr="00C76C35">
              <w:rPr>
                <w:rFonts w:ascii="Calibri" w:hAnsi="Calibri"/>
                <w:b/>
                <w:color w:val="FFFFFF"/>
                <w:sz w:val="20"/>
                <w:szCs w:val="20"/>
              </w:rPr>
              <w:t>Poř. č.</w:t>
            </w:r>
          </w:p>
        </w:tc>
        <w:tc>
          <w:tcPr>
            <w:tcW w:w="2223" w:type="dxa"/>
            <w:shd w:val="clear" w:color="auto" w:fill="4F81BD"/>
            <w:noWrap/>
            <w:vAlign w:val="center"/>
            <w:hideMark/>
          </w:tcPr>
          <w:p w14:paraId="02AB3E63"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Člen</w:t>
            </w:r>
          </w:p>
        </w:tc>
        <w:tc>
          <w:tcPr>
            <w:tcW w:w="1842" w:type="dxa"/>
            <w:shd w:val="clear" w:color="auto" w:fill="4F81BD"/>
            <w:noWrap/>
            <w:vAlign w:val="center"/>
            <w:hideMark/>
          </w:tcPr>
          <w:p w14:paraId="7E85204C"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Zástupce</w:t>
            </w:r>
          </w:p>
        </w:tc>
        <w:tc>
          <w:tcPr>
            <w:tcW w:w="1985" w:type="dxa"/>
            <w:shd w:val="clear" w:color="auto" w:fill="4F81BD"/>
            <w:noWrap/>
            <w:vAlign w:val="center"/>
            <w:hideMark/>
          </w:tcPr>
          <w:p w14:paraId="5434F6A0"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Funkce</w:t>
            </w:r>
          </w:p>
        </w:tc>
        <w:tc>
          <w:tcPr>
            <w:tcW w:w="993" w:type="dxa"/>
            <w:shd w:val="clear" w:color="auto" w:fill="4F81BD"/>
            <w:noWrap/>
            <w:vAlign w:val="center"/>
            <w:hideMark/>
          </w:tcPr>
          <w:p w14:paraId="0EE64201"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Sektor</w:t>
            </w:r>
          </w:p>
        </w:tc>
        <w:tc>
          <w:tcPr>
            <w:tcW w:w="888" w:type="dxa"/>
            <w:shd w:val="clear" w:color="auto" w:fill="4F81BD"/>
            <w:noWrap/>
            <w:vAlign w:val="center"/>
            <w:hideMark/>
          </w:tcPr>
          <w:p w14:paraId="327EC6BA"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FO/PO/P</w:t>
            </w:r>
          </w:p>
        </w:tc>
        <w:tc>
          <w:tcPr>
            <w:tcW w:w="849" w:type="dxa"/>
            <w:shd w:val="clear" w:color="auto" w:fill="4F81BD"/>
            <w:noWrap/>
            <w:vAlign w:val="center"/>
            <w:hideMark/>
          </w:tcPr>
          <w:p w14:paraId="449AA769" w14:textId="77777777" w:rsidR="00AD60D7" w:rsidRPr="00C76C35" w:rsidRDefault="00AD60D7" w:rsidP="00A50E47">
            <w:pPr>
              <w:spacing w:after="0" w:line="240" w:lineRule="auto"/>
              <w:jc w:val="left"/>
              <w:rPr>
                <w:rFonts w:ascii="Calibri" w:hAnsi="Calibri"/>
                <w:b/>
                <w:color w:val="FFFFFF"/>
                <w:sz w:val="20"/>
                <w:szCs w:val="20"/>
              </w:rPr>
            </w:pPr>
            <w:r w:rsidRPr="00C76C35">
              <w:rPr>
                <w:rFonts w:ascii="Calibri" w:hAnsi="Calibri"/>
                <w:b/>
                <w:color w:val="FFFFFF"/>
                <w:sz w:val="20"/>
                <w:szCs w:val="20"/>
              </w:rPr>
              <w:t>Zájmová skupina</w:t>
            </w:r>
          </w:p>
        </w:tc>
      </w:tr>
      <w:tr w:rsidR="00AD60D7" w:rsidRPr="00C76C35" w14:paraId="1D602B1A" w14:textId="77777777" w:rsidTr="00CB367A">
        <w:trPr>
          <w:trHeight w:val="283"/>
          <w:jc w:val="center"/>
        </w:trPr>
        <w:tc>
          <w:tcPr>
            <w:tcW w:w="749" w:type="dxa"/>
            <w:shd w:val="clear" w:color="auto" w:fill="FBD4B4"/>
            <w:noWrap/>
            <w:vAlign w:val="center"/>
            <w:hideMark/>
          </w:tcPr>
          <w:p w14:paraId="5531835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w:t>
            </w:r>
          </w:p>
        </w:tc>
        <w:tc>
          <w:tcPr>
            <w:tcW w:w="2223" w:type="dxa"/>
            <w:shd w:val="clear" w:color="auto" w:fill="FBD4B4"/>
            <w:noWrap/>
            <w:vAlign w:val="center"/>
            <w:hideMark/>
          </w:tcPr>
          <w:p w14:paraId="678788B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Libouchec</w:t>
            </w:r>
          </w:p>
        </w:tc>
        <w:tc>
          <w:tcPr>
            <w:tcW w:w="1842" w:type="dxa"/>
            <w:shd w:val="clear" w:color="auto" w:fill="FBD4B4"/>
            <w:noWrap/>
            <w:vAlign w:val="center"/>
            <w:hideMark/>
          </w:tcPr>
          <w:p w14:paraId="55951A4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Jiří Bolík</w:t>
            </w:r>
          </w:p>
        </w:tc>
        <w:tc>
          <w:tcPr>
            <w:tcW w:w="1985" w:type="dxa"/>
            <w:shd w:val="clear" w:color="auto" w:fill="FBD4B4"/>
            <w:noWrap/>
            <w:vAlign w:val="center"/>
            <w:hideMark/>
          </w:tcPr>
          <w:p w14:paraId="541E771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VV MAS</w:t>
            </w:r>
          </w:p>
        </w:tc>
        <w:tc>
          <w:tcPr>
            <w:tcW w:w="993" w:type="dxa"/>
            <w:shd w:val="clear" w:color="auto" w:fill="FBD4B4"/>
            <w:noWrap/>
            <w:vAlign w:val="center"/>
            <w:hideMark/>
          </w:tcPr>
          <w:p w14:paraId="2FCC01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FBD4B4"/>
            <w:noWrap/>
            <w:vAlign w:val="center"/>
            <w:hideMark/>
          </w:tcPr>
          <w:p w14:paraId="406A276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FBD4B4"/>
            <w:noWrap/>
            <w:vAlign w:val="center"/>
            <w:hideMark/>
          </w:tcPr>
          <w:p w14:paraId="4375E85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52560D4F" w14:textId="77777777" w:rsidTr="00CB367A">
        <w:trPr>
          <w:trHeight w:val="283"/>
          <w:jc w:val="center"/>
        </w:trPr>
        <w:tc>
          <w:tcPr>
            <w:tcW w:w="749" w:type="dxa"/>
            <w:shd w:val="clear" w:color="auto" w:fill="FBD4B4"/>
            <w:noWrap/>
            <w:vAlign w:val="center"/>
            <w:hideMark/>
          </w:tcPr>
          <w:p w14:paraId="0D624CD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w:t>
            </w:r>
          </w:p>
        </w:tc>
        <w:tc>
          <w:tcPr>
            <w:tcW w:w="2223" w:type="dxa"/>
            <w:shd w:val="clear" w:color="auto" w:fill="FBD4B4"/>
            <w:noWrap/>
            <w:vAlign w:val="center"/>
            <w:hideMark/>
          </w:tcPr>
          <w:p w14:paraId="0F2A265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Město Jílové</w:t>
            </w:r>
          </w:p>
        </w:tc>
        <w:tc>
          <w:tcPr>
            <w:tcW w:w="1842" w:type="dxa"/>
            <w:shd w:val="clear" w:color="auto" w:fill="FBD4B4"/>
            <w:noWrap/>
            <w:vAlign w:val="center"/>
            <w:hideMark/>
          </w:tcPr>
          <w:p w14:paraId="5F0D18A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Miroslav Kalvas</w:t>
            </w:r>
          </w:p>
        </w:tc>
        <w:tc>
          <w:tcPr>
            <w:tcW w:w="1985" w:type="dxa"/>
            <w:shd w:val="clear" w:color="auto" w:fill="FBD4B4"/>
            <w:noWrap/>
            <w:vAlign w:val="center"/>
            <w:hideMark/>
          </w:tcPr>
          <w:p w14:paraId="14781B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VV MAS – 1. MSP</w:t>
            </w:r>
          </w:p>
        </w:tc>
        <w:tc>
          <w:tcPr>
            <w:tcW w:w="993" w:type="dxa"/>
            <w:shd w:val="clear" w:color="auto" w:fill="FBD4B4"/>
            <w:noWrap/>
            <w:vAlign w:val="center"/>
            <w:hideMark/>
          </w:tcPr>
          <w:p w14:paraId="5ECEA2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FBD4B4"/>
            <w:noWrap/>
            <w:vAlign w:val="center"/>
            <w:hideMark/>
          </w:tcPr>
          <w:p w14:paraId="3835F56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FBD4B4"/>
            <w:noWrap/>
            <w:vAlign w:val="center"/>
            <w:hideMark/>
          </w:tcPr>
          <w:p w14:paraId="0913A96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79B194F5" w14:textId="77777777" w:rsidTr="00CB367A">
        <w:trPr>
          <w:trHeight w:val="283"/>
          <w:jc w:val="center"/>
        </w:trPr>
        <w:tc>
          <w:tcPr>
            <w:tcW w:w="749" w:type="dxa"/>
            <w:shd w:val="clear" w:color="auto" w:fill="auto"/>
            <w:noWrap/>
            <w:vAlign w:val="center"/>
            <w:hideMark/>
          </w:tcPr>
          <w:p w14:paraId="4A498171"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3</w:t>
            </w:r>
          </w:p>
        </w:tc>
        <w:tc>
          <w:tcPr>
            <w:tcW w:w="2223" w:type="dxa"/>
            <w:shd w:val="clear" w:color="auto" w:fill="auto"/>
            <w:noWrap/>
            <w:vAlign w:val="center"/>
            <w:hideMark/>
          </w:tcPr>
          <w:p w14:paraId="00F79B8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Homole u Panny</w:t>
            </w:r>
          </w:p>
        </w:tc>
        <w:tc>
          <w:tcPr>
            <w:tcW w:w="1842" w:type="dxa"/>
            <w:shd w:val="clear" w:color="auto" w:fill="auto"/>
            <w:noWrap/>
            <w:vAlign w:val="center"/>
            <w:hideMark/>
          </w:tcPr>
          <w:p w14:paraId="36173F5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Ladislav Ptáček</w:t>
            </w:r>
          </w:p>
        </w:tc>
        <w:tc>
          <w:tcPr>
            <w:tcW w:w="1985" w:type="dxa"/>
            <w:shd w:val="clear" w:color="auto" w:fill="auto"/>
            <w:noWrap/>
            <w:vAlign w:val="center"/>
            <w:hideMark/>
          </w:tcPr>
          <w:p w14:paraId="34E60BF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7866688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0BC52D2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2661316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04DA2038" w14:textId="77777777" w:rsidTr="00CB367A">
        <w:trPr>
          <w:trHeight w:val="283"/>
          <w:jc w:val="center"/>
        </w:trPr>
        <w:tc>
          <w:tcPr>
            <w:tcW w:w="749" w:type="dxa"/>
            <w:shd w:val="clear" w:color="auto" w:fill="auto"/>
            <w:noWrap/>
            <w:vAlign w:val="center"/>
            <w:hideMark/>
          </w:tcPr>
          <w:p w14:paraId="2CAC78F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4</w:t>
            </w:r>
          </w:p>
        </w:tc>
        <w:tc>
          <w:tcPr>
            <w:tcW w:w="2223" w:type="dxa"/>
            <w:shd w:val="clear" w:color="auto" w:fill="auto"/>
            <w:noWrap/>
            <w:vAlign w:val="center"/>
            <w:hideMark/>
          </w:tcPr>
          <w:p w14:paraId="6FA935E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Malečov</w:t>
            </w:r>
          </w:p>
        </w:tc>
        <w:tc>
          <w:tcPr>
            <w:tcW w:w="1842" w:type="dxa"/>
            <w:shd w:val="clear" w:color="auto" w:fill="auto"/>
            <w:noWrap/>
            <w:vAlign w:val="center"/>
            <w:hideMark/>
          </w:tcPr>
          <w:p w14:paraId="4984E1A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Petr Kůstka</w:t>
            </w:r>
          </w:p>
        </w:tc>
        <w:tc>
          <w:tcPr>
            <w:tcW w:w="1985" w:type="dxa"/>
            <w:shd w:val="clear" w:color="auto" w:fill="auto"/>
            <w:noWrap/>
            <w:vAlign w:val="center"/>
            <w:hideMark/>
          </w:tcPr>
          <w:p w14:paraId="09D10F7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344A4B1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212FF14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4746DEB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106FB2FD" w14:textId="77777777" w:rsidTr="00CB367A">
        <w:trPr>
          <w:trHeight w:val="283"/>
          <w:jc w:val="center"/>
        </w:trPr>
        <w:tc>
          <w:tcPr>
            <w:tcW w:w="749" w:type="dxa"/>
            <w:shd w:val="clear" w:color="auto" w:fill="auto"/>
            <w:noWrap/>
            <w:vAlign w:val="center"/>
            <w:hideMark/>
          </w:tcPr>
          <w:p w14:paraId="3F12B7B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5</w:t>
            </w:r>
          </w:p>
        </w:tc>
        <w:tc>
          <w:tcPr>
            <w:tcW w:w="2223" w:type="dxa"/>
            <w:shd w:val="clear" w:color="auto" w:fill="auto"/>
            <w:noWrap/>
            <w:vAlign w:val="center"/>
            <w:hideMark/>
          </w:tcPr>
          <w:p w14:paraId="4C1FE51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Tisá</w:t>
            </w:r>
          </w:p>
        </w:tc>
        <w:tc>
          <w:tcPr>
            <w:tcW w:w="1842" w:type="dxa"/>
            <w:shd w:val="clear" w:color="auto" w:fill="auto"/>
            <w:noWrap/>
            <w:vAlign w:val="center"/>
            <w:hideMark/>
          </w:tcPr>
          <w:p w14:paraId="7EA480D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Ing. Jiří Jandásek</w:t>
            </w:r>
          </w:p>
        </w:tc>
        <w:tc>
          <w:tcPr>
            <w:tcW w:w="1985" w:type="dxa"/>
            <w:shd w:val="clear" w:color="auto" w:fill="auto"/>
            <w:noWrap/>
            <w:vAlign w:val="center"/>
            <w:hideMark/>
          </w:tcPr>
          <w:p w14:paraId="07F0928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333107D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7B06F76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554D457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3278EC4E" w14:textId="77777777" w:rsidTr="00CB367A">
        <w:trPr>
          <w:trHeight w:val="340"/>
          <w:jc w:val="center"/>
        </w:trPr>
        <w:tc>
          <w:tcPr>
            <w:tcW w:w="749" w:type="dxa"/>
            <w:shd w:val="clear" w:color="auto" w:fill="FBD4B4"/>
            <w:noWrap/>
            <w:vAlign w:val="center"/>
            <w:hideMark/>
          </w:tcPr>
          <w:p w14:paraId="283260F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6</w:t>
            </w:r>
          </w:p>
        </w:tc>
        <w:tc>
          <w:tcPr>
            <w:tcW w:w="2223" w:type="dxa"/>
            <w:shd w:val="clear" w:color="auto" w:fill="FBD4B4"/>
            <w:noWrap/>
            <w:vAlign w:val="center"/>
            <w:hideMark/>
          </w:tcPr>
          <w:p w14:paraId="2FBDA6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Malšovice</w:t>
            </w:r>
          </w:p>
        </w:tc>
        <w:tc>
          <w:tcPr>
            <w:tcW w:w="1842" w:type="dxa"/>
            <w:shd w:val="clear" w:color="auto" w:fill="FBD4B4"/>
            <w:noWrap/>
            <w:vAlign w:val="center"/>
            <w:hideMark/>
          </w:tcPr>
          <w:p w14:paraId="19AABD5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Tomáš Vejnar</w:t>
            </w:r>
          </w:p>
        </w:tc>
        <w:tc>
          <w:tcPr>
            <w:tcW w:w="1985" w:type="dxa"/>
            <w:shd w:val="clear" w:color="auto" w:fill="FBD4B4"/>
            <w:noWrap/>
            <w:vAlign w:val="center"/>
            <w:hideMark/>
          </w:tcPr>
          <w:p w14:paraId="462DCDA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VV MAS</w:t>
            </w:r>
          </w:p>
        </w:tc>
        <w:tc>
          <w:tcPr>
            <w:tcW w:w="993" w:type="dxa"/>
            <w:shd w:val="clear" w:color="auto" w:fill="FBD4B4"/>
            <w:noWrap/>
            <w:vAlign w:val="center"/>
            <w:hideMark/>
          </w:tcPr>
          <w:p w14:paraId="66384C5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FBD4B4"/>
            <w:noWrap/>
            <w:vAlign w:val="center"/>
            <w:hideMark/>
          </w:tcPr>
          <w:p w14:paraId="18D5DEC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FBD4B4"/>
            <w:noWrap/>
            <w:vAlign w:val="center"/>
            <w:hideMark/>
          </w:tcPr>
          <w:p w14:paraId="5FCF659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284C569C" w14:textId="77777777" w:rsidTr="00CB367A">
        <w:trPr>
          <w:trHeight w:val="283"/>
          <w:jc w:val="center"/>
        </w:trPr>
        <w:tc>
          <w:tcPr>
            <w:tcW w:w="749" w:type="dxa"/>
            <w:shd w:val="clear" w:color="auto" w:fill="D9D9D9"/>
            <w:noWrap/>
            <w:vAlign w:val="center"/>
            <w:hideMark/>
          </w:tcPr>
          <w:p w14:paraId="640E4AB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7</w:t>
            </w:r>
          </w:p>
        </w:tc>
        <w:tc>
          <w:tcPr>
            <w:tcW w:w="2223" w:type="dxa"/>
            <w:shd w:val="clear" w:color="000000" w:fill="D8D8D8"/>
            <w:noWrap/>
            <w:vAlign w:val="center"/>
            <w:hideMark/>
          </w:tcPr>
          <w:p w14:paraId="1356562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Povrly</w:t>
            </w:r>
          </w:p>
        </w:tc>
        <w:tc>
          <w:tcPr>
            <w:tcW w:w="1842" w:type="dxa"/>
            <w:shd w:val="clear" w:color="000000" w:fill="D8D8D8"/>
            <w:noWrap/>
            <w:vAlign w:val="center"/>
            <w:hideMark/>
          </w:tcPr>
          <w:p w14:paraId="72331A8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Petr Hadraba</w:t>
            </w:r>
          </w:p>
        </w:tc>
        <w:tc>
          <w:tcPr>
            <w:tcW w:w="1985" w:type="dxa"/>
            <w:shd w:val="clear" w:color="000000" w:fill="D8D8D8"/>
            <w:noWrap/>
            <w:vAlign w:val="center"/>
            <w:hideMark/>
          </w:tcPr>
          <w:p w14:paraId="2D8DDED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VK MAS</w:t>
            </w:r>
          </w:p>
        </w:tc>
        <w:tc>
          <w:tcPr>
            <w:tcW w:w="993" w:type="dxa"/>
            <w:shd w:val="clear" w:color="000000" w:fill="D8D8D8"/>
            <w:noWrap/>
            <w:vAlign w:val="center"/>
            <w:hideMark/>
          </w:tcPr>
          <w:p w14:paraId="36AB060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000000" w:fill="D8D8D8"/>
            <w:noWrap/>
            <w:vAlign w:val="center"/>
            <w:hideMark/>
          </w:tcPr>
          <w:p w14:paraId="5A12C9D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000000" w:fill="D8D8D8"/>
            <w:noWrap/>
            <w:vAlign w:val="center"/>
            <w:hideMark/>
          </w:tcPr>
          <w:p w14:paraId="1DD5A5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27D20811" w14:textId="77777777" w:rsidTr="00CB367A">
        <w:trPr>
          <w:trHeight w:val="283"/>
          <w:jc w:val="center"/>
        </w:trPr>
        <w:tc>
          <w:tcPr>
            <w:tcW w:w="749" w:type="dxa"/>
            <w:shd w:val="clear" w:color="auto" w:fill="auto"/>
            <w:noWrap/>
            <w:vAlign w:val="center"/>
            <w:hideMark/>
          </w:tcPr>
          <w:p w14:paraId="13A377C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8</w:t>
            </w:r>
          </w:p>
        </w:tc>
        <w:tc>
          <w:tcPr>
            <w:tcW w:w="2223" w:type="dxa"/>
            <w:shd w:val="clear" w:color="auto" w:fill="auto"/>
            <w:noWrap/>
            <w:vAlign w:val="center"/>
            <w:hideMark/>
          </w:tcPr>
          <w:p w14:paraId="01364C8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Petrovice</w:t>
            </w:r>
          </w:p>
        </w:tc>
        <w:tc>
          <w:tcPr>
            <w:tcW w:w="1842" w:type="dxa"/>
            <w:shd w:val="clear" w:color="auto" w:fill="auto"/>
            <w:noWrap/>
            <w:vAlign w:val="center"/>
            <w:hideMark/>
          </w:tcPr>
          <w:p w14:paraId="1B23BFD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Zdeněk Kutina</w:t>
            </w:r>
          </w:p>
        </w:tc>
        <w:tc>
          <w:tcPr>
            <w:tcW w:w="1985" w:type="dxa"/>
            <w:shd w:val="clear" w:color="auto" w:fill="auto"/>
            <w:noWrap/>
            <w:vAlign w:val="center"/>
            <w:hideMark/>
          </w:tcPr>
          <w:p w14:paraId="4582CC2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45DE087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71F7596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392DA9A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4292F8D5" w14:textId="77777777" w:rsidTr="00CB367A">
        <w:trPr>
          <w:trHeight w:val="283"/>
          <w:jc w:val="center"/>
        </w:trPr>
        <w:tc>
          <w:tcPr>
            <w:tcW w:w="749" w:type="dxa"/>
            <w:shd w:val="clear" w:color="auto" w:fill="auto"/>
            <w:noWrap/>
            <w:vAlign w:val="center"/>
            <w:hideMark/>
          </w:tcPr>
          <w:p w14:paraId="3F8C47F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9</w:t>
            </w:r>
          </w:p>
        </w:tc>
        <w:tc>
          <w:tcPr>
            <w:tcW w:w="2223" w:type="dxa"/>
            <w:shd w:val="clear" w:color="auto" w:fill="auto"/>
            <w:noWrap/>
            <w:vAlign w:val="center"/>
            <w:hideMark/>
          </w:tcPr>
          <w:p w14:paraId="03B0EB9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Dobkovice</w:t>
            </w:r>
          </w:p>
        </w:tc>
        <w:tc>
          <w:tcPr>
            <w:tcW w:w="1842" w:type="dxa"/>
            <w:shd w:val="clear" w:color="auto" w:fill="auto"/>
            <w:noWrap/>
            <w:vAlign w:val="center"/>
            <w:hideMark/>
          </w:tcPr>
          <w:p w14:paraId="354B40D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Michal Faltus</w:t>
            </w:r>
          </w:p>
        </w:tc>
        <w:tc>
          <w:tcPr>
            <w:tcW w:w="1985" w:type="dxa"/>
            <w:shd w:val="clear" w:color="auto" w:fill="auto"/>
            <w:noWrap/>
            <w:vAlign w:val="center"/>
            <w:hideMark/>
          </w:tcPr>
          <w:p w14:paraId="2304814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7EDF771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5DE7F34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266D1A3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01938612" w14:textId="77777777" w:rsidTr="00CB367A">
        <w:trPr>
          <w:trHeight w:val="283"/>
          <w:jc w:val="center"/>
        </w:trPr>
        <w:tc>
          <w:tcPr>
            <w:tcW w:w="749" w:type="dxa"/>
            <w:shd w:val="clear" w:color="auto" w:fill="auto"/>
            <w:noWrap/>
            <w:vAlign w:val="center"/>
            <w:hideMark/>
          </w:tcPr>
          <w:p w14:paraId="1B60E936"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10</w:t>
            </w:r>
          </w:p>
        </w:tc>
        <w:tc>
          <w:tcPr>
            <w:tcW w:w="2223" w:type="dxa"/>
            <w:shd w:val="clear" w:color="auto" w:fill="auto"/>
            <w:noWrap/>
            <w:vAlign w:val="center"/>
            <w:hideMark/>
          </w:tcPr>
          <w:p w14:paraId="6FDF6A5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Ryjice</w:t>
            </w:r>
          </w:p>
        </w:tc>
        <w:tc>
          <w:tcPr>
            <w:tcW w:w="1842" w:type="dxa"/>
            <w:shd w:val="clear" w:color="auto" w:fill="auto"/>
            <w:noWrap/>
            <w:vAlign w:val="center"/>
            <w:hideMark/>
          </w:tcPr>
          <w:p w14:paraId="68FEC45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Karla Smíšková</w:t>
            </w:r>
          </w:p>
        </w:tc>
        <w:tc>
          <w:tcPr>
            <w:tcW w:w="1985" w:type="dxa"/>
            <w:shd w:val="clear" w:color="auto" w:fill="auto"/>
            <w:noWrap/>
            <w:vAlign w:val="center"/>
            <w:hideMark/>
          </w:tcPr>
          <w:p w14:paraId="10BF6E3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1AF3EC5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1ABE1CC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0A628BA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480E3E56" w14:textId="77777777" w:rsidTr="00CB367A">
        <w:trPr>
          <w:trHeight w:val="283"/>
          <w:jc w:val="center"/>
        </w:trPr>
        <w:tc>
          <w:tcPr>
            <w:tcW w:w="749" w:type="dxa"/>
            <w:shd w:val="clear" w:color="auto" w:fill="auto"/>
            <w:noWrap/>
            <w:vAlign w:val="center"/>
            <w:hideMark/>
          </w:tcPr>
          <w:p w14:paraId="138B0735"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11</w:t>
            </w:r>
          </w:p>
        </w:tc>
        <w:tc>
          <w:tcPr>
            <w:tcW w:w="2223" w:type="dxa"/>
            <w:shd w:val="clear" w:color="auto" w:fill="auto"/>
            <w:noWrap/>
            <w:vAlign w:val="center"/>
            <w:hideMark/>
          </w:tcPr>
          <w:p w14:paraId="57A0253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Velké Chvojno</w:t>
            </w:r>
          </w:p>
        </w:tc>
        <w:tc>
          <w:tcPr>
            <w:tcW w:w="1842" w:type="dxa"/>
            <w:shd w:val="clear" w:color="auto" w:fill="auto"/>
            <w:noWrap/>
            <w:vAlign w:val="center"/>
            <w:hideMark/>
          </w:tcPr>
          <w:p w14:paraId="35C1883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Václav Svoboda</w:t>
            </w:r>
          </w:p>
        </w:tc>
        <w:tc>
          <w:tcPr>
            <w:tcW w:w="1985" w:type="dxa"/>
            <w:shd w:val="clear" w:color="auto" w:fill="auto"/>
            <w:noWrap/>
            <w:vAlign w:val="center"/>
            <w:hideMark/>
          </w:tcPr>
          <w:p w14:paraId="5C93691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1E34742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5D589DE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2BADDD4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472B8E22" w14:textId="77777777" w:rsidTr="00CB367A">
        <w:trPr>
          <w:trHeight w:val="283"/>
          <w:jc w:val="center"/>
        </w:trPr>
        <w:tc>
          <w:tcPr>
            <w:tcW w:w="749" w:type="dxa"/>
            <w:shd w:val="clear" w:color="auto" w:fill="auto"/>
            <w:noWrap/>
            <w:vAlign w:val="center"/>
            <w:hideMark/>
          </w:tcPr>
          <w:p w14:paraId="657A51C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12</w:t>
            </w:r>
          </w:p>
        </w:tc>
        <w:tc>
          <w:tcPr>
            <w:tcW w:w="2223" w:type="dxa"/>
            <w:shd w:val="clear" w:color="auto" w:fill="auto"/>
            <w:noWrap/>
            <w:vAlign w:val="center"/>
            <w:hideMark/>
          </w:tcPr>
          <w:p w14:paraId="209FB4F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Velké Březno</w:t>
            </w:r>
          </w:p>
        </w:tc>
        <w:tc>
          <w:tcPr>
            <w:tcW w:w="1842" w:type="dxa"/>
            <w:shd w:val="clear" w:color="auto" w:fill="auto"/>
            <w:noWrap/>
            <w:vAlign w:val="center"/>
            <w:hideMark/>
          </w:tcPr>
          <w:p w14:paraId="29EDCBE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Mgr. Michal Kulhánek</w:t>
            </w:r>
          </w:p>
        </w:tc>
        <w:tc>
          <w:tcPr>
            <w:tcW w:w="1985" w:type="dxa"/>
            <w:shd w:val="clear" w:color="auto" w:fill="auto"/>
            <w:noWrap/>
            <w:vAlign w:val="center"/>
            <w:hideMark/>
          </w:tcPr>
          <w:p w14:paraId="22B55AC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22676A2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7460B51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3D10C3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7001BBF1" w14:textId="77777777" w:rsidTr="00CB367A">
        <w:trPr>
          <w:trHeight w:val="283"/>
          <w:jc w:val="center"/>
        </w:trPr>
        <w:tc>
          <w:tcPr>
            <w:tcW w:w="749" w:type="dxa"/>
            <w:shd w:val="clear" w:color="auto" w:fill="auto"/>
            <w:noWrap/>
            <w:vAlign w:val="center"/>
            <w:hideMark/>
          </w:tcPr>
          <w:p w14:paraId="6CF87CE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13</w:t>
            </w:r>
          </w:p>
        </w:tc>
        <w:tc>
          <w:tcPr>
            <w:tcW w:w="2223" w:type="dxa"/>
            <w:shd w:val="clear" w:color="auto" w:fill="auto"/>
            <w:noWrap/>
            <w:vAlign w:val="center"/>
            <w:hideMark/>
          </w:tcPr>
          <w:p w14:paraId="13DB850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Těchlovice</w:t>
            </w:r>
          </w:p>
        </w:tc>
        <w:tc>
          <w:tcPr>
            <w:tcW w:w="1842" w:type="dxa"/>
            <w:shd w:val="clear" w:color="auto" w:fill="auto"/>
            <w:noWrap/>
            <w:vAlign w:val="center"/>
            <w:hideMark/>
          </w:tcPr>
          <w:p w14:paraId="678A32E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Michal Macháček</w:t>
            </w:r>
          </w:p>
        </w:tc>
        <w:tc>
          <w:tcPr>
            <w:tcW w:w="1985" w:type="dxa"/>
            <w:shd w:val="clear" w:color="auto" w:fill="auto"/>
            <w:noWrap/>
            <w:vAlign w:val="center"/>
            <w:hideMark/>
          </w:tcPr>
          <w:p w14:paraId="3BD0BDD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520E96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14BEDFB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7998A51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38F6A0AD" w14:textId="77777777" w:rsidTr="00CB367A">
        <w:trPr>
          <w:trHeight w:val="283"/>
          <w:jc w:val="center"/>
        </w:trPr>
        <w:tc>
          <w:tcPr>
            <w:tcW w:w="749" w:type="dxa"/>
            <w:shd w:val="clear" w:color="auto" w:fill="FBD4B4"/>
            <w:noWrap/>
            <w:vAlign w:val="center"/>
            <w:hideMark/>
          </w:tcPr>
          <w:p w14:paraId="0D93F814"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14</w:t>
            </w:r>
          </w:p>
        </w:tc>
        <w:tc>
          <w:tcPr>
            <w:tcW w:w="2223" w:type="dxa"/>
            <w:shd w:val="clear" w:color="auto" w:fill="FBD4B4"/>
            <w:noWrap/>
            <w:vAlign w:val="center"/>
            <w:hideMark/>
          </w:tcPr>
          <w:p w14:paraId="00A0BD8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Město Benešov nad Ploučnicí</w:t>
            </w:r>
          </w:p>
        </w:tc>
        <w:tc>
          <w:tcPr>
            <w:tcW w:w="1842" w:type="dxa"/>
            <w:shd w:val="clear" w:color="auto" w:fill="FBD4B4"/>
            <w:noWrap/>
            <w:vAlign w:val="center"/>
            <w:hideMark/>
          </w:tcPr>
          <w:p w14:paraId="3194C37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Filip Ušák</w:t>
            </w:r>
          </w:p>
        </w:tc>
        <w:tc>
          <w:tcPr>
            <w:tcW w:w="1985" w:type="dxa"/>
            <w:shd w:val="clear" w:color="auto" w:fill="FBD4B4"/>
            <w:noWrap/>
            <w:vAlign w:val="center"/>
            <w:hideMark/>
          </w:tcPr>
          <w:p w14:paraId="331B354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VV MAS</w:t>
            </w:r>
          </w:p>
        </w:tc>
        <w:tc>
          <w:tcPr>
            <w:tcW w:w="993" w:type="dxa"/>
            <w:shd w:val="clear" w:color="auto" w:fill="FBD4B4"/>
            <w:noWrap/>
            <w:vAlign w:val="center"/>
            <w:hideMark/>
          </w:tcPr>
          <w:p w14:paraId="35D8892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FBD4B4"/>
            <w:noWrap/>
            <w:vAlign w:val="center"/>
            <w:hideMark/>
          </w:tcPr>
          <w:p w14:paraId="4F11710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FBD4B4"/>
            <w:noWrap/>
            <w:vAlign w:val="center"/>
            <w:hideMark/>
          </w:tcPr>
          <w:p w14:paraId="6B29AD9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1D8969D9" w14:textId="77777777" w:rsidTr="00CB367A">
        <w:trPr>
          <w:trHeight w:val="283"/>
          <w:jc w:val="center"/>
        </w:trPr>
        <w:tc>
          <w:tcPr>
            <w:tcW w:w="749" w:type="dxa"/>
            <w:shd w:val="clear" w:color="auto" w:fill="B6DDE8"/>
            <w:noWrap/>
            <w:vAlign w:val="center"/>
            <w:hideMark/>
          </w:tcPr>
          <w:p w14:paraId="687EE6A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15</w:t>
            </w:r>
          </w:p>
        </w:tc>
        <w:tc>
          <w:tcPr>
            <w:tcW w:w="2223" w:type="dxa"/>
            <w:shd w:val="clear" w:color="auto" w:fill="B6DDE8"/>
            <w:noWrap/>
            <w:vAlign w:val="center"/>
            <w:hideMark/>
          </w:tcPr>
          <w:p w14:paraId="6764BF9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Město Verneřice</w:t>
            </w:r>
          </w:p>
        </w:tc>
        <w:tc>
          <w:tcPr>
            <w:tcW w:w="1842" w:type="dxa"/>
            <w:shd w:val="clear" w:color="auto" w:fill="B6DDE8"/>
            <w:noWrap/>
            <w:vAlign w:val="center"/>
            <w:hideMark/>
          </w:tcPr>
          <w:p w14:paraId="1F179D1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Ing. Daniel Zygula</w:t>
            </w:r>
          </w:p>
        </w:tc>
        <w:tc>
          <w:tcPr>
            <w:tcW w:w="1985" w:type="dxa"/>
            <w:shd w:val="clear" w:color="auto" w:fill="B6DDE8"/>
            <w:noWrap/>
            <w:vAlign w:val="center"/>
            <w:hideMark/>
          </w:tcPr>
          <w:p w14:paraId="67F13D0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KMV MAS</w:t>
            </w:r>
          </w:p>
        </w:tc>
        <w:tc>
          <w:tcPr>
            <w:tcW w:w="993" w:type="dxa"/>
            <w:shd w:val="clear" w:color="auto" w:fill="B6DDE8"/>
            <w:noWrap/>
            <w:vAlign w:val="center"/>
            <w:hideMark/>
          </w:tcPr>
          <w:p w14:paraId="2CBF746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B6DDE8"/>
            <w:noWrap/>
            <w:vAlign w:val="center"/>
            <w:hideMark/>
          </w:tcPr>
          <w:p w14:paraId="47E0C5F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B6DDE8"/>
            <w:noWrap/>
            <w:vAlign w:val="center"/>
            <w:hideMark/>
          </w:tcPr>
          <w:p w14:paraId="15168F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711B6231" w14:textId="77777777" w:rsidTr="00CB367A">
        <w:trPr>
          <w:trHeight w:val="283"/>
          <w:jc w:val="center"/>
        </w:trPr>
        <w:tc>
          <w:tcPr>
            <w:tcW w:w="749" w:type="dxa"/>
            <w:shd w:val="clear" w:color="auto" w:fill="B6DDE8"/>
            <w:noWrap/>
            <w:vAlign w:val="center"/>
            <w:hideMark/>
          </w:tcPr>
          <w:p w14:paraId="3BAE591D"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16</w:t>
            </w:r>
          </w:p>
        </w:tc>
        <w:tc>
          <w:tcPr>
            <w:tcW w:w="2223" w:type="dxa"/>
            <w:shd w:val="clear" w:color="auto" w:fill="B6DDE8"/>
            <w:noWrap/>
            <w:vAlign w:val="center"/>
            <w:hideMark/>
          </w:tcPr>
          <w:p w14:paraId="2A9D789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Merboltice</w:t>
            </w:r>
          </w:p>
        </w:tc>
        <w:tc>
          <w:tcPr>
            <w:tcW w:w="1842" w:type="dxa"/>
            <w:shd w:val="clear" w:color="auto" w:fill="B6DDE8"/>
            <w:noWrap/>
            <w:vAlign w:val="center"/>
            <w:hideMark/>
          </w:tcPr>
          <w:p w14:paraId="7628F90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Lukáš Tomeška</w:t>
            </w:r>
          </w:p>
        </w:tc>
        <w:tc>
          <w:tcPr>
            <w:tcW w:w="1985" w:type="dxa"/>
            <w:shd w:val="clear" w:color="auto" w:fill="B6DDE8"/>
            <w:noWrap/>
            <w:vAlign w:val="center"/>
            <w:hideMark/>
          </w:tcPr>
          <w:p w14:paraId="1CE63AC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KMV MAS</w:t>
            </w:r>
          </w:p>
        </w:tc>
        <w:tc>
          <w:tcPr>
            <w:tcW w:w="993" w:type="dxa"/>
            <w:shd w:val="clear" w:color="auto" w:fill="B6DDE8"/>
            <w:noWrap/>
            <w:vAlign w:val="center"/>
            <w:hideMark/>
          </w:tcPr>
          <w:p w14:paraId="476A288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B6DDE8"/>
            <w:noWrap/>
            <w:vAlign w:val="center"/>
            <w:hideMark/>
          </w:tcPr>
          <w:p w14:paraId="4EA1B86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B6DDE8"/>
            <w:noWrap/>
            <w:vAlign w:val="center"/>
            <w:hideMark/>
          </w:tcPr>
          <w:p w14:paraId="2D2B4C5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66BB62CF" w14:textId="77777777" w:rsidTr="00CB367A">
        <w:trPr>
          <w:trHeight w:val="283"/>
          <w:jc w:val="center"/>
        </w:trPr>
        <w:tc>
          <w:tcPr>
            <w:tcW w:w="749" w:type="dxa"/>
            <w:shd w:val="clear" w:color="auto" w:fill="auto"/>
            <w:noWrap/>
            <w:vAlign w:val="center"/>
            <w:hideMark/>
          </w:tcPr>
          <w:p w14:paraId="4292D66E"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17</w:t>
            </w:r>
          </w:p>
        </w:tc>
        <w:tc>
          <w:tcPr>
            <w:tcW w:w="2223" w:type="dxa"/>
            <w:shd w:val="clear" w:color="auto" w:fill="auto"/>
            <w:noWrap/>
            <w:vAlign w:val="center"/>
            <w:hideMark/>
          </w:tcPr>
          <w:p w14:paraId="163911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Heřmanov</w:t>
            </w:r>
          </w:p>
        </w:tc>
        <w:tc>
          <w:tcPr>
            <w:tcW w:w="1842" w:type="dxa"/>
            <w:shd w:val="clear" w:color="auto" w:fill="auto"/>
            <w:noWrap/>
            <w:vAlign w:val="center"/>
            <w:hideMark/>
          </w:tcPr>
          <w:p w14:paraId="2668F4C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František David</w:t>
            </w:r>
          </w:p>
        </w:tc>
        <w:tc>
          <w:tcPr>
            <w:tcW w:w="1985" w:type="dxa"/>
            <w:shd w:val="clear" w:color="auto" w:fill="auto"/>
            <w:noWrap/>
            <w:vAlign w:val="center"/>
            <w:hideMark/>
          </w:tcPr>
          <w:p w14:paraId="2382DCE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6E6100E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1A6D65B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71E4847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6F475B1F" w14:textId="77777777" w:rsidTr="00CB367A">
        <w:trPr>
          <w:trHeight w:val="283"/>
          <w:jc w:val="center"/>
        </w:trPr>
        <w:tc>
          <w:tcPr>
            <w:tcW w:w="749" w:type="dxa"/>
            <w:shd w:val="clear" w:color="auto" w:fill="auto"/>
            <w:noWrap/>
            <w:vAlign w:val="center"/>
            <w:hideMark/>
          </w:tcPr>
          <w:p w14:paraId="3DCA906B"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18</w:t>
            </w:r>
          </w:p>
        </w:tc>
        <w:tc>
          <w:tcPr>
            <w:tcW w:w="2223" w:type="dxa"/>
            <w:shd w:val="clear" w:color="auto" w:fill="auto"/>
            <w:noWrap/>
            <w:vAlign w:val="center"/>
            <w:hideMark/>
          </w:tcPr>
          <w:p w14:paraId="1F131DF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Malá Veleň</w:t>
            </w:r>
          </w:p>
        </w:tc>
        <w:tc>
          <w:tcPr>
            <w:tcW w:w="1842" w:type="dxa"/>
            <w:shd w:val="clear" w:color="auto" w:fill="auto"/>
            <w:noWrap/>
            <w:vAlign w:val="center"/>
            <w:hideMark/>
          </w:tcPr>
          <w:p w14:paraId="3B71059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Václav Růžička</w:t>
            </w:r>
          </w:p>
        </w:tc>
        <w:tc>
          <w:tcPr>
            <w:tcW w:w="1985" w:type="dxa"/>
            <w:shd w:val="clear" w:color="auto" w:fill="auto"/>
            <w:noWrap/>
            <w:vAlign w:val="center"/>
            <w:hideMark/>
          </w:tcPr>
          <w:p w14:paraId="79F1280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339AA0F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4E1EE62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12700A4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191DA437" w14:textId="77777777" w:rsidTr="00CB367A">
        <w:trPr>
          <w:trHeight w:val="283"/>
          <w:jc w:val="center"/>
        </w:trPr>
        <w:tc>
          <w:tcPr>
            <w:tcW w:w="749" w:type="dxa"/>
            <w:shd w:val="clear" w:color="auto" w:fill="auto"/>
            <w:noWrap/>
            <w:vAlign w:val="center"/>
            <w:hideMark/>
          </w:tcPr>
          <w:p w14:paraId="1F7FB4D7"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19</w:t>
            </w:r>
          </w:p>
        </w:tc>
        <w:tc>
          <w:tcPr>
            <w:tcW w:w="2223" w:type="dxa"/>
            <w:shd w:val="clear" w:color="auto" w:fill="auto"/>
            <w:noWrap/>
            <w:vAlign w:val="center"/>
            <w:hideMark/>
          </w:tcPr>
          <w:p w14:paraId="01496A4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Františkov nad Ploučnicí</w:t>
            </w:r>
          </w:p>
        </w:tc>
        <w:tc>
          <w:tcPr>
            <w:tcW w:w="1842" w:type="dxa"/>
            <w:shd w:val="clear" w:color="auto" w:fill="auto"/>
            <w:noWrap/>
            <w:vAlign w:val="center"/>
            <w:hideMark/>
          </w:tcPr>
          <w:p w14:paraId="787E2AC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Libor Bzura</w:t>
            </w:r>
          </w:p>
        </w:tc>
        <w:tc>
          <w:tcPr>
            <w:tcW w:w="1985" w:type="dxa"/>
            <w:shd w:val="clear" w:color="auto" w:fill="auto"/>
            <w:noWrap/>
            <w:vAlign w:val="center"/>
            <w:hideMark/>
          </w:tcPr>
          <w:p w14:paraId="1B3B4AF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4CB6C54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1ABC45A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43C935B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2140C808" w14:textId="77777777" w:rsidTr="00CB367A">
        <w:trPr>
          <w:trHeight w:val="283"/>
          <w:jc w:val="center"/>
        </w:trPr>
        <w:tc>
          <w:tcPr>
            <w:tcW w:w="749" w:type="dxa"/>
            <w:shd w:val="clear" w:color="auto" w:fill="auto"/>
            <w:noWrap/>
            <w:vAlign w:val="center"/>
            <w:hideMark/>
          </w:tcPr>
          <w:p w14:paraId="21318E73"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20</w:t>
            </w:r>
          </w:p>
        </w:tc>
        <w:tc>
          <w:tcPr>
            <w:tcW w:w="2223" w:type="dxa"/>
            <w:shd w:val="clear" w:color="auto" w:fill="auto"/>
            <w:noWrap/>
            <w:vAlign w:val="center"/>
            <w:hideMark/>
          </w:tcPr>
          <w:p w14:paraId="05329BA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Horní Habartice</w:t>
            </w:r>
          </w:p>
        </w:tc>
        <w:tc>
          <w:tcPr>
            <w:tcW w:w="1842" w:type="dxa"/>
            <w:shd w:val="clear" w:color="auto" w:fill="auto"/>
            <w:noWrap/>
            <w:vAlign w:val="center"/>
            <w:hideMark/>
          </w:tcPr>
          <w:p w14:paraId="018A599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Ladislav Donát</w:t>
            </w:r>
          </w:p>
        </w:tc>
        <w:tc>
          <w:tcPr>
            <w:tcW w:w="1985" w:type="dxa"/>
            <w:shd w:val="clear" w:color="auto" w:fill="auto"/>
            <w:noWrap/>
            <w:vAlign w:val="center"/>
            <w:hideMark/>
          </w:tcPr>
          <w:p w14:paraId="339CD73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22F94A8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50ABD69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6B546F5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4032AD39" w14:textId="77777777" w:rsidTr="00CB367A">
        <w:trPr>
          <w:trHeight w:val="283"/>
          <w:jc w:val="center"/>
        </w:trPr>
        <w:tc>
          <w:tcPr>
            <w:tcW w:w="749" w:type="dxa"/>
            <w:shd w:val="clear" w:color="auto" w:fill="auto"/>
            <w:noWrap/>
            <w:vAlign w:val="center"/>
            <w:hideMark/>
          </w:tcPr>
          <w:p w14:paraId="4D46A9F5"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21</w:t>
            </w:r>
          </w:p>
        </w:tc>
        <w:tc>
          <w:tcPr>
            <w:tcW w:w="2223" w:type="dxa"/>
            <w:shd w:val="clear" w:color="auto" w:fill="auto"/>
            <w:noWrap/>
            <w:vAlign w:val="center"/>
            <w:hideMark/>
          </w:tcPr>
          <w:p w14:paraId="2AF2E7A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Starý Šachov</w:t>
            </w:r>
          </w:p>
        </w:tc>
        <w:tc>
          <w:tcPr>
            <w:tcW w:w="1842" w:type="dxa"/>
            <w:shd w:val="clear" w:color="auto" w:fill="auto"/>
            <w:noWrap/>
            <w:vAlign w:val="center"/>
            <w:hideMark/>
          </w:tcPr>
          <w:p w14:paraId="43AEE99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Eduard Štekrt</w:t>
            </w:r>
          </w:p>
        </w:tc>
        <w:tc>
          <w:tcPr>
            <w:tcW w:w="1985" w:type="dxa"/>
            <w:shd w:val="clear" w:color="auto" w:fill="auto"/>
            <w:noWrap/>
            <w:vAlign w:val="center"/>
            <w:hideMark/>
          </w:tcPr>
          <w:p w14:paraId="2843DE2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4EAD927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73D9EB4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0A24C8A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0638E87B" w14:textId="77777777" w:rsidTr="00CB367A">
        <w:trPr>
          <w:trHeight w:val="283"/>
          <w:jc w:val="center"/>
        </w:trPr>
        <w:tc>
          <w:tcPr>
            <w:tcW w:w="749" w:type="dxa"/>
            <w:shd w:val="clear" w:color="auto" w:fill="auto"/>
            <w:noWrap/>
            <w:vAlign w:val="center"/>
            <w:hideMark/>
          </w:tcPr>
          <w:p w14:paraId="732C3587"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22</w:t>
            </w:r>
          </w:p>
        </w:tc>
        <w:tc>
          <w:tcPr>
            <w:tcW w:w="2223" w:type="dxa"/>
            <w:shd w:val="clear" w:color="auto" w:fill="auto"/>
            <w:noWrap/>
            <w:vAlign w:val="center"/>
            <w:hideMark/>
          </w:tcPr>
          <w:p w14:paraId="020E636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Chuderov</w:t>
            </w:r>
          </w:p>
        </w:tc>
        <w:tc>
          <w:tcPr>
            <w:tcW w:w="1842" w:type="dxa"/>
            <w:shd w:val="clear" w:color="auto" w:fill="auto"/>
            <w:noWrap/>
            <w:vAlign w:val="center"/>
            <w:hideMark/>
          </w:tcPr>
          <w:p w14:paraId="7D06F99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Stanislav Kovář</w:t>
            </w:r>
          </w:p>
        </w:tc>
        <w:tc>
          <w:tcPr>
            <w:tcW w:w="1985" w:type="dxa"/>
            <w:shd w:val="clear" w:color="auto" w:fill="auto"/>
            <w:noWrap/>
            <w:vAlign w:val="center"/>
            <w:hideMark/>
          </w:tcPr>
          <w:p w14:paraId="0FA1298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34C25E7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1FAF70F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288EB81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1723274F" w14:textId="77777777" w:rsidTr="00CB367A">
        <w:trPr>
          <w:trHeight w:val="283"/>
          <w:jc w:val="center"/>
        </w:trPr>
        <w:tc>
          <w:tcPr>
            <w:tcW w:w="749" w:type="dxa"/>
            <w:shd w:val="clear" w:color="auto" w:fill="auto"/>
            <w:noWrap/>
            <w:vAlign w:val="center"/>
            <w:hideMark/>
          </w:tcPr>
          <w:p w14:paraId="503B6AE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23</w:t>
            </w:r>
          </w:p>
        </w:tc>
        <w:tc>
          <w:tcPr>
            <w:tcW w:w="2223" w:type="dxa"/>
            <w:shd w:val="clear" w:color="auto" w:fill="auto"/>
            <w:noWrap/>
            <w:vAlign w:val="center"/>
            <w:hideMark/>
          </w:tcPr>
          <w:p w14:paraId="1281374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Markvartice</w:t>
            </w:r>
          </w:p>
        </w:tc>
        <w:tc>
          <w:tcPr>
            <w:tcW w:w="1842" w:type="dxa"/>
            <w:shd w:val="clear" w:color="auto" w:fill="auto"/>
            <w:noWrap/>
            <w:vAlign w:val="center"/>
            <w:hideMark/>
          </w:tcPr>
          <w:p w14:paraId="02324E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Ing. Libor Kunte</w:t>
            </w:r>
          </w:p>
        </w:tc>
        <w:tc>
          <w:tcPr>
            <w:tcW w:w="1985" w:type="dxa"/>
            <w:shd w:val="clear" w:color="auto" w:fill="auto"/>
            <w:noWrap/>
            <w:vAlign w:val="center"/>
            <w:hideMark/>
          </w:tcPr>
          <w:p w14:paraId="5F0C786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7C74E2D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2B300D0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6D70B02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162D1CC3" w14:textId="77777777" w:rsidTr="00CB367A">
        <w:trPr>
          <w:trHeight w:val="283"/>
          <w:jc w:val="center"/>
        </w:trPr>
        <w:tc>
          <w:tcPr>
            <w:tcW w:w="749" w:type="dxa"/>
            <w:shd w:val="clear" w:color="auto" w:fill="auto"/>
            <w:noWrap/>
            <w:vAlign w:val="center"/>
            <w:hideMark/>
          </w:tcPr>
          <w:p w14:paraId="3AA7B27A"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24</w:t>
            </w:r>
          </w:p>
        </w:tc>
        <w:tc>
          <w:tcPr>
            <w:tcW w:w="2223" w:type="dxa"/>
            <w:shd w:val="clear" w:color="auto" w:fill="auto"/>
            <w:noWrap/>
            <w:vAlign w:val="center"/>
            <w:hideMark/>
          </w:tcPr>
          <w:p w14:paraId="4E76D5A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Zubrnice</w:t>
            </w:r>
          </w:p>
        </w:tc>
        <w:tc>
          <w:tcPr>
            <w:tcW w:w="1842" w:type="dxa"/>
            <w:shd w:val="clear" w:color="auto" w:fill="auto"/>
            <w:noWrap/>
            <w:vAlign w:val="center"/>
            <w:hideMark/>
          </w:tcPr>
          <w:p w14:paraId="3FF0222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Tomáš Pernekr</w:t>
            </w:r>
          </w:p>
        </w:tc>
        <w:tc>
          <w:tcPr>
            <w:tcW w:w="1985" w:type="dxa"/>
            <w:shd w:val="clear" w:color="auto" w:fill="auto"/>
            <w:noWrap/>
            <w:vAlign w:val="center"/>
            <w:hideMark/>
          </w:tcPr>
          <w:p w14:paraId="7A5AA62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02A60A2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36E0531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56E123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7E930D83" w14:textId="77777777" w:rsidTr="00CB367A">
        <w:trPr>
          <w:trHeight w:val="283"/>
          <w:jc w:val="center"/>
        </w:trPr>
        <w:tc>
          <w:tcPr>
            <w:tcW w:w="749" w:type="dxa"/>
            <w:shd w:val="clear" w:color="auto" w:fill="auto"/>
            <w:noWrap/>
            <w:vAlign w:val="center"/>
            <w:hideMark/>
          </w:tcPr>
          <w:p w14:paraId="5BB5258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25</w:t>
            </w:r>
          </w:p>
        </w:tc>
        <w:tc>
          <w:tcPr>
            <w:tcW w:w="2223" w:type="dxa"/>
            <w:shd w:val="clear" w:color="auto" w:fill="auto"/>
            <w:noWrap/>
            <w:vAlign w:val="center"/>
            <w:hideMark/>
          </w:tcPr>
          <w:p w14:paraId="4F6C965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Dolní Habartice</w:t>
            </w:r>
          </w:p>
        </w:tc>
        <w:tc>
          <w:tcPr>
            <w:tcW w:w="1842" w:type="dxa"/>
            <w:shd w:val="clear" w:color="auto" w:fill="auto"/>
            <w:noWrap/>
            <w:vAlign w:val="center"/>
            <w:hideMark/>
          </w:tcPr>
          <w:p w14:paraId="13D03E3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Otto Sháněl</w:t>
            </w:r>
          </w:p>
        </w:tc>
        <w:tc>
          <w:tcPr>
            <w:tcW w:w="1985" w:type="dxa"/>
            <w:shd w:val="clear" w:color="auto" w:fill="auto"/>
            <w:noWrap/>
            <w:vAlign w:val="center"/>
            <w:hideMark/>
          </w:tcPr>
          <w:p w14:paraId="36F020D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3529D0C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203AF38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109D535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782DC2B8" w14:textId="77777777" w:rsidTr="00CB367A">
        <w:trPr>
          <w:trHeight w:val="283"/>
          <w:jc w:val="center"/>
        </w:trPr>
        <w:tc>
          <w:tcPr>
            <w:tcW w:w="749" w:type="dxa"/>
            <w:shd w:val="clear" w:color="auto" w:fill="auto"/>
            <w:noWrap/>
            <w:vAlign w:val="center"/>
            <w:hideMark/>
          </w:tcPr>
          <w:p w14:paraId="6A7A63C8"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26</w:t>
            </w:r>
          </w:p>
        </w:tc>
        <w:tc>
          <w:tcPr>
            <w:tcW w:w="2223" w:type="dxa"/>
            <w:shd w:val="clear" w:color="auto" w:fill="auto"/>
            <w:noWrap/>
            <w:vAlign w:val="center"/>
            <w:hideMark/>
          </w:tcPr>
          <w:p w14:paraId="7452DFF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Malé Březno</w:t>
            </w:r>
          </w:p>
        </w:tc>
        <w:tc>
          <w:tcPr>
            <w:tcW w:w="1842" w:type="dxa"/>
            <w:shd w:val="clear" w:color="auto" w:fill="auto"/>
            <w:noWrap/>
            <w:vAlign w:val="center"/>
            <w:hideMark/>
          </w:tcPr>
          <w:p w14:paraId="2A67380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Tomáš Mikšovský</w:t>
            </w:r>
          </w:p>
        </w:tc>
        <w:tc>
          <w:tcPr>
            <w:tcW w:w="1985" w:type="dxa"/>
            <w:shd w:val="clear" w:color="auto" w:fill="auto"/>
            <w:noWrap/>
            <w:vAlign w:val="center"/>
            <w:hideMark/>
          </w:tcPr>
          <w:p w14:paraId="54DC9BF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2E571FA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5F661ED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6BBACBE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3C211FDB" w14:textId="77777777" w:rsidTr="00CB367A">
        <w:trPr>
          <w:trHeight w:val="283"/>
          <w:jc w:val="center"/>
        </w:trPr>
        <w:tc>
          <w:tcPr>
            <w:tcW w:w="749" w:type="dxa"/>
            <w:shd w:val="clear" w:color="auto" w:fill="auto"/>
            <w:noWrap/>
            <w:vAlign w:val="center"/>
            <w:hideMark/>
          </w:tcPr>
          <w:p w14:paraId="0E9410A5"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27</w:t>
            </w:r>
          </w:p>
        </w:tc>
        <w:tc>
          <w:tcPr>
            <w:tcW w:w="2223" w:type="dxa"/>
            <w:shd w:val="clear" w:color="auto" w:fill="auto"/>
            <w:noWrap/>
            <w:vAlign w:val="center"/>
            <w:hideMark/>
          </w:tcPr>
          <w:p w14:paraId="614F50E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Valkeřice</w:t>
            </w:r>
          </w:p>
        </w:tc>
        <w:tc>
          <w:tcPr>
            <w:tcW w:w="1842" w:type="dxa"/>
            <w:shd w:val="clear" w:color="auto" w:fill="auto"/>
            <w:noWrap/>
            <w:vAlign w:val="center"/>
            <w:hideMark/>
          </w:tcPr>
          <w:p w14:paraId="3ADF61E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František Roller</w:t>
            </w:r>
          </w:p>
        </w:tc>
        <w:tc>
          <w:tcPr>
            <w:tcW w:w="1985" w:type="dxa"/>
            <w:shd w:val="clear" w:color="auto" w:fill="auto"/>
            <w:noWrap/>
            <w:vAlign w:val="center"/>
            <w:hideMark/>
          </w:tcPr>
          <w:p w14:paraId="26BC507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21677B6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19F63BF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166858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7FAF1175" w14:textId="77777777" w:rsidTr="00CB367A">
        <w:trPr>
          <w:trHeight w:val="340"/>
          <w:jc w:val="center"/>
        </w:trPr>
        <w:tc>
          <w:tcPr>
            <w:tcW w:w="749" w:type="dxa"/>
            <w:shd w:val="clear" w:color="auto" w:fill="FBD4B4"/>
            <w:noWrap/>
            <w:vAlign w:val="center"/>
            <w:hideMark/>
          </w:tcPr>
          <w:p w14:paraId="5DCFDC30"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28</w:t>
            </w:r>
          </w:p>
        </w:tc>
        <w:tc>
          <w:tcPr>
            <w:tcW w:w="2223" w:type="dxa"/>
            <w:shd w:val="clear" w:color="auto" w:fill="FBD4B4"/>
            <w:noWrap/>
            <w:vAlign w:val="center"/>
            <w:hideMark/>
          </w:tcPr>
          <w:p w14:paraId="0A3F102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Základní škola a Mateřská škola Tisá, příspěvková organizace</w:t>
            </w:r>
          </w:p>
        </w:tc>
        <w:tc>
          <w:tcPr>
            <w:tcW w:w="1842" w:type="dxa"/>
            <w:shd w:val="clear" w:color="auto" w:fill="FBD4B4"/>
            <w:noWrap/>
            <w:vAlign w:val="center"/>
            <w:hideMark/>
          </w:tcPr>
          <w:p w14:paraId="305B858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Mgr. Václav Zibner</w:t>
            </w:r>
          </w:p>
        </w:tc>
        <w:tc>
          <w:tcPr>
            <w:tcW w:w="1985" w:type="dxa"/>
            <w:shd w:val="clear" w:color="auto" w:fill="FBD4B4"/>
            <w:noWrap/>
            <w:vAlign w:val="center"/>
            <w:hideMark/>
          </w:tcPr>
          <w:p w14:paraId="421E725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VV MAS - předseda</w:t>
            </w:r>
          </w:p>
        </w:tc>
        <w:tc>
          <w:tcPr>
            <w:tcW w:w="993" w:type="dxa"/>
            <w:shd w:val="clear" w:color="auto" w:fill="FBD4B4"/>
            <w:noWrap/>
            <w:vAlign w:val="center"/>
            <w:hideMark/>
          </w:tcPr>
          <w:p w14:paraId="25148B4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FBD4B4"/>
            <w:noWrap/>
            <w:vAlign w:val="center"/>
            <w:hideMark/>
          </w:tcPr>
          <w:p w14:paraId="20310F2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FBD4B4"/>
            <w:noWrap/>
            <w:vAlign w:val="center"/>
            <w:hideMark/>
          </w:tcPr>
          <w:p w14:paraId="151FCAA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r>
      <w:tr w:rsidR="00AD60D7" w:rsidRPr="00C76C35" w14:paraId="49387919" w14:textId="77777777" w:rsidTr="00CB367A">
        <w:trPr>
          <w:trHeight w:val="340"/>
          <w:jc w:val="center"/>
        </w:trPr>
        <w:tc>
          <w:tcPr>
            <w:tcW w:w="749" w:type="dxa"/>
            <w:shd w:val="clear" w:color="auto" w:fill="B6DDE8"/>
            <w:noWrap/>
            <w:vAlign w:val="center"/>
            <w:hideMark/>
          </w:tcPr>
          <w:p w14:paraId="7A3DA1B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29</w:t>
            </w:r>
          </w:p>
        </w:tc>
        <w:tc>
          <w:tcPr>
            <w:tcW w:w="2223" w:type="dxa"/>
            <w:shd w:val="clear" w:color="auto" w:fill="B6DDE8"/>
            <w:noWrap/>
            <w:vAlign w:val="center"/>
            <w:hideMark/>
          </w:tcPr>
          <w:p w14:paraId="297134F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Základní škola a Mateřská škola Libouchec, příspěvková organizace</w:t>
            </w:r>
          </w:p>
        </w:tc>
        <w:tc>
          <w:tcPr>
            <w:tcW w:w="1842" w:type="dxa"/>
            <w:shd w:val="clear" w:color="auto" w:fill="B6DDE8"/>
            <w:noWrap/>
            <w:vAlign w:val="center"/>
            <w:hideMark/>
          </w:tcPr>
          <w:p w14:paraId="7709684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Mgr. Dana Březinová</w:t>
            </w:r>
          </w:p>
        </w:tc>
        <w:tc>
          <w:tcPr>
            <w:tcW w:w="1985" w:type="dxa"/>
            <w:shd w:val="clear" w:color="auto" w:fill="B6DDE8"/>
            <w:noWrap/>
            <w:vAlign w:val="center"/>
            <w:hideMark/>
          </w:tcPr>
          <w:p w14:paraId="3EF169D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KMV MAS - předsedkyně</w:t>
            </w:r>
          </w:p>
        </w:tc>
        <w:tc>
          <w:tcPr>
            <w:tcW w:w="993" w:type="dxa"/>
            <w:shd w:val="clear" w:color="auto" w:fill="B6DDE8"/>
            <w:noWrap/>
            <w:vAlign w:val="center"/>
            <w:hideMark/>
          </w:tcPr>
          <w:p w14:paraId="4E7744F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B6DDE8"/>
            <w:noWrap/>
            <w:vAlign w:val="center"/>
            <w:hideMark/>
          </w:tcPr>
          <w:p w14:paraId="509E617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B6DDE8"/>
            <w:noWrap/>
            <w:vAlign w:val="center"/>
            <w:hideMark/>
          </w:tcPr>
          <w:p w14:paraId="670F18D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r>
      <w:tr w:rsidR="00AD60D7" w:rsidRPr="00C76C35" w14:paraId="38BB65D7" w14:textId="77777777" w:rsidTr="00CB367A">
        <w:trPr>
          <w:trHeight w:val="283"/>
          <w:jc w:val="center"/>
        </w:trPr>
        <w:tc>
          <w:tcPr>
            <w:tcW w:w="749" w:type="dxa"/>
            <w:shd w:val="clear" w:color="auto" w:fill="auto"/>
            <w:noWrap/>
            <w:vAlign w:val="center"/>
            <w:hideMark/>
          </w:tcPr>
          <w:p w14:paraId="168A8622"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30</w:t>
            </w:r>
          </w:p>
        </w:tc>
        <w:tc>
          <w:tcPr>
            <w:tcW w:w="2223" w:type="dxa"/>
            <w:shd w:val="clear" w:color="auto" w:fill="auto"/>
            <w:noWrap/>
            <w:vAlign w:val="center"/>
            <w:hideMark/>
          </w:tcPr>
          <w:p w14:paraId="5B4875D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Město Chlumec</w:t>
            </w:r>
          </w:p>
        </w:tc>
        <w:tc>
          <w:tcPr>
            <w:tcW w:w="1842" w:type="dxa"/>
            <w:shd w:val="clear" w:color="auto" w:fill="auto"/>
            <w:noWrap/>
            <w:vAlign w:val="center"/>
            <w:hideMark/>
          </w:tcPr>
          <w:p w14:paraId="05DE328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Mgr. Petr Dušánek</w:t>
            </w:r>
          </w:p>
        </w:tc>
        <w:tc>
          <w:tcPr>
            <w:tcW w:w="1985" w:type="dxa"/>
            <w:shd w:val="clear" w:color="auto" w:fill="auto"/>
            <w:noWrap/>
            <w:vAlign w:val="center"/>
            <w:hideMark/>
          </w:tcPr>
          <w:p w14:paraId="3845CC1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68B4A1F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74B77A3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3DD8943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6B77AB18" w14:textId="77777777" w:rsidTr="00CB367A">
        <w:trPr>
          <w:trHeight w:val="283"/>
          <w:jc w:val="center"/>
        </w:trPr>
        <w:tc>
          <w:tcPr>
            <w:tcW w:w="749" w:type="dxa"/>
            <w:shd w:val="clear" w:color="auto" w:fill="auto"/>
            <w:noWrap/>
            <w:vAlign w:val="center"/>
            <w:hideMark/>
          </w:tcPr>
          <w:p w14:paraId="083EAABF"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31</w:t>
            </w:r>
          </w:p>
        </w:tc>
        <w:tc>
          <w:tcPr>
            <w:tcW w:w="2223" w:type="dxa"/>
            <w:shd w:val="clear" w:color="auto" w:fill="auto"/>
            <w:noWrap/>
            <w:vAlign w:val="center"/>
            <w:hideMark/>
          </w:tcPr>
          <w:p w14:paraId="6729195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Obec Telnice</w:t>
            </w:r>
          </w:p>
        </w:tc>
        <w:tc>
          <w:tcPr>
            <w:tcW w:w="1842" w:type="dxa"/>
            <w:shd w:val="clear" w:color="auto" w:fill="auto"/>
            <w:noWrap/>
            <w:vAlign w:val="center"/>
            <w:hideMark/>
          </w:tcPr>
          <w:p w14:paraId="2EBEAC3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Ing. Jan Doubrava</w:t>
            </w:r>
          </w:p>
        </w:tc>
        <w:tc>
          <w:tcPr>
            <w:tcW w:w="1985" w:type="dxa"/>
            <w:shd w:val="clear" w:color="auto" w:fill="auto"/>
            <w:noWrap/>
            <w:vAlign w:val="center"/>
            <w:hideMark/>
          </w:tcPr>
          <w:p w14:paraId="63E0E8D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4651181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veřejný</w:t>
            </w:r>
          </w:p>
        </w:tc>
        <w:tc>
          <w:tcPr>
            <w:tcW w:w="888" w:type="dxa"/>
            <w:shd w:val="clear" w:color="auto" w:fill="auto"/>
            <w:noWrap/>
            <w:vAlign w:val="center"/>
            <w:hideMark/>
          </w:tcPr>
          <w:p w14:paraId="3015BC4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4CE43FF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36C8B373" w14:textId="77777777" w:rsidTr="00CB367A">
        <w:trPr>
          <w:trHeight w:val="283"/>
          <w:jc w:val="center"/>
        </w:trPr>
        <w:tc>
          <w:tcPr>
            <w:tcW w:w="749" w:type="dxa"/>
            <w:shd w:val="clear" w:color="auto" w:fill="auto"/>
            <w:noWrap/>
            <w:vAlign w:val="center"/>
            <w:hideMark/>
          </w:tcPr>
          <w:p w14:paraId="68EB9DEB" w14:textId="77777777" w:rsidR="00AD60D7" w:rsidRPr="00C76C35" w:rsidRDefault="00AD60D7" w:rsidP="00A50E47">
            <w:pPr>
              <w:spacing w:after="0" w:line="240" w:lineRule="auto"/>
              <w:jc w:val="center"/>
              <w:rPr>
                <w:rFonts w:ascii="Calibri" w:hAnsi="Calibri"/>
                <w:color w:val="000000"/>
                <w:sz w:val="20"/>
                <w:szCs w:val="20"/>
              </w:rPr>
            </w:pPr>
            <w:r w:rsidRPr="00C76C35">
              <w:rPr>
                <w:rFonts w:ascii="Calibri" w:hAnsi="Calibri"/>
                <w:color w:val="000000"/>
                <w:sz w:val="20"/>
                <w:szCs w:val="20"/>
              </w:rPr>
              <w:t>32</w:t>
            </w:r>
          </w:p>
        </w:tc>
        <w:tc>
          <w:tcPr>
            <w:tcW w:w="2223" w:type="dxa"/>
            <w:shd w:val="clear" w:color="auto" w:fill="auto"/>
            <w:noWrap/>
            <w:vAlign w:val="center"/>
            <w:hideMark/>
          </w:tcPr>
          <w:p w14:paraId="3216374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Chvojensko z.s.</w:t>
            </w:r>
          </w:p>
        </w:tc>
        <w:tc>
          <w:tcPr>
            <w:tcW w:w="1842" w:type="dxa"/>
            <w:shd w:val="clear" w:color="auto" w:fill="auto"/>
            <w:noWrap/>
            <w:vAlign w:val="center"/>
            <w:hideMark/>
          </w:tcPr>
          <w:p w14:paraId="1953A91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Jiří Mudra</w:t>
            </w:r>
          </w:p>
        </w:tc>
        <w:tc>
          <w:tcPr>
            <w:tcW w:w="1985" w:type="dxa"/>
            <w:shd w:val="clear" w:color="auto" w:fill="auto"/>
            <w:noWrap/>
            <w:vAlign w:val="center"/>
            <w:hideMark/>
          </w:tcPr>
          <w:p w14:paraId="398B7CD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37417D5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soukromý</w:t>
            </w:r>
          </w:p>
        </w:tc>
        <w:tc>
          <w:tcPr>
            <w:tcW w:w="888" w:type="dxa"/>
            <w:shd w:val="clear" w:color="auto" w:fill="auto"/>
            <w:noWrap/>
            <w:vAlign w:val="center"/>
            <w:hideMark/>
          </w:tcPr>
          <w:p w14:paraId="6671D9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w:t>
            </w:r>
          </w:p>
        </w:tc>
        <w:tc>
          <w:tcPr>
            <w:tcW w:w="849" w:type="dxa"/>
            <w:shd w:val="clear" w:color="auto" w:fill="auto"/>
            <w:noWrap/>
            <w:vAlign w:val="center"/>
            <w:hideMark/>
          </w:tcPr>
          <w:p w14:paraId="38C348B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w:t>
            </w:r>
          </w:p>
        </w:tc>
      </w:tr>
    </w:tbl>
    <w:p w14:paraId="4C991400" w14:textId="3BE43F9F" w:rsidR="00AD60D7" w:rsidRDefault="00AD60D7" w:rsidP="00AD60D7"/>
    <w:tbl>
      <w:tblPr>
        <w:tblW w:w="9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49"/>
        <w:gridCol w:w="2223"/>
        <w:gridCol w:w="1842"/>
        <w:gridCol w:w="1985"/>
        <w:gridCol w:w="993"/>
        <w:gridCol w:w="888"/>
        <w:gridCol w:w="849"/>
      </w:tblGrid>
      <w:tr w:rsidR="00AD60D7" w:rsidRPr="00C76C35" w14:paraId="5BF442EE" w14:textId="77777777" w:rsidTr="00A50E47">
        <w:trPr>
          <w:trHeight w:val="170"/>
          <w:jc w:val="center"/>
        </w:trPr>
        <w:tc>
          <w:tcPr>
            <w:tcW w:w="749" w:type="dxa"/>
            <w:shd w:val="clear" w:color="auto" w:fill="auto"/>
            <w:noWrap/>
            <w:vAlign w:val="center"/>
            <w:hideMark/>
          </w:tcPr>
          <w:p w14:paraId="27A119F2" w14:textId="77777777" w:rsidR="00AD60D7" w:rsidRPr="000F6EE1" w:rsidRDefault="00AD60D7" w:rsidP="00D645C3">
            <w:pPr>
              <w:spacing w:before="20" w:after="20" w:line="240" w:lineRule="auto"/>
              <w:jc w:val="center"/>
              <w:rPr>
                <w:rFonts w:ascii="Calibri" w:hAnsi="Calibri"/>
                <w:color w:val="000000"/>
                <w:sz w:val="20"/>
                <w:szCs w:val="20"/>
              </w:rPr>
            </w:pPr>
            <w:r w:rsidRPr="000F6EE1">
              <w:rPr>
                <w:rFonts w:ascii="Calibri" w:hAnsi="Calibri"/>
                <w:color w:val="000000"/>
                <w:sz w:val="20"/>
                <w:szCs w:val="20"/>
              </w:rPr>
              <w:t>33</w:t>
            </w:r>
          </w:p>
        </w:tc>
        <w:tc>
          <w:tcPr>
            <w:tcW w:w="2223" w:type="dxa"/>
            <w:shd w:val="clear" w:color="auto" w:fill="auto"/>
            <w:noWrap/>
            <w:vAlign w:val="center"/>
            <w:hideMark/>
          </w:tcPr>
          <w:p w14:paraId="6A6D1980"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Spolek pro záchranu hradu Blansko</w:t>
            </w:r>
          </w:p>
        </w:tc>
        <w:tc>
          <w:tcPr>
            <w:tcW w:w="1842" w:type="dxa"/>
            <w:shd w:val="clear" w:color="auto" w:fill="auto"/>
            <w:noWrap/>
            <w:vAlign w:val="center"/>
            <w:hideMark/>
          </w:tcPr>
          <w:p w14:paraId="7678335D"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Andrea Zavřelová</w:t>
            </w:r>
          </w:p>
        </w:tc>
        <w:tc>
          <w:tcPr>
            <w:tcW w:w="1985" w:type="dxa"/>
            <w:shd w:val="clear" w:color="auto" w:fill="auto"/>
            <w:noWrap/>
            <w:vAlign w:val="center"/>
            <w:hideMark/>
          </w:tcPr>
          <w:p w14:paraId="7C577E41"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MAS</w:t>
            </w:r>
          </w:p>
        </w:tc>
        <w:tc>
          <w:tcPr>
            <w:tcW w:w="993" w:type="dxa"/>
            <w:shd w:val="clear" w:color="auto" w:fill="auto"/>
            <w:noWrap/>
            <w:vAlign w:val="center"/>
            <w:hideMark/>
          </w:tcPr>
          <w:p w14:paraId="43936D0A"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auto"/>
            <w:noWrap/>
            <w:vAlign w:val="center"/>
            <w:hideMark/>
          </w:tcPr>
          <w:p w14:paraId="09CAE1FE"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PO</w:t>
            </w:r>
          </w:p>
        </w:tc>
        <w:tc>
          <w:tcPr>
            <w:tcW w:w="849" w:type="dxa"/>
            <w:shd w:val="clear" w:color="auto" w:fill="auto"/>
            <w:noWrap/>
            <w:vAlign w:val="center"/>
            <w:hideMark/>
          </w:tcPr>
          <w:p w14:paraId="474C7A15"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6</w:t>
            </w:r>
          </w:p>
        </w:tc>
      </w:tr>
      <w:tr w:rsidR="00AD60D7" w:rsidRPr="00C76C35" w14:paraId="5902CADA" w14:textId="77777777" w:rsidTr="00A50E47">
        <w:trPr>
          <w:trHeight w:val="170"/>
          <w:jc w:val="center"/>
        </w:trPr>
        <w:tc>
          <w:tcPr>
            <w:tcW w:w="749" w:type="dxa"/>
            <w:shd w:val="clear" w:color="auto" w:fill="B6DDE8"/>
            <w:noWrap/>
            <w:vAlign w:val="center"/>
            <w:hideMark/>
          </w:tcPr>
          <w:p w14:paraId="44B8935B"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34</w:t>
            </w:r>
          </w:p>
        </w:tc>
        <w:tc>
          <w:tcPr>
            <w:tcW w:w="2223" w:type="dxa"/>
            <w:shd w:val="clear" w:color="auto" w:fill="B6DDE8"/>
            <w:noWrap/>
            <w:vAlign w:val="center"/>
            <w:hideMark/>
          </w:tcPr>
          <w:p w14:paraId="77F9DD4D"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NATURAL AGRO s.r.o.</w:t>
            </w:r>
          </w:p>
        </w:tc>
        <w:tc>
          <w:tcPr>
            <w:tcW w:w="1842" w:type="dxa"/>
            <w:shd w:val="clear" w:color="auto" w:fill="B6DDE8"/>
            <w:noWrap/>
            <w:vAlign w:val="center"/>
            <w:hideMark/>
          </w:tcPr>
          <w:p w14:paraId="47ABCB9B"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Lucie Pisingerová</w:t>
            </w:r>
          </w:p>
        </w:tc>
        <w:tc>
          <w:tcPr>
            <w:tcW w:w="1985" w:type="dxa"/>
            <w:shd w:val="clear" w:color="auto" w:fill="B6DDE8"/>
            <w:noWrap/>
            <w:vAlign w:val="center"/>
            <w:hideMark/>
          </w:tcPr>
          <w:p w14:paraId="24AEE43C"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KMV MAS</w:t>
            </w:r>
          </w:p>
        </w:tc>
        <w:tc>
          <w:tcPr>
            <w:tcW w:w="993" w:type="dxa"/>
            <w:shd w:val="clear" w:color="auto" w:fill="B6DDE8"/>
            <w:noWrap/>
            <w:vAlign w:val="center"/>
            <w:hideMark/>
          </w:tcPr>
          <w:p w14:paraId="64768CFD"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B6DDE8"/>
            <w:noWrap/>
            <w:vAlign w:val="center"/>
            <w:hideMark/>
          </w:tcPr>
          <w:p w14:paraId="330BB2C8"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PO</w:t>
            </w:r>
          </w:p>
        </w:tc>
        <w:tc>
          <w:tcPr>
            <w:tcW w:w="849" w:type="dxa"/>
            <w:shd w:val="clear" w:color="auto" w:fill="B6DDE8"/>
            <w:noWrap/>
            <w:vAlign w:val="center"/>
            <w:hideMark/>
          </w:tcPr>
          <w:p w14:paraId="62D67992"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2</w:t>
            </w:r>
          </w:p>
        </w:tc>
      </w:tr>
      <w:tr w:rsidR="00AD60D7" w:rsidRPr="00C76C35" w14:paraId="53FD6025" w14:textId="77777777" w:rsidTr="00A50E47">
        <w:trPr>
          <w:trHeight w:val="170"/>
          <w:jc w:val="center"/>
        </w:trPr>
        <w:tc>
          <w:tcPr>
            <w:tcW w:w="749" w:type="dxa"/>
            <w:shd w:val="clear" w:color="auto" w:fill="auto"/>
            <w:noWrap/>
            <w:vAlign w:val="center"/>
            <w:hideMark/>
          </w:tcPr>
          <w:p w14:paraId="5B2CEDDA"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35</w:t>
            </w:r>
          </w:p>
        </w:tc>
        <w:tc>
          <w:tcPr>
            <w:tcW w:w="2223" w:type="dxa"/>
            <w:shd w:val="clear" w:color="auto" w:fill="auto"/>
            <w:noWrap/>
            <w:vAlign w:val="center"/>
            <w:hideMark/>
          </w:tcPr>
          <w:p w14:paraId="65ADAA2C"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Petrovický spolek pro obnovu a zachování tradic</w:t>
            </w:r>
          </w:p>
        </w:tc>
        <w:tc>
          <w:tcPr>
            <w:tcW w:w="1842" w:type="dxa"/>
            <w:shd w:val="clear" w:color="auto" w:fill="auto"/>
            <w:noWrap/>
            <w:vAlign w:val="center"/>
            <w:hideMark/>
          </w:tcPr>
          <w:p w14:paraId="52663BFD"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Ing. Jana Jirásková</w:t>
            </w:r>
          </w:p>
        </w:tc>
        <w:tc>
          <w:tcPr>
            <w:tcW w:w="1985" w:type="dxa"/>
            <w:shd w:val="clear" w:color="auto" w:fill="auto"/>
            <w:noWrap/>
            <w:vAlign w:val="center"/>
            <w:hideMark/>
          </w:tcPr>
          <w:p w14:paraId="3718493B"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MAS</w:t>
            </w:r>
          </w:p>
        </w:tc>
        <w:tc>
          <w:tcPr>
            <w:tcW w:w="993" w:type="dxa"/>
            <w:shd w:val="clear" w:color="auto" w:fill="auto"/>
            <w:noWrap/>
            <w:vAlign w:val="center"/>
            <w:hideMark/>
          </w:tcPr>
          <w:p w14:paraId="39BE1AA0"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auto"/>
            <w:noWrap/>
            <w:vAlign w:val="center"/>
            <w:hideMark/>
          </w:tcPr>
          <w:p w14:paraId="4D103CD3"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PO</w:t>
            </w:r>
          </w:p>
        </w:tc>
        <w:tc>
          <w:tcPr>
            <w:tcW w:w="849" w:type="dxa"/>
            <w:shd w:val="clear" w:color="auto" w:fill="auto"/>
            <w:noWrap/>
            <w:vAlign w:val="center"/>
            <w:hideMark/>
          </w:tcPr>
          <w:p w14:paraId="02FA362F"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6</w:t>
            </w:r>
          </w:p>
        </w:tc>
      </w:tr>
      <w:tr w:rsidR="00AE20C1" w:rsidRPr="00C76C35" w14:paraId="4860EAF6" w14:textId="77777777" w:rsidTr="00A50E47">
        <w:trPr>
          <w:trHeight w:val="170"/>
          <w:jc w:val="center"/>
        </w:trPr>
        <w:tc>
          <w:tcPr>
            <w:tcW w:w="749" w:type="dxa"/>
            <w:shd w:val="clear" w:color="auto" w:fill="auto"/>
            <w:noWrap/>
            <w:vAlign w:val="center"/>
          </w:tcPr>
          <w:p w14:paraId="19BD6BF7" w14:textId="076A65D7" w:rsidR="00AE20C1" w:rsidRPr="00692A0F" w:rsidRDefault="00AE20C1" w:rsidP="00A50E47">
            <w:pPr>
              <w:spacing w:before="20" w:after="20" w:line="240" w:lineRule="auto"/>
              <w:jc w:val="center"/>
              <w:rPr>
                <w:rFonts w:ascii="Calibri" w:hAnsi="Calibri"/>
                <w:sz w:val="20"/>
                <w:szCs w:val="20"/>
              </w:rPr>
            </w:pPr>
            <w:r w:rsidRPr="00692A0F">
              <w:rPr>
                <w:rFonts w:ascii="Calibri" w:hAnsi="Calibri"/>
                <w:sz w:val="20"/>
                <w:szCs w:val="20"/>
              </w:rPr>
              <w:t>36</w:t>
            </w:r>
          </w:p>
        </w:tc>
        <w:tc>
          <w:tcPr>
            <w:tcW w:w="2223" w:type="dxa"/>
            <w:shd w:val="clear" w:color="auto" w:fill="auto"/>
            <w:noWrap/>
            <w:vAlign w:val="center"/>
          </w:tcPr>
          <w:p w14:paraId="12E3A964" w14:textId="7500D975" w:rsidR="00AE20C1" w:rsidRPr="00692A0F" w:rsidRDefault="00AE20C1" w:rsidP="00A50E47">
            <w:pPr>
              <w:spacing w:before="20" w:after="20" w:line="240" w:lineRule="auto"/>
              <w:jc w:val="left"/>
              <w:rPr>
                <w:rFonts w:ascii="Calibri" w:hAnsi="Calibri"/>
                <w:sz w:val="20"/>
                <w:szCs w:val="20"/>
              </w:rPr>
            </w:pPr>
            <w:r w:rsidRPr="00692A0F">
              <w:rPr>
                <w:rFonts w:asciiTheme="minorHAnsi" w:hAnsiTheme="minorHAnsi"/>
                <w:sz w:val="20"/>
                <w:szCs w:val="20"/>
              </w:rPr>
              <w:t>Spolek pro obnovu památek a podporu kulturních tradic obce Telnice</w:t>
            </w:r>
          </w:p>
        </w:tc>
        <w:tc>
          <w:tcPr>
            <w:tcW w:w="1842" w:type="dxa"/>
            <w:shd w:val="clear" w:color="auto" w:fill="auto"/>
            <w:noWrap/>
            <w:vAlign w:val="center"/>
          </w:tcPr>
          <w:p w14:paraId="42E61FD2" w14:textId="3DA30A4E" w:rsidR="00AE20C1" w:rsidRPr="00692A0F" w:rsidRDefault="00AE20C1" w:rsidP="00A50E47">
            <w:pPr>
              <w:spacing w:before="20" w:after="20" w:line="240" w:lineRule="auto"/>
              <w:jc w:val="left"/>
              <w:rPr>
                <w:rFonts w:ascii="Calibri" w:hAnsi="Calibri"/>
                <w:sz w:val="20"/>
                <w:szCs w:val="20"/>
              </w:rPr>
            </w:pPr>
            <w:r w:rsidRPr="00692A0F">
              <w:rPr>
                <w:rFonts w:ascii="Calibri" w:hAnsi="Calibri"/>
                <w:sz w:val="20"/>
                <w:szCs w:val="20"/>
              </w:rPr>
              <w:t xml:space="preserve">Mgr. Jan Holub </w:t>
            </w:r>
          </w:p>
        </w:tc>
        <w:tc>
          <w:tcPr>
            <w:tcW w:w="1985" w:type="dxa"/>
            <w:shd w:val="clear" w:color="auto" w:fill="auto"/>
            <w:noWrap/>
            <w:vAlign w:val="center"/>
          </w:tcPr>
          <w:p w14:paraId="115F8180" w14:textId="0954AF38" w:rsidR="00AE20C1" w:rsidRPr="00692A0F" w:rsidRDefault="00AE20C1" w:rsidP="00A50E47">
            <w:pPr>
              <w:spacing w:before="20" w:after="20" w:line="240" w:lineRule="auto"/>
              <w:jc w:val="left"/>
              <w:rPr>
                <w:rFonts w:ascii="Calibri" w:hAnsi="Calibri"/>
                <w:sz w:val="20"/>
                <w:szCs w:val="20"/>
              </w:rPr>
            </w:pPr>
            <w:r w:rsidRPr="00692A0F">
              <w:rPr>
                <w:rFonts w:ascii="Calibri" w:hAnsi="Calibri"/>
                <w:sz w:val="20"/>
                <w:szCs w:val="20"/>
              </w:rPr>
              <w:t>Člen MAS</w:t>
            </w:r>
          </w:p>
        </w:tc>
        <w:tc>
          <w:tcPr>
            <w:tcW w:w="993" w:type="dxa"/>
            <w:shd w:val="clear" w:color="auto" w:fill="auto"/>
            <w:noWrap/>
            <w:vAlign w:val="center"/>
          </w:tcPr>
          <w:p w14:paraId="17F7C68C" w14:textId="64FA8174" w:rsidR="00AE20C1" w:rsidRPr="00692A0F" w:rsidRDefault="00AE20C1" w:rsidP="00A50E47">
            <w:pPr>
              <w:spacing w:before="20" w:after="20" w:line="240" w:lineRule="auto"/>
              <w:jc w:val="left"/>
              <w:rPr>
                <w:rFonts w:ascii="Calibri" w:hAnsi="Calibri"/>
                <w:sz w:val="20"/>
                <w:szCs w:val="20"/>
              </w:rPr>
            </w:pPr>
            <w:r w:rsidRPr="00692A0F">
              <w:rPr>
                <w:rFonts w:ascii="Calibri" w:hAnsi="Calibri"/>
                <w:sz w:val="20"/>
                <w:szCs w:val="20"/>
              </w:rPr>
              <w:t>soukromý</w:t>
            </w:r>
          </w:p>
        </w:tc>
        <w:tc>
          <w:tcPr>
            <w:tcW w:w="888" w:type="dxa"/>
            <w:shd w:val="clear" w:color="auto" w:fill="auto"/>
            <w:noWrap/>
            <w:vAlign w:val="center"/>
          </w:tcPr>
          <w:p w14:paraId="1788A16F" w14:textId="6C977D7A" w:rsidR="00AE20C1" w:rsidRPr="00692A0F" w:rsidRDefault="00AE20C1" w:rsidP="00A50E47">
            <w:pPr>
              <w:spacing w:before="20" w:after="20" w:line="240" w:lineRule="auto"/>
              <w:jc w:val="left"/>
              <w:rPr>
                <w:rFonts w:ascii="Calibri" w:hAnsi="Calibri"/>
                <w:sz w:val="20"/>
                <w:szCs w:val="20"/>
              </w:rPr>
            </w:pPr>
            <w:r w:rsidRPr="00692A0F">
              <w:rPr>
                <w:rFonts w:ascii="Calibri" w:hAnsi="Calibri"/>
                <w:sz w:val="20"/>
                <w:szCs w:val="20"/>
              </w:rPr>
              <w:t>PO</w:t>
            </w:r>
          </w:p>
        </w:tc>
        <w:tc>
          <w:tcPr>
            <w:tcW w:w="849" w:type="dxa"/>
            <w:shd w:val="clear" w:color="auto" w:fill="auto"/>
            <w:noWrap/>
            <w:vAlign w:val="center"/>
          </w:tcPr>
          <w:p w14:paraId="6FA5D81E" w14:textId="0F72CE53" w:rsidR="00AE20C1" w:rsidRPr="00692A0F" w:rsidRDefault="00AE20C1" w:rsidP="00A50E47">
            <w:pPr>
              <w:spacing w:before="20" w:after="20" w:line="240" w:lineRule="auto"/>
              <w:jc w:val="left"/>
              <w:rPr>
                <w:rFonts w:ascii="Calibri" w:hAnsi="Calibri"/>
                <w:sz w:val="20"/>
                <w:szCs w:val="20"/>
              </w:rPr>
            </w:pPr>
            <w:r w:rsidRPr="00692A0F">
              <w:rPr>
                <w:rFonts w:ascii="Calibri" w:hAnsi="Calibri"/>
                <w:sz w:val="20"/>
                <w:szCs w:val="20"/>
              </w:rPr>
              <w:t>6</w:t>
            </w:r>
          </w:p>
        </w:tc>
      </w:tr>
      <w:tr w:rsidR="00AD60D7" w:rsidRPr="00C76C35" w14:paraId="63AA2EC3" w14:textId="77777777" w:rsidTr="00A50E47">
        <w:trPr>
          <w:trHeight w:val="170"/>
          <w:jc w:val="center"/>
        </w:trPr>
        <w:tc>
          <w:tcPr>
            <w:tcW w:w="749" w:type="dxa"/>
            <w:shd w:val="clear" w:color="auto" w:fill="auto"/>
            <w:noWrap/>
            <w:vAlign w:val="center"/>
            <w:hideMark/>
          </w:tcPr>
          <w:p w14:paraId="0F687642"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37</w:t>
            </w:r>
          </w:p>
        </w:tc>
        <w:tc>
          <w:tcPr>
            <w:tcW w:w="2223" w:type="dxa"/>
            <w:shd w:val="clear" w:color="auto" w:fill="auto"/>
            <w:noWrap/>
            <w:vAlign w:val="center"/>
            <w:hideMark/>
          </w:tcPr>
          <w:p w14:paraId="358D8231"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Zubrnická museální železnice, z.s.</w:t>
            </w:r>
          </w:p>
        </w:tc>
        <w:tc>
          <w:tcPr>
            <w:tcW w:w="1842" w:type="dxa"/>
            <w:shd w:val="clear" w:color="auto" w:fill="auto"/>
            <w:noWrap/>
            <w:vAlign w:val="center"/>
            <w:hideMark/>
          </w:tcPr>
          <w:p w14:paraId="10C85ED5"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Martin Kašpar</w:t>
            </w:r>
          </w:p>
        </w:tc>
        <w:tc>
          <w:tcPr>
            <w:tcW w:w="1985" w:type="dxa"/>
            <w:shd w:val="clear" w:color="auto" w:fill="auto"/>
            <w:noWrap/>
            <w:vAlign w:val="center"/>
            <w:hideMark/>
          </w:tcPr>
          <w:p w14:paraId="71EABA5D"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MAS</w:t>
            </w:r>
          </w:p>
        </w:tc>
        <w:tc>
          <w:tcPr>
            <w:tcW w:w="993" w:type="dxa"/>
            <w:shd w:val="clear" w:color="auto" w:fill="auto"/>
            <w:noWrap/>
            <w:vAlign w:val="center"/>
            <w:hideMark/>
          </w:tcPr>
          <w:p w14:paraId="54FC6956"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auto"/>
            <w:noWrap/>
            <w:vAlign w:val="center"/>
            <w:hideMark/>
          </w:tcPr>
          <w:p w14:paraId="7261E347"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PO</w:t>
            </w:r>
          </w:p>
        </w:tc>
        <w:tc>
          <w:tcPr>
            <w:tcW w:w="849" w:type="dxa"/>
            <w:shd w:val="clear" w:color="auto" w:fill="auto"/>
            <w:noWrap/>
            <w:vAlign w:val="center"/>
            <w:hideMark/>
          </w:tcPr>
          <w:p w14:paraId="30590F3C"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6</w:t>
            </w:r>
          </w:p>
        </w:tc>
      </w:tr>
      <w:tr w:rsidR="00AD60D7" w:rsidRPr="00C76C35" w14:paraId="13CA5026" w14:textId="77777777" w:rsidTr="00A50E47">
        <w:trPr>
          <w:trHeight w:val="170"/>
          <w:jc w:val="center"/>
        </w:trPr>
        <w:tc>
          <w:tcPr>
            <w:tcW w:w="749" w:type="dxa"/>
            <w:shd w:val="clear" w:color="auto" w:fill="auto"/>
            <w:noWrap/>
            <w:vAlign w:val="center"/>
            <w:hideMark/>
          </w:tcPr>
          <w:p w14:paraId="12D0D100"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38</w:t>
            </w:r>
          </w:p>
        </w:tc>
        <w:tc>
          <w:tcPr>
            <w:tcW w:w="2223" w:type="dxa"/>
            <w:shd w:val="clear" w:color="auto" w:fill="auto"/>
            <w:noWrap/>
            <w:vAlign w:val="center"/>
            <w:hideMark/>
          </w:tcPr>
          <w:p w14:paraId="6FEE9E86"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Římskokatolická farnost Verneřice</w:t>
            </w:r>
          </w:p>
        </w:tc>
        <w:tc>
          <w:tcPr>
            <w:tcW w:w="1842" w:type="dxa"/>
            <w:shd w:val="clear" w:color="auto" w:fill="auto"/>
            <w:noWrap/>
            <w:vAlign w:val="center"/>
            <w:hideMark/>
          </w:tcPr>
          <w:p w14:paraId="30447D5B"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Mgr. Marcel Hrubý</w:t>
            </w:r>
          </w:p>
        </w:tc>
        <w:tc>
          <w:tcPr>
            <w:tcW w:w="1985" w:type="dxa"/>
            <w:shd w:val="clear" w:color="auto" w:fill="auto"/>
            <w:noWrap/>
            <w:vAlign w:val="center"/>
            <w:hideMark/>
          </w:tcPr>
          <w:p w14:paraId="4E89DD81"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MAS</w:t>
            </w:r>
          </w:p>
        </w:tc>
        <w:tc>
          <w:tcPr>
            <w:tcW w:w="993" w:type="dxa"/>
            <w:shd w:val="clear" w:color="auto" w:fill="auto"/>
            <w:noWrap/>
            <w:vAlign w:val="center"/>
            <w:hideMark/>
          </w:tcPr>
          <w:p w14:paraId="1A0388B7"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auto"/>
            <w:noWrap/>
            <w:vAlign w:val="center"/>
            <w:hideMark/>
          </w:tcPr>
          <w:p w14:paraId="14A088B5"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PO</w:t>
            </w:r>
          </w:p>
        </w:tc>
        <w:tc>
          <w:tcPr>
            <w:tcW w:w="849" w:type="dxa"/>
            <w:shd w:val="clear" w:color="auto" w:fill="auto"/>
            <w:noWrap/>
            <w:vAlign w:val="center"/>
            <w:hideMark/>
          </w:tcPr>
          <w:p w14:paraId="6DA95261"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6</w:t>
            </w:r>
          </w:p>
        </w:tc>
      </w:tr>
      <w:tr w:rsidR="00AD60D7" w:rsidRPr="00C76C35" w14:paraId="6311C44F" w14:textId="77777777" w:rsidTr="00A50E47">
        <w:trPr>
          <w:trHeight w:val="170"/>
          <w:jc w:val="center"/>
        </w:trPr>
        <w:tc>
          <w:tcPr>
            <w:tcW w:w="749" w:type="dxa"/>
            <w:shd w:val="clear" w:color="auto" w:fill="auto"/>
            <w:noWrap/>
            <w:vAlign w:val="center"/>
            <w:hideMark/>
          </w:tcPr>
          <w:p w14:paraId="53716D7D"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39</w:t>
            </w:r>
          </w:p>
        </w:tc>
        <w:tc>
          <w:tcPr>
            <w:tcW w:w="2223" w:type="dxa"/>
            <w:shd w:val="clear" w:color="auto" w:fill="auto"/>
            <w:noWrap/>
            <w:vAlign w:val="center"/>
            <w:hideMark/>
          </w:tcPr>
          <w:p w14:paraId="41822A47"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Naše farma Mirkov, z.s.</w:t>
            </w:r>
          </w:p>
        </w:tc>
        <w:tc>
          <w:tcPr>
            <w:tcW w:w="1842" w:type="dxa"/>
            <w:shd w:val="clear" w:color="auto" w:fill="auto"/>
            <w:noWrap/>
            <w:vAlign w:val="center"/>
            <w:hideMark/>
          </w:tcPr>
          <w:p w14:paraId="399CC5C7"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Žaneta Strnisková</w:t>
            </w:r>
          </w:p>
        </w:tc>
        <w:tc>
          <w:tcPr>
            <w:tcW w:w="1985" w:type="dxa"/>
            <w:shd w:val="clear" w:color="auto" w:fill="auto"/>
            <w:noWrap/>
            <w:vAlign w:val="center"/>
            <w:hideMark/>
          </w:tcPr>
          <w:p w14:paraId="4E5C30EB"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MAS</w:t>
            </w:r>
          </w:p>
        </w:tc>
        <w:tc>
          <w:tcPr>
            <w:tcW w:w="993" w:type="dxa"/>
            <w:shd w:val="clear" w:color="auto" w:fill="auto"/>
            <w:noWrap/>
            <w:vAlign w:val="center"/>
            <w:hideMark/>
          </w:tcPr>
          <w:p w14:paraId="41CD881B"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auto"/>
            <w:noWrap/>
            <w:vAlign w:val="center"/>
            <w:hideMark/>
          </w:tcPr>
          <w:p w14:paraId="04EB3A65"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PO</w:t>
            </w:r>
          </w:p>
        </w:tc>
        <w:tc>
          <w:tcPr>
            <w:tcW w:w="849" w:type="dxa"/>
            <w:shd w:val="clear" w:color="auto" w:fill="auto"/>
            <w:noWrap/>
            <w:vAlign w:val="center"/>
            <w:hideMark/>
          </w:tcPr>
          <w:p w14:paraId="4F2BEC36"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2</w:t>
            </w:r>
          </w:p>
        </w:tc>
      </w:tr>
      <w:tr w:rsidR="00AD60D7" w:rsidRPr="00C76C35" w14:paraId="25E41B16" w14:textId="77777777" w:rsidTr="00A50E47">
        <w:trPr>
          <w:trHeight w:val="170"/>
          <w:jc w:val="center"/>
        </w:trPr>
        <w:tc>
          <w:tcPr>
            <w:tcW w:w="749" w:type="dxa"/>
            <w:shd w:val="clear" w:color="000000" w:fill="D8D8D8"/>
            <w:noWrap/>
            <w:vAlign w:val="center"/>
            <w:hideMark/>
          </w:tcPr>
          <w:p w14:paraId="3BA4EBBB"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40</w:t>
            </w:r>
          </w:p>
        </w:tc>
        <w:tc>
          <w:tcPr>
            <w:tcW w:w="2223" w:type="dxa"/>
            <w:shd w:val="clear" w:color="000000" w:fill="D8D8D8"/>
            <w:noWrap/>
            <w:vAlign w:val="center"/>
            <w:hideMark/>
          </w:tcPr>
          <w:p w14:paraId="40F44764"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Okresní hospodářská komora Děčín</w:t>
            </w:r>
          </w:p>
        </w:tc>
        <w:tc>
          <w:tcPr>
            <w:tcW w:w="1842" w:type="dxa"/>
            <w:shd w:val="clear" w:color="000000" w:fill="D8D8D8"/>
            <w:noWrap/>
            <w:vAlign w:val="center"/>
            <w:hideMark/>
          </w:tcPr>
          <w:p w14:paraId="766394BA"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Ing. Jana Šubrtová</w:t>
            </w:r>
          </w:p>
        </w:tc>
        <w:tc>
          <w:tcPr>
            <w:tcW w:w="1985" w:type="dxa"/>
            <w:shd w:val="clear" w:color="000000" w:fill="D8D8D8"/>
            <w:noWrap/>
            <w:vAlign w:val="center"/>
            <w:hideMark/>
          </w:tcPr>
          <w:p w14:paraId="654D95C2"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VK MAS</w:t>
            </w:r>
          </w:p>
        </w:tc>
        <w:tc>
          <w:tcPr>
            <w:tcW w:w="993" w:type="dxa"/>
            <w:shd w:val="clear" w:color="000000" w:fill="D8D8D8"/>
            <w:noWrap/>
            <w:vAlign w:val="center"/>
            <w:hideMark/>
          </w:tcPr>
          <w:p w14:paraId="6C772CC8"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000000" w:fill="D8D8D8"/>
            <w:noWrap/>
            <w:vAlign w:val="center"/>
            <w:hideMark/>
          </w:tcPr>
          <w:p w14:paraId="32FDF7C8"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PO</w:t>
            </w:r>
          </w:p>
        </w:tc>
        <w:tc>
          <w:tcPr>
            <w:tcW w:w="849" w:type="dxa"/>
            <w:shd w:val="clear" w:color="000000" w:fill="D8D8D8"/>
            <w:noWrap/>
            <w:vAlign w:val="center"/>
            <w:hideMark/>
          </w:tcPr>
          <w:p w14:paraId="541788B3"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3</w:t>
            </w:r>
          </w:p>
        </w:tc>
      </w:tr>
      <w:tr w:rsidR="00AD60D7" w:rsidRPr="00C76C35" w14:paraId="44021569" w14:textId="77777777" w:rsidTr="00A50E47">
        <w:trPr>
          <w:trHeight w:val="170"/>
          <w:jc w:val="center"/>
        </w:trPr>
        <w:tc>
          <w:tcPr>
            <w:tcW w:w="749" w:type="dxa"/>
            <w:shd w:val="clear" w:color="000000" w:fill="D8D8D8"/>
            <w:noWrap/>
            <w:vAlign w:val="center"/>
            <w:hideMark/>
          </w:tcPr>
          <w:p w14:paraId="3AEFEF96"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41</w:t>
            </w:r>
          </w:p>
        </w:tc>
        <w:tc>
          <w:tcPr>
            <w:tcW w:w="2223" w:type="dxa"/>
            <w:shd w:val="clear" w:color="000000" w:fill="D8D8D8"/>
            <w:noWrap/>
            <w:vAlign w:val="center"/>
            <w:hideMark/>
          </w:tcPr>
          <w:p w14:paraId="21C72A1B"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Sousedský spolek Merboltice, o.s.</w:t>
            </w:r>
          </w:p>
        </w:tc>
        <w:tc>
          <w:tcPr>
            <w:tcW w:w="1842" w:type="dxa"/>
            <w:shd w:val="clear" w:color="000000" w:fill="D8D8D8"/>
            <w:noWrap/>
            <w:vAlign w:val="center"/>
            <w:hideMark/>
          </w:tcPr>
          <w:p w14:paraId="70A714C3"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Bc. Lucie Šancová</w:t>
            </w:r>
          </w:p>
        </w:tc>
        <w:tc>
          <w:tcPr>
            <w:tcW w:w="1985" w:type="dxa"/>
            <w:shd w:val="clear" w:color="000000" w:fill="D8D8D8"/>
            <w:noWrap/>
            <w:vAlign w:val="center"/>
            <w:hideMark/>
          </w:tcPr>
          <w:p w14:paraId="54D47D91"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VK MAS</w:t>
            </w:r>
          </w:p>
        </w:tc>
        <w:tc>
          <w:tcPr>
            <w:tcW w:w="993" w:type="dxa"/>
            <w:shd w:val="clear" w:color="000000" w:fill="D8D8D8"/>
            <w:noWrap/>
            <w:vAlign w:val="center"/>
            <w:hideMark/>
          </w:tcPr>
          <w:p w14:paraId="76E1FFE9"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000000" w:fill="D8D8D8"/>
            <w:noWrap/>
            <w:vAlign w:val="center"/>
            <w:hideMark/>
          </w:tcPr>
          <w:p w14:paraId="57237E7C"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PO</w:t>
            </w:r>
          </w:p>
        </w:tc>
        <w:tc>
          <w:tcPr>
            <w:tcW w:w="849" w:type="dxa"/>
            <w:shd w:val="clear" w:color="000000" w:fill="D8D8D8"/>
            <w:noWrap/>
            <w:vAlign w:val="center"/>
            <w:hideMark/>
          </w:tcPr>
          <w:p w14:paraId="07B84A2B"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6</w:t>
            </w:r>
          </w:p>
        </w:tc>
      </w:tr>
      <w:tr w:rsidR="00AD60D7" w:rsidRPr="00C76C35" w14:paraId="154ED200" w14:textId="77777777" w:rsidTr="00A50E47">
        <w:trPr>
          <w:trHeight w:val="170"/>
          <w:jc w:val="center"/>
        </w:trPr>
        <w:tc>
          <w:tcPr>
            <w:tcW w:w="749" w:type="dxa"/>
            <w:shd w:val="clear" w:color="auto" w:fill="auto"/>
            <w:noWrap/>
            <w:vAlign w:val="center"/>
            <w:hideMark/>
          </w:tcPr>
          <w:p w14:paraId="1EFC230E"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42</w:t>
            </w:r>
          </w:p>
        </w:tc>
        <w:tc>
          <w:tcPr>
            <w:tcW w:w="2223" w:type="dxa"/>
            <w:shd w:val="clear" w:color="auto" w:fill="auto"/>
            <w:noWrap/>
            <w:vAlign w:val="center"/>
            <w:hideMark/>
          </w:tcPr>
          <w:p w14:paraId="49D9959E"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Agrofarma Merboltice, spol. s.r.o.</w:t>
            </w:r>
          </w:p>
        </w:tc>
        <w:tc>
          <w:tcPr>
            <w:tcW w:w="1842" w:type="dxa"/>
            <w:shd w:val="clear" w:color="auto" w:fill="auto"/>
            <w:noWrap/>
            <w:vAlign w:val="center"/>
            <w:hideMark/>
          </w:tcPr>
          <w:p w14:paraId="3B4DBDD1"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Ludvík Efler</w:t>
            </w:r>
          </w:p>
        </w:tc>
        <w:tc>
          <w:tcPr>
            <w:tcW w:w="1985" w:type="dxa"/>
            <w:shd w:val="clear" w:color="auto" w:fill="auto"/>
            <w:noWrap/>
            <w:vAlign w:val="center"/>
            <w:hideMark/>
          </w:tcPr>
          <w:p w14:paraId="3077D896"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MAS</w:t>
            </w:r>
          </w:p>
        </w:tc>
        <w:tc>
          <w:tcPr>
            <w:tcW w:w="993" w:type="dxa"/>
            <w:shd w:val="clear" w:color="auto" w:fill="auto"/>
            <w:noWrap/>
            <w:vAlign w:val="center"/>
            <w:hideMark/>
          </w:tcPr>
          <w:p w14:paraId="00BCCE49"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auto"/>
            <w:noWrap/>
            <w:vAlign w:val="center"/>
            <w:hideMark/>
          </w:tcPr>
          <w:p w14:paraId="66426730"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PO</w:t>
            </w:r>
          </w:p>
        </w:tc>
        <w:tc>
          <w:tcPr>
            <w:tcW w:w="849" w:type="dxa"/>
            <w:shd w:val="clear" w:color="auto" w:fill="auto"/>
            <w:noWrap/>
            <w:vAlign w:val="center"/>
            <w:hideMark/>
          </w:tcPr>
          <w:p w14:paraId="1C7D7DC6"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2</w:t>
            </w:r>
          </w:p>
        </w:tc>
      </w:tr>
      <w:tr w:rsidR="00AD60D7" w:rsidRPr="00C76C35" w14:paraId="5F83621A" w14:textId="77777777" w:rsidTr="00A50E47">
        <w:trPr>
          <w:trHeight w:val="170"/>
          <w:jc w:val="center"/>
        </w:trPr>
        <w:tc>
          <w:tcPr>
            <w:tcW w:w="749" w:type="dxa"/>
            <w:shd w:val="clear" w:color="auto" w:fill="auto"/>
            <w:noWrap/>
            <w:vAlign w:val="center"/>
            <w:hideMark/>
          </w:tcPr>
          <w:p w14:paraId="0BDAFEE7"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43</w:t>
            </w:r>
          </w:p>
        </w:tc>
        <w:tc>
          <w:tcPr>
            <w:tcW w:w="2223" w:type="dxa"/>
            <w:shd w:val="clear" w:color="auto" w:fill="auto"/>
            <w:noWrap/>
            <w:vAlign w:val="center"/>
            <w:hideMark/>
          </w:tcPr>
          <w:p w14:paraId="6B71A088"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"Sdružení pro rozvoj lidové kultury na Ústecku"</w:t>
            </w:r>
          </w:p>
        </w:tc>
        <w:tc>
          <w:tcPr>
            <w:tcW w:w="1842" w:type="dxa"/>
            <w:shd w:val="clear" w:color="auto" w:fill="auto"/>
            <w:noWrap/>
            <w:vAlign w:val="center"/>
            <w:hideMark/>
          </w:tcPr>
          <w:p w14:paraId="01287F97"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PhDr. Tomáš Ledvinka</w:t>
            </w:r>
          </w:p>
        </w:tc>
        <w:tc>
          <w:tcPr>
            <w:tcW w:w="1985" w:type="dxa"/>
            <w:shd w:val="clear" w:color="auto" w:fill="auto"/>
            <w:noWrap/>
            <w:vAlign w:val="center"/>
            <w:hideMark/>
          </w:tcPr>
          <w:p w14:paraId="09B372D7"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MAS</w:t>
            </w:r>
          </w:p>
        </w:tc>
        <w:tc>
          <w:tcPr>
            <w:tcW w:w="993" w:type="dxa"/>
            <w:shd w:val="clear" w:color="auto" w:fill="auto"/>
            <w:noWrap/>
            <w:vAlign w:val="center"/>
            <w:hideMark/>
          </w:tcPr>
          <w:p w14:paraId="44495150"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auto"/>
            <w:noWrap/>
            <w:vAlign w:val="center"/>
            <w:hideMark/>
          </w:tcPr>
          <w:p w14:paraId="4BC139AC"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PO</w:t>
            </w:r>
          </w:p>
        </w:tc>
        <w:tc>
          <w:tcPr>
            <w:tcW w:w="849" w:type="dxa"/>
            <w:shd w:val="clear" w:color="auto" w:fill="auto"/>
            <w:noWrap/>
            <w:vAlign w:val="center"/>
            <w:hideMark/>
          </w:tcPr>
          <w:p w14:paraId="4ECE6848"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6</w:t>
            </w:r>
          </w:p>
        </w:tc>
      </w:tr>
      <w:tr w:rsidR="00AD60D7" w:rsidRPr="00C76C35" w14:paraId="1C1E2E44" w14:textId="77777777" w:rsidTr="00A50E47">
        <w:trPr>
          <w:trHeight w:val="170"/>
          <w:jc w:val="center"/>
        </w:trPr>
        <w:tc>
          <w:tcPr>
            <w:tcW w:w="749" w:type="dxa"/>
            <w:shd w:val="clear" w:color="auto" w:fill="auto"/>
            <w:noWrap/>
            <w:vAlign w:val="center"/>
            <w:hideMark/>
          </w:tcPr>
          <w:p w14:paraId="4E577861" w14:textId="77777777" w:rsidR="00AD60D7" w:rsidRPr="00FD73DB" w:rsidRDefault="00AD60D7" w:rsidP="00A50E47">
            <w:pPr>
              <w:spacing w:before="20" w:after="20" w:line="240" w:lineRule="auto"/>
              <w:jc w:val="center"/>
              <w:rPr>
                <w:rFonts w:ascii="Calibri" w:hAnsi="Calibri"/>
                <w:strike/>
                <w:color w:val="7030A0"/>
                <w:sz w:val="20"/>
                <w:szCs w:val="20"/>
              </w:rPr>
            </w:pPr>
            <w:r w:rsidRPr="00FD73DB">
              <w:rPr>
                <w:rFonts w:ascii="Calibri" w:hAnsi="Calibri"/>
                <w:strike/>
                <w:color w:val="7030A0"/>
                <w:sz w:val="20"/>
                <w:szCs w:val="20"/>
              </w:rPr>
              <w:t>44</w:t>
            </w:r>
          </w:p>
        </w:tc>
        <w:tc>
          <w:tcPr>
            <w:tcW w:w="2223" w:type="dxa"/>
            <w:shd w:val="clear" w:color="auto" w:fill="auto"/>
            <w:noWrap/>
            <w:vAlign w:val="center"/>
            <w:hideMark/>
          </w:tcPr>
          <w:p w14:paraId="0CB20186" w14:textId="77777777" w:rsidR="00AD60D7" w:rsidRPr="00FD73DB" w:rsidRDefault="00AD60D7" w:rsidP="00A50E47">
            <w:pPr>
              <w:spacing w:before="20" w:after="20" w:line="240" w:lineRule="auto"/>
              <w:jc w:val="left"/>
              <w:rPr>
                <w:rFonts w:ascii="Calibri" w:hAnsi="Calibri"/>
                <w:strike/>
                <w:color w:val="7030A0"/>
                <w:sz w:val="20"/>
                <w:szCs w:val="20"/>
              </w:rPr>
            </w:pPr>
            <w:r w:rsidRPr="00FD73DB">
              <w:rPr>
                <w:rFonts w:ascii="Calibri" w:hAnsi="Calibri"/>
                <w:strike/>
                <w:color w:val="7030A0"/>
                <w:sz w:val="20"/>
                <w:szCs w:val="20"/>
              </w:rPr>
              <w:t>Nupharo Park, a.s.</w:t>
            </w:r>
          </w:p>
        </w:tc>
        <w:tc>
          <w:tcPr>
            <w:tcW w:w="1842" w:type="dxa"/>
            <w:shd w:val="clear" w:color="auto" w:fill="auto"/>
            <w:noWrap/>
            <w:vAlign w:val="center"/>
            <w:hideMark/>
          </w:tcPr>
          <w:p w14:paraId="23F134D1" w14:textId="77777777" w:rsidR="00AD60D7" w:rsidRPr="00FD73DB" w:rsidRDefault="00AD60D7" w:rsidP="00A50E47">
            <w:pPr>
              <w:spacing w:before="20" w:after="20" w:line="240" w:lineRule="auto"/>
              <w:jc w:val="left"/>
              <w:rPr>
                <w:rFonts w:ascii="Calibri" w:hAnsi="Calibri"/>
                <w:strike/>
                <w:color w:val="7030A0"/>
                <w:sz w:val="20"/>
                <w:szCs w:val="20"/>
              </w:rPr>
            </w:pPr>
            <w:r w:rsidRPr="00FD73DB">
              <w:rPr>
                <w:rFonts w:ascii="Calibri" w:hAnsi="Calibri"/>
                <w:strike/>
                <w:color w:val="7030A0"/>
                <w:sz w:val="20"/>
                <w:szCs w:val="20"/>
              </w:rPr>
              <w:t>Robin Čumpelík</w:t>
            </w:r>
          </w:p>
        </w:tc>
        <w:tc>
          <w:tcPr>
            <w:tcW w:w="1985" w:type="dxa"/>
            <w:shd w:val="clear" w:color="auto" w:fill="auto"/>
            <w:noWrap/>
            <w:vAlign w:val="center"/>
            <w:hideMark/>
          </w:tcPr>
          <w:p w14:paraId="7784062C" w14:textId="77777777" w:rsidR="00AD60D7" w:rsidRPr="00FD73DB" w:rsidRDefault="00AD60D7" w:rsidP="00A50E47">
            <w:pPr>
              <w:spacing w:before="20" w:after="20" w:line="240" w:lineRule="auto"/>
              <w:jc w:val="left"/>
              <w:rPr>
                <w:rFonts w:ascii="Calibri" w:hAnsi="Calibri"/>
                <w:strike/>
                <w:color w:val="7030A0"/>
                <w:sz w:val="20"/>
                <w:szCs w:val="20"/>
              </w:rPr>
            </w:pPr>
            <w:r w:rsidRPr="00FD73DB">
              <w:rPr>
                <w:rFonts w:ascii="Calibri" w:hAnsi="Calibri"/>
                <w:strike/>
                <w:color w:val="7030A0"/>
                <w:sz w:val="20"/>
                <w:szCs w:val="20"/>
              </w:rPr>
              <w:t>člen MAS</w:t>
            </w:r>
          </w:p>
        </w:tc>
        <w:tc>
          <w:tcPr>
            <w:tcW w:w="993" w:type="dxa"/>
            <w:shd w:val="clear" w:color="auto" w:fill="auto"/>
            <w:noWrap/>
            <w:vAlign w:val="center"/>
            <w:hideMark/>
          </w:tcPr>
          <w:p w14:paraId="1EEDB46E" w14:textId="77777777" w:rsidR="00AD60D7" w:rsidRPr="00FD73DB" w:rsidRDefault="00AD60D7" w:rsidP="00A50E47">
            <w:pPr>
              <w:spacing w:before="20" w:after="20" w:line="240" w:lineRule="auto"/>
              <w:jc w:val="left"/>
              <w:rPr>
                <w:rFonts w:ascii="Calibri" w:hAnsi="Calibri"/>
                <w:strike/>
                <w:color w:val="7030A0"/>
                <w:sz w:val="20"/>
                <w:szCs w:val="20"/>
              </w:rPr>
            </w:pPr>
            <w:r w:rsidRPr="00FD73DB">
              <w:rPr>
                <w:rFonts w:ascii="Calibri" w:hAnsi="Calibri"/>
                <w:strike/>
                <w:color w:val="7030A0"/>
                <w:sz w:val="20"/>
                <w:szCs w:val="20"/>
              </w:rPr>
              <w:t>soukromý</w:t>
            </w:r>
          </w:p>
        </w:tc>
        <w:tc>
          <w:tcPr>
            <w:tcW w:w="888" w:type="dxa"/>
            <w:shd w:val="clear" w:color="auto" w:fill="auto"/>
            <w:noWrap/>
            <w:vAlign w:val="center"/>
            <w:hideMark/>
          </w:tcPr>
          <w:p w14:paraId="202FAFE9" w14:textId="77777777" w:rsidR="00AD60D7" w:rsidRPr="00FD73DB" w:rsidRDefault="00AD60D7" w:rsidP="00A50E47">
            <w:pPr>
              <w:spacing w:before="20" w:after="20" w:line="240" w:lineRule="auto"/>
              <w:jc w:val="left"/>
              <w:rPr>
                <w:rFonts w:ascii="Calibri" w:hAnsi="Calibri"/>
                <w:strike/>
                <w:color w:val="7030A0"/>
                <w:sz w:val="20"/>
                <w:szCs w:val="20"/>
              </w:rPr>
            </w:pPr>
            <w:r w:rsidRPr="00FD73DB">
              <w:rPr>
                <w:rFonts w:ascii="Calibri" w:hAnsi="Calibri"/>
                <w:strike/>
                <w:color w:val="7030A0"/>
                <w:sz w:val="20"/>
                <w:szCs w:val="20"/>
              </w:rPr>
              <w:t>PO</w:t>
            </w:r>
          </w:p>
        </w:tc>
        <w:tc>
          <w:tcPr>
            <w:tcW w:w="849" w:type="dxa"/>
            <w:shd w:val="clear" w:color="auto" w:fill="auto"/>
            <w:noWrap/>
            <w:vAlign w:val="center"/>
            <w:hideMark/>
          </w:tcPr>
          <w:p w14:paraId="607C5037" w14:textId="77777777" w:rsidR="00AD60D7" w:rsidRPr="00FD73DB" w:rsidRDefault="00AD60D7" w:rsidP="00A50E47">
            <w:pPr>
              <w:spacing w:before="20" w:after="20" w:line="240" w:lineRule="auto"/>
              <w:jc w:val="left"/>
              <w:rPr>
                <w:rFonts w:ascii="Calibri" w:hAnsi="Calibri"/>
                <w:strike/>
                <w:color w:val="7030A0"/>
                <w:sz w:val="20"/>
                <w:szCs w:val="20"/>
              </w:rPr>
            </w:pPr>
            <w:r w:rsidRPr="00FD73DB">
              <w:rPr>
                <w:rFonts w:ascii="Calibri" w:hAnsi="Calibri"/>
                <w:strike/>
                <w:color w:val="7030A0"/>
                <w:sz w:val="20"/>
                <w:szCs w:val="20"/>
              </w:rPr>
              <w:t>3</w:t>
            </w:r>
          </w:p>
        </w:tc>
      </w:tr>
      <w:tr w:rsidR="00FD73DB" w:rsidRPr="00C76C35" w14:paraId="773A0591" w14:textId="77777777" w:rsidTr="00A50E47">
        <w:trPr>
          <w:trHeight w:val="170"/>
          <w:jc w:val="center"/>
        </w:trPr>
        <w:tc>
          <w:tcPr>
            <w:tcW w:w="749" w:type="dxa"/>
            <w:shd w:val="clear" w:color="auto" w:fill="auto"/>
            <w:noWrap/>
            <w:vAlign w:val="center"/>
          </w:tcPr>
          <w:p w14:paraId="74792DBB" w14:textId="417D272D" w:rsidR="00FD73DB" w:rsidRPr="00FD73DB" w:rsidRDefault="00FD73DB" w:rsidP="00A50E47">
            <w:pPr>
              <w:spacing w:before="20" w:after="20" w:line="240" w:lineRule="auto"/>
              <w:jc w:val="center"/>
              <w:rPr>
                <w:rFonts w:ascii="Calibri" w:hAnsi="Calibri"/>
                <w:strike/>
                <w:color w:val="7030A0"/>
                <w:sz w:val="20"/>
                <w:szCs w:val="20"/>
              </w:rPr>
            </w:pPr>
            <w:r>
              <w:rPr>
                <w:rFonts w:ascii="Calibri" w:hAnsi="Calibri"/>
                <w:strike/>
                <w:color w:val="7030A0"/>
                <w:sz w:val="20"/>
                <w:szCs w:val="20"/>
              </w:rPr>
              <w:t>44</w:t>
            </w:r>
          </w:p>
        </w:tc>
        <w:tc>
          <w:tcPr>
            <w:tcW w:w="2223" w:type="dxa"/>
            <w:shd w:val="clear" w:color="auto" w:fill="auto"/>
            <w:noWrap/>
            <w:vAlign w:val="center"/>
          </w:tcPr>
          <w:p w14:paraId="67DC5F22" w14:textId="3DDEEDEB" w:rsidR="00FD73DB" w:rsidRPr="00FD73DB" w:rsidRDefault="00FD73DB" w:rsidP="00A50E47">
            <w:pPr>
              <w:spacing w:before="20" w:after="20" w:line="240" w:lineRule="auto"/>
              <w:jc w:val="left"/>
              <w:rPr>
                <w:rFonts w:ascii="Calibri" w:hAnsi="Calibri"/>
                <w:color w:val="7030A0"/>
                <w:sz w:val="20"/>
                <w:szCs w:val="20"/>
              </w:rPr>
            </w:pPr>
            <w:r w:rsidRPr="00FD73DB">
              <w:rPr>
                <w:rFonts w:asciiTheme="minorHAnsi" w:hAnsiTheme="minorHAnsi" w:cstheme="minorHAnsi"/>
                <w:color w:val="7030A0"/>
                <w:sz w:val="20"/>
                <w:szCs w:val="20"/>
              </w:rPr>
              <w:t>Generační centrum, o.p.s., Libouchec,</w:t>
            </w:r>
          </w:p>
        </w:tc>
        <w:tc>
          <w:tcPr>
            <w:tcW w:w="1842" w:type="dxa"/>
            <w:shd w:val="clear" w:color="auto" w:fill="auto"/>
            <w:noWrap/>
            <w:vAlign w:val="center"/>
          </w:tcPr>
          <w:p w14:paraId="0C3A9377" w14:textId="68125DB2" w:rsidR="00FD73DB" w:rsidRPr="00FD73DB" w:rsidRDefault="00FD73DB" w:rsidP="00A50E47">
            <w:pPr>
              <w:spacing w:before="20" w:after="20" w:line="240" w:lineRule="auto"/>
              <w:jc w:val="left"/>
              <w:rPr>
                <w:rFonts w:ascii="Calibri" w:hAnsi="Calibri"/>
                <w:color w:val="7030A0"/>
                <w:sz w:val="20"/>
                <w:szCs w:val="20"/>
              </w:rPr>
            </w:pPr>
            <w:r w:rsidRPr="00FD73DB">
              <w:rPr>
                <w:rFonts w:ascii="Calibri" w:hAnsi="Calibri"/>
                <w:color w:val="7030A0"/>
                <w:sz w:val="20"/>
                <w:szCs w:val="20"/>
              </w:rPr>
              <w:t>Mgr. Petra Mesárošová</w:t>
            </w:r>
          </w:p>
        </w:tc>
        <w:tc>
          <w:tcPr>
            <w:tcW w:w="1985" w:type="dxa"/>
            <w:shd w:val="clear" w:color="auto" w:fill="auto"/>
            <w:noWrap/>
            <w:vAlign w:val="center"/>
          </w:tcPr>
          <w:p w14:paraId="3E37F63A" w14:textId="57582C8E" w:rsidR="00FD73DB" w:rsidRPr="00FD73DB" w:rsidRDefault="00FD73DB" w:rsidP="00A50E47">
            <w:pPr>
              <w:spacing w:before="20" w:after="20" w:line="240" w:lineRule="auto"/>
              <w:jc w:val="left"/>
              <w:rPr>
                <w:rFonts w:ascii="Calibri" w:hAnsi="Calibri"/>
                <w:strike/>
                <w:color w:val="7030A0"/>
                <w:sz w:val="20"/>
                <w:szCs w:val="20"/>
              </w:rPr>
            </w:pPr>
            <w:r>
              <w:rPr>
                <w:rFonts w:ascii="Calibri" w:hAnsi="Calibri"/>
                <w:strike/>
                <w:color w:val="7030A0"/>
                <w:sz w:val="20"/>
                <w:szCs w:val="20"/>
              </w:rPr>
              <w:t xml:space="preserve">Člen MAS </w:t>
            </w:r>
          </w:p>
        </w:tc>
        <w:tc>
          <w:tcPr>
            <w:tcW w:w="993" w:type="dxa"/>
            <w:shd w:val="clear" w:color="auto" w:fill="auto"/>
            <w:noWrap/>
            <w:vAlign w:val="center"/>
          </w:tcPr>
          <w:p w14:paraId="03EDD92E" w14:textId="103054F1" w:rsidR="00FD73DB" w:rsidRPr="00FD73DB" w:rsidRDefault="00FD73DB" w:rsidP="00A50E47">
            <w:pPr>
              <w:spacing w:before="20" w:after="20" w:line="240" w:lineRule="auto"/>
              <w:jc w:val="left"/>
              <w:rPr>
                <w:rFonts w:ascii="Calibri" w:hAnsi="Calibri"/>
                <w:color w:val="7030A0"/>
                <w:sz w:val="20"/>
                <w:szCs w:val="20"/>
              </w:rPr>
            </w:pPr>
            <w:r w:rsidRPr="00FD73DB">
              <w:rPr>
                <w:rFonts w:ascii="Calibri" w:hAnsi="Calibri"/>
                <w:color w:val="7030A0"/>
                <w:sz w:val="20"/>
                <w:szCs w:val="20"/>
              </w:rPr>
              <w:t>soukromý</w:t>
            </w:r>
          </w:p>
        </w:tc>
        <w:tc>
          <w:tcPr>
            <w:tcW w:w="888" w:type="dxa"/>
            <w:shd w:val="clear" w:color="auto" w:fill="auto"/>
            <w:noWrap/>
            <w:vAlign w:val="center"/>
          </w:tcPr>
          <w:p w14:paraId="56B15F79" w14:textId="1996CEE6" w:rsidR="00FD73DB" w:rsidRPr="00FD73DB" w:rsidRDefault="00FD73DB" w:rsidP="00A50E47">
            <w:pPr>
              <w:spacing w:before="20" w:after="20" w:line="240" w:lineRule="auto"/>
              <w:jc w:val="left"/>
              <w:rPr>
                <w:rFonts w:ascii="Calibri" w:hAnsi="Calibri"/>
                <w:color w:val="7030A0"/>
                <w:sz w:val="20"/>
                <w:szCs w:val="20"/>
              </w:rPr>
            </w:pPr>
            <w:r w:rsidRPr="00FD73DB">
              <w:rPr>
                <w:rFonts w:ascii="Calibri" w:hAnsi="Calibri"/>
                <w:color w:val="7030A0"/>
                <w:sz w:val="20"/>
                <w:szCs w:val="20"/>
              </w:rPr>
              <w:t>PO</w:t>
            </w:r>
          </w:p>
        </w:tc>
        <w:tc>
          <w:tcPr>
            <w:tcW w:w="849" w:type="dxa"/>
            <w:shd w:val="clear" w:color="auto" w:fill="auto"/>
            <w:noWrap/>
            <w:vAlign w:val="center"/>
          </w:tcPr>
          <w:p w14:paraId="6DA893C6" w14:textId="1D7654C5" w:rsidR="00FD73DB" w:rsidRPr="00FD73DB" w:rsidRDefault="00FD73DB" w:rsidP="00A50E47">
            <w:pPr>
              <w:spacing w:before="20" w:after="20" w:line="240" w:lineRule="auto"/>
              <w:jc w:val="left"/>
              <w:rPr>
                <w:rFonts w:ascii="Calibri" w:hAnsi="Calibri"/>
                <w:color w:val="7030A0"/>
                <w:sz w:val="20"/>
                <w:szCs w:val="20"/>
              </w:rPr>
            </w:pPr>
            <w:r w:rsidRPr="00FD73DB">
              <w:rPr>
                <w:rFonts w:ascii="Calibri" w:hAnsi="Calibri"/>
                <w:color w:val="7030A0"/>
                <w:sz w:val="20"/>
                <w:szCs w:val="20"/>
              </w:rPr>
              <w:t>5</w:t>
            </w:r>
          </w:p>
        </w:tc>
      </w:tr>
      <w:tr w:rsidR="00AD60D7" w:rsidRPr="00C76C35" w14:paraId="03D2321D" w14:textId="77777777" w:rsidTr="00A50E47">
        <w:trPr>
          <w:trHeight w:val="170"/>
          <w:jc w:val="center"/>
        </w:trPr>
        <w:tc>
          <w:tcPr>
            <w:tcW w:w="749" w:type="dxa"/>
            <w:shd w:val="clear" w:color="auto" w:fill="auto"/>
            <w:noWrap/>
            <w:vAlign w:val="center"/>
            <w:hideMark/>
          </w:tcPr>
          <w:p w14:paraId="4CE1A9D7"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45</w:t>
            </w:r>
          </w:p>
        </w:tc>
        <w:tc>
          <w:tcPr>
            <w:tcW w:w="2223" w:type="dxa"/>
            <w:shd w:val="clear" w:color="auto" w:fill="auto"/>
            <w:noWrap/>
            <w:vAlign w:val="center"/>
            <w:hideMark/>
          </w:tcPr>
          <w:p w14:paraId="083D6D5B"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Spolek nad Ploučnicí</w:t>
            </w:r>
          </w:p>
        </w:tc>
        <w:tc>
          <w:tcPr>
            <w:tcW w:w="1842" w:type="dxa"/>
            <w:shd w:val="clear" w:color="auto" w:fill="auto"/>
            <w:noWrap/>
            <w:vAlign w:val="center"/>
            <w:hideMark/>
          </w:tcPr>
          <w:p w14:paraId="37990424"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Mgr. Lenka Černá</w:t>
            </w:r>
          </w:p>
        </w:tc>
        <w:tc>
          <w:tcPr>
            <w:tcW w:w="1985" w:type="dxa"/>
            <w:shd w:val="clear" w:color="auto" w:fill="auto"/>
            <w:noWrap/>
            <w:vAlign w:val="center"/>
            <w:hideMark/>
          </w:tcPr>
          <w:p w14:paraId="0440A8E1"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MAS</w:t>
            </w:r>
          </w:p>
        </w:tc>
        <w:tc>
          <w:tcPr>
            <w:tcW w:w="993" w:type="dxa"/>
            <w:shd w:val="clear" w:color="auto" w:fill="auto"/>
            <w:noWrap/>
            <w:vAlign w:val="center"/>
            <w:hideMark/>
          </w:tcPr>
          <w:p w14:paraId="3F9B845F"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auto"/>
            <w:noWrap/>
            <w:vAlign w:val="center"/>
            <w:hideMark/>
          </w:tcPr>
          <w:p w14:paraId="4C321909"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PO</w:t>
            </w:r>
          </w:p>
        </w:tc>
        <w:tc>
          <w:tcPr>
            <w:tcW w:w="849" w:type="dxa"/>
            <w:shd w:val="clear" w:color="auto" w:fill="auto"/>
            <w:noWrap/>
            <w:vAlign w:val="center"/>
            <w:hideMark/>
          </w:tcPr>
          <w:p w14:paraId="38F75705"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4</w:t>
            </w:r>
          </w:p>
        </w:tc>
      </w:tr>
      <w:tr w:rsidR="00AD60D7" w:rsidRPr="00C76C35" w14:paraId="2C4B1BE6" w14:textId="77777777" w:rsidTr="00A50E47">
        <w:trPr>
          <w:trHeight w:val="170"/>
          <w:jc w:val="center"/>
        </w:trPr>
        <w:tc>
          <w:tcPr>
            <w:tcW w:w="749" w:type="dxa"/>
            <w:shd w:val="clear" w:color="auto" w:fill="auto"/>
            <w:noWrap/>
            <w:vAlign w:val="center"/>
            <w:hideMark/>
          </w:tcPr>
          <w:p w14:paraId="31D9271A"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46</w:t>
            </w:r>
          </w:p>
        </w:tc>
        <w:tc>
          <w:tcPr>
            <w:tcW w:w="2223" w:type="dxa"/>
            <w:shd w:val="clear" w:color="auto" w:fill="auto"/>
            <w:noWrap/>
            <w:vAlign w:val="center"/>
            <w:hideMark/>
          </w:tcPr>
          <w:p w14:paraId="72BDDC7F"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FYTOPELETY s.r.o.</w:t>
            </w:r>
          </w:p>
        </w:tc>
        <w:tc>
          <w:tcPr>
            <w:tcW w:w="1842" w:type="dxa"/>
            <w:shd w:val="clear" w:color="auto" w:fill="auto"/>
            <w:noWrap/>
            <w:vAlign w:val="center"/>
            <w:hideMark/>
          </w:tcPr>
          <w:p w14:paraId="78C0DBFC"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Ing. Miloš Dolník</w:t>
            </w:r>
          </w:p>
        </w:tc>
        <w:tc>
          <w:tcPr>
            <w:tcW w:w="1985" w:type="dxa"/>
            <w:shd w:val="clear" w:color="auto" w:fill="auto"/>
            <w:noWrap/>
            <w:vAlign w:val="center"/>
            <w:hideMark/>
          </w:tcPr>
          <w:p w14:paraId="19C44976"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MAS</w:t>
            </w:r>
          </w:p>
        </w:tc>
        <w:tc>
          <w:tcPr>
            <w:tcW w:w="993" w:type="dxa"/>
            <w:shd w:val="clear" w:color="auto" w:fill="auto"/>
            <w:noWrap/>
            <w:vAlign w:val="center"/>
            <w:hideMark/>
          </w:tcPr>
          <w:p w14:paraId="1A42F189"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auto"/>
            <w:noWrap/>
            <w:vAlign w:val="center"/>
            <w:hideMark/>
          </w:tcPr>
          <w:p w14:paraId="1538DB0E"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PO</w:t>
            </w:r>
          </w:p>
        </w:tc>
        <w:tc>
          <w:tcPr>
            <w:tcW w:w="849" w:type="dxa"/>
            <w:shd w:val="clear" w:color="auto" w:fill="auto"/>
            <w:noWrap/>
            <w:vAlign w:val="center"/>
            <w:hideMark/>
          </w:tcPr>
          <w:p w14:paraId="41386A19"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3</w:t>
            </w:r>
          </w:p>
        </w:tc>
      </w:tr>
      <w:tr w:rsidR="00AD60D7" w:rsidRPr="00C76C35" w14:paraId="54C73DF5" w14:textId="77777777" w:rsidTr="00A50E47">
        <w:trPr>
          <w:trHeight w:val="170"/>
          <w:jc w:val="center"/>
        </w:trPr>
        <w:tc>
          <w:tcPr>
            <w:tcW w:w="749" w:type="dxa"/>
            <w:shd w:val="clear" w:color="auto" w:fill="FBD4B4"/>
            <w:noWrap/>
            <w:vAlign w:val="center"/>
            <w:hideMark/>
          </w:tcPr>
          <w:p w14:paraId="5879FFB9"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47</w:t>
            </w:r>
          </w:p>
        </w:tc>
        <w:tc>
          <w:tcPr>
            <w:tcW w:w="2223" w:type="dxa"/>
            <w:shd w:val="clear" w:color="auto" w:fill="FBD4B4"/>
            <w:noWrap/>
            <w:vAlign w:val="center"/>
            <w:hideMark/>
          </w:tcPr>
          <w:p w14:paraId="5B544CBF"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Kontakt Pro s.r.o.</w:t>
            </w:r>
          </w:p>
        </w:tc>
        <w:tc>
          <w:tcPr>
            <w:tcW w:w="1842" w:type="dxa"/>
            <w:shd w:val="clear" w:color="auto" w:fill="FBD4B4"/>
            <w:noWrap/>
            <w:vAlign w:val="center"/>
            <w:hideMark/>
          </w:tcPr>
          <w:p w14:paraId="4C1134D8"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Ing. Radek Vonka</w:t>
            </w:r>
          </w:p>
        </w:tc>
        <w:tc>
          <w:tcPr>
            <w:tcW w:w="1985" w:type="dxa"/>
            <w:shd w:val="clear" w:color="auto" w:fill="FBD4B4"/>
            <w:noWrap/>
            <w:vAlign w:val="center"/>
            <w:hideMark/>
          </w:tcPr>
          <w:p w14:paraId="4B252D2B"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VV MAS</w:t>
            </w:r>
          </w:p>
        </w:tc>
        <w:tc>
          <w:tcPr>
            <w:tcW w:w="993" w:type="dxa"/>
            <w:shd w:val="clear" w:color="auto" w:fill="FBD4B4"/>
            <w:noWrap/>
            <w:vAlign w:val="center"/>
            <w:hideMark/>
          </w:tcPr>
          <w:p w14:paraId="6C429745"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FBD4B4"/>
            <w:noWrap/>
            <w:vAlign w:val="center"/>
            <w:hideMark/>
          </w:tcPr>
          <w:p w14:paraId="51B22B4D"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PO</w:t>
            </w:r>
          </w:p>
        </w:tc>
        <w:tc>
          <w:tcPr>
            <w:tcW w:w="849" w:type="dxa"/>
            <w:shd w:val="clear" w:color="auto" w:fill="FBD4B4"/>
            <w:noWrap/>
            <w:vAlign w:val="center"/>
            <w:hideMark/>
          </w:tcPr>
          <w:p w14:paraId="3B33FEEB"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2</w:t>
            </w:r>
          </w:p>
        </w:tc>
      </w:tr>
      <w:tr w:rsidR="00AE20C1" w:rsidRPr="00C76C35" w14:paraId="3AD3A234" w14:textId="77777777" w:rsidTr="00A50E47">
        <w:trPr>
          <w:trHeight w:val="170"/>
          <w:jc w:val="center"/>
        </w:trPr>
        <w:tc>
          <w:tcPr>
            <w:tcW w:w="749" w:type="dxa"/>
            <w:shd w:val="clear" w:color="auto" w:fill="auto"/>
            <w:noWrap/>
            <w:vAlign w:val="center"/>
          </w:tcPr>
          <w:p w14:paraId="6316F76C" w14:textId="3F039EF2" w:rsidR="00AE20C1" w:rsidRPr="00692A0F" w:rsidRDefault="00AE20C1" w:rsidP="00A50E47">
            <w:pPr>
              <w:spacing w:before="20" w:after="20" w:line="240" w:lineRule="auto"/>
              <w:jc w:val="center"/>
              <w:rPr>
                <w:rFonts w:ascii="Calibri" w:hAnsi="Calibri"/>
                <w:sz w:val="20"/>
                <w:szCs w:val="20"/>
              </w:rPr>
            </w:pPr>
            <w:r w:rsidRPr="00692A0F">
              <w:rPr>
                <w:rFonts w:ascii="Calibri" w:hAnsi="Calibri"/>
                <w:sz w:val="20"/>
                <w:szCs w:val="20"/>
              </w:rPr>
              <w:t>48</w:t>
            </w:r>
          </w:p>
        </w:tc>
        <w:tc>
          <w:tcPr>
            <w:tcW w:w="2223" w:type="dxa"/>
            <w:shd w:val="clear" w:color="auto" w:fill="auto"/>
            <w:noWrap/>
            <w:vAlign w:val="center"/>
          </w:tcPr>
          <w:p w14:paraId="031EDE3A" w14:textId="4F92A13C" w:rsidR="00AE20C1" w:rsidRPr="00692A0F" w:rsidRDefault="00AE20C1" w:rsidP="00A50E47">
            <w:pPr>
              <w:spacing w:before="20" w:after="20" w:line="240" w:lineRule="auto"/>
              <w:jc w:val="left"/>
              <w:rPr>
                <w:rFonts w:ascii="Calibri" w:hAnsi="Calibri"/>
                <w:sz w:val="20"/>
                <w:szCs w:val="20"/>
              </w:rPr>
            </w:pPr>
            <w:r w:rsidRPr="00692A0F">
              <w:rPr>
                <w:rFonts w:ascii="Calibri" w:hAnsi="Calibri"/>
                <w:sz w:val="20"/>
                <w:szCs w:val="20"/>
              </w:rPr>
              <w:t>Obec Dobrná</w:t>
            </w:r>
          </w:p>
        </w:tc>
        <w:tc>
          <w:tcPr>
            <w:tcW w:w="1842" w:type="dxa"/>
            <w:shd w:val="clear" w:color="auto" w:fill="auto"/>
            <w:noWrap/>
            <w:vAlign w:val="center"/>
          </w:tcPr>
          <w:p w14:paraId="52401170" w14:textId="3126766B" w:rsidR="00AE20C1" w:rsidRPr="00692A0F" w:rsidRDefault="00AE20C1" w:rsidP="00A50E47">
            <w:pPr>
              <w:spacing w:before="20" w:after="20" w:line="240" w:lineRule="auto"/>
              <w:jc w:val="left"/>
              <w:rPr>
                <w:rFonts w:ascii="Calibri" w:hAnsi="Calibri"/>
                <w:sz w:val="20"/>
                <w:szCs w:val="20"/>
              </w:rPr>
            </w:pPr>
            <w:r w:rsidRPr="00692A0F">
              <w:rPr>
                <w:rFonts w:ascii="Calibri" w:hAnsi="Calibri"/>
                <w:sz w:val="20"/>
                <w:szCs w:val="20"/>
              </w:rPr>
              <w:t>Libuše Šrámková</w:t>
            </w:r>
          </w:p>
        </w:tc>
        <w:tc>
          <w:tcPr>
            <w:tcW w:w="1985" w:type="dxa"/>
            <w:shd w:val="clear" w:color="auto" w:fill="auto"/>
            <w:noWrap/>
            <w:vAlign w:val="center"/>
          </w:tcPr>
          <w:p w14:paraId="7EE9E2A2" w14:textId="3BAED63D" w:rsidR="00AE20C1" w:rsidRPr="00692A0F" w:rsidRDefault="00AE20C1" w:rsidP="00A50E47">
            <w:pPr>
              <w:spacing w:before="20" w:after="20" w:line="240" w:lineRule="auto"/>
              <w:jc w:val="left"/>
              <w:rPr>
                <w:rFonts w:ascii="Calibri" w:hAnsi="Calibri"/>
                <w:sz w:val="20"/>
                <w:szCs w:val="20"/>
              </w:rPr>
            </w:pPr>
            <w:r w:rsidRPr="00692A0F">
              <w:rPr>
                <w:rFonts w:ascii="Calibri" w:hAnsi="Calibri"/>
                <w:sz w:val="20"/>
                <w:szCs w:val="20"/>
              </w:rPr>
              <w:t>Člen MAS</w:t>
            </w:r>
          </w:p>
        </w:tc>
        <w:tc>
          <w:tcPr>
            <w:tcW w:w="993" w:type="dxa"/>
            <w:shd w:val="clear" w:color="auto" w:fill="auto"/>
            <w:noWrap/>
            <w:vAlign w:val="center"/>
          </w:tcPr>
          <w:p w14:paraId="6DA855BD" w14:textId="250D68C9" w:rsidR="00AE20C1" w:rsidRPr="00692A0F" w:rsidRDefault="00AE20C1" w:rsidP="00A50E47">
            <w:pPr>
              <w:spacing w:before="20" w:after="20" w:line="240" w:lineRule="auto"/>
              <w:jc w:val="left"/>
              <w:rPr>
                <w:rFonts w:ascii="Calibri" w:hAnsi="Calibri"/>
                <w:sz w:val="20"/>
                <w:szCs w:val="20"/>
              </w:rPr>
            </w:pPr>
            <w:r w:rsidRPr="00692A0F">
              <w:rPr>
                <w:rFonts w:ascii="Calibri" w:hAnsi="Calibri"/>
                <w:sz w:val="20"/>
                <w:szCs w:val="20"/>
              </w:rPr>
              <w:t>veřejný</w:t>
            </w:r>
          </w:p>
        </w:tc>
        <w:tc>
          <w:tcPr>
            <w:tcW w:w="888" w:type="dxa"/>
            <w:shd w:val="clear" w:color="auto" w:fill="auto"/>
            <w:noWrap/>
            <w:vAlign w:val="center"/>
          </w:tcPr>
          <w:p w14:paraId="6DEE1B49" w14:textId="63A5FEDE" w:rsidR="00AE20C1" w:rsidRPr="00692A0F" w:rsidRDefault="00AE20C1" w:rsidP="00A50E47">
            <w:pPr>
              <w:spacing w:before="20" w:after="20" w:line="240" w:lineRule="auto"/>
              <w:jc w:val="left"/>
              <w:rPr>
                <w:rFonts w:ascii="Calibri" w:hAnsi="Calibri"/>
                <w:sz w:val="20"/>
                <w:szCs w:val="20"/>
              </w:rPr>
            </w:pPr>
            <w:r w:rsidRPr="00692A0F">
              <w:rPr>
                <w:rFonts w:ascii="Calibri" w:hAnsi="Calibri"/>
                <w:sz w:val="20"/>
                <w:szCs w:val="20"/>
              </w:rPr>
              <w:t>PO</w:t>
            </w:r>
          </w:p>
        </w:tc>
        <w:tc>
          <w:tcPr>
            <w:tcW w:w="849" w:type="dxa"/>
            <w:shd w:val="clear" w:color="auto" w:fill="auto"/>
            <w:noWrap/>
            <w:vAlign w:val="center"/>
          </w:tcPr>
          <w:p w14:paraId="6299A173" w14:textId="338F5495" w:rsidR="00AE20C1" w:rsidRPr="00692A0F" w:rsidRDefault="00AE20C1" w:rsidP="00A50E47">
            <w:pPr>
              <w:spacing w:before="20" w:after="20" w:line="240" w:lineRule="auto"/>
              <w:jc w:val="left"/>
              <w:rPr>
                <w:rFonts w:ascii="Calibri" w:hAnsi="Calibri"/>
                <w:sz w:val="20"/>
                <w:szCs w:val="20"/>
              </w:rPr>
            </w:pPr>
            <w:r w:rsidRPr="00692A0F">
              <w:rPr>
                <w:rFonts w:ascii="Calibri" w:hAnsi="Calibri"/>
                <w:sz w:val="20"/>
                <w:szCs w:val="20"/>
              </w:rPr>
              <w:t>1</w:t>
            </w:r>
          </w:p>
        </w:tc>
      </w:tr>
      <w:tr w:rsidR="00AD60D7" w:rsidRPr="00C76C35" w14:paraId="7B17CC15" w14:textId="77777777" w:rsidTr="00A50E47">
        <w:trPr>
          <w:trHeight w:val="170"/>
          <w:jc w:val="center"/>
        </w:trPr>
        <w:tc>
          <w:tcPr>
            <w:tcW w:w="749" w:type="dxa"/>
            <w:shd w:val="clear" w:color="auto" w:fill="auto"/>
            <w:noWrap/>
            <w:vAlign w:val="center"/>
            <w:hideMark/>
          </w:tcPr>
          <w:p w14:paraId="68B5CDD4"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49</w:t>
            </w:r>
          </w:p>
        </w:tc>
        <w:tc>
          <w:tcPr>
            <w:tcW w:w="2223" w:type="dxa"/>
            <w:shd w:val="clear" w:color="auto" w:fill="auto"/>
            <w:noWrap/>
            <w:vAlign w:val="center"/>
            <w:hideMark/>
          </w:tcPr>
          <w:p w14:paraId="21A626EB"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AGROPOS FARM s.r.o.</w:t>
            </w:r>
          </w:p>
        </w:tc>
        <w:tc>
          <w:tcPr>
            <w:tcW w:w="1842" w:type="dxa"/>
            <w:shd w:val="clear" w:color="auto" w:fill="auto"/>
            <w:noWrap/>
            <w:vAlign w:val="center"/>
            <w:hideMark/>
          </w:tcPr>
          <w:p w14:paraId="7E2FC43C"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David Deus</w:t>
            </w:r>
          </w:p>
        </w:tc>
        <w:tc>
          <w:tcPr>
            <w:tcW w:w="1985" w:type="dxa"/>
            <w:shd w:val="clear" w:color="auto" w:fill="auto"/>
            <w:noWrap/>
            <w:vAlign w:val="center"/>
            <w:hideMark/>
          </w:tcPr>
          <w:p w14:paraId="09881ADA"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MAS</w:t>
            </w:r>
          </w:p>
        </w:tc>
        <w:tc>
          <w:tcPr>
            <w:tcW w:w="993" w:type="dxa"/>
            <w:shd w:val="clear" w:color="auto" w:fill="auto"/>
            <w:noWrap/>
            <w:vAlign w:val="center"/>
            <w:hideMark/>
          </w:tcPr>
          <w:p w14:paraId="457AC3C9"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auto"/>
            <w:noWrap/>
            <w:vAlign w:val="center"/>
            <w:hideMark/>
          </w:tcPr>
          <w:p w14:paraId="11B5BE67"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PO</w:t>
            </w:r>
          </w:p>
        </w:tc>
        <w:tc>
          <w:tcPr>
            <w:tcW w:w="849" w:type="dxa"/>
            <w:shd w:val="clear" w:color="auto" w:fill="auto"/>
            <w:noWrap/>
            <w:vAlign w:val="center"/>
            <w:hideMark/>
          </w:tcPr>
          <w:p w14:paraId="04563ABB"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2</w:t>
            </w:r>
          </w:p>
        </w:tc>
      </w:tr>
      <w:tr w:rsidR="00AD60D7" w:rsidRPr="00C76C35" w14:paraId="307C1DCC" w14:textId="77777777" w:rsidTr="00A50E47">
        <w:trPr>
          <w:trHeight w:val="170"/>
          <w:jc w:val="center"/>
        </w:trPr>
        <w:tc>
          <w:tcPr>
            <w:tcW w:w="749" w:type="dxa"/>
            <w:shd w:val="clear" w:color="auto" w:fill="auto"/>
            <w:noWrap/>
            <w:vAlign w:val="center"/>
            <w:hideMark/>
          </w:tcPr>
          <w:p w14:paraId="5AFD2BA7"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50</w:t>
            </w:r>
          </w:p>
        </w:tc>
        <w:tc>
          <w:tcPr>
            <w:tcW w:w="2223" w:type="dxa"/>
            <w:shd w:val="clear" w:color="auto" w:fill="auto"/>
            <w:noWrap/>
            <w:vAlign w:val="center"/>
            <w:hideMark/>
          </w:tcPr>
          <w:p w14:paraId="3D808068"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Český svaz chovatelů Základní organizace Benešov nad Ploučnicí</w:t>
            </w:r>
          </w:p>
        </w:tc>
        <w:tc>
          <w:tcPr>
            <w:tcW w:w="1842" w:type="dxa"/>
            <w:shd w:val="clear" w:color="auto" w:fill="auto"/>
            <w:noWrap/>
            <w:vAlign w:val="center"/>
            <w:hideMark/>
          </w:tcPr>
          <w:p w14:paraId="05CAEE5A"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Luděk Smejkal</w:t>
            </w:r>
          </w:p>
        </w:tc>
        <w:tc>
          <w:tcPr>
            <w:tcW w:w="1985" w:type="dxa"/>
            <w:shd w:val="clear" w:color="auto" w:fill="auto"/>
            <w:noWrap/>
            <w:vAlign w:val="center"/>
            <w:hideMark/>
          </w:tcPr>
          <w:p w14:paraId="55269AA2"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MAS</w:t>
            </w:r>
          </w:p>
        </w:tc>
        <w:tc>
          <w:tcPr>
            <w:tcW w:w="993" w:type="dxa"/>
            <w:shd w:val="clear" w:color="auto" w:fill="auto"/>
            <w:noWrap/>
            <w:vAlign w:val="center"/>
            <w:hideMark/>
          </w:tcPr>
          <w:p w14:paraId="45070B93"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auto"/>
            <w:noWrap/>
            <w:vAlign w:val="center"/>
            <w:hideMark/>
          </w:tcPr>
          <w:p w14:paraId="3A53CE42"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PO</w:t>
            </w:r>
          </w:p>
        </w:tc>
        <w:tc>
          <w:tcPr>
            <w:tcW w:w="849" w:type="dxa"/>
            <w:shd w:val="clear" w:color="auto" w:fill="auto"/>
            <w:noWrap/>
            <w:vAlign w:val="center"/>
            <w:hideMark/>
          </w:tcPr>
          <w:p w14:paraId="3C1C9B3C"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2</w:t>
            </w:r>
          </w:p>
        </w:tc>
      </w:tr>
      <w:tr w:rsidR="00AD60D7" w:rsidRPr="00C76C35" w14:paraId="1D91ACCC" w14:textId="77777777" w:rsidTr="00A50E47">
        <w:trPr>
          <w:trHeight w:val="170"/>
          <w:jc w:val="center"/>
        </w:trPr>
        <w:tc>
          <w:tcPr>
            <w:tcW w:w="749" w:type="dxa"/>
            <w:shd w:val="clear" w:color="auto" w:fill="auto"/>
            <w:noWrap/>
            <w:vAlign w:val="center"/>
            <w:hideMark/>
          </w:tcPr>
          <w:p w14:paraId="248FDC26"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51</w:t>
            </w:r>
          </w:p>
        </w:tc>
        <w:tc>
          <w:tcPr>
            <w:tcW w:w="2223" w:type="dxa"/>
            <w:shd w:val="clear" w:color="auto" w:fill="auto"/>
            <w:noWrap/>
            <w:vAlign w:val="center"/>
            <w:hideMark/>
          </w:tcPr>
          <w:p w14:paraId="3DFD6AC2"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Jana Medunová</w:t>
            </w:r>
          </w:p>
        </w:tc>
        <w:tc>
          <w:tcPr>
            <w:tcW w:w="1842" w:type="dxa"/>
            <w:shd w:val="clear" w:color="auto" w:fill="auto"/>
            <w:vAlign w:val="center"/>
          </w:tcPr>
          <w:p w14:paraId="3DF55CDC" w14:textId="77777777" w:rsidR="00AD60D7" w:rsidRPr="000F6EE1" w:rsidRDefault="00AD60D7" w:rsidP="00A50E47">
            <w:pPr>
              <w:spacing w:before="20" w:after="20" w:line="240" w:lineRule="auto"/>
              <w:jc w:val="left"/>
              <w:rPr>
                <w:rFonts w:ascii="Calibri" w:hAnsi="Calibri"/>
                <w:color w:val="000000"/>
                <w:sz w:val="20"/>
                <w:szCs w:val="20"/>
              </w:rPr>
            </w:pPr>
          </w:p>
        </w:tc>
        <w:tc>
          <w:tcPr>
            <w:tcW w:w="1985" w:type="dxa"/>
            <w:shd w:val="clear" w:color="auto" w:fill="auto"/>
            <w:noWrap/>
            <w:vAlign w:val="center"/>
            <w:hideMark/>
          </w:tcPr>
          <w:p w14:paraId="08F8293C"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MAS</w:t>
            </w:r>
          </w:p>
        </w:tc>
        <w:tc>
          <w:tcPr>
            <w:tcW w:w="993" w:type="dxa"/>
            <w:shd w:val="clear" w:color="auto" w:fill="auto"/>
            <w:noWrap/>
            <w:vAlign w:val="center"/>
            <w:hideMark/>
          </w:tcPr>
          <w:p w14:paraId="335296F3"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auto"/>
            <w:noWrap/>
            <w:vAlign w:val="center"/>
            <w:hideMark/>
          </w:tcPr>
          <w:p w14:paraId="0275ABF1"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FO/P</w:t>
            </w:r>
          </w:p>
        </w:tc>
        <w:tc>
          <w:tcPr>
            <w:tcW w:w="849" w:type="dxa"/>
            <w:shd w:val="clear" w:color="auto" w:fill="auto"/>
            <w:noWrap/>
            <w:vAlign w:val="center"/>
            <w:hideMark/>
          </w:tcPr>
          <w:p w14:paraId="7751F0D9"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2</w:t>
            </w:r>
          </w:p>
        </w:tc>
      </w:tr>
      <w:tr w:rsidR="00AD60D7" w:rsidRPr="00C76C35" w14:paraId="7E6A09AD" w14:textId="77777777" w:rsidTr="00A50E47">
        <w:trPr>
          <w:trHeight w:val="170"/>
          <w:jc w:val="center"/>
        </w:trPr>
        <w:tc>
          <w:tcPr>
            <w:tcW w:w="749" w:type="dxa"/>
            <w:shd w:val="clear" w:color="auto" w:fill="auto"/>
            <w:noWrap/>
            <w:vAlign w:val="center"/>
            <w:hideMark/>
          </w:tcPr>
          <w:p w14:paraId="789ED12B"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52</w:t>
            </w:r>
          </w:p>
        </w:tc>
        <w:tc>
          <w:tcPr>
            <w:tcW w:w="2223" w:type="dxa"/>
            <w:shd w:val="clear" w:color="auto" w:fill="auto"/>
            <w:noWrap/>
            <w:vAlign w:val="center"/>
            <w:hideMark/>
          </w:tcPr>
          <w:p w14:paraId="7FCB4E43"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Josef Nežerka</w:t>
            </w:r>
          </w:p>
        </w:tc>
        <w:tc>
          <w:tcPr>
            <w:tcW w:w="1842" w:type="dxa"/>
            <w:shd w:val="clear" w:color="auto" w:fill="auto"/>
            <w:vAlign w:val="center"/>
          </w:tcPr>
          <w:p w14:paraId="3586530E" w14:textId="77777777" w:rsidR="00AD60D7" w:rsidRPr="000F6EE1" w:rsidRDefault="00AD60D7" w:rsidP="00A50E47">
            <w:pPr>
              <w:spacing w:before="20" w:after="20" w:line="240" w:lineRule="auto"/>
              <w:jc w:val="left"/>
              <w:rPr>
                <w:rFonts w:ascii="Calibri" w:hAnsi="Calibri"/>
                <w:color w:val="000000"/>
                <w:sz w:val="20"/>
                <w:szCs w:val="20"/>
              </w:rPr>
            </w:pPr>
          </w:p>
        </w:tc>
        <w:tc>
          <w:tcPr>
            <w:tcW w:w="1985" w:type="dxa"/>
            <w:shd w:val="clear" w:color="auto" w:fill="auto"/>
            <w:noWrap/>
            <w:vAlign w:val="center"/>
            <w:hideMark/>
          </w:tcPr>
          <w:p w14:paraId="7D2D1D85"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MAS</w:t>
            </w:r>
          </w:p>
        </w:tc>
        <w:tc>
          <w:tcPr>
            <w:tcW w:w="993" w:type="dxa"/>
            <w:shd w:val="clear" w:color="auto" w:fill="auto"/>
            <w:noWrap/>
            <w:vAlign w:val="center"/>
            <w:hideMark/>
          </w:tcPr>
          <w:p w14:paraId="46D26490"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auto"/>
            <w:noWrap/>
            <w:vAlign w:val="center"/>
            <w:hideMark/>
          </w:tcPr>
          <w:p w14:paraId="1068BBDC"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FO/P</w:t>
            </w:r>
          </w:p>
        </w:tc>
        <w:tc>
          <w:tcPr>
            <w:tcW w:w="849" w:type="dxa"/>
            <w:shd w:val="clear" w:color="auto" w:fill="auto"/>
            <w:noWrap/>
            <w:vAlign w:val="center"/>
            <w:hideMark/>
          </w:tcPr>
          <w:p w14:paraId="1CFBAEB5"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4</w:t>
            </w:r>
          </w:p>
        </w:tc>
      </w:tr>
      <w:tr w:rsidR="00AD60D7" w:rsidRPr="00C76C35" w14:paraId="3D033FD6" w14:textId="77777777" w:rsidTr="00A50E47">
        <w:trPr>
          <w:trHeight w:val="170"/>
          <w:jc w:val="center"/>
        </w:trPr>
        <w:tc>
          <w:tcPr>
            <w:tcW w:w="749" w:type="dxa"/>
            <w:shd w:val="clear" w:color="auto" w:fill="auto"/>
            <w:noWrap/>
            <w:vAlign w:val="center"/>
            <w:hideMark/>
          </w:tcPr>
          <w:p w14:paraId="45022D54"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53</w:t>
            </w:r>
          </w:p>
        </w:tc>
        <w:tc>
          <w:tcPr>
            <w:tcW w:w="2223" w:type="dxa"/>
            <w:shd w:val="clear" w:color="auto" w:fill="auto"/>
            <w:noWrap/>
            <w:vAlign w:val="center"/>
            <w:hideMark/>
          </w:tcPr>
          <w:p w14:paraId="7F91D68A"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Pavel Novotný</w:t>
            </w:r>
          </w:p>
        </w:tc>
        <w:tc>
          <w:tcPr>
            <w:tcW w:w="1842" w:type="dxa"/>
            <w:shd w:val="clear" w:color="auto" w:fill="auto"/>
            <w:vAlign w:val="center"/>
          </w:tcPr>
          <w:p w14:paraId="18E062F9" w14:textId="77777777" w:rsidR="00AD60D7" w:rsidRPr="000F6EE1" w:rsidRDefault="00AD60D7" w:rsidP="00A50E47">
            <w:pPr>
              <w:spacing w:before="20" w:after="20" w:line="240" w:lineRule="auto"/>
              <w:jc w:val="left"/>
              <w:rPr>
                <w:rFonts w:ascii="Calibri" w:hAnsi="Calibri"/>
                <w:color w:val="000000"/>
                <w:sz w:val="20"/>
                <w:szCs w:val="20"/>
              </w:rPr>
            </w:pPr>
          </w:p>
        </w:tc>
        <w:tc>
          <w:tcPr>
            <w:tcW w:w="1985" w:type="dxa"/>
            <w:shd w:val="clear" w:color="auto" w:fill="auto"/>
            <w:noWrap/>
            <w:vAlign w:val="center"/>
            <w:hideMark/>
          </w:tcPr>
          <w:p w14:paraId="7341A13A"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MAS</w:t>
            </w:r>
          </w:p>
        </w:tc>
        <w:tc>
          <w:tcPr>
            <w:tcW w:w="993" w:type="dxa"/>
            <w:shd w:val="clear" w:color="auto" w:fill="auto"/>
            <w:noWrap/>
            <w:vAlign w:val="center"/>
            <w:hideMark/>
          </w:tcPr>
          <w:p w14:paraId="37D325CE"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auto"/>
            <w:noWrap/>
            <w:vAlign w:val="center"/>
            <w:hideMark/>
          </w:tcPr>
          <w:p w14:paraId="3A5E33DE"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FO/P</w:t>
            </w:r>
          </w:p>
        </w:tc>
        <w:tc>
          <w:tcPr>
            <w:tcW w:w="849" w:type="dxa"/>
            <w:shd w:val="clear" w:color="auto" w:fill="auto"/>
            <w:noWrap/>
            <w:vAlign w:val="center"/>
            <w:hideMark/>
          </w:tcPr>
          <w:p w14:paraId="4AF891EE"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2</w:t>
            </w:r>
          </w:p>
        </w:tc>
      </w:tr>
      <w:tr w:rsidR="00AD60D7" w:rsidRPr="00C76C35" w14:paraId="7912915D" w14:textId="77777777" w:rsidTr="00A50E47">
        <w:trPr>
          <w:trHeight w:val="170"/>
          <w:jc w:val="center"/>
        </w:trPr>
        <w:tc>
          <w:tcPr>
            <w:tcW w:w="749" w:type="dxa"/>
            <w:shd w:val="clear" w:color="auto" w:fill="FBD4B4"/>
            <w:noWrap/>
            <w:vAlign w:val="center"/>
            <w:hideMark/>
          </w:tcPr>
          <w:p w14:paraId="40B4CF8E"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54</w:t>
            </w:r>
          </w:p>
        </w:tc>
        <w:tc>
          <w:tcPr>
            <w:tcW w:w="2223" w:type="dxa"/>
            <w:shd w:val="clear" w:color="auto" w:fill="FBD4B4"/>
            <w:noWrap/>
            <w:vAlign w:val="center"/>
            <w:hideMark/>
          </w:tcPr>
          <w:p w14:paraId="738B5A1E"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Ing. Eva Šípová </w:t>
            </w:r>
          </w:p>
        </w:tc>
        <w:tc>
          <w:tcPr>
            <w:tcW w:w="1842" w:type="dxa"/>
            <w:shd w:val="clear" w:color="auto" w:fill="FBD4B4"/>
            <w:vAlign w:val="center"/>
          </w:tcPr>
          <w:p w14:paraId="440D2171" w14:textId="77777777" w:rsidR="00AD60D7" w:rsidRPr="000F6EE1" w:rsidRDefault="00AD60D7" w:rsidP="00A50E47">
            <w:pPr>
              <w:spacing w:before="20" w:after="20" w:line="240" w:lineRule="auto"/>
              <w:jc w:val="left"/>
              <w:rPr>
                <w:rFonts w:ascii="Calibri" w:hAnsi="Calibri"/>
                <w:color w:val="000000"/>
                <w:sz w:val="20"/>
                <w:szCs w:val="20"/>
              </w:rPr>
            </w:pPr>
          </w:p>
        </w:tc>
        <w:tc>
          <w:tcPr>
            <w:tcW w:w="1985" w:type="dxa"/>
            <w:shd w:val="clear" w:color="auto" w:fill="FBD4B4"/>
            <w:noWrap/>
            <w:vAlign w:val="center"/>
            <w:hideMark/>
          </w:tcPr>
          <w:p w14:paraId="46C8BF4C"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VV MAS</w:t>
            </w:r>
          </w:p>
        </w:tc>
        <w:tc>
          <w:tcPr>
            <w:tcW w:w="993" w:type="dxa"/>
            <w:shd w:val="clear" w:color="auto" w:fill="FBD4B4"/>
            <w:noWrap/>
            <w:vAlign w:val="center"/>
            <w:hideMark/>
          </w:tcPr>
          <w:p w14:paraId="1E5F98E2"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FBD4B4"/>
            <w:noWrap/>
            <w:vAlign w:val="center"/>
            <w:hideMark/>
          </w:tcPr>
          <w:p w14:paraId="5478DA83"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FO</w:t>
            </w:r>
          </w:p>
        </w:tc>
        <w:tc>
          <w:tcPr>
            <w:tcW w:w="849" w:type="dxa"/>
            <w:shd w:val="clear" w:color="auto" w:fill="FBD4B4"/>
            <w:noWrap/>
            <w:vAlign w:val="center"/>
            <w:hideMark/>
          </w:tcPr>
          <w:p w14:paraId="3B63A736"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4</w:t>
            </w:r>
          </w:p>
        </w:tc>
      </w:tr>
      <w:tr w:rsidR="00AD60D7" w:rsidRPr="00C76C35" w14:paraId="36E3883D" w14:textId="77777777" w:rsidTr="00A50E47">
        <w:trPr>
          <w:trHeight w:val="170"/>
          <w:jc w:val="center"/>
        </w:trPr>
        <w:tc>
          <w:tcPr>
            <w:tcW w:w="749" w:type="dxa"/>
            <w:shd w:val="clear" w:color="auto" w:fill="FBD4B4"/>
            <w:noWrap/>
            <w:vAlign w:val="center"/>
            <w:hideMark/>
          </w:tcPr>
          <w:p w14:paraId="585F9951"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55</w:t>
            </w:r>
          </w:p>
        </w:tc>
        <w:tc>
          <w:tcPr>
            <w:tcW w:w="2223" w:type="dxa"/>
            <w:shd w:val="clear" w:color="auto" w:fill="FBD4B4"/>
            <w:noWrap/>
            <w:vAlign w:val="center"/>
            <w:hideMark/>
          </w:tcPr>
          <w:p w14:paraId="66898E11"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Miroslava Zatočilová</w:t>
            </w:r>
          </w:p>
        </w:tc>
        <w:tc>
          <w:tcPr>
            <w:tcW w:w="1842" w:type="dxa"/>
            <w:shd w:val="clear" w:color="auto" w:fill="FBD4B4"/>
            <w:vAlign w:val="center"/>
          </w:tcPr>
          <w:p w14:paraId="461C139E" w14:textId="77777777" w:rsidR="00AD60D7" w:rsidRPr="000F6EE1" w:rsidRDefault="00AD60D7" w:rsidP="00A50E47">
            <w:pPr>
              <w:spacing w:before="20" w:after="20" w:line="240" w:lineRule="auto"/>
              <w:jc w:val="left"/>
              <w:rPr>
                <w:rFonts w:ascii="Calibri" w:hAnsi="Calibri"/>
                <w:color w:val="000000"/>
                <w:sz w:val="20"/>
                <w:szCs w:val="20"/>
              </w:rPr>
            </w:pPr>
          </w:p>
        </w:tc>
        <w:tc>
          <w:tcPr>
            <w:tcW w:w="1985" w:type="dxa"/>
            <w:shd w:val="clear" w:color="auto" w:fill="FBD4B4"/>
            <w:noWrap/>
            <w:vAlign w:val="center"/>
            <w:hideMark/>
          </w:tcPr>
          <w:p w14:paraId="3E296E63"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VV MAS</w:t>
            </w:r>
          </w:p>
        </w:tc>
        <w:tc>
          <w:tcPr>
            <w:tcW w:w="993" w:type="dxa"/>
            <w:shd w:val="clear" w:color="auto" w:fill="FBD4B4"/>
            <w:noWrap/>
            <w:vAlign w:val="center"/>
            <w:hideMark/>
          </w:tcPr>
          <w:p w14:paraId="567CAB93"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FBD4B4"/>
            <w:noWrap/>
            <w:vAlign w:val="center"/>
            <w:hideMark/>
          </w:tcPr>
          <w:p w14:paraId="07CEF78E"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FO</w:t>
            </w:r>
          </w:p>
        </w:tc>
        <w:tc>
          <w:tcPr>
            <w:tcW w:w="849" w:type="dxa"/>
            <w:shd w:val="clear" w:color="auto" w:fill="FBD4B4"/>
            <w:noWrap/>
            <w:vAlign w:val="center"/>
            <w:hideMark/>
          </w:tcPr>
          <w:p w14:paraId="29FBAB33"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6</w:t>
            </w:r>
          </w:p>
        </w:tc>
      </w:tr>
      <w:tr w:rsidR="00AD60D7" w:rsidRPr="00C76C35" w14:paraId="4150E98E" w14:textId="77777777" w:rsidTr="00A50E47">
        <w:trPr>
          <w:trHeight w:val="170"/>
          <w:jc w:val="center"/>
        </w:trPr>
        <w:tc>
          <w:tcPr>
            <w:tcW w:w="749" w:type="dxa"/>
            <w:shd w:val="clear" w:color="auto" w:fill="FBD4B4"/>
            <w:noWrap/>
            <w:vAlign w:val="center"/>
            <w:hideMark/>
          </w:tcPr>
          <w:p w14:paraId="51EE554A"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56</w:t>
            </w:r>
          </w:p>
        </w:tc>
        <w:tc>
          <w:tcPr>
            <w:tcW w:w="2223" w:type="dxa"/>
            <w:shd w:val="clear" w:color="auto" w:fill="FBD4B4"/>
            <w:noWrap/>
            <w:vAlign w:val="center"/>
            <w:hideMark/>
          </w:tcPr>
          <w:p w14:paraId="3F4ADC83"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Patrick Doležal </w:t>
            </w:r>
          </w:p>
        </w:tc>
        <w:tc>
          <w:tcPr>
            <w:tcW w:w="1842" w:type="dxa"/>
            <w:shd w:val="clear" w:color="auto" w:fill="FBD4B4"/>
            <w:vAlign w:val="center"/>
          </w:tcPr>
          <w:p w14:paraId="35FA6542" w14:textId="77777777" w:rsidR="00AD60D7" w:rsidRPr="000F6EE1" w:rsidRDefault="00AD60D7" w:rsidP="00A50E47">
            <w:pPr>
              <w:spacing w:before="20" w:after="20" w:line="240" w:lineRule="auto"/>
              <w:jc w:val="left"/>
              <w:rPr>
                <w:rFonts w:ascii="Calibri" w:hAnsi="Calibri"/>
                <w:color w:val="000000"/>
                <w:sz w:val="20"/>
                <w:szCs w:val="20"/>
              </w:rPr>
            </w:pPr>
          </w:p>
        </w:tc>
        <w:tc>
          <w:tcPr>
            <w:tcW w:w="1985" w:type="dxa"/>
            <w:shd w:val="clear" w:color="auto" w:fill="FBD4B4"/>
            <w:noWrap/>
            <w:vAlign w:val="center"/>
            <w:hideMark/>
          </w:tcPr>
          <w:p w14:paraId="620B5C62"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VV MAS</w:t>
            </w:r>
          </w:p>
        </w:tc>
        <w:tc>
          <w:tcPr>
            <w:tcW w:w="993" w:type="dxa"/>
            <w:shd w:val="clear" w:color="auto" w:fill="FBD4B4"/>
            <w:noWrap/>
            <w:vAlign w:val="center"/>
            <w:hideMark/>
          </w:tcPr>
          <w:p w14:paraId="68E3F969"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FBD4B4"/>
            <w:noWrap/>
            <w:vAlign w:val="center"/>
            <w:hideMark/>
          </w:tcPr>
          <w:p w14:paraId="0CE41ADF"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FO</w:t>
            </w:r>
          </w:p>
        </w:tc>
        <w:tc>
          <w:tcPr>
            <w:tcW w:w="849" w:type="dxa"/>
            <w:shd w:val="clear" w:color="auto" w:fill="FBD4B4"/>
            <w:noWrap/>
            <w:vAlign w:val="center"/>
            <w:hideMark/>
          </w:tcPr>
          <w:p w14:paraId="25E79BCE"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4</w:t>
            </w:r>
          </w:p>
        </w:tc>
      </w:tr>
      <w:tr w:rsidR="00AD60D7" w:rsidRPr="00C76C35" w14:paraId="3CBEB5A6" w14:textId="77777777" w:rsidTr="00A50E47">
        <w:trPr>
          <w:trHeight w:val="170"/>
          <w:jc w:val="center"/>
        </w:trPr>
        <w:tc>
          <w:tcPr>
            <w:tcW w:w="749" w:type="dxa"/>
            <w:shd w:val="clear" w:color="auto" w:fill="B6DDE8"/>
            <w:noWrap/>
            <w:vAlign w:val="center"/>
            <w:hideMark/>
          </w:tcPr>
          <w:p w14:paraId="581CBD82"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57</w:t>
            </w:r>
          </w:p>
        </w:tc>
        <w:tc>
          <w:tcPr>
            <w:tcW w:w="2223" w:type="dxa"/>
            <w:shd w:val="clear" w:color="auto" w:fill="B6DDE8"/>
            <w:noWrap/>
            <w:vAlign w:val="center"/>
            <w:hideMark/>
          </w:tcPr>
          <w:p w14:paraId="619F04A8"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Ing. David Drobný</w:t>
            </w:r>
          </w:p>
        </w:tc>
        <w:tc>
          <w:tcPr>
            <w:tcW w:w="1842" w:type="dxa"/>
            <w:shd w:val="clear" w:color="auto" w:fill="B6DDE8"/>
            <w:vAlign w:val="center"/>
          </w:tcPr>
          <w:p w14:paraId="2C829878" w14:textId="77777777" w:rsidR="00AD60D7" w:rsidRPr="000F6EE1" w:rsidRDefault="00AD60D7" w:rsidP="00A50E47">
            <w:pPr>
              <w:spacing w:before="20" w:after="20" w:line="240" w:lineRule="auto"/>
              <w:jc w:val="left"/>
              <w:rPr>
                <w:rFonts w:ascii="Calibri" w:hAnsi="Calibri"/>
                <w:color w:val="000000"/>
                <w:sz w:val="20"/>
                <w:szCs w:val="20"/>
              </w:rPr>
            </w:pPr>
          </w:p>
        </w:tc>
        <w:tc>
          <w:tcPr>
            <w:tcW w:w="1985" w:type="dxa"/>
            <w:shd w:val="clear" w:color="auto" w:fill="B6DDE8"/>
            <w:noWrap/>
            <w:vAlign w:val="center"/>
            <w:hideMark/>
          </w:tcPr>
          <w:p w14:paraId="291FFB9A"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KMV MAS</w:t>
            </w:r>
          </w:p>
        </w:tc>
        <w:tc>
          <w:tcPr>
            <w:tcW w:w="993" w:type="dxa"/>
            <w:shd w:val="clear" w:color="auto" w:fill="B6DDE8"/>
            <w:noWrap/>
            <w:vAlign w:val="center"/>
            <w:hideMark/>
          </w:tcPr>
          <w:p w14:paraId="4B040BC6"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B6DDE8"/>
            <w:noWrap/>
            <w:vAlign w:val="center"/>
            <w:hideMark/>
          </w:tcPr>
          <w:p w14:paraId="75449A0C"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FO</w:t>
            </w:r>
          </w:p>
        </w:tc>
        <w:tc>
          <w:tcPr>
            <w:tcW w:w="849" w:type="dxa"/>
            <w:shd w:val="clear" w:color="auto" w:fill="B6DDE8"/>
            <w:noWrap/>
            <w:vAlign w:val="center"/>
            <w:hideMark/>
          </w:tcPr>
          <w:p w14:paraId="63D6A682"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3</w:t>
            </w:r>
          </w:p>
        </w:tc>
      </w:tr>
      <w:tr w:rsidR="00AD60D7" w:rsidRPr="00C76C35" w14:paraId="1DD38AE3" w14:textId="77777777" w:rsidTr="00A50E47">
        <w:trPr>
          <w:trHeight w:val="170"/>
          <w:jc w:val="center"/>
        </w:trPr>
        <w:tc>
          <w:tcPr>
            <w:tcW w:w="749" w:type="dxa"/>
            <w:shd w:val="clear" w:color="000000" w:fill="D8D8D8"/>
            <w:noWrap/>
            <w:vAlign w:val="center"/>
            <w:hideMark/>
          </w:tcPr>
          <w:p w14:paraId="7B4B74C6"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58</w:t>
            </w:r>
          </w:p>
        </w:tc>
        <w:tc>
          <w:tcPr>
            <w:tcW w:w="2223" w:type="dxa"/>
            <w:shd w:val="clear" w:color="000000" w:fill="D8D8D8"/>
            <w:noWrap/>
            <w:vAlign w:val="center"/>
            <w:hideMark/>
          </w:tcPr>
          <w:p w14:paraId="18CBB71C"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Jiří Krpálek</w:t>
            </w:r>
          </w:p>
        </w:tc>
        <w:tc>
          <w:tcPr>
            <w:tcW w:w="1842" w:type="dxa"/>
            <w:shd w:val="clear" w:color="000000" w:fill="D8D8D8"/>
            <w:vAlign w:val="center"/>
          </w:tcPr>
          <w:p w14:paraId="5A3C654B" w14:textId="77777777" w:rsidR="00AD60D7" w:rsidRPr="000F6EE1" w:rsidRDefault="00AD60D7" w:rsidP="00A50E47">
            <w:pPr>
              <w:spacing w:before="20" w:after="20" w:line="240" w:lineRule="auto"/>
              <w:jc w:val="left"/>
              <w:rPr>
                <w:rFonts w:ascii="Calibri" w:hAnsi="Calibri"/>
                <w:color w:val="000000"/>
                <w:sz w:val="20"/>
                <w:szCs w:val="20"/>
              </w:rPr>
            </w:pPr>
          </w:p>
        </w:tc>
        <w:tc>
          <w:tcPr>
            <w:tcW w:w="1985" w:type="dxa"/>
            <w:shd w:val="clear" w:color="000000" w:fill="D8D8D8"/>
            <w:noWrap/>
            <w:vAlign w:val="center"/>
            <w:hideMark/>
          </w:tcPr>
          <w:p w14:paraId="5A06C9F5"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VK MAS</w:t>
            </w:r>
          </w:p>
        </w:tc>
        <w:tc>
          <w:tcPr>
            <w:tcW w:w="993" w:type="dxa"/>
            <w:shd w:val="clear" w:color="000000" w:fill="D8D8D8"/>
            <w:noWrap/>
            <w:vAlign w:val="center"/>
            <w:hideMark/>
          </w:tcPr>
          <w:p w14:paraId="517EA26E"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000000" w:fill="D8D8D8"/>
            <w:noWrap/>
            <w:vAlign w:val="center"/>
            <w:hideMark/>
          </w:tcPr>
          <w:p w14:paraId="022A3B6B"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FO</w:t>
            </w:r>
          </w:p>
        </w:tc>
        <w:tc>
          <w:tcPr>
            <w:tcW w:w="849" w:type="dxa"/>
            <w:shd w:val="clear" w:color="000000" w:fill="D8D8D8"/>
            <w:noWrap/>
            <w:vAlign w:val="center"/>
            <w:hideMark/>
          </w:tcPr>
          <w:p w14:paraId="2936291A"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2</w:t>
            </w:r>
          </w:p>
        </w:tc>
      </w:tr>
      <w:tr w:rsidR="00AD60D7" w:rsidRPr="00C76C35" w14:paraId="7B381076" w14:textId="77777777" w:rsidTr="00A50E47">
        <w:trPr>
          <w:trHeight w:val="170"/>
          <w:jc w:val="center"/>
        </w:trPr>
        <w:tc>
          <w:tcPr>
            <w:tcW w:w="749" w:type="dxa"/>
            <w:shd w:val="clear" w:color="auto" w:fill="auto"/>
            <w:noWrap/>
            <w:vAlign w:val="center"/>
            <w:hideMark/>
          </w:tcPr>
          <w:p w14:paraId="5783F909"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59</w:t>
            </w:r>
          </w:p>
        </w:tc>
        <w:tc>
          <w:tcPr>
            <w:tcW w:w="2223" w:type="dxa"/>
            <w:shd w:val="clear" w:color="auto" w:fill="auto"/>
            <w:noWrap/>
            <w:vAlign w:val="center"/>
            <w:hideMark/>
          </w:tcPr>
          <w:p w14:paraId="7CF5AE8D"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Ing. Helena Voršilková</w:t>
            </w:r>
          </w:p>
        </w:tc>
        <w:tc>
          <w:tcPr>
            <w:tcW w:w="1842" w:type="dxa"/>
            <w:shd w:val="clear" w:color="auto" w:fill="auto"/>
            <w:vAlign w:val="center"/>
          </w:tcPr>
          <w:p w14:paraId="783640B8" w14:textId="77777777" w:rsidR="00AD60D7" w:rsidRPr="000F6EE1" w:rsidRDefault="00AD60D7" w:rsidP="00A50E47">
            <w:pPr>
              <w:spacing w:before="20" w:after="20" w:line="240" w:lineRule="auto"/>
              <w:jc w:val="left"/>
              <w:rPr>
                <w:rFonts w:ascii="Calibri" w:hAnsi="Calibri"/>
                <w:color w:val="000000"/>
                <w:sz w:val="20"/>
                <w:szCs w:val="20"/>
              </w:rPr>
            </w:pPr>
          </w:p>
        </w:tc>
        <w:tc>
          <w:tcPr>
            <w:tcW w:w="1985" w:type="dxa"/>
            <w:shd w:val="clear" w:color="auto" w:fill="auto"/>
            <w:noWrap/>
            <w:vAlign w:val="center"/>
            <w:hideMark/>
          </w:tcPr>
          <w:p w14:paraId="545DC974"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MAS</w:t>
            </w:r>
          </w:p>
        </w:tc>
        <w:tc>
          <w:tcPr>
            <w:tcW w:w="993" w:type="dxa"/>
            <w:shd w:val="clear" w:color="auto" w:fill="auto"/>
            <w:noWrap/>
            <w:vAlign w:val="center"/>
            <w:hideMark/>
          </w:tcPr>
          <w:p w14:paraId="2D0655A9"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auto"/>
            <w:noWrap/>
            <w:vAlign w:val="center"/>
            <w:hideMark/>
          </w:tcPr>
          <w:p w14:paraId="67110B29"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FO</w:t>
            </w:r>
          </w:p>
        </w:tc>
        <w:tc>
          <w:tcPr>
            <w:tcW w:w="849" w:type="dxa"/>
            <w:shd w:val="clear" w:color="auto" w:fill="auto"/>
            <w:noWrap/>
            <w:vAlign w:val="center"/>
            <w:hideMark/>
          </w:tcPr>
          <w:p w14:paraId="13E60AC6"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2</w:t>
            </w:r>
          </w:p>
        </w:tc>
      </w:tr>
      <w:tr w:rsidR="00AD60D7" w:rsidRPr="00C76C35" w14:paraId="5EA0947F" w14:textId="77777777" w:rsidTr="00A50E47">
        <w:trPr>
          <w:trHeight w:val="170"/>
          <w:jc w:val="center"/>
        </w:trPr>
        <w:tc>
          <w:tcPr>
            <w:tcW w:w="749" w:type="dxa"/>
            <w:shd w:val="clear" w:color="auto" w:fill="FBD4B4"/>
            <w:noWrap/>
            <w:vAlign w:val="center"/>
            <w:hideMark/>
          </w:tcPr>
          <w:p w14:paraId="30DC8A76" w14:textId="77777777" w:rsidR="00AD60D7" w:rsidRPr="000F6EE1" w:rsidRDefault="00AD60D7" w:rsidP="00A50E47">
            <w:pPr>
              <w:spacing w:before="20" w:after="20" w:line="240" w:lineRule="auto"/>
              <w:jc w:val="center"/>
              <w:rPr>
                <w:rFonts w:ascii="Calibri" w:hAnsi="Calibri"/>
                <w:color w:val="000000"/>
                <w:sz w:val="20"/>
                <w:szCs w:val="20"/>
              </w:rPr>
            </w:pPr>
            <w:r w:rsidRPr="000F6EE1">
              <w:rPr>
                <w:rFonts w:ascii="Calibri" w:hAnsi="Calibri"/>
                <w:color w:val="000000"/>
                <w:sz w:val="20"/>
                <w:szCs w:val="20"/>
              </w:rPr>
              <w:t>60</w:t>
            </w:r>
          </w:p>
        </w:tc>
        <w:tc>
          <w:tcPr>
            <w:tcW w:w="2223" w:type="dxa"/>
            <w:shd w:val="clear" w:color="auto" w:fill="FBD4B4"/>
            <w:noWrap/>
            <w:vAlign w:val="center"/>
            <w:hideMark/>
          </w:tcPr>
          <w:p w14:paraId="17B893A2"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Ing. Iveta Krupičková</w:t>
            </w:r>
          </w:p>
        </w:tc>
        <w:tc>
          <w:tcPr>
            <w:tcW w:w="1842" w:type="dxa"/>
            <w:shd w:val="clear" w:color="auto" w:fill="FBD4B4"/>
            <w:vAlign w:val="center"/>
          </w:tcPr>
          <w:p w14:paraId="1F045B43" w14:textId="77777777" w:rsidR="00AD60D7" w:rsidRPr="000F6EE1" w:rsidRDefault="00AD60D7" w:rsidP="00A50E47">
            <w:pPr>
              <w:spacing w:before="20" w:after="20" w:line="240" w:lineRule="auto"/>
              <w:jc w:val="left"/>
              <w:rPr>
                <w:rFonts w:ascii="Calibri" w:hAnsi="Calibri"/>
                <w:color w:val="000000"/>
                <w:sz w:val="20"/>
                <w:szCs w:val="20"/>
              </w:rPr>
            </w:pPr>
          </w:p>
        </w:tc>
        <w:tc>
          <w:tcPr>
            <w:tcW w:w="1985" w:type="dxa"/>
            <w:shd w:val="clear" w:color="auto" w:fill="FBD4B4"/>
            <w:noWrap/>
            <w:vAlign w:val="center"/>
            <w:hideMark/>
          </w:tcPr>
          <w:p w14:paraId="052DCFAB"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člen VV MAS – 2. MSP</w:t>
            </w:r>
          </w:p>
        </w:tc>
        <w:tc>
          <w:tcPr>
            <w:tcW w:w="993" w:type="dxa"/>
            <w:shd w:val="clear" w:color="auto" w:fill="FBD4B4"/>
            <w:noWrap/>
            <w:vAlign w:val="center"/>
            <w:hideMark/>
          </w:tcPr>
          <w:p w14:paraId="49847AAF"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soukromý</w:t>
            </w:r>
          </w:p>
        </w:tc>
        <w:tc>
          <w:tcPr>
            <w:tcW w:w="888" w:type="dxa"/>
            <w:shd w:val="clear" w:color="auto" w:fill="FBD4B4"/>
            <w:noWrap/>
            <w:vAlign w:val="center"/>
            <w:hideMark/>
          </w:tcPr>
          <w:p w14:paraId="7A6361D0"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FO</w:t>
            </w:r>
          </w:p>
        </w:tc>
        <w:tc>
          <w:tcPr>
            <w:tcW w:w="849" w:type="dxa"/>
            <w:shd w:val="clear" w:color="auto" w:fill="FBD4B4"/>
            <w:noWrap/>
            <w:vAlign w:val="center"/>
            <w:hideMark/>
          </w:tcPr>
          <w:p w14:paraId="51AC6B63" w14:textId="77777777" w:rsidR="00AD60D7" w:rsidRPr="000F6EE1" w:rsidRDefault="00AD60D7" w:rsidP="00A50E47">
            <w:pPr>
              <w:spacing w:before="20" w:after="20" w:line="240" w:lineRule="auto"/>
              <w:jc w:val="left"/>
              <w:rPr>
                <w:rFonts w:ascii="Calibri" w:hAnsi="Calibri"/>
                <w:color w:val="000000"/>
                <w:sz w:val="20"/>
                <w:szCs w:val="20"/>
              </w:rPr>
            </w:pPr>
            <w:r w:rsidRPr="000F6EE1">
              <w:rPr>
                <w:rFonts w:ascii="Calibri" w:hAnsi="Calibri"/>
                <w:color w:val="000000"/>
                <w:sz w:val="20"/>
                <w:szCs w:val="20"/>
              </w:rPr>
              <w:t>6</w:t>
            </w:r>
          </w:p>
        </w:tc>
      </w:tr>
      <w:tr w:rsidR="00AD60D7" w:rsidRPr="00C76C35" w14:paraId="4000ECD1" w14:textId="77777777" w:rsidTr="00A50E47">
        <w:trPr>
          <w:trHeight w:val="170"/>
          <w:jc w:val="center"/>
        </w:trPr>
        <w:tc>
          <w:tcPr>
            <w:tcW w:w="749" w:type="dxa"/>
            <w:shd w:val="clear" w:color="auto" w:fill="B6DDE8"/>
            <w:noWrap/>
            <w:vAlign w:val="center"/>
            <w:hideMark/>
          </w:tcPr>
          <w:p w14:paraId="516DBCAE" w14:textId="77777777" w:rsidR="00AD60D7" w:rsidRPr="00C76C35" w:rsidRDefault="00AD60D7" w:rsidP="00A50E47">
            <w:pPr>
              <w:spacing w:before="20" w:after="20" w:line="240" w:lineRule="auto"/>
              <w:jc w:val="center"/>
              <w:rPr>
                <w:rFonts w:ascii="Calibri" w:hAnsi="Calibri"/>
                <w:color w:val="000000"/>
                <w:sz w:val="20"/>
                <w:szCs w:val="20"/>
              </w:rPr>
            </w:pPr>
            <w:r w:rsidRPr="00C76C35">
              <w:rPr>
                <w:rFonts w:ascii="Calibri" w:hAnsi="Calibri"/>
                <w:color w:val="000000"/>
                <w:sz w:val="20"/>
                <w:szCs w:val="20"/>
              </w:rPr>
              <w:t>61</w:t>
            </w:r>
          </w:p>
        </w:tc>
        <w:tc>
          <w:tcPr>
            <w:tcW w:w="2223" w:type="dxa"/>
            <w:shd w:val="clear" w:color="auto" w:fill="B6DDE8"/>
            <w:noWrap/>
            <w:vAlign w:val="center"/>
            <w:hideMark/>
          </w:tcPr>
          <w:p w14:paraId="79EC324E"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Ing. Jaromír Šíp </w:t>
            </w:r>
          </w:p>
        </w:tc>
        <w:tc>
          <w:tcPr>
            <w:tcW w:w="1842" w:type="dxa"/>
            <w:shd w:val="clear" w:color="auto" w:fill="B6DDE8"/>
            <w:vAlign w:val="center"/>
          </w:tcPr>
          <w:p w14:paraId="7552C508" w14:textId="77777777" w:rsidR="00AD60D7" w:rsidRPr="00C76C35" w:rsidRDefault="00AD60D7" w:rsidP="00A50E47">
            <w:pPr>
              <w:spacing w:before="20" w:after="20" w:line="240" w:lineRule="auto"/>
              <w:jc w:val="left"/>
              <w:rPr>
                <w:rFonts w:ascii="Calibri" w:hAnsi="Calibri"/>
                <w:color w:val="000000"/>
                <w:sz w:val="20"/>
                <w:szCs w:val="20"/>
              </w:rPr>
            </w:pPr>
          </w:p>
        </w:tc>
        <w:tc>
          <w:tcPr>
            <w:tcW w:w="1985" w:type="dxa"/>
            <w:shd w:val="clear" w:color="auto" w:fill="B6DDE8"/>
            <w:noWrap/>
            <w:vAlign w:val="center"/>
            <w:hideMark/>
          </w:tcPr>
          <w:p w14:paraId="035DB6ED"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člen KMV MAS</w:t>
            </w:r>
          </w:p>
        </w:tc>
        <w:tc>
          <w:tcPr>
            <w:tcW w:w="993" w:type="dxa"/>
            <w:shd w:val="clear" w:color="auto" w:fill="B6DDE8"/>
            <w:noWrap/>
            <w:vAlign w:val="center"/>
            <w:hideMark/>
          </w:tcPr>
          <w:p w14:paraId="3D3F4EAE"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soukromý</w:t>
            </w:r>
          </w:p>
        </w:tc>
        <w:tc>
          <w:tcPr>
            <w:tcW w:w="888" w:type="dxa"/>
            <w:shd w:val="clear" w:color="auto" w:fill="B6DDE8"/>
            <w:noWrap/>
            <w:vAlign w:val="center"/>
            <w:hideMark/>
          </w:tcPr>
          <w:p w14:paraId="40BA45F9"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FO</w:t>
            </w:r>
          </w:p>
        </w:tc>
        <w:tc>
          <w:tcPr>
            <w:tcW w:w="849" w:type="dxa"/>
            <w:shd w:val="clear" w:color="auto" w:fill="B6DDE8"/>
            <w:noWrap/>
            <w:vAlign w:val="center"/>
            <w:hideMark/>
          </w:tcPr>
          <w:p w14:paraId="451B365A"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2</w:t>
            </w:r>
          </w:p>
        </w:tc>
      </w:tr>
      <w:tr w:rsidR="00AD60D7" w:rsidRPr="00C76C35" w14:paraId="619DD7B3" w14:textId="77777777" w:rsidTr="00A50E47">
        <w:trPr>
          <w:trHeight w:val="170"/>
          <w:jc w:val="center"/>
        </w:trPr>
        <w:tc>
          <w:tcPr>
            <w:tcW w:w="749" w:type="dxa"/>
            <w:shd w:val="clear" w:color="auto" w:fill="B6DDE8"/>
            <w:noWrap/>
            <w:vAlign w:val="center"/>
            <w:hideMark/>
          </w:tcPr>
          <w:p w14:paraId="7E89EAC2" w14:textId="77777777" w:rsidR="00AD60D7" w:rsidRPr="00C76C35" w:rsidRDefault="00AD60D7" w:rsidP="00A50E47">
            <w:pPr>
              <w:spacing w:before="20" w:after="20" w:line="240" w:lineRule="auto"/>
              <w:jc w:val="center"/>
              <w:rPr>
                <w:rFonts w:ascii="Calibri" w:hAnsi="Calibri"/>
                <w:color w:val="000000"/>
                <w:sz w:val="20"/>
                <w:szCs w:val="20"/>
              </w:rPr>
            </w:pPr>
            <w:r w:rsidRPr="00C76C35">
              <w:rPr>
                <w:rFonts w:ascii="Calibri" w:hAnsi="Calibri"/>
                <w:color w:val="000000"/>
                <w:sz w:val="20"/>
                <w:szCs w:val="20"/>
              </w:rPr>
              <w:t>62</w:t>
            </w:r>
          </w:p>
        </w:tc>
        <w:tc>
          <w:tcPr>
            <w:tcW w:w="2223" w:type="dxa"/>
            <w:shd w:val="clear" w:color="auto" w:fill="B6DDE8"/>
            <w:noWrap/>
            <w:vAlign w:val="center"/>
            <w:hideMark/>
          </w:tcPr>
          <w:p w14:paraId="0C0016B5"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Ing. Dana Štechová</w:t>
            </w:r>
          </w:p>
        </w:tc>
        <w:tc>
          <w:tcPr>
            <w:tcW w:w="1842" w:type="dxa"/>
            <w:shd w:val="clear" w:color="auto" w:fill="B6DDE8"/>
            <w:vAlign w:val="center"/>
          </w:tcPr>
          <w:p w14:paraId="7A73C58A" w14:textId="77777777" w:rsidR="00AD60D7" w:rsidRPr="00C76C35" w:rsidRDefault="00AD60D7" w:rsidP="00A50E47">
            <w:pPr>
              <w:spacing w:before="20" w:after="20" w:line="240" w:lineRule="auto"/>
              <w:jc w:val="left"/>
              <w:rPr>
                <w:rFonts w:ascii="Calibri" w:hAnsi="Calibri"/>
                <w:color w:val="000000"/>
                <w:sz w:val="20"/>
                <w:szCs w:val="20"/>
              </w:rPr>
            </w:pPr>
          </w:p>
        </w:tc>
        <w:tc>
          <w:tcPr>
            <w:tcW w:w="1985" w:type="dxa"/>
            <w:shd w:val="clear" w:color="auto" w:fill="B6DDE8"/>
            <w:noWrap/>
            <w:vAlign w:val="center"/>
            <w:hideMark/>
          </w:tcPr>
          <w:p w14:paraId="466E2A48"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člen KMV MAS</w:t>
            </w:r>
          </w:p>
        </w:tc>
        <w:tc>
          <w:tcPr>
            <w:tcW w:w="993" w:type="dxa"/>
            <w:shd w:val="clear" w:color="auto" w:fill="B6DDE8"/>
            <w:noWrap/>
            <w:vAlign w:val="center"/>
            <w:hideMark/>
          </w:tcPr>
          <w:p w14:paraId="0B58DC68"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soukromý</w:t>
            </w:r>
          </w:p>
        </w:tc>
        <w:tc>
          <w:tcPr>
            <w:tcW w:w="888" w:type="dxa"/>
            <w:shd w:val="clear" w:color="auto" w:fill="B6DDE8"/>
            <w:noWrap/>
            <w:vAlign w:val="center"/>
            <w:hideMark/>
          </w:tcPr>
          <w:p w14:paraId="6B0C49DC"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FO</w:t>
            </w:r>
          </w:p>
        </w:tc>
        <w:tc>
          <w:tcPr>
            <w:tcW w:w="849" w:type="dxa"/>
            <w:shd w:val="clear" w:color="auto" w:fill="B6DDE8"/>
            <w:noWrap/>
            <w:vAlign w:val="center"/>
            <w:hideMark/>
          </w:tcPr>
          <w:p w14:paraId="517A7315"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3</w:t>
            </w:r>
          </w:p>
        </w:tc>
      </w:tr>
      <w:tr w:rsidR="00AD60D7" w:rsidRPr="00C76C35" w14:paraId="2BF2458B" w14:textId="77777777" w:rsidTr="00A50E47">
        <w:trPr>
          <w:trHeight w:val="170"/>
          <w:jc w:val="center"/>
        </w:trPr>
        <w:tc>
          <w:tcPr>
            <w:tcW w:w="749" w:type="dxa"/>
            <w:shd w:val="clear" w:color="auto" w:fill="B6DDE8"/>
            <w:noWrap/>
            <w:vAlign w:val="center"/>
            <w:hideMark/>
          </w:tcPr>
          <w:p w14:paraId="7F68DD84" w14:textId="77777777" w:rsidR="00AD60D7" w:rsidRPr="00C76C35" w:rsidRDefault="00AD60D7" w:rsidP="00A50E47">
            <w:pPr>
              <w:spacing w:before="20" w:after="20" w:line="240" w:lineRule="auto"/>
              <w:jc w:val="center"/>
              <w:rPr>
                <w:rFonts w:ascii="Calibri" w:hAnsi="Calibri"/>
                <w:color w:val="000000"/>
                <w:sz w:val="20"/>
                <w:szCs w:val="20"/>
              </w:rPr>
            </w:pPr>
            <w:r w:rsidRPr="00C76C35">
              <w:rPr>
                <w:rFonts w:ascii="Calibri" w:hAnsi="Calibri"/>
                <w:color w:val="000000"/>
                <w:sz w:val="20"/>
                <w:szCs w:val="20"/>
              </w:rPr>
              <w:t>63</w:t>
            </w:r>
          </w:p>
        </w:tc>
        <w:tc>
          <w:tcPr>
            <w:tcW w:w="2223" w:type="dxa"/>
            <w:shd w:val="clear" w:color="auto" w:fill="B6DDE8"/>
            <w:noWrap/>
            <w:vAlign w:val="center"/>
            <w:hideMark/>
          </w:tcPr>
          <w:p w14:paraId="75071BF1"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Mgr. Simona Weisheitelová</w:t>
            </w:r>
          </w:p>
        </w:tc>
        <w:tc>
          <w:tcPr>
            <w:tcW w:w="1842" w:type="dxa"/>
            <w:shd w:val="clear" w:color="auto" w:fill="B6DDE8"/>
            <w:vAlign w:val="center"/>
          </w:tcPr>
          <w:p w14:paraId="2CC7EAA8" w14:textId="77777777" w:rsidR="00AD60D7" w:rsidRPr="00C76C35" w:rsidRDefault="00AD60D7" w:rsidP="00A50E47">
            <w:pPr>
              <w:spacing w:before="20" w:after="20" w:line="240" w:lineRule="auto"/>
              <w:jc w:val="left"/>
              <w:rPr>
                <w:rFonts w:ascii="Calibri" w:hAnsi="Calibri"/>
                <w:color w:val="000000"/>
                <w:sz w:val="20"/>
                <w:szCs w:val="20"/>
              </w:rPr>
            </w:pPr>
          </w:p>
        </w:tc>
        <w:tc>
          <w:tcPr>
            <w:tcW w:w="1985" w:type="dxa"/>
            <w:shd w:val="clear" w:color="auto" w:fill="B6DDE8"/>
            <w:noWrap/>
            <w:vAlign w:val="center"/>
            <w:hideMark/>
          </w:tcPr>
          <w:p w14:paraId="0C81FD7C"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člen KMV MAS</w:t>
            </w:r>
          </w:p>
        </w:tc>
        <w:tc>
          <w:tcPr>
            <w:tcW w:w="993" w:type="dxa"/>
            <w:shd w:val="clear" w:color="auto" w:fill="B6DDE8"/>
            <w:noWrap/>
            <w:vAlign w:val="center"/>
            <w:hideMark/>
          </w:tcPr>
          <w:p w14:paraId="71E63857"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soukromý</w:t>
            </w:r>
          </w:p>
        </w:tc>
        <w:tc>
          <w:tcPr>
            <w:tcW w:w="888" w:type="dxa"/>
            <w:shd w:val="clear" w:color="auto" w:fill="B6DDE8"/>
            <w:noWrap/>
            <w:vAlign w:val="center"/>
            <w:hideMark/>
          </w:tcPr>
          <w:p w14:paraId="280C4796"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FO</w:t>
            </w:r>
          </w:p>
        </w:tc>
        <w:tc>
          <w:tcPr>
            <w:tcW w:w="849" w:type="dxa"/>
            <w:shd w:val="clear" w:color="auto" w:fill="B6DDE8"/>
            <w:noWrap/>
            <w:vAlign w:val="center"/>
            <w:hideMark/>
          </w:tcPr>
          <w:p w14:paraId="7A230135"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5</w:t>
            </w:r>
          </w:p>
        </w:tc>
      </w:tr>
      <w:tr w:rsidR="00AD60D7" w:rsidRPr="00C76C35" w14:paraId="10656BF5" w14:textId="77777777" w:rsidTr="00A50E47">
        <w:trPr>
          <w:trHeight w:val="170"/>
          <w:jc w:val="center"/>
        </w:trPr>
        <w:tc>
          <w:tcPr>
            <w:tcW w:w="749" w:type="dxa"/>
            <w:shd w:val="clear" w:color="auto" w:fill="B6DDE8"/>
            <w:noWrap/>
            <w:vAlign w:val="center"/>
            <w:hideMark/>
          </w:tcPr>
          <w:p w14:paraId="08629F92" w14:textId="77777777" w:rsidR="00AD60D7" w:rsidRPr="00C76C35" w:rsidRDefault="00AD60D7" w:rsidP="00A50E47">
            <w:pPr>
              <w:spacing w:before="20" w:after="20" w:line="240" w:lineRule="auto"/>
              <w:jc w:val="center"/>
              <w:rPr>
                <w:rFonts w:ascii="Calibri" w:hAnsi="Calibri"/>
                <w:color w:val="000000"/>
                <w:sz w:val="20"/>
                <w:szCs w:val="20"/>
              </w:rPr>
            </w:pPr>
            <w:r w:rsidRPr="00C76C35">
              <w:rPr>
                <w:rFonts w:ascii="Calibri" w:hAnsi="Calibri"/>
                <w:color w:val="000000"/>
                <w:sz w:val="20"/>
                <w:szCs w:val="20"/>
              </w:rPr>
              <w:t>64</w:t>
            </w:r>
          </w:p>
        </w:tc>
        <w:tc>
          <w:tcPr>
            <w:tcW w:w="2223" w:type="dxa"/>
            <w:shd w:val="clear" w:color="auto" w:fill="B6DDE8"/>
            <w:noWrap/>
            <w:vAlign w:val="center"/>
            <w:hideMark/>
          </w:tcPr>
          <w:p w14:paraId="4A904EBF"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Anna Salabová </w:t>
            </w:r>
          </w:p>
        </w:tc>
        <w:tc>
          <w:tcPr>
            <w:tcW w:w="1842" w:type="dxa"/>
            <w:shd w:val="clear" w:color="auto" w:fill="B6DDE8"/>
            <w:vAlign w:val="center"/>
          </w:tcPr>
          <w:p w14:paraId="1D29E3C2" w14:textId="77777777" w:rsidR="00AD60D7" w:rsidRPr="00C76C35" w:rsidRDefault="00AD60D7" w:rsidP="00A50E47">
            <w:pPr>
              <w:spacing w:before="20" w:after="20" w:line="240" w:lineRule="auto"/>
              <w:jc w:val="left"/>
              <w:rPr>
                <w:rFonts w:ascii="Calibri" w:hAnsi="Calibri"/>
                <w:color w:val="000000"/>
                <w:sz w:val="20"/>
                <w:szCs w:val="20"/>
              </w:rPr>
            </w:pPr>
          </w:p>
        </w:tc>
        <w:tc>
          <w:tcPr>
            <w:tcW w:w="1985" w:type="dxa"/>
            <w:shd w:val="clear" w:color="auto" w:fill="B6DDE8"/>
            <w:noWrap/>
            <w:vAlign w:val="center"/>
            <w:hideMark/>
          </w:tcPr>
          <w:p w14:paraId="6B13524E"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člen KMV MAS</w:t>
            </w:r>
          </w:p>
        </w:tc>
        <w:tc>
          <w:tcPr>
            <w:tcW w:w="993" w:type="dxa"/>
            <w:shd w:val="clear" w:color="auto" w:fill="B6DDE8"/>
            <w:noWrap/>
            <w:vAlign w:val="center"/>
            <w:hideMark/>
          </w:tcPr>
          <w:p w14:paraId="5F496974"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soukromý</w:t>
            </w:r>
          </w:p>
        </w:tc>
        <w:tc>
          <w:tcPr>
            <w:tcW w:w="888" w:type="dxa"/>
            <w:shd w:val="clear" w:color="auto" w:fill="B6DDE8"/>
            <w:noWrap/>
            <w:vAlign w:val="center"/>
            <w:hideMark/>
          </w:tcPr>
          <w:p w14:paraId="1E5F6F5E"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FO</w:t>
            </w:r>
          </w:p>
        </w:tc>
        <w:tc>
          <w:tcPr>
            <w:tcW w:w="849" w:type="dxa"/>
            <w:shd w:val="clear" w:color="auto" w:fill="B6DDE8"/>
            <w:noWrap/>
            <w:vAlign w:val="center"/>
            <w:hideMark/>
          </w:tcPr>
          <w:p w14:paraId="4E403606"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5</w:t>
            </w:r>
          </w:p>
        </w:tc>
      </w:tr>
      <w:tr w:rsidR="00AD60D7" w:rsidRPr="00C76C35" w14:paraId="46A7642B" w14:textId="77777777" w:rsidTr="00A50E47">
        <w:trPr>
          <w:trHeight w:val="170"/>
          <w:jc w:val="center"/>
        </w:trPr>
        <w:tc>
          <w:tcPr>
            <w:tcW w:w="749" w:type="dxa"/>
            <w:shd w:val="clear" w:color="auto" w:fill="auto"/>
            <w:noWrap/>
            <w:vAlign w:val="center"/>
            <w:hideMark/>
          </w:tcPr>
          <w:p w14:paraId="1DEB5F70" w14:textId="77777777" w:rsidR="00AD60D7" w:rsidRPr="00C76C35" w:rsidRDefault="00AD60D7" w:rsidP="00A50E47">
            <w:pPr>
              <w:spacing w:before="20" w:after="20" w:line="240" w:lineRule="auto"/>
              <w:jc w:val="center"/>
              <w:rPr>
                <w:rFonts w:ascii="Calibri" w:hAnsi="Calibri"/>
                <w:color w:val="000000"/>
                <w:sz w:val="20"/>
                <w:szCs w:val="20"/>
              </w:rPr>
            </w:pPr>
            <w:r w:rsidRPr="00C76C35">
              <w:rPr>
                <w:rFonts w:ascii="Calibri" w:hAnsi="Calibri"/>
                <w:color w:val="000000"/>
                <w:sz w:val="20"/>
                <w:szCs w:val="20"/>
              </w:rPr>
              <w:t>65</w:t>
            </w:r>
          </w:p>
        </w:tc>
        <w:tc>
          <w:tcPr>
            <w:tcW w:w="2223" w:type="dxa"/>
            <w:shd w:val="clear" w:color="auto" w:fill="auto"/>
            <w:noWrap/>
            <w:vAlign w:val="center"/>
            <w:hideMark/>
          </w:tcPr>
          <w:p w14:paraId="69B8FF76"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Alena Flígrová</w:t>
            </w:r>
          </w:p>
        </w:tc>
        <w:tc>
          <w:tcPr>
            <w:tcW w:w="1842" w:type="dxa"/>
            <w:shd w:val="clear" w:color="auto" w:fill="auto"/>
            <w:vAlign w:val="center"/>
          </w:tcPr>
          <w:p w14:paraId="792D3F69" w14:textId="77777777" w:rsidR="00AD60D7" w:rsidRPr="00C76C35" w:rsidRDefault="00AD60D7" w:rsidP="00A50E47">
            <w:pPr>
              <w:spacing w:before="20" w:after="20" w:line="240" w:lineRule="auto"/>
              <w:jc w:val="left"/>
              <w:rPr>
                <w:rFonts w:ascii="Calibri" w:hAnsi="Calibri"/>
                <w:color w:val="000000"/>
                <w:sz w:val="20"/>
                <w:szCs w:val="20"/>
              </w:rPr>
            </w:pPr>
          </w:p>
        </w:tc>
        <w:tc>
          <w:tcPr>
            <w:tcW w:w="1985" w:type="dxa"/>
            <w:shd w:val="clear" w:color="auto" w:fill="auto"/>
            <w:noWrap/>
            <w:vAlign w:val="center"/>
            <w:hideMark/>
          </w:tcPr>
          <w:p w14:paraId="57E68E69"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42F2484E"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soukromý</w:t>
            </w:r>
          </w:p>
        </w:tc>
        <w:tc>
          <w:tcPr>
            <w:tcW w:w="888" w:type="dxa"/>
            <w:shd w:val="clear" w:color="auto" w:fill="auto"/>
            <w:noWrap/>
            <w:vAlign w:val="center"/>
            <w:hideMark/>
          </w:tcPr>
          <w:p w14:paraId="63CCC355"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FO</w:t>
            </w:r>
          </w:p>
        </w:tc>
        <w:tc>
          <w:tcPr>
            <w:tcW w:w="849" w:type="dxa"/>
            <w:shd w:val="clear" w:color="auto" w:fill="auto"/>
            <w:noWrap/>
            <w:vAlign w:val="center"/>
            <w:hideMark/>
          </w:tcPr>
          <w:p w14:paraId="416E7C67"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5</w:t>
            </w:r>
          </w:p>
        </w:tc>
      </w:tr>
      <w:tr w:rsidR="00AD60D7" w:rsidRPr="00C76C35" w14:paraId="26008C12" w14:textId="77777777" w:rsidTr="00A50E47">
        <w:trPr>
          <w:trHeight w:val="170"/>
          <w:jc w:val="center"/>
        </w:trPr>
        <w:tc>
          <w:tcPr>
            <w:tcW w:w="749" w:type="dxa"/>
            <w:shd w:val="clear" w:color="auto" w:fill="auto"/>
            <w:noWrap/>
            <w:vAlign w:val="center"/>
            <w:hideMark/>
          </w:tcPr>
          <w:p w14:paraId="1EBA9CEA" w14:textId="77777777" w:rsidR="00AD60D7" w:rsidRPr="00C76C35" w:rsidRDefault="00AD60D7" w:rsidP="00A50E47">
            <w:pPr>
              <w:spacing w:before="20" w:after="20" w:line="240" w:lineRule="auto"/>
              <w:jc w:val="center"/>
              <w:rPr>
                <w:rFonts w:ascii="Calibri" w:hAnsi="Calibri"/>
                <w:color w:val="000000"/>
                <w:sz w:val="20"/>
                <w:szCs w:val="20"/>
              </w:rPr>
            </w:pPr>
            <w:r w:rsidRPr="00C76C35">
              <w:rPr>
                <w:rFonts w:ascii="Calibri" w:hAnsi="Calibri"/>
                <w:color w:val="000000"/>
                <w:sz w:val="20"/>
                <w:szCs w:val="20"/>
              </w:rPr>
              <w:t>66</w:t>
            </w:r>
          </w:p>
        </w:tc>
        <w:tc>
          <w:tcPr>
            <w:tcW w:w="2223" w:type="dxa"/>
            <w:shd w:val="clear" w:color="auto" w:fill="auto"/>
            <w:noWrap/>
            <w:vAlign w:val="center"/>
            <w:hideMark/>
          </w:tcPr>
          <w:p w14:paraId="782287EF"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Josef Zub</w:t>
            </w:r>
          </w:p>
        </w:tc>
        <w:tc>
          <w:tcPr>
            <w:tcW w:w="1842" w:type="dxa"/>
            <w:shd w:val="clear" w:color="auto" w:fill="auto"/>
            <w:vAlign w:val="center"/>
          </w:tcPr>
          <w:p w14:paraId="5FC5CE3D" w14:textId="77777777" w:rsidR="00AD60D7" w:rsidRPr="00C76C35" w:rsidRDefault="00AD60D7" w:rsidP="00A50E47">
            <w:pPr>
              <w:spacing w:before="20" w:after="20" w:line="240" w:lineRule="auto"/>
              <w:jc w:val="left"/>
              <w:rPr>
                <w:rFonts w:ascii="Calibri" w:hAnsi="Calibri"/>
                <w:color w:val="000000"/>
                <w:sz w:val="20"/>
                <w:szCs w:val="20"/>
              </w:rPr>
            </w:pPr>
          </w:p>
        </w:tc>
        <w:tc>
          <w:tcPr>
            <w:tcW w:w="1985" w:type="dxa"/>
            <w:shd w:val="clear" w:color="auto" w:fill="auto"/>
            <w:noWrap/>
            <w:vAlign w:val="center"/>
            <w:hideMark/>
          </w:tcPr>
          <w:p w14:paraId="4285E216"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253F3D5C"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soukromý</w:t>
            </w:r>
          </w:p>
        </w:tc>
        <w:tc>
          <w:tcPr>
            <w:tcW w:w="888" w:type="dxa"/>
            <w:shd w:val="clear" w:color="auto" w:fill="auto"/>
            <w:noWrap/>
            <w:vAlign w:val="center"/>
            <w:hideMark/>
          </w:tcPr>
          <w:p w14:paraId="0621C453"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FO</w:t>
            </w:r>
          </w:p>
        </w:tc>
        <w:tc>
          <w:tcPr>
            <w:tcW w:w="849" w:type="dxa"/>
            <w:shd w:val="clear" w:color="auto" w:fill="auto"/>
            <w:noWrap/>
            <w:vAlign w:val="center"/>
            <w:hideMark/>
          </w:tcPr>
          <w:p w14:paraId="587545B8"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4</w:t>
            </w:r>
          </w:p>
        </w:tc>
      </w:tr>
      <w:tr w:rsidR="00AD60D7" w:rsidRPr="00C76C35" w14:paraId="35F2CAD0" w14:textId="77777777" w:rsidTr="00A50E47">
        <w:trPr>
          <w:trHeight w:val="170"/>
          <w:jc w:val="center"/>
        </w:trPr>
        <w:tc>
          <w:tcPr>
            <w:tcW w:w="749" w:type="dxa"/>
            <w:shd w:val="clear" w:color="auto" w:fill="FBD4B4"/>
            <w:noWrap/>
            <w:vAlign w:val="center"/>
            <w:hideMark/>
          </w:tcPr>
          <w:p w14:paraId="7E0A5B69" w14:textId="77777777" w:rsidR="00AD60D7" w:rsidRPr="00C76C35" w:rsidRDefault="00AD60D7" w:rsidP="00A50E47">
            <w:pPr>
              <w:spacing w:before="20" w:after="20" w:line="240" w:lineRule="auto"/>
              <w:jc w:val="center"/>
              <w:rPr>
                <w:rFonts w:ascii="Calibri" w:hAnsi="Calibri"/>
                <w:color w:val="000000"/>
                <w:sz w:val="20"/>
                <w:szCs w:val="20"/>
              </w:rPr>
            </w:pPr>
            <w:r w:rsidRPr="00C76C35">
              <w:rPr>
                <w:rFonts w:ascii="Calibri" w:hAnsi="Calibri"/>
                <w:color w:val="000000"/>
                <w:sz w:val="20"/>
                <w:szCs w:val="20"/>
              </w:rPr>
              <w:t>67</w:t>
            </w:r>
          </w:p>
        </w:tc>
        <w:tc>
          <w:tcPr>
            <w:tcW w:w="2223" w:type="dxa"/>
            <w:shd w:val="clear" w:color="auto" w:fill="FBD4B4"/>
            <w:noWrap/>
            <w:vAlign w:val="center"/>
            <w:hideMark/>
          </w:tcPr>
          <w:p w14:paraId="6E61D948"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Mgr. Martina Šimáňová</w:t>
            </w:r>
          </w:p>
        </w:tc>
        <w:tc>
          <w:tcPr>
            <w:tcW w:w="1842" w:type="dxa"/>
            <w:shd w:val="clear" w:color="auto" w:fill="FBD4B4"/>
            <w:vAlign w:val="center"/>
          </w:tcPr>
          <w:p w14:paraId="3AD98F06" w14:textId="77777777" w:rsidR="00AD60D7" w:rsidRPr="00C76C35" w:rsidRDefault="00AD60D7" w:rsidP="00A50E47">
            <w:pPr>
              <w:spacing w:before="20" w:after="20" w:line="240" w:lineRule="auto"/>
              <w:jc w:val="left"/>
              <w:rPr>
                <w:rFonts w:ascii="Calibri" w:hAnsi="Calibri"/>
                <w:color w:val="000000"/>
                <w:sz w:val="20"/>
                <w:szCs w:val="20"/>
              </w:rPr>
            </w:pPr>
          </w:p>
        </w:tc>
        <w:tc>
          <w:tcPr>
            <w:tcW w:w="1985" w:type="dxa"/>
            <w:shd w:val="clear" w:color="auto" w:fill="FBD4B4"/>
            <w:noWrap/>
            <w:vAlign w:val="center"/>
            <w:hideMark/>
          </w:tcPr>
          <w:p w14:paraId="4750BA5D"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člen VV MAS</w:t>
            </w:r>
          </w:p>
        </w:tc>
        <w:tc>
          <w:tcPr>
            <w:tcW w:w="993" w:type="dxa"/>
            <w:shd w:val="clear" w:color="auto" w:fill="FBD4B4"/>
            <w:noWrap/>
            <w:vAlign w:val="center"/>
            <w:hideMark/>
          </w:tcPr>
          <w:p w14:paraId="7F0A4BD0"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soukromý</w:t>
            </w:r>
          </w:p>
        </w:tc>
        <w:tc>
          <w:tcPr>
            <w:tcW w:w="888" w:type="dxa"/>
            <w:shd w:val="clear" w:color="auto" w:fill="FBD4B4"/>
            <w:noWrap/>
            <w:vAlign w:val="center"/>
            <w:hideMark/>
          </w:tcPr>
          <w:p w14:paraId="490B5616"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FO</w:t>
            </w:r>
          </w:p>
        </w:tc>
        <w:tc>
          <w:tcPr>
            <w:tcW w:w="849" w:type="dxa"/>
            <w:shd w:val="clear" w:color="auto" w:fill="FBD4B4"/>
            <w:noWrap/>
            <w:vAlign w:val="center"/>
            <w:hideMark/>
          </w:tcPr>
          <w:p w14:paraId="52F256A5"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5</w:t>
            </w:r>
          </w:p>
        </w:tc>
      </w:tr>
      <w:tr w:rsidR="00AD60D7" w:rsidRPr="00C76C35" w14:paraId="0989F803" w14:textId="77777777" w:rsidTr="00A50E47">
        <w:trPr>
          <w:trHeight w:val="170"/>
          <w:jc w:val="center"/>
        </w:trPr>
        <w:tc>
          <w:tcPr>
            <w:tcW w:w="749" w:type="dxa"/>
            <w:shd w:val="clear" w:color="000000" w:fill="D8D8D8"/>
            <w:noWrap/>
            <w:vAlign w:val="center"/>
            <w:hideMark/>
          </w:tcPr>
          <w:p w14:paraId="3E5B635B" w14:textId="77777777" w:rsidR="00AD60D7" w:rsidRPr="00C76C35" w:rsidRDefault="00AD60D7" w:rsidP="00A50E47">
            <w:pPr>
              <w:spacing w:before="20" w:after="20" w:line="240" w:lineRule="auto"/>
              <w:jc w:val="center"/>
              <w:rPr>
                <w:rFonts w:ascii="Calibri" w:hAnsi="Calibri"/>
                <w:color w:val="000000"/>
                <w:sz w:val="20"/>
                <w:szCs w:val="20"/>
              </w:rPr>
            </w:pPr>
            <w:r w:rsidRPr="00C76C35">
              <w:rPr>
                <w:rFonts w:ascii="Calibri" w:hAnsi="Calibri"/>
                <w:color w:val="000000"/>
                <w:sz w:val="20"/>
                <w:szCs w:val="20"/>
              </w:rPr>
              <w:t>68</w:t>
            </w:r>
          </w:p>
        </w:tc>
        <w:tc>
          <w:tcPr>
            <w:tcW w:w="2223" w:type="dxa"/>
            <w:shd w:val="clear" w:color="000000" w:fill="D8D8D8"/>
            <w:noWrap/>
            <w:vAlign w:val="center"/>
            <w:hideMark/>
          </w:tcPr>
          <w:p w14:paraId="52FF7313"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Jana Kosíková </w:t>
            </w:r>
          </w:p>
        </w:tc>
        <w:tc>
          <w:tcPr>
            <w:tcW w:w="1842" w:type="dxa"/>
            <w:shd w:val="clear" w:color="000000" w:fill="D8D8D8"/>
            <w:vAlign w:val="center"/>
          </w:tcPr>
          <w:p w14:paraId="2CEE71A7" w14:textId="77777777" w:rsidR="00AD60D7" w:rsidRPr="00C76C35" w:rsidRDefault="00AD60D7" w:rsidP="00A50E47">
            <w:pPr>
              <w:spacing w:before="20" w:after="20" w:line="240" w:lineRule="auto"/>
              <w:jc w:val="left"/>
              <w:rPr>
                <w:rFonts w:ascii="Calibri" w:hAnsi="Calibri"/>
                <w:color w:val="000000"/>
                <w:sz w:val="20"/>
                <w:szCs w:val="20"/>
              </w:rPr>
            </w:pPr>
          </w:p>
        </w:tc>
        <w:tc>
          <w:tcPr>
            <w:tcW w:w="1985" w:type="dxa"/>
            <w:shd w:val="clear" w:color="000000" w:fill="D8D8D8"/>
            <w:noWrap/>
            <w:vAlign w:val="center"/>
            <w:hideMark/>
          </w:tcPr>
          <w:p w14:paraId="528ACDA9"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člen VK MAS - předsedkyně</w:t>
            </w:r>
          </w:p>
        </w:tc>
        <w:tc>
          <w:tcPr>
            <w:tcW w:w="993" w:type="dxa"/>
            <w:shd w:val="clear" w:color="000000" w:fill="D8D8D8"/>
            <w:noWrap/>
            <w:vAlign w:val="center"/>
            <w:hideMark/>
          </w:tcPr>
          <w:p w14:paraId="3200BCDD"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soukromý</w:t>
            </w:r>
          </w:p>
        </w:tc>
        <w:tc>
          <w:tcPr>
            <w:tcW w:w="888" w:type="dxa"/>
            <w:shd w:val="clear" w:color="000000" w:fill="D8D8D8"/>
            <w:noWrap/>
            <w:vAlign w:val="center"/>
            <w:hideMark/>
          </w:tcPr>
          <w:p w14:paraId="615A3669"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FO</w:t>
            </w:r>
          </w:p>
        </w:tc>
        <w:tc>
          <w:tcPr>
            <w:tcW w:w="849" w:type="dxa"/>
            <w:shd w:val="clear" w:color="000000" w:fill="D8D8D8"/>
            <w:noWrap/>
            <w:vAlign w:val="center"/>
            <w:hideMark/>
          </w:tcPr>
          <w:p w14:paraId="5CE648F6"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5</w:t>
            </w:r>
          </w:p>
        </w:tc>
      </w:tr>
      <w:tr w:rsidR="00AD60D7" w:rsidRPr="00C76C35" w14:paraId="3B7E0649" w14:textId="77777777" w:rsidTr="00A50E47">
        <w:trPr>
          <w:trHeight w:val="170"/>
          <w:jc w:val="center"/>
        </w:trPr>
        <w:tc>
          <w:tcPr>
            <w:tcW w:w="749" w:type="dxa"/>
            <w:shd w:val="clear" w:color="auto" w:fill="auto"/>
            <w:noWrap/>
            <w:vAlign w:val="center"/>
            <w:hideMark/>
          </w:tcPr>
          <w:p w14:paraId="0CFC3B1F" w14:textId="77777777" w:rsidR="00AD60D7" w:rsidRPr="00C76C35" w:rsidRDefault="00AD60D7" w:rsidP="00A50E47">
            <w:pPr>
              <w:spacing w:before="20" w:after="20" w:line="240" w:lineRule="auto"/>
              <w:jc w:val="center"/>
              <w:rPr>
                <w:rFonts w:ascii="Calibri" w:hAnsi="Calibri"/>
                <w:color w:val="000000"/>
                <w:sz w:val="20"/>
                <w:szCs w:val="20"/>
              </w:rPr>
            </w:pPr>
            <w:r w:rsidRPr="00C76C35">
              <w:rPr>
                <w:rFonts w:ascii="Calibri" w:hAnsi="Calibri"/>
                <w:color w:val="000000"/>
                <w:sz w:val="20"/>
                <w:szCs w:val="20"/>
              </w:rPr>
              <w:t>69</w:t>
            </w:r>
          </w:p>
        </w:tc>
        <w:tc>
          <w:tcPr>
            <w:tcW w:w="2223" w:type="dxa"/>
            <w:shd w:val="clear" w:color="auto" w:fill="auto"/>
            <w:noWrap/>
            <w:vAlign w:val="center"/>
            <w:hideMark/>
          </w:tcPr>
          <w:p w14:paraId="4374D84C"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Ota Dračka</w:t>
            </w:r>
          </w:p>
        </w:tc>
        <w:tc>
          <w:tcPr>
            <w:tcW w:w="1842" w:type="dxa"/>
            <w:shd w:val="clear" w:color="auto" w:fill="auto"/>
            <w:vAlign w:val="center"/>
          </w:tcPr>
          <w:p w14:paraId="749AB2C0" w14:textId="77777777" w:rsidR="00AD60D7" w:rsidRPr="00C76C35" w:rsidRDefault="00AD60D7" w:rsidP="00A50E47">
            <w:pPr>
              <w:spacing w:before="20" w:after="20" w:line="240" w:lineRule="auto"/>
              <w:jc w:val="left"/>
              <w:rPr>
                <w:rFonts w:ascii="Calibri" w:hAnsi="Calibri"/>
                <w:color w:val="000000"/>
                <w:sz w:val="20"/>
                <w:szCs w:val="20"/>
              </w:rPr>
            </w:pPr>
          </w:p>
        </w:tc>
        <w:tc>
          <w:tcPr>
            <w:tcW w:w="1985" w:type="dxa"/>
            <w:shd w:val="clear" w:color="auto" w:fill="auto"/>
            <w:noWrap/>
            <w:vAlign w:val="center"/>
            <w:hideMark/>
          </w:tcPr>
          <w:p w14:paraId="6DC8531A"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39290741"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soukromý</w:t>
            </w:r>
          </w:p>
        </w:tc>
        <w:tc>
          <w:tcPr>
            <w:tcW w:w="888" w:type="dxa"/>
            <w:shd w:val="clear" w:color="auto" w:fill="auto"/>
            <w:noWrap/>
            <w:vAlign w:val="center"/>
            <w:hideMark/>
          </w:tcPr>
          <w:p w14:paraId="7608175C"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FO</w:t>
            </w:r>
          </w:p>
        </w:tc>
        <w:tc>
          <w:tcPr>
            <w:tcW w:w="849" w:type="dxa"/>
            <w:shd w:val="clear" w:color="auto" w:fill="auto"/>
            <w:noWrap/>
            <w:vAlign w:val="center"/>
            <w:hideMark/>
          </w:tcPr>
          <w:p w14:paraId="2F7520F4"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4</w:t>
            </w:r>
          </w:p>
        </w:tc>
      </w:tr>
      <w:tr w:rsidR="00AD60D7" w:rsidRPr="00C76C35" w14:paraId="2F03E1D3" w14:textId="77777777" w:rsidTr="00A50E47">
        <w:trPr>
          <w:trHeight w:val="170"/>
          <w:jc w:val="center"/>
        </w:trPr>
        <w:tc>
          <w:tcPr>
            <w:tcW w:w="749" w:type="dxa"/>
            <w:shd w:val="clear" w:color="auto" w:fill="auto"/>
            <w:noWrap/>
            <w:vAlign w:val="center"/>
            <w:hideMark/>
          </w:tcPr>
          <w:p w14:paraId="6CC3E998" w14:textId="77777777" w:rsidR="00AD60D7" w:rsidRPr="00C76C35" w:rsidRDefault="00AD60D7" w:rsidP="00A50E47">
            <w:pPr>
              <w:spacing w:before="20" w:after="20" w:line="240" w:lineRule="auto"/>
              <w:jc w:val="center"/>
              <w:rPr>
                <w:rFonts w:ascii="Calibri" w:hAnsi="Calibri"/>
                <w:color w:val="000000"/>
                <w:sz w:val="20"/>
                <w:szCs w:val="20"/>
              </w:rPr>
            </w:pPr>
            <w:r w:rsidRPr="00C76C35">
              <w:rPr>
                <w:rFonts w:ascii="Calibri" w:hAnsi="Calibri"/>
                <w:color w:val="000000"/>
                <w:sz w:val="20"/>
                <w:szCs w:val="20"/>
              </w:rPr>
              <w:t>70</w:t>
            </w:r>
          </w:p>
        </w:tc>
        <w:tc>
          <w:tcPr>
            <w:tcW w:w="2223" w:type="dxa"/>
            <w:shd w:val="clear" w:color="auto" w:fill="auto"/>
            <w:noWrap/>
            <w:vAlign w:val="center"/>
            <w:hideMark/>
          </w:tcPr>
          <w:p w14:paraId="32E56C92"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Mgr. Tereza Lajblová</w:t>
            </w:r>
          </w:p>
        </w:tc>
        <w:tc>
          <w:tcPr>
            <w:tcW w:w="1842" w:type="dxa"/>
            <w:shd w:val="clear" w:color="auto" w:fill="auto"/>
            <w:vAlign w:val="center"/>
          </w:tcPr>
          <w:p w14:paraId="2682FCB9" w14:textId="77777777" w:rsidR="00AD60D7" w:rsidRPr="00C76C35" w:rsidRDefault="00AD60D7" w:rsidP="00A50E47">
            <w:pPr>
              <w:spacing w:before="20" w:after="20" w:line="240" w:lineRule="auto"/>
              <w:jc w:val="left"/>
              <w:rPr>
                <w:rFonts w:ascii="Calibri" w:hAnsi="Calibri"/>
                <w:color w:val="000000"/>
                <w:sz w:val="20"/>
                <w:szCs w:val="20"/>
              </w:rPr>
            </w:pPr>
          </w:p>
        </w:tc>
        <w:tc>
          <w:tcPr>
            <w:tcW w:w="1985" w:type="dxa"/>
            <w:shd w:val="clear" w:color="auto" w:fill="auto"/>
            <w:noWrap/>
            <w:vAlign w:val="center"/>
            <w:hideMark/>
          </w:tcPr>
          <w:p w14:paraId="0A261D54"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733FC401"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soukromý</w:t>
            </w:r>
          </w:p>
        </w:tc>
        <w:tc>
          <w:tcPr>
            <w:tcW w:w="888" w:type="dxa"/>
            <w:shd w:val="clear" w:color="auto" w:fill="auto"/>
            <w:noWrap/>
            <w:vAlign w:val="center"/>
            <w:hideMark/>
          </w:tcPr>
          <w:p w14:paraId="704F45CF"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FO</w:t>
            </w:r>
          </w:p>
        </w:tc>
        <w:tc>
          <w:tcPr>
            <w:tcW w:w="849" w:type="dxa"/>
            <w:shd w:val="clear" w:color="auto" w:fill="auto"/>
            <w:noWrap/>
            <w:vAlign w:val="center"/>
            <w:hideMark/>
          </w:tcPr>
          <w:p w14:paraId="2C360253"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2</w:t>
            </w:r>
          </w:p>
        </w:tc>
      </w:tr>
      <w:tr w:rsidR="00AD60D7" w:rsidRPr="00C76C35" w14:paraId="22C4435C" w14:textId="77777777" w:rsidTr="00A50E47">
        <w:trPr>
          <w:trHeight w:val="170"/>
          <w:jc w:val="center"/>
        </w:trPr>
        <w:tc>
          <w:tcPr>
            <w:tcW w:w="749" w:type="dxa"/>
            <w:shd w:val="clear" w:color="000000" w:fill="D8D8D8"/>
            <w:noWrap/>
            <w:vAlign w:val="center"/>
            <w:hideMark/>
          </w:tcPr>
          <w:p w14:paraId="42FB33EB" w14:textId="77777777" w:rsidR="00AD60D7" w:rsidRPr="00C76C35" w:rsidRDefault="00AD60D7" w:rsidP="00A50E47">
            <w:pPr>
              <w:spacing w:before="20" w:after="20" w:line="240" w:lineRule="auto"/>
              <w:jc w:val="center"/>
              <w:rPr>
                <w:rFonts w:ascii="Calibri" w:hAnsi="Calibri"/>
                <w:color w:val="000000"/>
                <w:sz w:val="20"/>
                <w:szCs w:val="20"/>
              </w:rPr>
            </w:pPr>
            <w:r w:rsidRPr="00C76C35">
              <w:rPr>
                <w:rFonts w:ascii="Calibri" w:hAnsi="Calibri"/>
                <w:color w:val="000000"/>
                <w:sz w:val="20"/>
                <w:szCs w:val="20"/>
              </w:rPr>
              <w:t>71</w:t>
            </w:r>
          </w:p>
        </w:tc>
        <w:tc>
          <w:tcPr>
            <w:tcW w:w="2223" w:type="dxa"/>
            <w:shd w:val="clear" w:color="000000" w:fill="D8D8D8"/>
            <w:noWrap/>
            <w:vAlign w:val="center"/>
            <w:hideMark/>
          </w:tcPr>
          <w:p w14:paraId="3A039729"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Hana Vořechová </w:t>
            </w:r>
          </w:p>
        </w:tc>
        <w:tc>
          <w:tcPr>
            <w:tcW w:w="1842" w:type="dxa"/>
            <w:shd w:val="clear" w:color="000000" w:fill="D8D8D8"/>
            <w:vAlign w:val="center"/>
          </w:tcPr>
          <w:p w14:paraId="36CAE31A" w14:textId="77777777" w:rsidR="00AD60D7" w:rsidRPr="00C76C35" w:rsidRDefault="00AD60D7" w:rsidP="00A50E47">
            <w:pPr>
              <w:spacing w:before="20" w:after="20" w:line="240" w:lineRule="auto"/>
              <w:jc w:val="left"/>
              <w:rPr>
                <w:rFonts w:ascii="Calibri" w:hAnsi="Calibri"/>
                <w:color w:val="000000"/>
                <w:sz w:val="20"/>
                <w:szCs w:val="20"/>
              </w:rPr>
            </w:pPr>
          </w:p>
        </w:tc>
        <w:tc>
          <w:tcPr>
            <w:tcW w:w="1985" w:type="dxa"/>
            <w:shd w:val="clear" w:color="000000" w:fill="D8D8D8"/>
            <w:noWrap/>
            <w:vAlign w:val="center"/>
            <w:hideMark/>
          </w:tcPr>
          <w:p w14:paraId="207722CE"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člen VK MAS</w:t>
            </w:r>
          </w:p>
        </w:tc>
        <w:tc>
          <w:tcPr>
            <w:tcW w:w="993" w:type="dxa"/>
            <w:shd w:val="clear" w:color="000000" w:fill="D8D8D8"/>
            <w:noWrap/>
            <w:vAlign w:val="center"/>
            <w:hideMark/>
          </w:tcPr>
          <w:p w14:paraId="157F01D2"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soukromý</w:t>
            </w:r>
          </w:p>
        </w:tc>
        <w:tc>
          <w:tcPr>
            <w:tcW w:w="888" w:type="dxa"/>
            <w:shd w:val="clear" w:color="000000" w:fill="D8D8D8"/>
            <w:noWrap/>
            <w:vAlign w:val="center"/>
            <w:hideMark/>
          </w:tcPr>
          <w:p w14:paraId="4475859E"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FO</w:t>
            </w:r>
          </w:p>
        </w:tc>
        <w:tc>
          <w:tcPr>
            <w:tcW w:w="849" w:type="dxa"/>
            <w:shd w:val="clear" w:color="000000" w:fill="D8D8D8"/>
            <w:noWrap/>
            <w:vAlign w:val="center"/>
            <w:hideMark/>
          </w:tcPr>
          <w:p w14:paraId="6B93DE4E"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6</w:t>
            </w:r>
          </w:p>
        </w:tc>
      </w:tr>
      <w:tr w:rsidR="00AD60D7" w:rsidRPr="00C76C35" w14:paraId="2EAD81E5" w14:textId="77777777" w:rsidTr="00A50E47">
        <w:trPr>
          <w:trHeight w:val="170"/>
          <w:jc w:val="center"/>
        </w:trPr>
        <w:tc>
          <w:tcPr>
            <w:tcW w:w="749" w:type="dxa"/>
            <w:shd w:val="clear" w:color="auto" w:fill="auto"/>
            <w:noWrap/>
            <w:vAlign w:val="center"/>
            <w:hideMark/>
          </w:tcPr>
          <w:p w14:paraId="5E58DEFC" w14:textId="77777777" w:rsidR="00AD60D7" w:rsidRPr="00C76C35" w:rsidRDefault="00AD60D7" w:rsidP="00A50E47">
            <w:pPr>
              <w:spacing w:before="20" w:after="20" w:line="240" w:lineRule="auto"/>
              <w:jc w:val="center"/>
              <w:rPr>
                <w:rFonts w:ascii="Calibri" w:hAnsi="Calibri"/>
                <w:color w:val="000000"/>
                <w:sz w:val="20"/>
                <w:szCs w:val="20"/>
              </w:rPr>
            </w:pPr>
            <w:r w:rsidRPr="00C76C35">
              <w:rPr>
                <w:rFonts w:ascii="Calibri" w:hAnsi="Calibri"/>
                <w:color w:val="000000"/>
                <w:sz w:val="20"/>
                <w:szCs w:val="20"/>
              </w:rPr>
              <w:t>72</w:t>
            </w:r>
          </w:p>
        </w:tc>
        <w:tc>
          <w:tcPr>
            <w:tcW w:w="2223" w:type="dxa"/>
            <w:shd w:val="clear" w:color="auto" w:fill="auto"/>
            <w:noWrap/>
            <w:vAlign w:val="center"/>
            <w:hideMark/>
          </w:tcPr>
          <w:p w14:paraId="126F5D17"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MUDr. Jana Dušánková</w:t>
            </w:r>
          </w:p>
        </w:tc>
        <w:tc>
          <w:tcPr>
            <w:tcW w:w="1842" w:type="dxa"/>
            <w:shd w:val="clear" w:color="auto" w:fill="auto"/>
            <w:vAlign w:val="center"/>
          </w:tcPr>
          <w:p w14:paraId="5552F247" w14:textId="77777777" w:rsidR="00AD60D7" w:rsidRPr="00C76C35" w:rsidRDefault="00AD60D7" w:rsidP="00A50E47">
            <w:pPr>
              <w:spacing w:before="20" w:after="20" w:line="240" w:lineRule="auto"/>
              <w:jc w:val="left"/>
              <w:rPr>
                <w:rFonts w:ascii="Calibri" w:hAnsi="Calibri"/>
                <w:color w:val="000000"/>
                <w:sz w:val="20"/>
                <w:szCs w:val="20"/>
              </w:rPr>
            </w:pPr>
          </w:p>
        </w:tc>
        <w:tc>
          <w:tcPr>
            <w:tcW w:w="1985" w:type="dxa"/>
            <w:shd w:val="clear" w:color="auto" w:fill="auto"/>
            <w:noWrap/>
            <w:vAlign w:val="center"/>
            <w:hideMark/>
          </w:tcPr>
          <w:p w14:paraId="6A256D19"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38D75A15"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soukromý</w:t>
            </w:r>
          </w:p>
        </w:tc>
        <w:tc>
          <w:tcPr>
            <w:tcW w:w="888" w:type="dxa"/>
            <w:shd w:val="clear" w:color="auto" w:fill="auto"/>
            <w:noWrap/>
            <w:vAlign w:val="center"/>
            <w:hideMark/>
          </w:tcPr>
          <w:p w14:paraId="38A7B717"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FO</w:t>
            </w:r>
          </w:p>
        </w:tc>
        <w:tc>
          <w:tcPr>
            <w:tcW w:w="849" w:type="dxa"/>
            <w:shd w:val="clear" w:color="auto" w:fill="auto"/>
            <w:noWrap/>
            <w:vAlign w:val="center"/>
            <w:hideMark/>
          </w:tcPr>
          <w:p w14:paraId="1527B092"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5</w:t>
            </w:r>
          </w:p>
        </w:tc>
      </w:tr>
      <w:tr w:rsidR="00AD60D7" w:rsidRPr="00C76C35" w14:paraId="70CBE7E2" w14:textId="77777777" w:rsidTr="00A50E47">
        <w:trPr>
          <w:trHeight w:val="170"/>
          <w:jc w:val="center"/>
        </w:trPr>
        <w:tc>
          <w:tcPr>
            <w:tcW w:w="749" w:type="dxa"/>
            <w:shd w:val="clear" w:color="auto" w:fill="auto"/>
            <w:noWrap/>
            <w:vAlign w:val="center"/>
            <w:hideMark/>
          </w:tcPr>
          <w:p w14:paraId="515CF227" w14:textId="77777777" w:rsidR="00AD60D7" w:rsidRPr="00C76C35" w:rsidRDefault="00AD60D7" w:rsidP="00A50E47">
            <w:pPr>
              <w:spacing w:before="20" w:after="20" w:line="240" w:lineRule="auto"/>
              <w:jc w:val="center"/>
              <w:rPr>
                <w:rFonts w:ascii="Calibri" w:hAnsi="Calibri"/>
                <w:color w:val="000000"/>
                <w:sz w:val="20"/>
                <w:szCs w:val="20"/>
              </w:rPr>
            </w:pPr>
            <w:r w:rsidRPr="00C76C35">
              <w:rPr>
                <w:rFonts w:ascii="Calibri" w:hAnsi="Calibri"/>
                <w:color w:val="000000"/>
                <w:sz w:val="20"/>
                <w:szCs w:val="20"/>
              </w:rPr>
              <w:t>73</w:t>
            </w:r>
          </w:p>
        </w:tc>
        <w:tc>
          <w:tcPr>
            <w:tcW w:w="2223" w:type="dxa"/>
            <w:shd w:val="clear" w:color="auto" w:fill="auto"/>
            <w:noWrap/>
            <w:vAlign w:val="center"/>
            <w:hideMark/>
          </w:tcPr>
          <w:p w14:paraId="75C29257"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Stanislava Pongráczová</w:t>
            </w:r>
          </w:p>
        </w:tc>
        <w:tc>
          <w:tcPr>
            <w:tcW w:w="1842" w:type="dxa"/>
            <w:shd w:val="clear" w:color="auto" w:fill="auto"/>
            <w:vAlign w:val="center"/>
          </w:tcPr>
          <w:p w14:paraId="4474FB15" w14:textId="77777777" w:rsidR="00AD60D7" w:rsidRPr="00C76C35" w:rsidRDefault="00AD60D7" w:rsidP="00A50E47">
            <w:pPr>
              <w:spacing w:before="20" w:after="20" w:line="240" w:lineRule="auto"/>
              <w:jc w:val="left"/>
              <w:rPr>
                <w:rFonts w:ascii="Calibri" w:hAnsi="Calibri"/>
                <w:color w:val="000000"/>
                <w:sz w:val="20"/>
                <w:szCs w:val="20"/>
              </w:rPr>
            </w:pPr>
          </w:p>
        </w:tc>
        <w:tc>
          <w:tcPr>
            <w:tcW w:w="1985" w:type="dxa"/>
            <w:shd w:val="clear" w:color="auto" w:fill="auto"/>
            <w:noWrap/>
            <w:vAlign w:val="center"/>
            <w:hideMark/>
          </w:tcPr>
          <w:p w14:paraId="56D1289F"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31104D5B"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soukromý</w:t>
            </w:r>
          </w:p>
        </w:tc>
        <w:tc>
          <w:tcPr>
            <w:tcW w:w="888" w:type="dxa"/>
            <w:shd w:val="clear" w:color="auto" w:fill="auto"/>
            <w:noWrap/>
            <w:vAlign w:val="center"/>
            <w:hideMark/>
          </w:tcPr>
          <w:p w14:paraId="59745D9F"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FO</w:t>
            </w:r>
          </w:p>
        </w:tc>
        <w:tc>
          <w:tcPr>
            <w:tcW w:w="849" w:type="dxa"/>
            <w:shd w:val="clear" w:color="auto" w:fill="auto"/>
            <w:noWrap/>
            <w:vAlign w:val="center"/>
            <w:hideMark/>
          </w:tcPr>
          <w:p w14:paraId="60387420"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5</w:t>
            </w:r>
          </w:p>
        </w:tc>
      </w:tr>
      <w:tr w:rsidR="00AD60D7" w:rsidRPr="00C76C35" w14:paraId="66E45255" w14:textId="77777777" w:rsidTr="00A50E47">
        <w:trPr>
          <w:trHeight w:val="170"/>
          <w:jc w:val="center"/>
        </w:trPr>
        <w:tc>
          <w:tcPr>
            <w:tcW w:w="749" w:type="dxa"/>
            <w:shd w:val="clear" w:color="auto" w:fill="auto"/>
            <w:noWrap/>
            <w:vAlign w:val="center"/>
            <w:hideMark/>
          </w:tcPr>
          <w:p w14:paraId="598BB765" w14:textId="77777777" w:rsidR="00AD60D7" w:rsidRPr="00C76C35" w:rsidRDefault="00AD60D7" w:rsidP="00A50E47">
            <w:pPr>
              <w:spacing w:before="20" w:after="20" w:line="240" w:lineRule="auto"/>
              <w:jc w:val="center"/>
              <w:rPr>
                <w:rFonts w:ascii="Calibri" w:hAnsi="Calibri"/>
                <w:color w:val="000000"/>
                <w:sz w:val="20"/>
                <w:szCs w:val="20"/>
              </w:rPr>
            </w:pPr>
            <w:r w:rsidRPr="00C76C35">
              <w:rPr>
                <w:rFonts w:ascii="Calibri" w:hAnsi="Calibri"/>
                <w:color w:val="000000"/>
                <w:sz w:val="20"/>
                <w:szCs w:val="20"/>
              </w:rPr>
              <w:t>74</w:t>
            </w:r>
          </w:p>
        </w:tc>
        <w:tc>
          <w:tcPr>
            <w:tcW w:w="2223" w:type="dxa"/>
            <w:shd w:val="clear" w:color="auto" w:fill="auto"/>
            <w:noWrap/>
            <w:vAlign w:val="center"/>
            <w:hideMark/>
          </w:tcPr>
          <w:p w14:paraId="600785EA"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Andrea Kulíková</w:t>
            </w:r>
          </w:p>
        </w:tc>
        <w:tc>
          <w:tcPr>
            <w:tcW w:w="1842" w:type="dxa"/>
            <w:shd w:val="clear" w:color="auto" w:fill="auto"/>
            <w:vAlign w:val="center"/>
          </w:tcPr>
          <w:p w14:paraId="1BA95540" w14:textId="77777777" w:rsidR="00AD60D7" w:rsidRPr="00C76C35" w:rsidRDefault="00AD60D7" w:rsidP="00A50E47">
            <w:pPr>
              <w:spacing w:before="20" w:after="20" w:line="240" w:lineRule="auto"/>
              <w:jc w:val="left"/>
              <w:rPr>
                <w:rFonts w:ascii="Calibri" w:hAnsi="Calibri"/>
                <w:color w:val="000000"/>
                <w:sz w:val="20"/>
                <w:szCs w:val="20"/>
              </w:rPr>
            </w:pPr>
          </w:p>
        </w:tc>
        <w:tc>
          <w:tcPr>
            <w:tcW w:w="1985" w:type="dxa"/>
            <w:shd w:val="clear" w:color="auto" w:fill="auto"/>
            <w:noWrap/>
            <w:vAlign w:val="center"/>
            <w:hideMark/>
          </w:tcPr>
          <w:p w14:paraId="4A3839A9"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6A08F82F"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soukromý</w:t>
            </w:r>
          </w:p>
        </w:tc>
        <w:tc>
          <w:tcPr>
            <w:tcW w:w="888" w:type="dxa"/>
            <w:shd w:val="clear" w:color="auto" w:fill="auto"/>
            <w:noWrap/>
            <w:vAlign w:val="center"/>
            <w:hideMark/>
          </w:tcPr>
          <w:p w14:paraId="75262393"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FO</w:t>
            </w:r>
          </w:p>
        </w:tc>
        <w:tc>
          <w:tcPr>
            <w:tcW w:w="849" w:type="dxa"/>
            <w:shd w:val="clear" w:color="auto" w:fill="auto"/>
            <w:noWrap/>
            <w:vAlign w:val="center"/>
            <w:hideMark/>
          </w:tcPr>
          <w:p w14:paraId="532FABF2"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5</w:t>
            </w:r>
          </w:p>
        </w:tc>
      </w:tr>
      <w:tr w:rsidR="00AD60D7" w:rsidRPr="00C76C35" w14:paraId="0F08F19F" w14:textId="77777777" w:rsidTr="00A50E47">
        <w:trPr>
          <w:trHeight w:val="170"/>
          <w:jc w:val="center"/>
        </w:trPr>
        <w:tc>
          <w:tcPr>
            <w:tcW w:w="749" w:type="dxa"/>
            <w:shd w:val="clear" w:color="auto" w:fill="auto"/>
            <w:noWrap/>
            <w:vAlign w:val="center"/>
            <w:hideMark/>
          </w:tcPr>
          <w:p w14:paraId="6037648A" w14:textId="77777777" w:rsidR="00AD60D7" w:rsidRPr="00C76C35" w:rsidRDefault="00AD60D7" w:rsidP="00A50E47">
            <w:pPr>
              <w:spacing w:before="20" w:after="20" w:line="240" w:lineRule="auto"/>
              <w:jc w:val="center"/>
              <w:rPr>
                <w:rFonts w:ascii="Calibri" w:hAnsi="Calibri"/>
                <w:color w:val="000000"/>
                <w:sz w:val="20"/>
                <w:szCs w:val="20"/>
              </w:rPr>
            </w:pPr>
            <w:r w:rsidRPr="00C76C35">
              <w:rPr>
                <w:rFonts w:ascii="Calibri" w:hAnsi="Calibri"/>
                <w:color w:val="000000"/>
                <w:sz w:val="20"/>
                <w:szCs w:val="20"/>
              </w:rPr>
              <w:t>75</w:t>
            </w:r>
          </w:p>
        </w:tc>
        <w:tc>
          <w:tcPr>
            <w:tcW w:w="2223" w:type="dxa"/>
            <w:shd w:val="clear" w:color="auto" w:fill="auto"/>
            <w:noWrap/>
            <w:vAlign w:val="center"/>
            <w:hideMark/>
          </w:tcPr>
          <w:p w14:paraId="4818DDEB"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Věra Malá</w:t>
            </w:r>
          </w:p>
        </w:tc>
        <w:tc>
          <w:tcPr>
            <w:tcW w:w="1842" w:type="dxa"/>
            <w:shd w:val="clear" w:color="auto" w:fill="auto"/>
            <w:vAlign w:val="center"/>
          </w:tcPr>
          <w:p w14:paraId="7D066DC3" w14:textId="77777777" w:rsidR="00AD60D7" w:rsidRPr="00C76C35" w:rsidRDefault="00AD60D7" w:rsidP="00A50E47">
            <w:pPr>
              <w:spacing w:before="20" w:after="20" w:line="240" w:lineRule="auto"/>
              <w:jc w:val="left"/>
              <w:rPr>
                <w:rFonts w:ascii="Calibri" w:hAnsi="Calibri"/>
                <w:color w:val="000000"/>
                <w:sz w:val="20"/>
                <w:szCs w:val="20"/>
              </w:rPr>
            </w:pPr>
          </w:p>
        </w:tc>
        <w:tc>
          <w:tcPr>
            <w:tcW w:w="1985" w:type="dxa"/>
            <w:shd w:val="clear" w:color="auto" w:fill="auto"/>
            <w:noWrap/>
            <w:vAlign w:val="center"/>
            <w:hideMark/>
          </w:tcPr>
          <w:p w14:paraId="7AADD988"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člen MAS</w:t>
            </w:r>
          </w:p>
        </w:tc>
        <w:tc>
          <w:tcPr>
            <w:tcW w:w="993" w:type="dxa"/>
            <w:shd w:val="clear" w:color="auto" w:fill="auto"/>
            <w:noWrap/>
            <w:vAlign w:val="center"/>
            <w:hideMark/>
          </w:tcPr>
          <w:p w14:paraId="7A7F34CF"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soukromý</w:t>
            </w:r>
          </w:p>
        </w:tc>
        <w:tc>
          <w:tcPr>
            <w:tcW w:w="888" w:type="dxa"/>
            <w:shd w:val="clear" w:color="auto" w:fill="auto"/>
            <w:noWrap/>
            <w:vAlign w:val="center"/>
            <w:hideMark/>
          </w:tcPr>
          <w:p w14:paraId="7D19D385"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FO</w:t>
            </w:r>
          </w:p>
        </w:tc>
        <w:tc>
          <w:tcPr>
            <w:tcW w:w="849" w:type="dxa"/>
            <w:shd w:val="clear" w:color="auto" w:fill="auto"/>
            <w:noWrap/>
            <w:vAlign w:val="center"/>
            <w:hideMark/>
          </w:tcPr>
          <w:p w14:paraId="62D48BED" w14:textId="77777777" w:rsidR="00AD60D7" w:rsidRPr="00C76C35" w:rsidRDefault="00AD60D7" w:rsidP="00A50E47">
            <w:pPr>
              <w:spacing w:before="20" w:after="20" w:line="240" w:lineRule="auto"/>
              <w:jc w:val="left"/>
              <w:rPr>
                <w:rFonts w:ascii="Calibri" w:hAnsi="Calibri"/>
                <w:color w:val="000000"/>
                <w:sz w:val="20"/>
                <w:szCs w:val="20"/>
              </w:rPr>
            </w:pPr>
            <w:r w:rsidRPr="00C76C35">
              <w:rPr>
                <w:rFonts w:ascii="Calibri" w:hAnsi="Calibri"/>
                <w:color w:val="000000"/>
                <w:sz w:val="20"/>
                <w:szCs w:val="20"/>
              </w:rPr>
              <w:t>5</w:t>
            </w:r>
          </w:p>
        </w:tc>
      </w:tr>
      <w:tr w:rsidR="00FD73DB" w:rsidRPr="00C76C35" w14:paraId="0EBE73D8" w14:textId="77777777" w:rsidTr="00A50E47">
        <w:trPr>
          <w:trHeight w:val="170"/>
          <w:jc w:val="center"/>
        </w:trPr>
        <w:tc>
          <w:tcPr>
            <w:tcW w:w="749" w:type="dxa"/>
            <w:shd w:val="clear" w:color="auto" w:fill="auto"/>
            <w:noWrap/>
            <w:vAlign w:val="center"/>
          </w:tcPr>
          <w:p w14:paraId="38F52458" w14:textId="0783DDBB" w:rsidR="00FD73DB" w:rsidRPr="00FD73DB" w:rsidRDefault="00FD73DB" w:rsidP="00A50E47">
            <w:pPr>
              <w:spacing w:before="20" w:after="20" w:line="240" w:lineRule="auto"/>
              <w:jc w:val="center"/>
              <w:rPr>
                <w:rFonts w:ascii="Calibri" w:hAnsi="Calibri"/>
                <w:color w:val="7030A0"/>
                <w:sz w:val="20"/>
                <w:szCs w:val="20"/>
              </w:rPr>
            </w:pPr>
            <w:r w:rsidRPr="00FD73DB">
              <w:rPr>
                <w:rFonts w:ascii="Calibri" w:hAnsi="Calibri"/>
                <w:color w:val="7030A0"/>
                <w:sz w:val="20"/>
                <w:szCs w:val="20"/>
              </w:rPr>
              <w:t>76</w:t>
            </w:r>
          </w:p>
        </w:tc>
        <w:tc>
          <w:tcPr>
            <w:tcW w:w="2223" w:type="dxa"/>
            <w:shd w:val="clear" w:color="auto" w:fill="auto"/>
            <w:noWrap/>
            <w:vAlign w:val="center"/>
          </w:tcPr>
          <w:p w14:paraId="2F8026BA" w14:textId="62BCA56D" w:rsidR="00FD73DB" w:rsidRPr="00FD73DB" w:rsidRDefault="00FD73DB" w:rsidP="00A50E47">
            <w:pPr>
              <w:spacing w:before="20" w:after="20" w:line="240" w:lineRule="auto"/>
              <w:jc w:val="left"/>
              <w:rPr>
                <w:rFonts w:ascii="Calibri" w:hAnsi="Calibri"/>
                <w:color w:val="7030A0"/>
                <w:sz w:val="20"/>
                <w:szCs w:val="20"/>
              </w:rPr>
            </w:pPr>
            <w:r w:rsidRPr="00FD73DB">
              <w:rPr>
                <w:rFonts w:ascii="Calibri" w:hAnsi="Calibri"/>
                <w:color w:val="7030A0"/>
                <w:sz w:val="20"/>
                <w:szCs w:val="20"/>
              </w:rPr>
              <w:t xml:space="preserve">NJP z.s. </w:t>
            </w:r>
          </w:p>
        </w:tc>
        <w:tc>
          <w:tcPr>
            <w:tcW w:w="1842" w:type="dxa"/>
            <w:shd w:val="clear" w:color="auto" w:fill="auto"/>
            <w:vAlign w:val="center"/>
          </w:tcPr>
          <w:p w14:paraId="625A707B" w14:textId="1FC4661E" w:rsidR="00FD73DB" w:rsidRPr="00FD73DB" w:rsidRDefault="00FD73DB" w:rsidP="00A50E47">
            <w:pPr>
              <w:spacing w:before="20" w:after="20" w:line="240" w:lineRule="auto"/>
              <w:jc w:val="left"/>
              <w:rPr>
                <w:rFonts w:ascii="Calibri" w:hAnsi="Calibri"/>
                <w:color w:val="7030A0"/>
                <w:sz w:val="20"/>
                <w:szCs w:val="20"/>
              </w:rPr>
            </w:pPr>
            <w:r w:rsidRPr="00FD73DB">
              <w:rPr>
                <w:rFonts w:ascii="Calibri" w:hAnsi="Calibri"/>
                <w:color w:val="7030A0"/>
                <w:sz w:val="20"/>
                <w:szCs w:val="20"/>
              </w:rPr>
              <w:t>Magdalena Šabatová DiS.</w:t>
            </w:r>
          </w:p>
        </w:tc>
        <w:tc>
          <w:tcPr>
            <w:tcW w:w="1985" w:type="dxa"/>
            <w:shd w:val="clear" w:color="auto" w:fill="auto"/>
            <w:noWrap/>
            <w:vAlign w:val="center"/>
          </w:tcPr>
          <w:p w14:paraId="429A0064" w14:textId="5704398B" w:rsidR="00FD73DB" w:rsidRPr="00FD73DB" w:rsidRDefault="00FD73DB" w:rsidP="00A50E47">
            <w:pPr>
              <w:spacing w:before="20" w:after="20" w:line="240" w:lineRule="auto"/>
              <w:jc w:val="left"/>
              <w:rPr>
                <w:rFonts w:ascii="Calibri" w:hAnsi="Calibri"/>
                <w:color w:val="7030A0"/>
                <w:sz w:val="20"/>
                <w:szCs w:val="20"/>
              </w:rPr>
            </w:pPr>
            <w:r w:rsidRPr="00FD73DB">
              <w:rPr>
                <w:rFonts w:ascii="Calibri" w:hAnsi="Calibri"/>
                <w:color w:val="7030A0"/>
                <w:sz w:val="20"/>
                <w:szCs w:val="20"/>
              </w:rPr>
              <w:t xml:space="preserve">Člen MAS </w:t>
            </w:r>
          </w:p>
        </w:tc>
        <w:tc>
          <w:tcPr>
            <w:tcW w:w="993" w:type="dxa"/>
            <w:shd w:val="clear" w:color="auto" w:fill="auto"/>
            <w:noWrap/>
            <w:vAlign w:val="center"/>
          </w:tcPr>
          <w:p w14:paraId="290DD0C6" w14:textId="4913FD31" w:rsidR="00FD73DB" w:rsidRPr="00FD73DB" w:rsidRDefault="00FD73DB" w:rsidP="00A50E47">
            <w:pPr>
              <w:spacing w:before="20" w:after="20" w:line="240" w:lineRule="auto"/>
              <w:jc w:val="left"/>
              <w:rPr>
                <w:rFonts w:ascii="Calibri" w:hAnsi="Calibri"/>
                <w:color w:val="7030A0"/>
                <w:sz w:val="20"/>
                <w:szCs w:val="20"/>
              </w:rPr>
            </w:pPr>
            <w:r w:rsidRPr="00FD73DB">
              <w:rPr>
                <w:rFonts w:ascii="Calibri" w:hAnsi="Calibri"/>
                <w:color w:val="7030A0"/>
                <w:sz w:val="20"/>
                <w:szCs w:val="20"/>
              </w:rPr>
              <w:t>soukromý</w:t>
            </w:r>
          </w:p>
        </w:tc>
        <w:tc>
          <w:tcPr>
            <w:tcW w:w="888" w:type="dxa"/>
            <w:shd w:val="clear" w:color="auto" w:fill="auto"/>
            <w:noWrap/>
            <w:vAlign w:val="center"/>
          </w:tcPr>
          <w:p w14:paraId="120F0A9C" w14:textId="28FE8A3F" w:rsidR="00FD73DB" w:rsidRPr="00FD73DB" w:rsidRDefault="00FD73DB" w:rsidP="00A50E47">
            <w:pPr>
              <w:spacing w:before="20" w:after="20" w:line="240" w:lineRule="auto"/>
              <w:jc w:val="left"/>
              <w:rPr>
                <w:rFonts w:ascii="Calibri" w:hAnsi="Calibri"/>
                <w:color w:val="7030A0"/>
                <w:sz w:val="20"/>
                <w:szCs w:val="20"/>
              </w:rPr>
            </w:pPr>
            <w:r w:rsidRPr="00FD73DB">
              <w:rPr>
                <w:rFonts w:ascii="Calibri" w:hAnsi="Calibri"/>
                <w:color w:val="7030A0"/>
                <w:sz w:val="20"/>
                <w:szCs w:val="20"/>
              </w:rPr>
              <w:t>PO</w:t>
            </w:r>
          </w:p>
        </w:tc>
        <w:tc>
          <w:tcPr>
            <w:tcW w:w="849" w:type="dxa"/>
            <w:shd w:val="clear" w:color="auto" w:fill="auto"/>
            <w:noWrap/>
            <w:vAlign w:val="center"/>
          </w:tcPr>
          <w:p w14:paraId="6616AB81" w14:textId="1615D9C8" w:rsidR="00FD73DB" w:rsidRPr="00FD73DB" w:rsidRDefault="00FD73DB" w:rsidP="00A50E47">
            <w:pPr>
              <w:spacing w:before="20" w:after="20" w:line="240" w:lineRule="auto"/>
              <w:jc w:val="left"/>
              <w:rPr>
                <w:rFonts w:ascii="Calibri" w:hAnsi="Calibri"/>
                <w:color w:val="7030A0"/>
                <w:sz w:val="20"/>
                <w:szCs w:val="20"/>
              </w:rPr>
            </w:pPr>
            <w:r w:rsidRPr="00FD73DB">
              <w:rPr>
                <w:rFonts w:ascii="Calibri" w:hAnsi="Calibri"/>
                <w:color w:val="7030A0"/>
                <w:sz w:val="20"/>
                <w:szCs w:val="20"/>
              </w:rPr>
              <w:t>5</w:t>
            </w:r>
          </w:p>
        </w:tc>
      </w:tr>
      <w:tr w:rsidR="00FD73DB" w:rsidRPr="00C76C35" w14:paraId="404D4004" w14:textId="77777777" w:rsidTr="00A50E47">
        <w:trPr>
          <w:trHeight w:val="170"/>
          <w:jc w:val="center"/>
        </w:trPr>
        <w:tc>
          <w:tcPr>
            <w:tcW w:w="749" w:type="dxa"/>
            <w:shd w:val="clear" w:color="auto" w:fill="auto"/>
            <w:noWrap/>
            <w:vAlign w:val="center"/>
          </w:tcPr>
          <w:p w14:paraId="7B034968" w14:textId="22839089" w:rsidR="00FD73DB" w:rsidRPr="00FD73DB" w:rsidRDefault="00FD73DB" w:rsidP="00A50E47">
            <w:pPr>
              <w:spacing w:before="20" w:after="20" w:line="240" w:lineRule="auto"/>
              <w:jc w:val="center"/>
              <w:rPr>
                <w:rFonts w:ascii="Calibri" w:hAnsi="Calibri"/>
                <w:color w:val="7030A0"/>
                <w:sz w:val="20"/>
                <w:szCs w:val="20"/>
              </w:rPr>
            </w:pPr>
            <w:r w:rsidRPr="00FD73DB">
              <w:rPr>
                <w:rFonts w:ascii="Calibri" w:hAnsi="Calibri"/>
                <w:color w:val="7030A0"/>
                <w:sz w:val="20"/>
                <w:szCs w:val="20"/>
              </w:rPr>
              <w:t>77</w:t>
            </w:r>
          </w:p>
        </w:tc>
        <w:tc>
          <w:tcPr>
            <w:tcW w:w="2223" w:type="dxa"/>
            <w:shd w:val="clear" w:color="auto" w:fill="auto"/>
            <w:noWrap/>
            <w:vAlign w:val="center"/>
          </w:tcPr>
          <w:p w14:paraId="48242540" w14:textId="304F32F7" w:rsidR="00FD73DB" w:rsidRPr="00FD73DB" w:rsidRDefault="00FD73DB" w:rsidP="00A50E47">
            <w:pPr>
              <w:spacing w:before="20" w:after="20" w:line="240" w:lineRule="auto"/>
              <w:jc w:val="left"/>
              <w:rPr>
                <w:rFonts w:ascii="Calibri" w:hAnsi="Calibri"/>
                <w:color w:val="7030A0"/>
                <w:sz w:val="20"/>
                <w:szCs w:val="20"/>
              </w:rPr>
            </w:pPr>
            <w:r w:rsidRPr="00FD73DB">
              <w:rPr>
                <w:rFonts w:ascii="Calibri" w:hAnsi="Calibri"/>
                <w:color w:val="7030A0"/>
                <w:sz w:val="20"/>
                <w:szCs w:val="20"/>
              </w:rPr>
              <w:t>MŠ a ZŠ Verneřice</w:t>
            </w:r>
          </w:p>
        </w:tc>
        <w:tc>
          <w:tcPr>
            <w:tcW w:w="1842" w:type="dxa"/>
            <w:shd w:val="clear" w:color="auto" w:fill="auto"/>
            <w:vAlign w:val="center"/>
          </w:tcPr>
          <w:p w14:paraId="2DB5D581" w14:textId="3C3B230D" w:rsidR="00FD73DB" w:rsidRPr="00FD73DB" w:rsidRDefault="00FD73DB" w:rsidP="00A50E47">
            <w:pPr>
              <w:spacing w:before="20" w:after="20" w:line="240" w:lineRule="auto"/>
              <w:jc w:val="left"/>
              <w:rPr>
                <w:rFonts w:ascii="Calibri" w:hAnsi="Calibri"/>
                <w:color w:val="7030A0"/>
                <w:sz w:val="20"/>
                <w:szCs w:val="20"/>
              </w:rPr>
            </w:pPr>
            <w:r w:rsidRPr="00FD73DB">
              <w:rPr>
                <w:rFonts w:ascii="Calibri" w:hAnsi="Calibri"/>
                <w:color w:val="7030A0"/>
                <w:sz w:val="20"/>
                <w:szCs w:val="20"/>
              </w:rPr>
              <w:t>Mgr. Jana Kindlerová</w:t>
            </w:r>
          </w:p>
        </w:tc>
        <w:tc>
          <w:tcPr>
            <w:tcW w:w="1985" w:type="dxa"/>
            <w:shd w:val="clear" w:color="auto" w:fill="auto"/>
            <w:noWrap/>
            <w:vAlign w:val="center"/>
          </w:tcPr>
          <w:p w14:paraId="33CC73C1" w14:textId="21ED4B03" w:rsidR="00FD73DB" w:rsidRPr="00FD73DB" w:rsidRDefault="00FD73DB" w:rsidP="00A50E47">
            <w:pPr>
              <w:spacing w:before="20" w:after="20" w:line="240" w:lineRule="auto"/>
              <w:jc w:val="left"/>
              <w:rPr>
                <w:rFonts w:ascii="Calibri" w:hAnsi="Calibri"/>
                <w:color w:val="7030A0"/>
                <w:sz w:val="20"/>
                <w:szCs w:val="20"/>
              </w:rPr>
            </w:pPr>
            <w:r w:rsidRPr="00FD73DB">
              <w:rPr>
                <w:rFonts w:ascii="Calibri" w:hAnsi="Calibri"/>
                <w:color w:val="7030A0"/>
                <w:sz w:val="20"/>
                <w:szCs w:val="20"/>
              </w:rPr>
              <w:t xml:space="preserve">Člen MAS </w:t>
            </w:r>
          </w:p>
        </w:tc>
        <w:tc>
          <w:tcPr>
            <w:tcW w:w="993" w:type="dxa"/>
            <w:shd w:val="clear" w:color="auto" w:fill="auto"/>
            <w:noWrap/>
            <w:vAlign w:val="center"/>
          </w:tcPr>
          <w:p w14:paraId="45818E4D" w14:textId="758F29E4" w:rsidR="00FD73DB" w:rsidRPr="00FD73DB" w:rsidRDefault="00FD73DB" w:rsidP="00A50E47">
            <w:pPr>
              <w:spacing w:before="20" w:after="20" w:line="240" w:lineRule="auto"/>
              <w:jc w:val="left"/>
              <w:rPr>
                <w:rFonts w:ascii="Calibri" w:hAnsi="Calibri"/>
                <w:color w:val="7030A0"/>
                <w:sz w:val="20"/>
                <w:szCs w:val="20"/>
              </w:rPr>
            </w:pPr>
            <w:r w:rsidRPr="00FD73DB">
              <w:rPr>
                <w:rFonts w:ascii="Calibri" w:hAnsi="Calibri"/>
                <w:color w:val="7030A0"/>
                <w:sz w:val="20"/>
                <w:szCs w:val="20"/>
              </w:rPr>
              <w:t>soukromý</w:t>
            </w:r>
          </w:p>
        </w:tc>
        <w:tc>
          <w:tcPr>
            <w:tcW w:w="888" w:type="dxa"/>
            <w:shd w:val="clear" w:color="auto" w:fill="auto"/>
            <w:noWrap/>
            <w:vAlign w:val="center"/>
          </w:tcPr>
          <w:p w14:paraId="163CFBFD" w14:textId="58F5B0B2" w:rsidR="00FD73DB" w:rsidRPr="00FD73DB" w:rsidRDefault="00FD73DB" w:rsidP="00A50E47">
            <w:pPr>
              <w:spacing w:before="20" w:after="20" w:line="240" w:lineRule="auto"/>
              <w:jc w:val="left"/>
              <w:rPr>
                <w:rFonts w:ascii="Calibri" w:hAnsi="Calibri"/>
                <w:color w:val="7030A0"/>
                <w:sz w:val="20"/>
                <w:szCs w:val="20"/>
              </w:rPr>
            </w:pPr>
            <w:r w:rsidRPr="00FD73DB">
              <w:rPr>
                <w:rFonts w:ascii="Calibri" w:hAnsi="Calibri"/>
                <w:color w:val="7030A0"/>
                <w:sz w:val="20"/>
                <w:szCs w:val="20"/>
              </w:rPr>
              <w:t>PO</w:t>
            </w:r>
          </w:p>
        </w:tc>
        <w:tc>
          <w:tcPr>
            <w:tcW w:w="849" w:type="dxa"/>
            <w:shd w:val="clear" w:color="auto" w:fill="auto"/>
            <w:noWrap/>
            <w:vAlign w:val="center"/>
          </w:tcPr>
          <w:p w14:paraId="3C9BCE7C" w14:textId="604264D0" w:rsidR="00FD73DB" w:rsidRPr="00FD73DB" w:rsidRDefault="00FD73DB" w:rsidP="00A50E47">
            <w:pPr>
              <w:spacing w:before="20" w:after="20" w:line="240" w:lineRule="auto"/>
              <w:jc w:val="left"/>
              <w:rPr>
                <w:rFonts w:ascii="Calibri" w:hAnsi="Calibri"/>
                <w:color w:val="7030A0"/>
                <w:sz w:val="20"/>
                <w:szCs w:val="20"/>
              </w:rPr>
            </w:pPr>
            <w:r w:rsidRPr="00FD73DB">
              <w:rPr>
                <w:rFonts w:ascii="Calibri" w:hAnsi="Calibri"/>
                <w:color w:val="7030A0"/>
                <w:sz w:val="20"/>
                <w:szCs w:val="20"/>
              </w:rPr>
              <w:t>5</w:t>
            </w:r>
          </w:p>
        </w:tc>
      </w:tr>
    </w:tbl>
    <w:p w14:paraId="7716D439" w14:textId="77777777" w:rsidR="00AD60D7" w:rsidRPr="00C76C35" w:rsidRDefault="00AD60D7" w:rsidP="00AD60D7">
      <w:pPr>
        <w:spacing w:before="120" w:after="120" w:line="240" w:lineRule="auto"/>
        <w:rPr>
          <w:rFonts w:ascii="Calibri" w:hAnsi="Calibri"/>
          <w:b/>
        </w:rPr>
      </w:pPr>
    </w:p>
    <w:p w14:paraId="41D89248" w14:textId="77777777" w:rsidR="00AD60D7" w:rsidRPr="00B76BB7" w:rsidRDefault="00AD60D7" w:rsidP="00AD60D7">
      <w:pPr>
        <w:pStyle w:val="Nadpis7"/>
      </w:pPr>
      <w:bookmarkStart w:id="585" w:name="_Toc458424578"/>
      <w:r w:rsidRPr="0084289F">
        <w:t>Seznam Členů MAS Labské skály k </w:t>
      </w:r>
      <w:r w:rsidRPr="00B76BB7">
        <w:t>31. 12. 2015</w:t>
      </w:r>
      <w:r>
        <w:t xml:space="preserve"> - legenda</w:t>
      </w:r>
      <w:bookmarkEnd w:id="585"/>
    </w:p>
    <w:tbl>
      <w:tblPr>
        <w:tblW w:w="637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6379"/>
      </w:tblGrid>
      <w:tr w:rsidR="00AD60D7" w:rsidRPr="00C76C35" w14:paraId="799663E4" w14:textId="77777777" w:rsidTr="00A50E47">
        <w:trPr>
          <w:trHeight w:val="340"/>
          <w:jc w:val="center"/>
        </w:trPr>
        <w:tc>
          <w:tcPr>
            <w:tcW w:w="6379" w:type="dxa"/>
            <w:shd w:val="clear" w:color="auto" w:fill="4F81BD"/>
            <w:vAlign w:val="center"/>
          </w:tcPr>
          <w:p w14:paraId="2C70AC80"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color w:val="FFFFFF"/>
                <w:sz w:val="20"/>
                <w:szCs w:val="20"/>
              </w:rPr>
              <w:t>Legenda</w:t>
            </w:r>
          </w:p>
        </w:tc>
      </w:tr>
      <w:tr w:rsidR="00AD60D7" w:rsidRPr="00C76C35" w14:paraId="57869599" w14:textId="77777777" w:rsidTr="00A50E47">
        <w:trPr>
          <w:trHeight w:val="397"/>
          <w:jc w:val="center"/>
        </w:trPr>
        <w:tc>
          <w:tcPr>
            <w:tcW w:w="6379" w:type="dxa"/>
            <w:shd w:val="clear" w:color="auto" w:fill="FBD4B4"/>
            <w:vAlign w:val="center"/>
            <w:hideMark/>
          </w:tcPr>
          <w:p w14:paraId="1983274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VV MAS - Výkonný výbor MAS</w:t>
            </w:r>
          </w:p>
        </w:tc>
      </w:tr>
      <w:tr w:rsidR="00AD60D7" w:rsidRPr="00C76C35" w14:paraId="0A0F7DD8" w14:textId="77777777" w:rsidTr="00A50E47">
        <w:trPr>
          <w:trHeight w:val="397"/>
          <w:jc w:val="center"/>
        </w:trPr>
        <w:tc>
          <w:tcPr>
            <w:tcW w:w="6379" w:type="dxa"/>
            <w:shd w:val="clear" w:color="auto" w:fill="FBD4B4"/>
            <w:vAlign w:val="center"/>
            <w:hideMark/>
          </w:tcPr>
          <w:p w14:paraId="6126015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 MSP MAS - 1. místopředseda MAS (Správní rada)</w:t>
            </w:r>
          </w:p>
        </w:tc>
      </w:tr>
      <w:tr w:rsidR="00AD60D7" w:rsidRPr="00C76C35" w14:paraId="44C7793B" w14:textId="77777777" w:rsidTr="00A50E47">
        <w:trPr>
          <w:trHeight w:val="397"/>
          <w:jc w:val="center"/>
        </w:trPr>
        <w:tc>
          <w:tcPr>
            <w:tcW w:w="6379" w:type="dxa"/>
            <w:shd w:val="clear" w:color="auto" w:fill="FBD4B4"/>
            <w:vAlign w:val="center"/>
            <w:hideMark/>
          </w:tcPr>
          <w:p w14:paraId="0F5B834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 MSP MAS - 2. místopředseda MAS (Správní rada)</w:t>
            </w:r>
          </w:p>
        </w:tc>
      </w:tr>
      <w:tr w:rsidR="00AD60D7" w:rsidRPr="00C76C35" w14:paraId="369078D6" w14:textId="77777777" w:rsidTr="00A50E47">
        <w:trPr>
          <w:trHeight w:val="397"/>
          <w:jc w:val="center"/>
        </w:trPr>
        <w:tc>
          <w:tcPr>
            <w:tcW w:w="6379" w:type="dxa"/>
            <w:shd w:val="clear" w:color="auto" w:fill="D9D9D9"/>
            <w:vAlign w:val="center"/>
            <w:hideMark/>
          </w:tcPr>
          <w:p w14:paraId="3382A8B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VK MAS - Výběrová komise MAS</w:t>
            </w:r>
          </w:p>
        </w:tc>
      </w:tr>
      <w:tr w:rsidR="00AD60D7" w:rsidRPr="00C76C35" w14:paraId="2A2981A9" w14:textId="77777777" w:rsidTr="00A50E47">
        <w:trPr>
          <w:trHeight w:val="397"/>
          <w:jc w:val="center"/>
        </w:trPr>
        <w:tc>
          <w:tcPr>
            <w:tcW w:w="6379" w:type="dxa"/>
            <w:shd w:val="clear" w:color="auto" w:fill="B6DDE8"/>
            <w:vAlign w:val="center"/>
            <w:hideMark/>
          </w:tcPr>
          <w:p w14:paraId="5F786E3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KMV MAS - Kontrolní a monitorovací výbor MAS</w:t>
            </w:r>
          </w:p>
        </w:tc>
      </w:tr>
      <w:tr w:rsidR="00AD60D7" w:rsidRPr="00C76C35" w14:paraId="1E2DEBB9" w14:textId="77777777" w:rsidTr="00A50E47">
        <w:trPr>
          <w:trHeight w:val="567"/>
          <w:jc w:val="center"/>
        </w:trPr>
        <w:tc>
          <w:tcPr>
            <w:tcW w:w="6379" w:type="dxa"/>
            <w:shd w:val="clear" w:color="auto" w:fill="auto"/>
            <w:vAlign w:val="center"/>
            <w:hideMark/>
          </w:tcPr>
          <w:p w14:paraId="155FFB07" w14:textId="77777777" w:rsidR="00AD60D7" w:rsidRPr="00C76C35" w:rsidRDefault="00AD60D7" w:rsidP="00A50E47">
            <w:pPr>
              <w:spacing w:after="0" w:line="240" w:lineRule="auto"/>
              <w:jc w:val="left"/>
              <w:rPr>
                <w:rFonts w:ascii="Calibri" w:hAnsi="Calibri"/>
                <w:bCs/>
                <w:sz w:val="20"/>
                <w:szCs w:val="20"/>
              </w:rPr>
            </w:pPr>
            <w:r w:rsidRPr="00C76C35">
              <w:rPr>
                <w:rFonts w:ascii="Calibri" w:hAnsi="Calibri"/>
                <w:bCs/>
                <w:i/>
                <w:sz w:val="20"/>
                <w:szCs w:val="20"/>
              </w:rPr>
              <w:t xml:space="preserve">partner </w:t>
            </w:r>
            <w:r w:rsidRPr="00C76C35">
              <w:rPr>
                <w:rFonts w:ascii="Calibri" w:hAnsi="Calibri"/>
                <w:bCs/>
                <w:sz w:val="20"/>
                <w:szCs w:val="20"/>
              </w:rPr>
              <w:t>- jde o obec, která není členem MAS, ale její území je rozhodnutím OZ zařazeno do působnosti MAS</w:t>
            </w:r>
          </w:p>
        </w:tc>
      </w:tr>
    </w:tbl>
    <w:p w14:paraId="62B8EA2D" w14:textId="77777777" w:rsidR="00AD60D7" w:rsidRDefault="00AD60D7" w:rsidP="00AD60D7"/>
    <w:tbl>
      <w:tblPr>
        <w:tblW w:w="6357" w:type="dxa"/>
        <w:jc w:val="center"/>
        <w:tblBorders>
          <w:top w:val="single" w:sz="2" w:space="0" w:color="auto"/>
          <w:left w:val="single" w:sz="2" w:space="0" w:color="auto"/>
          <w:bottom w:val="single" w:sz="2" w:space="0" w:color="auto"/>
          <w:right w:val="single" w:sz="2" w:space="0" w:color="auto"/>
          <w:insideH w:val="single" w:sz="2" w:space="0" w:color="auto"/>
          <w:insideV w:val="single" w:sz="4" w:space="0" w:color="auto"/>
        </w:tblBorders>
        <w:tblCellMar>
          <w:left w:w="70" w:type="dxa"/>
          <w:right w:w="70" w:type="dxa"/>
        </w:tblCellMar>
        <w:tblLook w:val="04A0" w:firstRow="1" w:lastRow="0" w:firstColumn="1" w:lastColumn="0" w:noHBand="0" w:noVBand="1"/>
      </w:tblPr>
      <w:tblGrid>
        <w:gridCol w:w="1129"/>
        <w:gridCol w:w="5228"/>
      </w:tblGrid>
      <w:tr w:rsidR="00AD60D7" w:rsidRPr="00C76C35" w14:paraId="7BD005C6" w14:textId="77777777" w:rsidTr="00A50E47">
        <w:trPr>
          <w:trHeight w:val="340"/>
          <w:jc w:val="center"/>
        </w:trPr>
        <w:tc>
          <w:tcPr>
            <w:tcW w:w="6357" w:type="dxa"/>
            <w:gridSpan w:val="2"/>
            <w:shd w:val="clear" w:color="auto" w:fill="4F81BD"/>
            <w:noWrap/>
            <w:vAlign w:val="center"/>
            <w:hideMark/>
          </w:tcPr>
          <w:p w14:paraId="6AFCB59C"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zájmové skupiny</w:t>
            </w:r>
          </w:p>
        </w:tc>
      </w:tr>
      <w:tr w:rsidR="00AD60D7" w:rsidRPr="00C76C35" w14:paraId="728E48E1" w14:textId="77777777" w:rsidTr="00A50E47">
        <w:trPr>
          <w:trHeight w:val="283"/>
          <w:jc w:val="center"/>
        </w:trPr>
        <w:tc>
          <w:tcPr>
            <w:tcW w:w="1129" w:type="dxa"/>
            <w:shd w:val="clear" w:color="auto" w:fill="auto"/>
            <w:noWrap/>
            <w:vAlign w:val="center"/>
            <w:hideMark/>
          </w:tcPr>
          <w:p w14:paraId="767A708B"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000000"/>
                <w:sz w:val="20"/>
                <w:szCs w:val="20"/>
              </w:rPr>
              <w:t>1</w:t>
            </w:r>
          </w:p>
        </w:tc>
        <w:tc>
          <w:tcPr>
            <w:tcW w:w="5228" w:type="dxa"/>
            <w:shd w:val="clear" w:color="auto" w:fill="auto"/>
            <w:noWrap/>
            <w:vAlign w:val="center"/>
            <w:hideMark/>
          </w:tcPr>
          <w:p w14:paraId="523C68D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veřejná správa</w:t>
            </w:r>
          </w:p>
        </w:tc>
      </w:tr>
      <w:tr w:rsidR="00AD60D7" w:rsidRPr="00C76C35" w14:paraId="3699C483" w14:textId="77777777" w:rsidTr="00A50E47">
        <w:trPr>
          <w:trHeight w:val="283"/>
          <w:jc w:val="center"/>
        </w:trPr>
        <w:tc>
          <w:tcPr>
            <w:tcW w:w="1129" w:type="dxa"/>
            <w:shd w:val="clear" w:color="auto" w:fill="auto"/>
            <w:noWrap/>
            <w:vAlign w:val="center"/>
            <w:hideMark/>
          </w:tcPr>
          <w:p w14:paraId="578EE4F6"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000000"/>
                <w:sz w:val="20"/>
                <w:szCs w:val="20"/>
              </w:rPr>
              <w:t>2</w:t>
            </w:r>
          </w:p>
        </w:tc>
        <w:tc>
          <w:tcPr>
            <w:tcW w:w="5228" w:type="dxa"/>
            <w:shd w:val="clear" w:color="auto" w:fill="auto"/>
            <w:noWrap/>
            <w:vAlign w:val="center"/>
            <w:hideMark/>
          </w:tcPr>
          <w:p w14:paraId="1FF289B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zemědělství, příroda a krajina</w:t>
            </w:r>
          </w:p>
        </w:tc>
      </w:tr>
      <w:tr w:rsidR="00AD60D7" w:rsidRPr="00C76C35" w14:paraId="3FE97496" w14:textId="77777777" w:rsidTr="00A50E47">
        <w:trPr>
          <w:trHeight w:val="283"/>
          <w:jc w:val="center"/>
        </w:trPr>
        <w:tc>
          <w:tcPr>
            <w:tcW w:w="1129" w:type="dxa"/>
            <w:shd w:val="clear" w:color="auto" w:fill="auto"/>
            <w:noWrap/>
            <w:vAlign w:val="center"/>
            <w:hideMark/>
          </w:tcPr>
          <w:p w14:paraId="4414B4AD"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000000"/>
                <w:sz w:val="20"/>
                <w:szCs w:val="20"/>
              </w:rPr>
              <w:t>3</w:t>
            </w:r>
          </w:p>
        </w:tc>
        <w:tc>
          <w:tcPr>
            <w:tcW w:w="5228" w:type="dxa"/>
            <w:shd w:val="clear" w:color="auto" w:fill="auto"/>
            <w:noWrap/>
            <w:vAlign w:val="center"/>
            <w:hideMark/>
          </w:tcPr>
          <w:p w14:paraId="6964179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rozvoj podnikání</w:t>
            </w:r>
          </w:p>
        </w:tc>
      </w:tr>
      <w:tr w:rsidR="00AD60D7" w:rsidRPr="00C76C35" w14:paraId="0C11715F" w14:textId="77777777" w:rsidTr="00A50E47">
        <w:trPr>
          <w:trHeight w:val="283"/>
          <w:jc w:val="center"/>
        </w:trPr>
        <w:tc>
          <w:tcPr>
            <w:tcW w:w="1129" w:type="dxa"/>
            <w:shd w:val="clear" w:color="auto" w:fill="auto"/>
            <w:noWrap/>
            <w:vAlign w:val="center"/>
            <w:hideMark/>
          </w:tcPr>
          <w:p w14:paraId="7A2A86F0"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000000"/>
                <w:sz w:val="20"/>
                <w:szCs w:val="20"/>
              </w:rPr>
              <w:t>4</w:t>
            </w:r>
          </w:p>
        </w:tc>
        <w:tc>
          <w:tcPr>
            <w:tcW w:w="5228" w:type="dxa"/>
            <w:shd w:val="clear" w:color="auto" w:fill="auto"/>
            <w:noWrap/>
            <w:vAlign w:val="center"/>
            <w:hideMark/>
          </w:tcPr>
          <w:p w14:paraId="4C87AD5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cestovní ruch, mezinárodní spolupráce</w:t>
            </w:r>
          </w:p>
        </w:tc>
      </w:tr>
      <w:tr w:rsidR="00AD60D7" w:rsidRPr="00C76C35" w14:paraId="2F030EA8" w14:textId="77777777" w:rsidTr="00A50E47">
        <w:trPr>
          <w:trHeight w:val="283"/>
          <w:jc w:val="center"/>
        </w:trPr>
        <w:tc>
          <w:tcPr>
            <w:tcW w:w="1129" w:type="dxa"/>
            <w:shd w:val="clear" w:color="auto" w:fill="auto"/>
            <w:noWrap/>
            <w:vAlign w:val="center"/>
            <w:hideMark/>
          </w:tcPr>
          <w:p w14:paraId="1436F4AC"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000000"/>
                <w:sz w:val="20"/>
                <w:szCs w:val="20"/>
              </w:rPr>
              <w:t>5</w:t>
            </w:r>
          </w:p>
        </w:tc>
        <w:tc>
          <w:tcPr>
            <w:tcW w:w="5228" w:type="dxa"/>
            <w:shd w:val="clear" w:color="auto" w:fill="auto"/>
            <w:noWrap/>
            <w:vAlign w:val="center"/>
            <w:hideMark/>
          </w:tcPr>
          <w:p w14:paraId="1B5535F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školství, sociální a zdravotní oblast, práce s dětmi</w:t>
            </w:r>
          </w:p>
        </w:tc>
      </w:tr>
      <w:tr w:rsidR="00AD60D7" w:rsidRPr="00C76C35" w14:paraId="42ACF49D" w14:textId="77777777" w:rsidTr="00A50E47">
        <w:trPr>
          <w:trHeight w:val="283"/>
          <w:jc w:val="center"/>
        </w:trPr>
        <w:tc>
          <w:tcPr>
            <w:tcW w:w="1129" w:type="dxa"/>
            <w:shd w:val="clear" w:color="auto" w:fill="auto"/>
            <w:noWrap/>
            <w:vAlign w:val="center"/>
            <w:hideMark/>
          </w:tcPr>
          <w:p w14:paraId="23560E09"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000000"/>
                <w:sz w:val="20"/>
                <w:szCs w:val="20"/>
              </w:rPr>
              <w:t>6</w:t>
            </w:r>
          </w:p>
        </w:tc>
        <w:tc>
          <w:tcPr>
            <w:tcW w:w="5228" w:type="dxa"/>
            <w:shd w:val="clear" w:color="auto" w:fill="auto"/>
            <w:noWrap/>
            <w:vAlign w:val="center"/>
            <w:hideMark/>
          </w:tcPr>
          <w:p w14:paraId="3765424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kultura a památky</w:t>
            </w:r>
          </w:p>
        </w:tc>
      </w:tr>
    </w:tbl>
    <w:p w14:paraId="0030FBD0" w14:textId="77777777" w:rsidR="00AD60D7" w:rsidRPr="00C76C35" w:rsidRDefault="00AD60D7" w:rsidP="00AD60D7">
      <w:pPr>
        <w:spacing w:before="120" w:after="120" w:line="240" w:lineRule="auto"/>
        <w:jc w:val="center"/>
        <w:rPr>
          <w:rFonts w:ascii="Calibri" w:hAnsi="Calibri"/>
          <w:b/>
        </w:rPr>
      </w:pPr>
      <w:r w:rsidRPr="00C76C35">
        <w:rPr>
          <w:rFonts w:ascii="Calibri" w:hAnsi="Calibri"/>
          <w:b/>
        </w:rPr>
        <w:br w:type="page"/>
      </w:r>
    </w:p>
    <w:p w14:paraId="723906B1" w14:textId="77777777" w:rsidR="00AD60D7" w:rsidRPr="009E50C1" w:rsidRDefault="00AD60D7" w:rsidP="00AD60D7">
      <w:pPr>
        <w:pStyle w:val="Nadpis7"/>
      </w:pPr>
      <w:bookmarkStart w:id="586" w:name="_Toc458424579"/>
      <w:r>
        <w:t>P</w:t>
      </w:r>
      <w:r w:rsidRPr="0084289F">
        <w:t>řehled druhu půdy - porovnání 2008 - 2012 -2014</w:t>
      </w:r>
      <w:bookmarkEnd w:id="586"/>
    </w:p>
    <w:tbl>
      <w:tblPr>
        <w:tblW w:w="8996" w:type="dxa"/>
        <w:tblInd w:w="70" w:type="dxa"/>
        <w:tblCellMar>
          <w:left w:w="70" w:type="dxa"/>
          <w:right w:w="70" w:type="dxa"/>
        </w:tblCellMar>
        <w:tblLook w:val="04A0" w:firstRow="1" w:lastRow="0" w:firstColumn="1" w:lastColumn="0" w:noHBand="0" w:noVBand="1"/>
      </w:tblPr>
      <w:tblGrid>
        <w:gridCol w:w="1303"/>
        <w:gridCol w:w="1443"/>
        <w:gridCol w:w="1129"/>
        <w:gridCol w:w="1005"/>
        <w:gridCol w:w="1281"/>
        <w:gridCol w:w="945"/>
        <w:gridCol w:w="945"/>
        <w:gridCol w:w="945"/>
      </w:tblGrid>
      <w:tr w:rsidR="00D6593A" w:rsidRPr="00C76C35" w14:paraId="187F79D4" w14:textId="7B0DB7A2" w:rsidTr="008C6EB6">
        <w:trPr>
          <w:trHeight w:val="300"/>
        </w:trPr>
        <w:tc>
          <w:tcPr>
            <w:tcW w:w="6347" w:type="dxa"/>
            <w:gridSpan w:val="5"/>
            <w:tcBorders>
              <w:top w:val="single" w:sz="2" w:space="0" w:color="auto"/>
              <w:left w:val="single" w:sz="2" w:space="0" w:color="auto"/>
              <w:bottom w:val="single" w:sz="2" w:space="0" w:color="auto"/>
              <w:right w:val="single" w:sz="2" w:space="0" w:color="auto"/>
            </w:tcBorders>
            <w:shd w:val="clear" w:color="auto" w:fill="4F81BD"/>
            <w:vAlign w:val="bottom"/>
            <w:hideMark/>
          </w:tcPr>
          <w:p w14:paraId="10C2B3FC" w14:textId="77777777" w:rsidR="00D6593A" w:rsidRPr="00C76C35" w:rsidRDefault="00D6593A" w:rsidP="00A50E47">
            <w:pPr>
              <w:spacing w:before="60" w:after="60" w:line="240" w:lineRule="auto"/>
              <w:jc w:val="center"/>
              <w:rPr>
                <w:rFonts w:ascii="Calibri" w:hAnsi="Calibri"/>
                <w:b/>
                <w:bCs/>
                <w:color w:val="000000"/>
                <w:sz w:val="20"/>
                <w:szCs w:val="20"/>
              </w:rPr>
            </w:pPr>
            <w:r w:rsidRPr="00C76C35">
              <w:rPr>
                <w:rFonts w:ascii="Calibri" w:hAnsi="Calibri"/>
                <w:b/>
                <w:bCs/>
                <w:color w:val="FFFFFF"/>
                <w:sz w:val="20"/>
                <w:szCs w:val="20"/>
              </w:rPr>
              <w:t>Přehled druhů půdy na území MAS Labské skály</w:t>
            </w:r>
          </w:p>
        </w:tc>
        <w:tc>
          <w:tcPr>
            <w:tcW w:w="2649" w:type="dxa"/>
            <w:gridSpan w:val="3"/>
            <w:tcBorders>
              <w:top w:val="single" w:sz="2" w:space="0" w:color="auto"/>
              <w:left w:val="single" w:sz="2" w:space="0" w:color="auto"/>
              <w:bottom w:val="single" w:sz="2" w:space="0" w:color="auto"/>
              <w:right w:val="single" w:sz="2" w:space="0" w:color="auto"/>
            </w:tcBorders>
            <w:shd w:val="clear" w:color="auto" w:fill="4F81BD"/>
          </w:tcPr>
          <w:p w14:paraId="270E737E" w14:textId="3C71E2B2" w:rsidR="00D6593A" w:rsidRPr="00C76C35" w:rsidRDefault="00B922E0" w:rsidP="00DB0B05">
            <w:pPr>
              <w:spacing w:before="60" w:after="60" w:line="240" w:lineRule="auto"/>
              <w:jc w:val="center"/>
              <w:rPr>
                <w:rFonts w:ascii="Calibri" w:hAnsi="Calibri"/>
                <w:b/>
                <w:bCs/>
                <w:color w:val="FFFFFF"/>
                <w:sz w:val="20"/>
                <w:szCs w:val="20"/>
              </w:rPr>
            </w:pPr>
            <w:r>
              <w:rPr>
                <w:rFonts w:ascii="Calibri" w:hAnsi="Calibri"/>
                <w:b/>
                <w:bCs/>
                <w:color w:val="FF0000"/>
                <w:sz w:val="20"/>
                <w:szCs w:val="20"/>
              </w:rPr>
              <w:t xml:space="preserve">Po </w:t>
            </w:r>
            <w:r w:rsidR="00DB0B05">
              <w:rPr>
                <w:rFonts w:ascii="Calibri" w:hAnsi="Calibri"/>
                <w:b/>
                <w:bCs/>
                <w:color w:val="FF0000"/>
                <w:sz w:val="20"/>
                <w:szCs w:val="20"/>
              </w:rPr>
              <w:t>aktualizaci území MAS</w:t>
            </w:r>
            <w:r w:rsidR="00D6593A" w:rsidRPr="00D6593A">
              <w:rPr>
                <w:rFonts w:ascii="Calibri" w:hAnsi="Calibri"/>
                <w:b/>
                <w:bCs/>
                <w:color w:val="FF0000"/>
                <w:sz w:val="20"/>
                <w:szCs w:val="20"/>
              </w:rPr>
              <w:t>:</w:t>
            </w:r>
          </w:p>
        </w:tc>
      </w:tr>
      <w:tr w:rsidR="00D6593A" w:rsidRPr="00C76C35" w14:paraId="71EBCFB0" w14:textId="70717679" w:rsidTr="00D6593A">
        <w:trPr>
          <w:trHeight w:val="300"/>
        </w:trPr>
        <w:tc>
          <w:tcPr>
            <w:tcW w:w="2843" w:type="dxa"/>
            <w:gridSpan w:val="2"/>
            <w:tcBorders>
              <w:top w:val="single" w:sz="2" w:space="0" w:color="auto"/>
              <w:left w:val="single" w:sz="2" w:space="0" w:color="auto"/>
              <w:bottom w:val="single" w:sz="2" w:space="0" w:color="auto"/>
              <w:right w:val="single" w:sz="4" w:space="0" w:color="000000"/>
            </w:tcBorders>
            <w:shd w:val="clear" w:color="auto" w:fill="auto"/>
            <w:hideMark/>
          </w:tcPr>
          <w:p w14:paraId="6D718517" w14:textId="77777777" w:rsidR="00D6593A" w:rsidRPr="00C76C35" w:rsidRDefault="00D6593A" w:rsidP="00A50E4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Rozloha (ha)</w:t>
            </w:r>
          </w:p>
        </w:tc>
        <w:tc>
          <w:tcPr>
            <w:tcW w:w="1163" w:type="dxa"/>
            <w:tcBorders>
              <w:top w:val="single" w:sz="2" w:space="0" w:color="auto"/>
              <w:left w:val="nil"/>
              <w:bottom w:val="single" w:sz="2" w:space="0" w:color="auto"/>
              <w:right w:val="single" w:sz="4" w:space="0" w:color="auto"/>
            </w:tcBorders>
            <w:shd w:val="clear" w:color="auto" w:fill="auto"/>
            <w:hideMark/>
          </w:tcPr>
          <w:p w14:paraId="370BC3B5" w14:textId="77777777" w:rsidR="00D6593A" w:rsidRPr="00C76C35" w:rsidRDefault="00D6593A" w:rsidP="00A50E4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2008</w:t>
            </w:r>
          </w:p>
        </w:tc>
        <w:tc>
          <w:tcPr>
            <w:tcW w:w="1030" w:type="dxa"/>
            <w:tcBorders>
              <w:top w:val="single" w:sz="2" w:space="0" w:color="auto"/>
              <w:left w:val="nil"/>
              <w:bottom w:val="single" w:sz="2" w:space="0" w:color="auto"/>
              <w:right w:val="single" w:sz="4" w:space="0" w:color="auto"/>
            </w:tcBorders>
            <w:shd w:val="clear" w:color="auto" w:fill="auto"/>
            <w:hideMark/>
          </w:tcPr>
          <w:p w14:paraId="595FD670" w14:textId="77777777" w:rsidR="00D6593A" w:rsidRPr="00C76C35" w:rsidRDefault="00D6593A" w:rsidP="00A50E4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2012</w:t>
            </w:r>
          </w:p>
        </w:tc>
        <w:tc>
          <w:tcPr>
            <w:tcW w:w="1311" w:type="dxa"/>
            <w:tcBorders>
              <w:top w:val="single" w:sz="2" w:space="0" w:color="auto"/>
              <w:left w:val="nil"/>
              <w:bottom w:val="single" w:sz="2" w:space="0" w:color="auto"/>
              <w:right w:val="single" w:sz="2" w:space="0" w:color="auto"/>
            </w:tcBorders>
            <w:shd w:val="clear" w:color="auto" w:fill="auto"/>
            <w:hideMark/>
          </w:tcPr>
          <w:p w14:paraId="4CB25ECD" w14:textId="77777777" w:rsidR="00D6593A" w:rsidRPr="00C76C35" w:rsidRDefault="00D6593A" w:rsidP="00A50E4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2014</w:t>
            </w:r>
          </w:p>
        </w:tc>
        <w:tc>
          <w:tcPr>
            <w:tcW w:w="883" w:type="dxa"/>
            <w:tcBorders>
              <w:top w:val="single" w:sz="2" w:space="0" w:color="auto"/>
              <w:left w:val="nil"/>
              <w:bottom w:val="single" w:sz="2" w:space="0" w:color="auto"/>
              <w:right w:val="single" w:sz="2" w:space="0" w:color="auto"/>
            </w:tcBorders>
          </w:tcPr>
          <w:p w14:paraId="4BDAE7A8" w14:textId="4C265BDA" w:rsidR="00D6593A" w:rsidRPr="00D6593A" w:rsidRDefault="00D6593A" w:rsidP="00A50E47">
            <w:pPr>
              <w:spacing w:before="60" w:after="60" w:line="240" w:lineRule="auto"/>
              <w:jc w:val="center"/>
              <w:rPr>
                <w:rFonts w:ascii="Calibri" w:hAnsi="Calibri"/>
                <w:b/>
                <w:bCs/>
                <w:color w:val="FF0000"/>
                <w:sz w:val="20"/>
                <w:szCs w:val="20"/>
              </w:rPr>
            </w:pPr>
            <w:r w:rsidRPr="00D6593A">
              <w:rPr>
                <w:rFonts w:ascii="Calibri" w:hAnsi="Calibri"/>
                <w:b/>
                <w:bCs/>
                <w:color w:val="FF0000"/>
                <w:sz w:val="20"/>
                <w:szCs w:val="20"/>
              </w:rPr>
              <w:t>2008</w:t>
            </w:r>
          </w:p>
        </w:tc>
        <w:tc>
          <w:tcPr>
            <w:tcW w:w="883" w:type="dxa"/>
            <w:tcBorders>
              <w:top w:val="single" w:sz="2" w:space="0" w:color="auto"/>
              <w:left w:val="nil"/>
              <w:bottom w:val="single" w:sz="2" w:space="0" w:color="auto"/>
              <w:right w:val="single" w:sz="2" w:space="0" w:color="auto"/>
            </w:tcBorders>
          </w:tcPr>
          <w:p w14:paraId="27F600DC" w14:textId="454347FF" w:rsidR="00D6593A" w:rsidRPr="00D6593A" w:rsidRDefault="00D6593A" w:rsidP="00A50E47">
            <w:pPr>
              <w:spacing w:before="60" w:after="60" w:line="240" w:lineRule="auto"/>
              <w:jc w:val="center"/>
              <w:rPr>
                <w:rFonts w:ascii="Calibri" w:hAnsi="Calibri"/>
                <w:b/>
                <w:bCs/>
                <w:color w:val="FF0000"/>
                <w:sz w:val="20"/>
                <w:szCs w:val="20"/>
              </w:rPr>
            </w:pPr>
            <w:r w:rsidRPr="00D6593A">
              <w:rPr>
                <w:rFonts w:ascii="Calibri" w:hAnsi="Calibri"/>
                <w:b/>
                <w:bCs/>
                <w:color w:val="FF0000"/>
                <w:sz w:val="20"/>
                <w:szCs w:val="20"/>
              </w:rPr>
              <w:t>2012</w:t>
            </w:r>
          </w:p>
        </w:tc>
        <w:tc>
          <w:tcPr>
            <w:tcW w:w="883" w:type="dxa"/>
            <w:tcBorders>
              <w:top w:val="single" w:sz="2" w:space="0" w:color="auto"/>
              <w:left w:val="nil"/>
              <w:bottom w:val="single" w:sz="2" w:space="0" w:color="auto"/>
              <w:right w:val="single" w:sz="2" w:space="0" w:color="auto"/>
            </w:tcBorders>
          </w:tcPr>
          <w:p w14:paraId="238BAFD2" w14:textId="27C516EA" w:rsidR="00D6593A" w:rsidRPr="00D6593A" w:rsidRDefault="00D6593A" w:rsidP="00A50E47">
            <w:pPr>
              <w:spacing w:before="60" w:after="60" w:line="240" w:lineRule="auto"/>
              <w:jc w:val="center"/>
              <w:rPr>
                <w:rFonts w:ascii="Calibri" w:hAnsi="Calibri"/>
                <w:b/>
                <w:bCs/>
                <w:color w:val="FF0000"/>
                <w:sz w:val="20"/>
                <w:szCs w:val="20"/>
              </w:rPr>
            </w:pPr>
            <w:r w:rsidRPr="00D6593A">
              <w:rPr>
                <w:rFonts w:ascii="Calibri" w:hAnsi="Calibri"/>
                <w:b/>
                <w:bCs/>
                <w:color w:val="FF0000"/>
                <w:sz w:val="20"/>
                <w:szCs w:val="20"/>
              </w:rPr>
              <w:t>2014</w:t>
            </w:r>
          </w:p>
        </w:tc>
      </w:tr>
      <w:tr w:rsidR="00D6593A" w:rsidRPr="00C76C35" w14:paraId="37D0EC2C" w14:textId="40E4D219" w:rsidTr="00B922E0">
        <w:trPr>
          <w:trHeight w:val="300"/>
        </w:trPr>
        <w:tc>
          <w:tcPr>
            <w:tcW w:w="2843" w:type="dxa"/>
            <w:gridSpan w:val="2"/>
            <w:tcBorders>
              <w:top w:val="single" w:sz="2" w:space="0" w:color="auto"/>
              <w:left w:val="single" w:sz="2" w:space="0" w:color="auto"/>
              <w:bottom w:val="single" w:sz="2" w:space="0" w:color="auto"/>
              <w:right w:val="single" w:sz="4" w:space="0" w:color="000000"/>
            </w:tcBorders>
            <w:shd w:val="clear" w:color="auto" w:fill="auto"/>
            <w:hideMark/>
          </w:tcPr>
          <w:p w14:paraId="7E8B7E62" w14:textId="77777777" w:rsidR="00D6593A" w:rsidRPr="00C76C35" w:rsidRDefault="00D6593A" w:rsidP="00A50E4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Celkem</w:t>
            </w:r>
          </w:p>
        </w:tc>
        <w:tc>
          <w:tcPr>
            <w:tcW w:w="1163" w:type="dxa"/>
            <w:tcBorders>
              <w:top w:val="single" w:sz="2" w:space="0" w:color="auto"/>
              <w:left w:val="nil"/>
              <w:bottom w:val="single" w:sz="2" w:space="0" w:color="auto"/>
              <w:right w:val="single" w:sz="4" w:space="0" w:color="auto"/>
            </w:tcBorders>
            <w:shd w:val="clear" w:color="auto" w:fill="auto"/>
            <w:vAlign w:val="bottom"/>
            <w:hideMark/>
          </w:tcPr>
          <w:p w14:paraId="487C61B9"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42 730,60</w:t>
            </w:r>
          </w:p>
        </w:tc>
        <w:tc>
          <w:tcPr>
            <w:tcW w:w="1030" w:type="dxa"/>
            <w:tcBorders>
              <w:top w:val="single" w:sz="2" w:space="0" w:color="auto"/>
              <w:left w:val="nil"/>
              <w:bottom w:val="single" w:sz="2" w:space="0" w:color="auto"/>
              <w:right w:val="single" w:sz="4" w:space="0" w:color="auto"/>
            </w:tcBorders>
            <w:shd w:val="clear" w:color="auto" w:fill="auto"/>
            <w:vAlign w:val="bottom"/>
            <w:hideMark/>
          </w:tcPr>
          <w:p w14:paraId="66BDD43D"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42 731,70</w:t>
            </w:r>
          </w:p>
        </w:tc>
        <w:tc>
          <w:tcPr>
            <w:tcW w:w="1311" w:type="dxa"/>
            <w:tcBorders>
              <w:top w:val="single" w:sz="2" w:space="0" w:color="auto"/>
              <w:left w:val="nil"/>
              <w:bottom w:val="single" w:sz="2" w:space="0" w:color="auto"/>
              <w:right w:val="single" w:sz="2" w:space="0" w:color="auto"/>
            </w:tcBorders>
            <w:shd w:val="clear" w:color="auto" w:fill="auto"/>
            <w:vAlign w:val="bottom"/>
            <w:hideMark/>
          </w:tcPr>
          <w:p w14:paraId="1B8426CB"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42 732,25</w:t>
            </w:r>
          </w:p>
        </w:tc>
        <w:tc>
          <w:tcPr>
            <w:tcW w:w="883" w:type="dxa"/>
            <w:tcBorders>
              <w:top w:val="single" w:sz="2" w:space="0" w:color="auto"/>
              <w:left w:val="nil"/>
              <w:bottom w:val="single" w:sz="2" w:space="0" w:color="auto"/>
              <w:right w:val="single" w:sz="2" w:space="0" w:color="auto"/>
            </w:tcBorders>
            <w:vAlign w:val="center"/>
          </w:tcPr>
          <w:p w14:paraId="255CD583" w14:textId="3695F461"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50 181,27</w:t>
            </w:r>
          </w:p>
        </w:tc>
        <w:tc>
          <w:tcPr>
            <w:tcW w:w="883" w:type="dxa"/>
            <w:tcBorders>
              <w:top w:val="single" w:sz="2" w:space="0" w:color="auto"/>
              <w:left w:val="nil"/>
              <w:bottom w:val="single" w:sz="2" w:space="0" w:color="auto"/>
              <w:right w:val="single" w:sz="2" w:space="0" w:color="auto"/>
            </w:tcBorders>
            <w:vAlign w:val="center"/>
          </w:tcPr>
          <w:p w14:paraId="7577C08D" w14:textId="1D6F610C"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50 183,89</w:t>
            </w:r>
          </w:p>
        </w:tc>
        <w:tc>
          <w:tcPr>
            <w:tcW w:w="883" w:type="dxa"/>
            <w:tcBorders>
              <w:top w:val="single" w:sz="2" w:space="0" w:color="auto"/>
              <w:left w:val="nil"/>
              <w:bottom w:val="single" w:sz="2" w:space="0" w:color="auto"/>
              <w:right w:val="single" w:sz="2" w:space="0" w:color="auto"/>
            </w:tcBorders>
            <w:vAlign w:val="center"/>
          </w:tcPr>
          <w:p w14:paraId="0E22E9BF" w14:textId="18772C8A"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50 184,43</w:t>
            </w:r>
          </w:p>
        </w:tc>
      </w:tr>
      <w:tr w:rsidR="00D6593A" w:rsidRPr="00C76C35" w14:paraId="382985D3" w14:textId="6C6DF610" w:rsidTr="00B922E0">
        <w:trPr>
          <w:trHeight w:val="315"/>
        </w:trPr>
        <w:tc>
          <w:tcPr>
            <w:tcW w:w="2843" w:type="dxa"/>
            <w:gridSpan w:val="2"/>
            <w:tcBorders>
              <w:top w:val="single" w:sz="2" w:space="0" w:color="auto"/>
              <w:left w:val="single" w:sz="2" w:space="0" w:color="auto"/>
              <w:bottom w:val="single" w:sz="2" w:space="0" w:color="auto"/>
              <w:right w:val="single" w:sz="4" w:space="0" w:color="auto"/>
            </w:tcBorders>
            <w:shd w:val="clear" w:color="auto" w:fill="auto"/>
            <w:hideMark/>
          </w:tcPr>
          <w:p w14:paraId="65013730" w14:textId="77777777" w:rsidR="00D6593A" w:rsidRPr="00C76C35" w:rsidRDefault="00D6593A" w:rsidP="00A50E4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Zemědělská půda celkem</w:t>
            </w:r>
          </w:p>
        </w:tc>
        <w:tc>
          <w:tcPr>
            <w:tcW w:w="1163" w:type="dxa"/>
            <w:tcBorders>
              <w:top w:val="single" w:sz="2" w:space="0" w:color="auto"/>
              <w:left w:val="nil"/>
              <w:bottom w:val="single" w:sz="2" w:space="0" w:color="auto"/>
              <w:right w:val="single" w:sz="4" w:space="0" w:color="auto"/>
            </w:tcBorders>
            <w:shd w:val="clear" w:color="auto" w:fill="auto"/>
            <w:vAlign w:val="bottom"/>
            <w:hideMark/>
          </w:tcPr>
          <w:p w14:paraId="7AAF1928"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22 385,00</w:t>
            </w:r>
          </w:p>
        </w:tc>
        <w:tc>
          <w:tcPr>
            <w:tcW w:w="1030" w:type="dxa"/>
            <w:tcBorders>
              <w:top w:val="single" w:sz="2" w:space="0" w:color="auto"/>
              <w:left w:val="nil"/>
              <w:bottom w:val="single" w:sz="2" w:space="0" w:color="auto"/>
              <w:right w:val="single" w:sz="4" w:space="0" w:color="auto"/>
            </w:tcBorders>
            <w:shd w:val="clear" w:color="auto" w:fill="auto"/>
            <w:vAlign w:val="bottom"/>
            <w:hideMark/>
          </w:tcPr>
          <w:p w14:paraId="2A6502E0"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22 305,10</w:t>
            </w:r>
          </w:p>
        </w:tc>
        <w:tc>
          <w:tcPr>
            <w:tcW w:w="1311" w:type="dxa"/>
            <w:tcBorders>
              <w:top w:val="single" w:sz="2" w:space="0" w:color="auto"/>
              <w:left w:val="nil"/>
              <w:bottom w:val="single" w:sz="2" w:space="0" w:color="auto"/>
              <w:right w:val="single" w:sz="2" w:space="0" w:color="auto"/>
            </w:tcBorders>
            <w:shd w:val="clear" w:color="auto" w:fill="auto"/>
            <w:vAlign w:val="bottom"/>
            <w:hideMark/>
          </w:tcPr>
          <w:p w14:paraId="002C2239"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22 285,28</w:t>
            </w:r>
          </w:p>
        </w:tc>
        <w:tc>
          <w:tcPr>
            <w:tcW w:w="883" w:type="dxa"/>
            <w:tcBorders>
              <w:top w:val="single" w:sz="2" w:space="0" w:color="auto"/>
              <w:left w:val="nil"/>
              <w:bottom w:val="single" w:sz="2" w:space="0" w:color="auto"/>
              <w:right w:val="single" w:sz="2" w:space="0" w:color="auto"/>
            </w:tcBorders>
            <w:vAlign w:val="center"/>
          </w:tcPr>
          <w:p w14:paraId="5185AE0F" w14:textId="50B39E91"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25 924,11</w:t>
            </w:r>
          </w:p>
        </w:tc>
        <w:tc>
          <w:tcPr>
            <w:tcW w:w="883" w:type="dxa"/>
            <w:tcBorders>
              <w:top w:val="single" w:sz="2" w:space="0" w:color="auto"/>
              <w:left w:val="nil"/>
              <w:bottom w:val="single" w:sz="2" w:space="0" w:color="auto"/>
              <w:right w:val="single" w:sz="2" w:space="0" w:color="auto"/>
            </w:tcBorders>
            <w:vAlign w:val="center"/>
          </w:tcPr>
          <w:p w14:paraId="1073652C" w14:textId="05DAB41E"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25 836,27</w:t>
            </w:r>
          </w:p>
        </w:tc>
        <w:tc>
          <w:tcPr>
            <w:tcW w:w="883" w:type="dxa"/>
            <w:tcBorders>
              <w:top w:val="single" w:sz="2" w:space="0" w:color="auto"/>
              <w:left w:val="nil"/>
              <w:bottom w:val="single" w:sz="2" w:space="0" w:color="auto"/>
              <w:right w:val="single" w:sz="2" w:space="0" w:color="auto"/>
            </w:tcBorders>
            <w:vAlign w:val="center"/>
          </w:tcPr>
          <w:p w14:paraId="35FCF5CB" w14:textId="4F52DD00"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25 814,90</w:t>
            </w:r>
          </w:p>
        </w:tc>
      </w:tr>
      <w:tr w:rsidR="00D6593A" w:rsidRPr="00C76C35" w14:paraId="25B9B5D8" w14:textId="446E380D" w:rsidTr="00B922E0">
        <w:trPr>
          <w:trHeight w:val="300"/>
        </w:trPr>
        <w:tc>
          <w:tcPr>
            <w:tcW w:w="1365" w:type="dxa"/>
            <w:vMerge w:val="restart"/>
            <w:tcBorders>
              <w:top w:val="single" w:sz="2" w:space="0" w:color="auto"/>
              <w:left w:val="single" w:sz="2" w:space="0" w:color="auto"/>
              <w:bottom w:val="single" w:sz="2" w:space="0" w:color="auto"/>
              <w:right w:val="single" w:sz="4" w:space="0" w:color="auto"/>
            </w:tcBorders>
            <w:shd w:val="clear" w:color="auto" w:fill="auto"/>
            <w:hideMark/>
          </w:tcPr>
          <w:p w14:paraId="2BFFD46F" w14:textId="77777777" w:rsidR="00D6593A" w:rsidRPr="00C76C35" w:rsidRDefault="00D6593A" w:rsidP="00A50E4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Z toho</w:t>
            </w:r>
          </w:p>
        </w:tc>
        <w:tc>
          <w:tcPr>
            <w:tcW w:w="1478" w:type="dxa"/>
            <w:tcBorders>
              <w:top w:val="single" w:sz="2" w:space="0" w:color="auto"/>
              <w:left w:val="nil"/>
              <w:bottom w:val="single" w:sz="2" w:space="0" w:color="auto"/>
              <w:right w:val="single" w:sz="4" w:space="0" w:color="auto"/>
            </w:tcBorders>
            <w:shd w:val="clear" w:color="auto" w:fill="auto"/>
            <w:hideMark/>
          </w:tcPr>
          <w:p w14:paraId="108573F4" w14:textId="77777777" w:rsidR="00D6593A" w:rsidRPr="00C76C35" w:rsidRDefault="00D6593A" w:rsidP="00A50E4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Orná půda</w:t>
            </w:r>
          </w:p>
        </w:tc>
        <w:tc>
          <w:tcPr>
            <w:tcW w:w="1163" w:type="dxa"/>
            <w:tcBorders>
              <w:top w:val="single" w:sz="2" w:space="0" w:color="auto"/>
              <w:left w:val="nil"/>
              <w:bottom w:val="single" w:sz="2" w:space="0" w:color="auto"/>
              <w:right w:val="single" w:sz="4" w:space="0" w:color="auto"/>
            </w:tcBorders>
            <w:shd w:val="clear" w:color="auto" w:fill="auto"/>
            <w:vAlign w:val="bottom"/>
            <w:hideMark/>
          </w:tcPr>
          <w:p w14:paraId="6ABE1202"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6 246,50</w:t>
            </w:r>
          </w:p>
        </w:tc>
        <w:tc>
          <w:tcPr>
            <w:tcW w:w="1030" w:type="dxa"/>
            <w:tcBorders>
              <w:top w:val="single" w:sz="2" w:space="0" w:color="auto"/>
              <w:left w:val="nil"/>
              <w:bottom w:val="single" w:sz="2" w:space="0" w:color="auto"/>
              <w:right w:val="single" w:sz="4" w:space="0" w:color="auto"/>
            </w:tcBorders>
            <w:shd w:val="clear" w:color="auto" w:fill="auto"/>
            <w:vAlign w:val="bottom"/>
            <w:hideMark/>
          </w:tcPr>
          <w:p w14:paraId="18C5C3AD"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5 794,40</w:t>
            </w:r>
          </w:p>
        </w:tc>
        <w:tc>
          <w:tcPr>
            <w:tcW w:w="1311" w:type="dxa"/>
            <w:tcBorders>
              <w:top w:val="single" w:sz="2" w:space="0" w:color="auto"/>
              <w:left w:val="nil"/>
              <w:bottom w:val="single" w:sz="2" w:space="0" w:color="auto"/>
              <w:right w:val="single" w:sz="2" w:space="0" w:color="auto"/>
            </w:tcBorders>
            <w:shd w:val="clear" w:color="auto" w:fill="auto"/>
            <w:vAlign w:val="bottom"/>
            <w:hideMark/>
          </w:tcPr>
          <w:p w14:paraId="75F07B5E"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5 728,62</w:t>
            </w:r>
          </w:p>
        </w:tc>
        <w:tc>
          <w:tcPr>
            <w:tcW w:w="883" w:type="dxa"/>
            <w:tcBorders>
              <w:top w:val="single" w:sz="2" w:space="0" w:color="auto"/>
              <w:left w:val="nil"/>
              <w:bottom w:val="single" w:sz="2" w:space="0" w:color="auto"/>
              <w:right w:val="single" w:sz="2" w:space="0" w:color="auto"/>
            </w:tcBorders>
            <w:vAlign w:val="center"/>
          </w:tcPr>
          <w:p w14:paraId="53691341" w14:textId="5E82BD63"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8 174,07</w:t>
            </w:r>
          </w:p>
        </w:tc>
        <w:tc>
          <w:tcPr>
            <w:tcW w:w="883" w:type="dxa"/>
            <w:tcBorders>
              <w:top w:val="single" w:sz="2" w:space="0" w:color="auto"/>
              <w:left w:val="nil"/>
              <w:bottom w:val="single" w:sz="2" w:space="0" w:color="auto"/>
              <w:right w:val="single" w:sz="2" w:space="0" w:color="auto"/>
            </w:tcBorders>
            <w:vAlign w:val="center"/>
          </w:tcPr>
          <w:p w14:paraId="011477DD" w14:textId="6CA80EFA"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7 713,60</w:t>
            </w:r>
          </w:p>
        </w:tc>
        <w:tc>
          <w:tcPr>
            <w:tcW w:w="883" w:type="dxa"/>
            <w:tcBorders>
              <w:top w:val="single" w:sz="2" w:space="0" w:color="auto"/>
              <w:left w:val="nil"/>
              <w:bottom w:val="single" w:sz="2" w:space="0" w:color="auto"/>
              <w:right w:val="single" w:sz="2" w:space="0" w:color="auto"/>
            </w:tcBorders>
            <w:vAlign w:val="center"/>
          </w:tcPr>
          <w:p w14:paraId="09470532" w14:textId="1614A759"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7 646,63</w:t>
            </w:r>
          </w:p>
        </w:tc>
      </w:tr>
      <w:tr w:rsidR="00D6593A" w:rsidRPr="00C76C35" w14:paraId="739457D2" w14:textId="049F1394" w:rsidTr="00B922E0">
        <w:trPr>
          <w:trHeight w:val="300"/>
        </w:trPr>
        <w:tc>
          <w:tcPr>
            <w:tcW w:w="1365" w:type="dxa"/>
            <w:vMerge/>
            <w:tcBorders>
              <w:top w:val="single" w:sz="2" w:space="0" w:color="auto"/>
              <w:left w:val="single" w:sz="2" w:space="0" w:color="auto"/>
              <w:bottom w:val="single" w:sz="2" w:space="0" w:color="auto"/>
              <w:right w:val="single" w:sz="4" w:space="0" w:color="auto"/>
            </w:tcBorders>
            <w:vAlign w:val="center"/>
            <w:hideMark/>
          </w:tcPr>
          <w:p w14:paraId="6081DA23" w14:textId="77777777" w:rsidR="00D6593A" w:rsidRPr="00C76C35" w:rsidRDefault="00D6593A" w:rsidP="00A50E47">
            <w:pPr>
              <w:spacing w:before="60" w:after="60" w:line="240" w:lineRule="auto"/>
              <w:jc w:val="center"/>
              <w:rPr>
                <w:rFonts w:ascii="Calibri" w:hAnsi="Calibri"/>
                <w:b/>
                <w:bCs/>
                <w:color w:val="000000"/>
                <w:sz w:val="20"/>
                <w:szCs w:val="20"/>
              </w:rPr>
            </w:pPr>
          </w:p>
        </w:tc>
        <w:tc>
          <w:tcPr>
            <w:tcW w:w="1478" w:type="dxa"/>
            <w:tcBorders>
              <w:top w:val="single" w:sz="2" w:space="0" w:color="auto"/>
              <w:left w:val="nil"/>
              <w:bottom w:val="single" w:sz="2" w:space="0" w:color="auto"/>
              <w:right w:val="single" w:sz="4" w:space="0" w:color="auto"/>
            </w:tcBorders>
            <w:shd w:val="clear" w:color="auto" w:fill="auto"/>
            <w:hideMark/>
          </w:tcPr>
          <w:p w14:paraId="709A532B" w14:textId="77777777" w:rsidR="00D6593A" w:rsidRPr="00C76C35" w:rsidRDefault="00D6593A" w:rsidP="00A50E4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Chmelnice</w:t>
            </w:r>
          </w:p>
        </w:tc>
        <w:tc>
          <w:tcPr>
            <w:tcW w:w="1163" w:type="dxa"/>
            <w:tcBorders>
              <w:top w:val="single" w:sz="2" w:space="0" w:color="auto"/>
              <w:left w:val="nil"/>
              <w:bottom w:val="single" w:sz="2" w:space="0" w:color="auto"/>
              <w:right w:val="single" w:sz="4" w:space="0" w:color="auto"/>
            </w:tcBorders>
            <w:shd w:val="clear" w:color="auto" w:fill="auto"/>
            <w:hideMark/>
          </w:tcPr>
          <w:p w14:paraId="6B758C62"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0</w:t>
            </w:r>
          </w:p>
        </w:tc>
        <w:tc>
          <w:tcPr>
            <w:tcW w:w="1030" w:type="dxa"/>
            <w:tcBorders>
              <w:top w:val="single" w:sz="2" w:space="0" w:color="auto"/>
              <w:left w:val="nil"/>
              <w:bottom w:val="single" w:sz="2" w:space="0" w:color="auto"/>
              <w:right w:val="single" w:sz="4" w:space="0" w:color="auto"/>
            </w:tcBorders>
            <w:shd w:val="clear" w:color="auto" w:fill="auto"/>
            <w:hideMark/>
          </w:tcPr>
          <w:p w14:paraId="17977DDF"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0</w:t>
            </w:r>
          </w:p>
        </w:tc>
        <w:tc>
          <w:tcPr>
            <w:tcW w:w="1311" w:type="dxa"/>
            <w:tcBorders>
              <w:top w:val="single" w:sz="2" w:space="0" w:color="auto"/>
              <w:left w:val="nil"/>
              <w:bottom w:val="single" w:sz="2" w:space="0" w:color="auto"/>
              <w:right w:val="single" w:sz="2" w:space="0" w:color="auto"/>
            </w:tcBorders>
            <w:shd w:val="clear" w:color="auto" w:fill="auto"/>
            <w:hideMark/>
          </w:tcPr>
          <w:p w14:paraId="29C487A4"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0</w:t>
            </w:r>
          </w:p>
        </w:tc>
        <w:tc>
          <w:tcPr>
            <w:tcW w:w="883" w:type="dxa"/>
            <w:tcBorders>
              <w:top w:val="single" w:sz="2" w:space="0" w:color="auto"/>
              <w:left w:val="nil"/>
              <w:bottom w:val="single" w:sz="2" w:space="0" w:color="auto"/>
              <w:right w:val="single" w:sz="2" w:space="0" w:color="auto"/>
            </w:tcBorders>
            <w:vAlign w:val="center"/>
          </w:tcPr>
          <w:p w14:paraId="65BECD86" w14:textId="52A365A4"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0</w:t>
            </w:r>
          </w:p>
        </w:tc>
        <w:tc>
          <w:tcPr>
            <w:tcW w:w="883" w:type="dxa"/>
            <w:tcBorders>
              <w:top w:val="single" w:sz="2" w:space="0" w:color="auto"/>
              <w:left w:val="nil"/>
              <w:bottom w:val="single" w:sz="2" w:space="0" w:color="auto"/>
              <w:right w:val="single" w:sz="2" w:space="0" w:color="auto"/>
            </w:tcBorders>
            <w:vAlign w:val="center"/>
          </w:tcPr>
          <w:p w14:paraId="63DF6B13" w14:textId="7F759290"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0</w:t>
            </w:r>
          </w:p>
        </w:tc>
        <w:tc>
          <w:tcPr>
            <w:tcW w:w="883" w:type="dxa"/>
            <w:tcBorders>
              <w:top w:val="single" w:sz="2" w:space="0" w:color="auto"/>
              <w:left w:val="nil"/>
              <w:bottom w:val="single" w:sz="2" w:space="0" w:color="auto"/>
              <w:right w:val="single" w:sz="2" w:space="0" w:color="auto"/>
            </w:tcBorders>
            <w:vAlign w:val="center"/>
          </w:tcPr>
          <w:p w14:paraId="0D1BB4E3" w14:textId="35A74A03"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0</w:t>
            </w:r>
          </w:p>
        </w:tc>
      </w:tr>
      <w:tr w:rsidR="00D6593A" w:rsidRPr="00C76C35" w14:paraId="4D1F0EE0" w14:textId="7AF71B0A" w:rsidTr="00B922E0">
        <w:trPr>
          <w:trHeight w:val="300"/>
        </w:trPr>
        <w:tc>
          <w:tcPr>
            <w:tcW w:w="1365" w:type="dxa"/>
            <w:vMerge/>
            <w:tcBorders>
              <w:top w:val="single" w:sz="2" w:space="0" w:color="auto"/>
              <w:left w:val="single" w:sz="2" w:space="0" w:color="auto"/>
              <w:bottom w:val="single" w:sz="2" w:space="0" w:color="auto"/>
              <w:right w:val="single" w:sz="4" w:space="0" w:color="auto"/>
            </w:tcBorders>
            <w:vAlign w:val="center"/>
            <w:hideMark/>
          </w:tcPr>
          <w:p w14:paraId="1CFA0ACD" w14:textId="77777777" w:rsidR="00D6593A" w:rsidRPr="00C76C35" w:rsidRDefault="00D6593A" w:rsidP="00A50E47">
            <w:pPr>
              <w:spacing w:before="60" w:after="60" w:line="240" w:lineRule="auto"/>
              <w:jc w:val="center"/>
              <w:rPr>
                <w:rFonts w:ascii="Calibri" w:hAnsi="Calibri"/>
                <w:b/>
                <w:bCs/>
                <w:color w:val="000000"/>
                <w:sz w:val="20"/>
                <w:szCs w:val="20"/>
              </w:rPr>
            </w:pPr>
          </w:p>
        </w:tc>
        <w:tc>
          <w:tcPr>
            <w:tcW w:w="1478" w:type="dxa"/>
            <w:tcBorders>
              <w:top w:val="single" w:sz="2" w:space="0" w:color="auto"/>
              <w:left w:val="nil"/>
              <w:bottom w:val="single" w:sz="2" w:space="0" w:color="auto"/>
              <w:right w:val="single" w:sz="4" w:space="0" w:color="auto"/>
            </w:tcBorders>
            <w:shd w:val="clear" w:color="auto" w:fill="auto"/>
            <w:hideMark/>
          </w:tcPr>
          <w:p w14:paraId="3F7D2986" w14:textId="77777777" w:rsidR="00D6593A" w:rsidRPr="00C76C35" w:rsidRDefault="00D6593A" w:rsidP="00A50E4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Vinice</w:t>
            </w:r>
          </w:p>
        </w:tc>
        <w:tc>
          <w:tcPr>
            <w:tcW w:w="1163" w:type="dxa"/>
            <w:tcBorders>
              <w:top w:val="single" w:sz="2" w:space="0" w:color="auto"/>
              <w:left w:val="nil"/>
              <w:bottom w:val="single" w:sz="2" w:space="0" w:color="auto"/>
              <w:right w:val="single" w:sz="4" w:space="0" w:color="auto"/>
            </w:tcBorders>
            <w:shd w:val="clear" w:color="auto" w:fill="auto"/>
            <w:hideMark/>
          </w:tcPr>
          <w:p w14:paraId="3FAEC55C"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0</w:t>
            </w:r>
          </w:p>
        </w:tc>
        <w:tc>
          <w:tcPr>
            <w:tcW w:w="1030" w:type="dxa"/>
            <w:tcBorders>
              <w:top w:val="single" w:sz="2" w:space="0" w:color="auto"/>
              <w:left w:val="nil"/>
              <w:bottom w:val="single" w:sz="2" w:space="0" w:color="auto"/>
              <w:right w:val="single" w:sz="4" w:space="0" w:color="auto"/>
            </w:tcBorders>
            <w:shd w:val="clear" w:color="auto" w:fill="auto"/>
            <w:hideMark/>
          </w:tcPr>
          <w:p w14:paraId="2ED61F6F"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0</w:t>
            </w:r>
          </w:p>
        </w:tc>
        <w:tc>
          <w:tcPr>
            <w:tcW w:w="1311" w:type="dxa"/>
            <w:tcBorders>
              <w:top w:val="single" w:sz="2" w:space="0" w:color="auto"/>
              <w:left w:val="nil"/>
              <w:bottom w:val="single" w:sz="2" w:space="0" w:color="auto"/>
              <w:right w:val="single" w:sz="2" w:space="0" w:color="auto"/>
            </w:tcBorders>
            <w:shd w:val="clear" w:color="auto" w:fill="auto"/>
            <w:hideMark/>
          </w:tcPr>
          <w:p w14:paraId="6780A3F6"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0</w:t>
            </w:r>
          </w:p>
        </w:tc>
        <w:tc>
          <w:tcPr>
            <w:tcW w:w="883" w:type="dxa"/>
            <w:tcBorders>
              <w:top w:val="single" w:sz="2" w:space="0" w:color="auto"/>
              <w:left w:val="nil"/>
              <w:bottom w:val="single" w:sz="2" w:space="0" w:color="auto"/>
              <w:right w:val="single" w:sz="2" w:space="0" w:color="auto"/>
            </w:tcBorders>
            <w:vAlign w:val="center"/>
          </w:tcPr>
          <w:p w14:paraId="74D53FC6" w14:textId="2E8C0474"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0</w:t>
            </w:r>
          </w:p>
        </w:tc>
        <w:tc>
          <w:tcPr>
            <w:tcW w:w="883" w:type="dxa"/>
            <w:tcBorders>
              <w:top w:val="single" w:sz="2" w:space="0" w:color="auto"/>
              <w:left w:val="nil"/>
              <w:bottom w:val="single" w:sz="2" w:space="0" w:color="auto"/>
              <w:right w:val="single" w:sz="2" w:space="0" w:color="auto"/>
            </w:tcBorders>
            <w:vAlign w:val="center"/>
          </w:tcPr>
          <w:p w14:paraId="33FC738F" w14:textId="4D7E542C"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0</w:t>
            </w:r>
          </w:p>
        </w:tc>
        <w:tc>
          <w:tcPr>
            <w:tcW w:w="883" w:type="dxa"/>
            <w:tcBorders>
              <w:top w:val="single" w:sz="2" w:space="0" w:color="auto"/>
              <w:left w:val="nil"/>
              <w:bottom w:val="single" w:sz="2" w:space="0" w:color="auto"/>
              <w:right w:val="single" w:sz="2" w:space="0" w:color="auto"/>
            </w:tcBorders>
            <w:vAlign w:val="center"/>
          </w:tcPr>
          <w:p w14:paraId="76EA0CB0" w14:textId="778B02DA"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0</w:t>
            </w:r>
          </w:p>
        </w:tc>
      </w:tr>
      <w:tr w:rsidR="00D6593A" w:rsidRPr="00C76C35" w14:paraId="72467EA2" w14:textId="0BF5B0AE" w:rsidTr="00B922E0">
        <w:trPr>
          <w:trHeight w:val="300"/>
        </w:trPr>
        <w:tc>
          <w:tcPr>
            <w:tcW w:w="1365" w:type="dxa"/>
            <w:vMerge/>
            <w:tcBorders>
              <w:top w:val="single" w:sz="2" w:space="0" w:color="auto"/>
              <w:left w:val="single" w:sz="2" w:space="0" w:color="auto"/>
              <w:bottom w:val="single" w:sz="2" w:space="0" w:color="auto"/>
              <w:right w:val="single" w:sz="4" w:space="0" w:color="auto"/>
            </w:tcBorders>
            <w:vAlign w:val="center"/>
            <w:hideMark/>
          </w:tcPr>
          <w:p w14:paraId="3B8A808A" w14:textId="77777777" w:rsidR="00D6593A" w:rsidRPr="00C76C35" w:rsidRDefault="00D6593A" w:rsidP="00A50E47">
            <w:pPr>
              <w:spacing w:before="60" w:after="60" w:line="240" w:lineRule="auto"/>
              <w:jc w:val="center"/>
              <w:rPr>
                <w:rFonts w:ascii="Calibri" w:hAnsi="Calibri"/>
                <w:b/>
                <w:bCs/>
                <w:color w:val="000000"/>
                <w:sz w:val="20"/>
                <w:szCs w:val="20"/>
              </w:rPr>
            </w:pPr>
          </w:p>
        </w:tc>
        <w:tc>
          <w:tcPr>
            <w:tcW w:w="1478" w:type="dxa"/>
            <w:tcBorders>
              <w:top w:val="single" w:sz="2" w:space="0" w:color="auto"/>
              <w:left w:val="nil"/>
              <w:bottom w:val="single" w:sz="2" w:space="0" w:color="auto"/>
              <w:right w:val="single" w:sz="4" w:space="0" w:color="auto"/>
            </w:tcBorders>
            <w:shd w:val="clear" w:color="auto" w:fill="auto"/>
            <w:hideMark/>
          </w:tcPr>
          <w:p w14:paraId="4B720DD1" w14:textId="77777777" w:rsidR="00D6593A" w:rsidRPr="00C76C35" w:rsidRDefault="00D6593A" w:rsidP="00A50E4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Zahrady</w:t>
            </w:r>
          </w:p>
        </w:tc>
        <w:tc>
          <w:tcPr>
            <w:tcW w:w="1163" w:type="dxa"/>
            <w:tcBorders>
              <w:top w:val="single" w:sz="2" w:space="0" w:color="auto"/>
              <w:left w:val="nil"/>
              <w:bottom w:val="single" w:sz="2" w:space="0" w:color="auto"/>
              <w:right w:val="single" w:sz="4" w:space="0" w:color="auto"/>
            </w:tcBorders>
            <w:shd w:val="clear" w:color="auto" w:fill="auto"/>
            <w:vAlign w:val="bottom"/>
            <w:hideMark/>
          </w:tcPr>
          <w:p w14:paraId="7188E30A"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706,2</w:t>
            </w:r>
          </w:p>
        </w:tc>
        <w:tc>
          <w:tcPr>
            <w:tcW w:w="1030" w:type="dxa"/>
            <w:tcBorders>
              <w:top w:val="single" w:sz="2" w:space="0" w:color="auto"/>
              <w:left w:val="nil"/>
              <w:bottom w:val="single" w:sz="2" w:space="0" w:color="auto"/>
              <w:right w:val="single" w:sz="4" w:space="0" w:color="auto"/>
            </w:tcBorders>
            <w:shd w:val="clear" w:color="auto" w:fill="auto"/>
            <w:vAlign w:val="bottom"/>
            <w:hideMark/>
          </w:tcPr>
          <w:p w14:paraId="2B7AE7DA"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714,3</w:t>
            </w:r>
          </w:p>
        </w:tc>
        <w:tc>
          <w:tcPr>
            <w:tcW w:w="1311" w:type="dxa"/>
            <w:tcBorders>
              <w:top w:val="single" w:sz="2" w:space="0" w:color="auto"/>
              <w:left w:val="nil"/>
              <w:bottom w:val="single" w:sz="2" w:space="0" w:color="auto"/>
              <w:right w:val="single" w:sz="2" w:space="0" w:color="auto"/>
            </w:tcBorders>
            <w:shd w:val="clear" w:color="auto" w:fill="auto"/>
            <w:vAlign w:val="bottom"/>
            <w:hideMark/>
          </w:tcPr>
          <w:p w14:paraId="251D5B5B"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716,1724</w:t>
            </w:r>
          </w:p>
        </w:tc>
        <w:tc>
          <w:tcPr>
            <w:tcW w:w="883" w:type="dxa"/>
            <w:tcBorders>
              <w:top w:val="single" w:sz="2" w:space="0" w:color="auto"/>
              <w:left w:val="nil"/>
              <w:bottom w:val="single" w:sz="2" w:space="0" w:color="auto"/>
              <w:right w:val="single" w:sz="2" w:space="0" w:color="auto"/>
            </w:tcBorders>
            <w:vAlign w:val="center"/>
          </w:tcPr>
          <w:p w14:paraId="6B87B6AF" w14:textId="5DA8D03E"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871,75</w:t>
            </w:r>
          </w:p>
        </w:tc>
        <w:tc>
          <w:tcPr>
            <w:tcW w:w="883" w:type="dxa"/>
            <w:tcBorders>
              <w:top w:val="single" w:sz="2" w:space="0" w:color="auto"/>
              <w:left w:val="nil"/>
              <w:bottom w:val="single" w:sz="2" w:space="0" w:color="auto"/>
              <w:right w:val="single" w:sz="2" w:space="0" w:color="auto"/>
            </w:tcBorders>
            <w:vAlign w:val="center"/>
          </w:tcPr>
          <w:p w14:paraId="50784F9C" w14:textId="3A16A13F"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881,91</w:t>
            </w:r>
          </w:p>
        </w:tc>
        <w:tc>
          <w:tcPr>
            <w:tcW w:w="883" w:type="dxa"/>
            <w:tcBorders>
              <w:top w:val="single" w:sz="2" w:space="0" w:color="auto"/>
              <w:left w:val="nil"/>
              <w:bottom w:val="single" w:sz="2" w:space="0" w:color="auto"/>
              <w:right w:val="single" w:sz="2" w:space="0" w:color="auto"/>
            </w:tcBorders>
            <w:vAlign w:val="center"/>
          </w:tcPr>
          <w:p w14:paraId="3292ED36" w14:textId="44138066"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884,54</w:t>
            </w:r>
          </w:p>
        </w:tc>
      </w:tr>
      <w:tr w:rsidR="00D6593A" w:rsidRPr="00C76C35" w14:paraId="0A2A6D9C" w14:textId="49A30CC7" w:rsidTr="00B922E0">
        <w:trPr>
          <w:trHeight w:val="300"/>
        </w:trPr>
        <w:tc>
          <w:tcPr>
            <w:tcW w:w="1365" w:type="dxa"/>
            <w:vMerge/>
            <w:tcBorders>
              <w:top w:val="single" w:sz="2" w:space="0" w:color="auto"/>
              <w:left w:val="single" w:sz="2" w:space="0" w:color="auto"/>
              <w:bottom w:val="single" w:sz="2" w:space="0" w:color="auto"/>
              <w:right w:val="single" w:sz="4" w:space="0" w:color="auto"/>
            </w:tcBorders>
            <w:vAlign w:val="center"/>
            <w:hideMark/>
          </w:tcPr>
          <w:p w14:paraId="1574FF1F" w14:textId="77777777" w:rsidR="00D6593A" w:rsidRPr="00C76C35" w:rsidRDefault="00D6593A" w:rsidP="00A50E47">
            <w:pPr>
              <w:spacing w:before="60" w:after="60" w:line="240" w:lineRule="auto"/>
              <w:jc w:val="center"/>
              <w:rPr>
                <w:rFonts w:ascii="Calibri" w:hAnsi="Calibri"/>
                <w:b/>
                <w:bCs/>
                <w:color w:val="000000"/>
                <w:sz w:val="20"/>
                <w:szCs w:val="20"/>
              </w:rPr>
            </w:pPr>
          </w:p>
        </w:tc>
        <w:tc>
          <w:tcPr>
            <w:tcW w:w="1478" w:type="dxa"/>
            <w:tcBorders>
              <w:top w:val="single" w:sz="2" w:space="0" w:color="auto"/>
              <w:left w:val="nil"/>
              <w:bottom w:val="single" w:sz="2" w:space="0" w:color="auto"/>
              <w:right w:val="single" w:sz="4" w:space="0" w:color="auto"/>
            </w:tcBorders>
            <w:shd w:val="clear" w:color="auto" w:fill="auto"/>
            <w:hideMark/>
          </w:tcPr>
          <w:p w14:paraId="446BFBE3" w14:textId="77777777" w:rsidR="00D6593A" w:rsidRPr="00C76C35" w:rsidRDefault="00D6593A" w:rsidP="00A50E4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Ovocné sady</w:t>
            </w:r>
          </w:p>
        </w:tc>
        <w:tc>
          <w:tcPr>
            <w:tcW w:w="1163" w:type="dxa"/>
            <w:tcBorders>
              <w:top w:val="single" w:sz="2" w:space="0" w:color="auto"/>
              <w:left w:val="nil"/>
              <w:bottom w:val="single" w:sz="2" w:space="0" w:color="auto"/>
              <w:right w:val="single" w:sz="4" w:space="0" w:color="auto"/>
            </w:tcBorders>
            <w:shd w:val="clear" w:color="auto" w:fill="auto"/>
            <w:vAlign w:val="bottom"/>
            <w:hideMark/>
          </w:tcPr>
          <w:p w14:paraId="7DAB1312"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263,4</w:t>
            </w:r>
          </w:p>
        </w:tc>
        <w:tc>
          <w:tcPr>
            <w:tcW w:w="1030" w:type="dxa"/>
            <w:tcBorders>
              <w:top w:val="single" w:sz="2" w:space="0" w:color="auto"/>
              <w:left w:val="nil"/>
              <w:bottom w:val="single" w:sz="2" w:space="0" w:color="auto"/>
              <w:right w:val="single" w:sz="4" w:space="0" w:color="auto"/>
            </w:tcBorders>
            <w:shd w:val="clear" w:color="auto" w:fill="auto"/>
            <w:vAlign w:val="bottom"/>
            <w:hideMark/>
          </w:tcPr>
          <w:p w14:paraId="2707910D"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254,6</w:t>
            </w:r>
          </w:p>
        </w:tc>
        <w:tc>
          <w:tcPr>
            <w:tcW w:w="1311" w:type="dxa"/>
            <w:tcBorders>
              <w:top w:val="single" w:sz="2" w:space="0" w:color="auto"/>
              <w:left w:val="nil"/>
              <w:bottom w:val="single" w:sz="2" w:space="0" w:color="auto"/>
              <w:right w:val="single" w:sz="2" w:space="0" w:color="auto"/>
            </w:tcBorders>
            <w:shd w:val="clear" w:color="auto" w:fill="auto"/>
            <w:vAlign w:val="bottom"/>
            <w:hideMark/>
          </w:tcPr>
          <w:p w14:paraId="68546EC5" w14:textId="1564F79F" w:rsidR="00D6593A" w:rsidRPr="00C76C35" w:rsidRDefault="00D6593A" w:rsidP="00A50E47">
            <w:pPr>
              <w:spacing w:before="60" w:after="60" w:line="240" w:lineRule="auto"/>
              <w:jc w:val="center"/>
              <w:rPr>
                <w:rFonts w:ascii="Calibri" w:hAnsi="Calibri"/>
                <w:color w:val="000000"/>
                <w:sz w:val="20"/>
                <w:szCs w:val="20"/>
              </w:rPr>
            </w:pPr>
            <w:r>
              <w:rPr>
                <w:rFonts w:ascii="Calibri" w:hAnsi="Calibri"/>
                <w:color w:val="000000"/>
                <w:sz w:val="20"/>
                <w:szCs w:val="20"/>
              </w:rPr>
              <w:t>254,09</w:t>
            </w:r>
          </w:p>
        </w:tc>
        <w:tc>
          <w:tcPr>
            <w:tcW w:w="883" w:type="dxa"/>
            <w:tcBorders>
              <w:top w:val="single" w:sz="2" w:space="0" w:color="auto"/>
              <w:left w:val="nil"/>
              <w:bottom w:val="single" w:sz="2" w:space="0" w:color="auto"/>
              <w:right w:val="single" w:sz="2" w:space="0" w:color="auto"/>
            </w:tcBorders>
            <w:vAlign w:val="center"/>
          </w:tcPr>
          <w:p w14:paraId="0F2E182C" w14:textId="587D37B5"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358,57</w:t>
            </w:r>
          </w:p>
        </w:tc>
        <w:tc>
          <w:tcPr>
            <w:tcW w:w="883" w:type="dxa"/>
            <w:tcBorders>
              <w:top w:val="single" w:sz="2" w:space="0" w:color="auto"/>
              <w:left w:val="nil"/>
              <w:bottom w:val="single" w:sz="2" w:space="0" w:color="auto"/>
              <w:right w:val="single" w:sz="2" w:space="0" w:color="auto"/>
            </w:tcBorders>
            <w:vAlign w:val="center"/>
          </w:tcPr>
          <w:p w14:paraId="7661F658" w14:textId="69F98A4E"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347,54</w:t>
            </w:r>
          </w:p>
        </w:tc>
        <w:tc>
          <w:tcPr>
            <w:tcW w:w="883" w:type="dxa"/>
            <w:tcBorders>
              <w:top w:val="single" w:sz="2" w:space="0" w:color="auto"/>
              <w:left w:val="nil"/>
              <w:bottom w:val="single" w:sz="2" w:space="0" w:color="auto"/>
              <w:right w:val="single" w:sz="2" w:space="0" w:color="auto"/>
            </w:tcBorders>
            <w:vAlign w:val="center"/>
          </w:tcPr>
          <w:p w14:paraId="27348E2C" w14:textId="5E06B4F1"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347,02</w:t>
            </w:r>
          </w:p>
        </w:tc>
      </w:tr>
      <w:tr w:rsidR="00D6593A" w:rsidRPr="00C76C35" w14:paraId="07D6BB56" w14:textId="263EFFBC" w:rsidTr="00B922E0">
        <w:trPr>
          <w:trHeight w:val="300"/>
        </w:trPr>
        <w:tc>
          <w:tcPr>
            <w:tcW w:w="1365" w:type="dxa"/>
            <w:vMerge/>
            <w:tcBorders>
              <w:top w:val="single" w:sz="2" w:space="0" w:color="auto"/>
              <w:left w:val="single" w:sz="2" w:space="0" w:color="auto"/>
              <w:bottom w:val="single" w:sz="2" w:space="0" w:color="auto"/>
              <w:right w:val="single" w:sz="4" w:space="0" w:color="auto"/>
            </w:tcBorders>
            <w:vAlign w:val="center"/>
            <w:hideMark/>
          </w:tcPr>
          <w:p w14:paraId="18BBBEAF" w14:textId="77777777" w:rsidR="00D6593A" w:rsidRPr="00C76C35" w:rsidRDefault="00D6593A" w:rsidP="00A50E47">
            <w:pPr>
              <w:spacing w:before="60" w:after="60" w:line="240" w:lineRule="auto"/>
              <w:jc w:val="center"/>
              <w:rPr>
                <w:rFonts w:ascii="Calibri" w:hAnsi="Calibri"/>
                <w:b/>
                <w:bCs/>
                <w:color w:val="000000"/>
                <w:sz w:val="20"/>
                <w:szCs w:val="20"/>
              </w:rPr>
            </w:pPr>
          </w:p>
        </w:tc>
        <w:tc>
          <w:tcPr>
            <w:tcW w:w="1478" w:type="dxa"/>
            <w:tcBorders>
              <w:top w:val="single" w:sz="2" w:space="0" w:color="auto"/>
              <w:left w:val="nil"/>
              <w:bottom w:val="single" w:sz="2" w:space="0" w:color="auto"/>
              <w:right w:val="single" w:sz="4" w:space="0" w:color="auto"/>
            </w:tcBorders>
            <w:shd w:val="clear" w:color="auto" w:fill="auto"/>
            <w:hideMark/>
          </w:tcPr>
          <w:p w14:paraId="758EFE36" w14:textId="77777777" w:rsidR="00D6593A" w:rsidRPr="00C76C35" w:rsidRDefault="00D6593A" w:rsidP="00A50E4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Trvalé travní porosty</w:t>
            </w:r>
          </w:p>
        </w:tc>
        <w:tc>
          <w:tcPr>
            <w:tcW w:w="1163" w:type="dxa"/>
            <w:tcBorders>
              <w:top w:val="single" w:sz="2" w:space="0" w:color="auto"/>
              <w:left w:val="nil"/>
              <w:bottom w:val="single" w:sz="2" w:space="0" w:color="auto"/>
              <w:right w:val="single" w:sz="4" w:space="0" w:color="auto"/>
            </w:tcBorders>
            <w:shd w:val="clear" w:color="auto" w:fill="auto"/>
            <w:vAlign w:val="bottom"/>
            <w:hideMark/>
          </w:tcPr>
          <w:p w14:paraId="09BB5821"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15 169,00</w:t>
            </w:r>
          </w:p>
        </w:tc>
        <w:tc>
          <w:tcPr>
            <w:tcW w:w="1030" w:type="dxa"/>
            <w:tcBorders>
              <w:top w:val="single" w:sz="2" w:space="0" w:color="auto"/>
              <w:left w:val="nil"/>
              <w:bottom w:val="single" w:sz="2" w:space="0" w:color="auto"/>
              <w:right w:val="single" w:sz="4" w:space="0" w:color="auto"/>
            </w:tcBorders>
            <w:shd w:val="clear" w:color="auto" w:fill="auto"/>
            <w:vAlign w:val="bottom"/>
            <w:hideMark/>
          </w:tcPr>
          <w:p w14:paraId="73309CDD"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15 541,80</w:t>
            </w:r>
          </w:p>
        </w:tc>
        <w:tc>
          <w:tcPr>
            <w:tcW w:w="1311" w:type="dxa"/>
            <w:tcBorders>
              <w:top w:val="single" w:sz="2" w:space="0" w:color="auto"/>
              <w:left w:val="nil"/>
              <w:bottom w:val="single" w:sz="2" w:space="0" w:color="auto"/>
              <w:right w:val="single" w:sz="2" w:space="0" w:color="auto"/>
            </w:tcBorders>
            <w:shd w:val="clear" w:color="auto" w:fill="auto"/>
            <w:vAlign w:val="bottom"/>
            <w:hideMark/>
          </w:tcPr>
          <w:p w14:paraId="2AFEB0F0"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15 586,40</w:t>
            </w:r>
          </w:p>
        </w:tc>
        <w:tc>
          <w:tcPr>
            <w:tcW w:w="883" w:type="dxa"/>
            <w:tcBorders>
              <w:top w:val="single" w:sz="2" w:space="0" w:color="auto"/>
              <w:left w:val="nil"/>
              <w:bottom w:val="single" w:sz="2" w:space="0" w:color="auto"/>
              <w:right w:val="single" w:sz="2" w:space="0" w:color="auto"/>
            </w:tcBorders>
            <w:vAlign w:val="center"/>
          </w:tcPr>
          <w:p w14:paraId="59E5894A" w14:textId="5A6B4C46"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16 519,73</w:t>
            </w:r>
          </w:p>
        </w:tc>
        <w:tc>
          <w:tcPr>
            <w:tcW w:w="883" w:type="dxa"/>
            <w:tcBorders>
              <w:top w:val="single" w:sz="2" w:space="0" w:color="auto"/>
              <w:left w:val="nil"/>
              <w:bottom w:val="single" w:sz="2" w:space="0" w:color="auto"/>
              <w:right w:val="single" w:sz="2" w:space="0" w:color="auto"/>
            </w:tcBorders>
            <w:vAlign w:val="center"/>
          </w:tcPr>
          <w:p w14:paraId="55D0CC59" w14:textId="108227F7"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16 893,23</w:t>
            </w:r>
          </w:p>
        </w:tc>
        <w:tc>
          <w:tcPr>
            <w:tcW w:w="883" w:type="dxa"/>
            <w:tcBorders>
              <w:top w:val="single" w:sz="2" w:space="0" w:color="auto"/>
              <w:left w:val="nil"/>
              <w:bottom w:val="single" w:sz="2" w:space="0" w:color="auto"/>
              <w:right w:val="single" w:sz="2" w:space="0" w:color="auto"/>
            </w:tcBorders>
            <w:vAlign w:val="center"/>
          </w:tcPr>
          <w:p w14:paraId="463C64D3" w14:textId="7E78DBF9"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16 936,71</w:t>
            </w:r>
          </w:p>
        </w:tc>
      </w:tr>
      <w:tr w:rsidR="00D6593A" w:rsidRPr="00C76C35" w14:paraId="5053EF98" w14:textId="15F4BB1C" w:rsidTr="00B922E0">
        <w:trPr>
          <w:trHeight w:val="315"/>
        </w:trPr>
        <w:tc>
          <w:tcPr>
            <w:tcW w:w="2843" w:type="dxa"/>
            <w:gridSpan w:val="2"/>
            <w:tcBorders>
              <w:top w:val="single" w:sz="2" w:space="0" w:color="auto"/>
              <w:left w:val="single" w:sz="2" w:space="0" w:color="auto"/>
              <w:bottom w:val="single" w:sz="2" w:space="0" w:color="auto"/>
              <w:right w:val="single" w:sz="4" w:space="0" w:color="auto"/>
            </w:tcBorders>
            <w:shd w:val="clear" w:color="auto" w:fill="auto"/>
            <w:hideMark/>
          </w:tcPr>
          <w:p w14:paraId="53DD850B" w14:textId="77777777" w:rsidR="00D6593A" w:rsidRPr="00C76C35" w:rsidRDefault="00D6593A" w:rsidP="00A50E4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Nezemědělská půda celkem</w:t>
            </w:r>
          </w:p>
        </w:tc>
        <w:tc>
          <w:tcPr>
            <w:tcW w:w="1163" w:type="dxa"/>
            <w:tcBorders>
              <w:top w:val="single" w:sz="2" w:space="0" w:color="auto"/>
              <w:left w:val="nil"/>
              <w:bottom w:val="single" w:sz="2" w:space="0" w:color="auto"/>
              <w:right w:val="single" w:sz="4" w:space="0" w:color="auto"/>
            </w:tcBorders>
            <w:shd w:val="clear" w:color="auto" w:fill="auto"/>
            <w:vAlign w:val="bottom"/>
            <w:hideMark/>
          </w:tcPr>
          <w:p w14:paraId="7445D6AD"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20 345,60</w:t>
            </w:r>
          </w:p>
        </w:tc>
        <w:tc>
          <w:tcPr>
            <w:tcW w:w="1030" w:type="dxa"/>
            <w:tcBorders>
              <w:top w:val="single" w:sz="2" w:space="0" w:color="auto"/>
              <w:left w:val="nil"/>
              <w:bottom w:val="single" w:sz="2" w:space="0" w:color="auto"/>
              <w:right w:val="single" w:sz="4" w:space="0" w:color="auto"/>
            </w:tcBorders>
            <w:shd w:val="clear" w:color="auto" w:fill="auto"/>
            <w:vAlign w:val="bottom"/>
            <w:hideMark/>
          </w:tcPr>
          <w:p w14:paraId="3649A954" w14:textId="77777777" w:rsidR="00D6593A" w:rsidRPr="00C76C35" w:rsidRDefault="00D6593A"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20 426,60</w:t>
            </w:r>
          </w:p>
        </w:tc>
        <w:tc>
          <w:tcPr>
            <w:tcW w:w="1311" w:type="dxa"/>
            <w:tcBorders>
              <w:top w:val="single" w:sz="2" w:space="0" w:color="auto"/>
              <w:left w:val="nil"/>
              <w:bottom w:val="single" w:sz="2" w:space="0" w:color="auto"/>
              <w:right w:val="single" w:sz="2" w:space="0" w:color="auto"/>
            </w:tcBorders>
            <w:shd w:val="clear" w:color="auto" w:fill="auto"/>
            <w:vAlign w:val="bottom"/>
            <w:hideMark/>
          </w:tcPr>
          <w:p w14:paraId="42F1C65E" w14:textId="3E5DA594" w:rsidR="00D6593A" w:rsidRPr="00C76C35" w:rsidRDefault="00D6593A" w:rsidP="00A50E47">
            <w:pPr>
              <w:spacing w:before="60" w:after="60" w:line="240" w:lineRule="auto"/>
              <w:jc w:val="center"/>
              <w:rPr>
                <w:rFonts w:ascii="Calibri" w:hAnsi="Calibri"/>
                <w:color w:val="000000"/>
                <w:sz w:val="20"/>
                <w:szCs w:val="20"/>
              </w:rPr>
            </w:pPr>
            <w:r>
              <w:rPr>
                <w:rFonts w:ascii="Calibri" w:hAnsi="Calibri"/>
                <w:color w:val="000000"/>
                <w:sz w:val="20"/>
                <w:szCs w:val="20"/>
              </w:rPr>
              <w:t>20446,96</w:t>
            </w:r>
          </w:p>
        </w:tc>
        <w:tc>
          <w:tcPr>
            <w:tcW w:w="883" w:type="dxa"/>
            <w:tcBorders>
              <w:top w:val="single" w:sz="2" w:space="0" w:color="auto"/>
              <w:left w:val="nil"/>
              <w:bottom w:val="single" w:sz="2" w:space="0" w:color="auto"/>
              <w:right w:val="single" w:sz="2" w:space="0" w:color="auto"/>
            </w:tcBorders>
            <w:vAlign w:val="center"/>
          </w:tcPr>
          <w:p w14:paraId="68BAED72" w14:textId="44842ECF"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24 257,16</w:t>
            </w:r>
          </w:p>
        </w:tc>
        <w:tc>
          <w:tcPr>
            <w:tcW w:w="883" w:type="dxa"/>
            <w:tcBorders>
              <w:top w:val="single" w:sz="2" w:space="0" w:color="auto"/>
              <w:left w:val="nil"/>
              <w:bottom w:val="single" w:sz="2" w:space="0" w:color="auto"/>
              <w:right w:val="single" w:sz="2" w:space="0" w:color="auto"/>
            </w:tcBorders>
            <w:vAlign w:val="center"/>
          </w:tcPr>
          <w:p w14:paraId="66342B2B" w14:textId="5DFCEC7D"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24 347,62</w:t>
            </w:r>
          </w:p>
        </w:tc>
        <w:tc>
          <w:tcPr>
            <w:tcW w:w="883" w:type="dxa"/>
            <w:tcBorders>
              <w:top w:val="single" w:sz="2" w:space="0" w:color="auto"/>
              <w:left w:val="nil"/>
              <w:bottom w:val="single" w:sz="2" w:space="0" w:color="auto"/>
              <w:right w:val="single" w:sz="2" w:space="0" w:color="auto"/>
            </w:tcBorders>
            <w:vAlign w:val="center"/>
          </w:tcPr>
          <w:p w14:paraId="7A68FB04" w14:textId="4ADE6A48"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24 369,53</w:t>
            </w:r>
          </w:p>
        </w:tc>
      </w:tr>
      <w:tr w:rsidR="00D6593A" w:rsidRPr="00C76C35" w14:paraId="14DEAA54" w14:textId="2872C5F6" w:rsidTr="00B922E0">
        <w:trPr>
          <w:trHeight w:val="300"/>
        </w:trPr>
        <w:tc>
          <w:tcPr>
            <w:tcW w:w="1365" w:type="dxa"/>
            <w:vMerge w:val="restart"/>
            <w:tcBorders>
              <w:top w:val="single" w:sz="2" w:space="0" w:color="auto"/>
              <w:left w:val="single" w:sz="2" w:space="0" w:color="auto"/>
              <w:bottom w:val="single" w:sz="2" w:space="0" w:color="auto"/>
              <w:right w:val="single" w:sz="4" w:space="0" w:color="auto"/>
            </w:tcBorders>
            <w:shd w:val="clear" w:color="auto" w:fill="auto"/>
            <w:hideMark/>
          </w:tcPr>
          <w:p w14:paraId="3F1B8631" w14:textId="77777777" w:rsidR="00D6593A" w:rsidRPr="00C76C35" w:rsidRDefault="00D6593A" w:rsidP="00A50E4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Z toho</w:t>
            </w:r>
          </w:p>
        </w:tc>
        <w:tc>
          <w:tcPr>
            <w:tcW w:w="1478" w:type="dxa"/>
            <w:tcBorders>
              <w:top w:val="single" w:sz="2" w:space="0" w:color="auto"/>
              <w:left w:val="nil"/>
              <w:bottom w:val="single" w:sz="2" w:space="0" w:color="auto"/>
              <w:right w:val="single" w:sz="4" w:space="0" w:color="auto"/>
            </w:tcBorders>
            <w:shd w:val="clear" w:color="auto" w:fill="auto"/>
            <w:vAlign w:val="center"/>
            <w:hideMark/>
          </w:tcPr>
          <w:p w14:paraId="1DF7D5D4" w14:textId="77777777" w:rsidR="00D6593A" w:rsidRPr="00C76C35" w:rsidRDefault="00D6593A" w:rsidP="00190BB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Lesní pozemky</w:t>
            </w:r>
          </w:p>
        </w:tc>
        <w:tc>
          <w:tcPr>
            <w:tcW w:w="1163" w:type="dxa"/>
            <w:tcBorders>
              <w:top w:val="single" w:sz="2" w:space="0" w:color="auto"/>
              <w:left w:val="nil"/>
              <w:bottom w:val="single" w:sz="2" w:space="0" w:color="auto"/>
              <w:right w:val="single" w:sz="4" w:space="0" w:color="auto"/>
            </w:tcBorders>
            <w:shd w:val="clear" w:color="auto" w:fill="auto"/>
            <w:vAlign w:val="center"/>
            <w:hideMark/>
          </w:tcPr>
          <w:p w14:paraId="47D2D931" w14:textId="77777777" w:rsidR="00D6593A" w:rsidRPr="00C76C35" w:rsidRDefault="00D6593A" w:rsidP="00190BB7">
            <w:pPr>
              <w:spacing w:before="60" w:after="60" w:line="240" w:lineRule="auto"/>
              <w:jc w:val="center"/>
              <w:rPr>
                <w:rFonts w:ascii="Calibri" w:hAnsi="Calibri"/>
                <w:color w:val="000000"/>
                <w:sz w:val="20"/>
                <w:szCs w:val="20"/>
              </w:rPr>
            </w:pPr>
            <w:r w:rsidRPr="00C76C35">
              <w:rPr>
                <w:rFonts w:ascii="Calibri" w:hAnsi="Calibri"/>
                <w:color w:val="000000"/>
                <w:sz w:val="20"/>
                <w:szCs w:val="20"/>
              </w:rPr>
              <w:t>15 079,90</w:t>
            </w:r>
          </w:p>
        </w:tc>
        <w:tc>
          <w:tcPr>
            <w:tcW w:w="1030" w:type="dxa"/>
            <w:tcBorders>
              <w:top w:val="single" w:sz="2" w:space="0" w:color="auto"/>
              <w:left w:val="nil"/>
              <w:bottom w:val="single" w:sz="2" w:space="0" w:color="auto"/>
              <w:right w:val="single" w:sz="4" w:space="0" w:color="auto"/>
            </w:tcBorders>
            <w:shd w:val="clear" w:color="auto" w:fill="auto"/>
            <w:vAlign w:val="center"/>
            <w:hideMark/>
          </w:tcPr>
          <w:p w14:paraId="7EE308F6" w14:textId="77777777" w:rsidR="00D6593A" w:rsidRPr="00C76C35" w:rsidRDefault="00D6593A" w:rsidP="00190BB7">
            <w:pPr>
              <w:spacing w:before="60" w:after="60" w:line="240" w:lineRule="auto"/>
              <w:jc w:val="center"/>
              <w:rPr>
                <w:rFonts w:ascii="Calibri" w:hAnsi="Calibri"/>
                <w:color w:val="000000"/>
                <w:sz w:val="20"/>
                <w:szCs w:val="20"/>
              </w:rPr>
            </w:pPr>
            <w:r w:rsidRPr="00C76C35">
              <w:rPr>
                <w:rFonts w:ascii="Calibri" w:hAnsi="Calibri"/>
                <w:color w:val="000000"/>
                <w:sz w:val="20"/>
                <w:szCs w:val="20"/>
              </w:rPr>
              <w:t>15 153,90</w:t>
            </w:r>
          </w:p>
        </w:tc>
        <w:tc>
          <w:tcPr>
            <w:tcW w:w="1311" w:type="dxa"/>
            <w:tcBorders>
              <w:top w:val="single" w:sz="2" w:space="0" w:color="auto"/>
              <w:left w:val="nil"/>
              <w:bottom w:val="single" w:sz="2" w:space="0" w:color="auto"/>
              <w:right w:val="single" w:sz="2" w:space="0" w:color="auto"/>
            </w:tcBorders>
            <w:shd w:val="clear" w:color="auto" w:fill="auto"/>
            <w:vAlign w:val="center"/>
            <w:hideMark/>
          </w:tcPr>
          <w:p w14:paraId="66DBAF3D" w14:textId="77777777" w:rsidR="00D6593A" w:rsidRPr="00C76C35" w:rsidRDefault="00D6593A" w:rsidP="00190BB7">
            <w:pPr>
              <w:spacing w:before="60" w:after="60" w:line="240" w:lineRule="auto"/>
              <w:jc w:val="center"/>
              <w:rPr>
                <w:rFonts w:ascii="Calibri" w:hAnsi="Calibri"/>
                <w:color w:val="000000"/>
                <w:sz w:val="20"/>
                <w:szCs w:val="20"/>
              </w:rPr>
            </w:pPr>
            <w:r w:rsidRPr="00C76C35">
              <w:rPr>
                <w:rFonts w:ascii="Calibri" w:hAnsi="Calibri"/>
                <w:color w:val="000000"/>
                <w:sz w:val="20"/>
                <w:szCs w:val="20"/>
              </w:rPr>
              <w:t>15 188,89</w:t>
            </w:r>
          </w:p>
        </w:tc>
        <w:tc>
          <w:tcPr>
            <w:tcW w:w="883" w:type="dxa"/>
            <w:tcBorders>
              <w:top w:val="single" w:sz="2" w:space="0" w:color="auto"/>
              <w:left w:val="nil"/>
              <w:bottom w:val="single" w:sz="2" w:space="0" w:color="auto"/>
              <w:right w:val="single" w:sz="2" w:space="0" w:color="auto"/>
            </w:tcBorders>
            <w:vAlign w:val="center"/>
          </w:tcPr>
          <w:p w14:paraId="56212B6F" w14:textId="3EBA4D56"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16 856,34</w:t>
            </w:r>
          </w:p>
        </w:tc>
        <w:tc>
          <w:tcPr>
            <w:tcW w:w="883" w:type="dxa"/>
            <w:tcBorders>
              <w:top w:val="single" w:sz="2" w:space="0" w:color="auto"/>
              <w:left w:val="nil"/>
              <w:bottom w:val="single" w:sz="2" w:space="0" w:color="auto"/>
              <w:right w:val="single" w:sz="2" w:space="0" w:color="auto"/>
            </w:tcBorders>
            <w:vAlign w:val="center"/>
          </w:tcPr>
          <w:p w14:paraId="518C1C96" w14:textId="48ED3618"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16 933,58</w:t>
            </w:r>
          </w:p>
        </w:tc>
        <w:tc>
          <w:tcPr>
            <w:tcW w:w="883" w:type="dxa"/>
            <w:tcBorders>
              <w:top w:val="single" w:sz="2" w:space="0" w:color="auto"/>
              <w:left w:val="nil"/>
              <w:bottom w:val="single" w:sz="2" w:space="0" w:color="auto"/>
              <w:right w:val="single" w:sz="2" w:space="0" w:color="auto"/>
            </w:tcBorders>
            <w:vAlign w:val="center"/>
          </w:tcPr>
          <w:p w14:paraId="0731897A" w14:textId="0B6CAD19"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16 968,50</w:t>
            </w:r>
          </w:p>
        </w:tc>
      </w:tr>
      <w:tr w:rsidR="00D6593A" w:rsidRPr="00C76C35" w14:paraId="61C7C552" w14:textId="1273BEC7" w:rsidTr="00B922E0">
        <w:trPr>
          <w:trHeight w:val="300"/>
        </w:trPr>
        <w:tc>
          <w:tcPr>
            <w:tcW w:w="1365" w:type="dxa"/>
            <w:vMerge/>
            <w:tcBorders>
              <w:top w:val="single" w:sz="2" w:space="0" w:color="auto"/>
              <w:left w:val="single" w:sz="2" w:space="0" w:color="auto"/>
              <w:bottom w:val="single" w:sz="2" w:space="0" w:color="auto"/>
              <w:right w:val="single" w:sz="4" w:space="0" w:color="auto"/>
            </w:tcBorders>
            <w:vAlign w:val="center"/>
            <w:hideMark/>
          </w:tcPr>
          <w:p w14:paraId="3D3912F6" w14:textId="77777777" w:rsidR="00D6593A" w:rsidRPr="00C76C35" w:rsidRDefault="00D6593A" w:rsidP="00A50E47">
            <w:pPr>
              <w:spacing w:before="60" w:after="60" w:line="240" w:lineRule="auto"/>
              <w:jc w:val="center"/>
              <w:rPr>
                <w:rFonts w:ascii="Calibri" w:hAnsi="Calibri"/>
                <w:b/>
                <w:bCs/>
                <w:color w:val="000000"/>
                <w:sz w:val="20"/>
                <w:szCs w:val="20"/>
              </w:rPr>
            </w:pPr>
          </w:p>
        </w:tc>
        <w:tc>
          <w:tcPr>
            <w:tcW w:w="1478" w:type="dxa"/>
            <w:tcBorders>
              <w:top w:val="single" w:sz="2" w:space="0" w:color="auto"/>
              <w:left w:val="nil"/>
              <w:bottom w:val="single" w:sz="2" w:space="0" w:color="auto"/>
              <w:right w:val="single" w:sz="4" w:space="0" w:color="auto"/>
            </w:tcBorders>
            <w:shd w:val="clear" w:color="auto" w:fill="auto"/>
            <w:vAlign w:val="center"/>
            <w:hideMark/>
          </w:tcPr>
          <w:p w14:paraId="519934EB" w14:textId="77777777" w:rsidR="00D6593A" w:rsidRPr="00C76C35" w:rsidRDefault="00D6593A" w:rsidP="00190BB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Vodní plochy</w:t>
            </w:r>
          </w:p>
        </w:tc>
        <w:tc>
          <w:tcPr>
            <w:tcW w:w="1163" w:type="dxa"/>
            <w:tcBorders>
              <w:top w:val="single" w:sz="2" w:space="0" w:color="auto"/>
              <w:left w:val="nil"/>
              <w:bottom w:val="single" w:sz="2" w:space="0" w:color="auto"/>
              <w:right w:val="single" w:sz="4" w:space="0" w:color="auto"/>
            </w:tcBorders>
            <w:shd w:val="clear" w:color="auto" w:fill="auto"/>
            <w:vAlign w:val="center"/>
            <w:hideMark/>
          </w:tcPr>
          <w:p w14:paraId="7D8FF522" w14:textId="77777777" w:rsidR="00D6593A" w:rsidRPr="00C76C35" w:rsidRDefault="00D6593A" w:rsidP="00190BB7">
            <w:pPr>
              <w:spacing w:before="60" w:after="60" w:line="240" w:lineRule="auto"/>
              <w:jc w:val="center"/>
              <w:rPr>
                <w:rFonts w:ascii="Calibri" w:hAnsi="Calibri"/>
                <w:color w:val="000000"/>
                <w:sz w:val="20"/>
                <w:szCs w:val="20"/>
              </w:rPr>
            </w:pPr>
            <w:r w:rsidRPr="00C76C35">
              <w:rPr>
                <w:rFonts w:ascii="Calibri" w:hAnsi="Calibri"/>
                <w:color w:val="000000"/>
                <w:sz w:val="20"/>
                <w:szCs w:val="20"/>
              </w:rPr>
              <w:t>422,2</w:t>
            </w:r>
          </w:p>
        </w:tc>
        <w:tc>
          <w:tcPr>
            <w:tcW w:w="1030" w:type="dxa"/>
            <w:tcBorders>
              <w:top w:val="single" w:sz="2" w:space="0" w:color="auto"/>
              <w:left w:val="nil"/>
              <w:bottom w:val="single" w:sz="2" w:space="0" w:color="auto"/>
              <w:right w:val="single" w:sz="4" w:space="0" w:color="auto"/>
            </w:tcBorders>
            <w:shd w:val="clear" w:color="auto" w:fill="auto"/>
            <w:vAlign w:val="center"/>
            <w:hideMark/>
          </w:tcPr>
          <w:p w14:paraId="16BC0A6C" w14:textId="77777777" w:rsidR="00D6593A" w:rsidRPr="00C76C35" w:rsidRDefault="00D6593A" w:rsidP="00190BB7">
            <w:pPr>
              <w:spacing w:before="60" w:after="60" w:line="240" w:lineRule="auto"/>
              <w:jc w:val="center"/>
              <w:rPr>
                <w:rFonts w:ascii="Calibri" w:hAnsi="Calibri"/>
                <w:color w:val="000000"/>
                <w:sz w:val="20"/>
                <w:szCs w:val="20"/>
              </w:rPr>
            </w:pPr>
            <w:r w:rsidRPr="00C76C35">
              <w:rPr>
                <w:rFonts w:ascii="Calibri" w:hAnsi="Calibri"/>
                <w:color w:val="000000"/>
                <w:sz w:val="20"/>
                <w:szCs w:val="20"/>
              </w:rPr>
              <w:t>419</w:t>
            </w:r>
          </w:p>
        </w:tc>
        <w:tc>
          <w:tcPr>
            <w:tcW w:w="1311" w:type="dxa"/>
            <w:tcBorders>
              <w:top w:val="single" w:sz="2" w:space="0" w:color="auto"/>
              <w:left w:val="nil"/>
              <w:bottom w:val="single" w:sz="2" w:space="0" w:color="auto"/>
              <w:right w:val="single" w:sz="2" w:space="0" w:color="auto"/>
            </w:tcBorders>
            <w:shd w:val="clear" w:color="auto" w:fill="auto"/>
            <w:vAlign w:val="center"/>
            <w:hideMark/>
          </w:tcPr>
          <w:p w14:paraId="46E88875" w14:textId="77777777" w:rsidR="00D6593A" w:rsidRPr="00C76C35" w:rsidRDefault="00D6593A" w:rsidP="00190BB7">
            <w:pPr>
              <w:spacing w:before="60" w:after="60" w:line="240" w:lineRule="auto"/>
              <w:jc w:val="center"/>
              <w:rPr>
                <w:rFonts w:ascii="Calibri" w:hAnsi="Calibri"/>
                <w:color w:val="000000"/>
                <w:sz w:val="20"/>
                <w:szCs w:val="20"/>
              </w:rPr>
            </w:pPr>
            <w:r w:rsidRPr="00C76C35">
              <w:rPr>
                <w:rFonts w:ascii="Calibri" w:hAnsi="Calibri"/>
                <w:color w:val="000000"/>
                <w:sz w:val="20"/>
                <w:szCs w:val="20"/>
              </w:rPr>
              <w:t>419,638</w:t>
            </w:r>
          </w:p>
        </w:tc>
        <w:tc>
          <w:tcPr>
            <w:tcW w:w="883" w:type="dxa"/>
            <w:tcBorders>
              <w:top w:val="single" w:sz="2" w:space="0" w:color="auto"/>
              <w:left w:val="nil"/>
              <w:bottom w:val="single" w:sz="2" w:space="0" w:color="auto"/>
              <w:right w:val="single" w:sz="2" w:space="0" w:color="auto"/>
            </w:tcBorders>
            <w:vAlign w:val="center"/>
          </w:tcPr>
          <w:p w14:paraId="7D6A8745" w14:textId="3EAB0958"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693,30</w:t>
            </w:r>
          </w:p>
        </w:tc>
        <w:tc>
          <w:tcPr>
            <w:tcW w:w="883" w:type="dxa"/>
            <w:tcBorders>
              <w:top w:val="single" w:sz="2" w:space="0" w:color="auto"/>
              <w:left w:val="nil"/>
              <w:bottom w:val="single" w:sz="2" w:space="0" w:color="auto"/>
              <w:right w:val="single" w:sz="2" w:space="0" w:color="auto"/>
            </w:tcBorders>
            <w:vAlign w:val="center"/>
          </w:tcPr>
          <w:p w14:paraId="7AD45DFF" w14:textId="43BD0743"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700,47</w:t>
            </w:r>
          </w:p>
        </w:tc>
        <w:tc>
          <w:tcPr>
            <w:tcW w:w="883" w:type="dxa"/>
            <w:tcBorders>
              <w:top w:val="single" w:sz="2" w:space="0" w:color="auto"/>
              <w:left w:val="nil"/>
              <w:bottom w:val="single" w:sz="2" w:space="0" w:color="auto"/>
              <w:right w:val="single" w:sz="2" w:space="0" w:color="auto"/>
            </w:tcBorders>
            <w:vAlign w:val="center"/>
          </w:tcPr>
          <w:p w14:paraId="4026EA43" w14:textId="77313944"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701,12</w:t>
            </w:r>
          </w:p>
        </w:tc>
      </w:tr>
      <w:tr w:rsidR="00D6593A" w:rsidRPr="00C76C35" w14:paraId="044D6A63" w14:textId="2FF5D219" w:rsidTr="00B922E0">
        <w:trPr>
          <w:trHeight w:val="510"/>
        </w:trPr>
        <w:tc>
          <w:tcPr>
            <w:tcW w:w="1365" w:type="dxa"/>
            <w:vMerge/>
            <w:tcBorders>
              <w:top w:val="single" w:sz="2" w:space="0" w:color="auto"/>
              <w:left w:val="single" w:sz="2" w:space="0" w:color="auto"/>
              <w:bottom w:val="single" w:sz="2" w:space="0" w:color="auto"/>
              <w:right w:val="single" w:sz="4" w:space="0" w:color="auto"/>
            </w:tcBorders>
            <w:vAlign w:val="center"/>
            <w:hideMark/>
          </w:tcPr>
          <w:p w14:paraId="47E9CC4E" w14:textId="77777777" w:rsidR="00D6593A" w:rsidRPr="00C76C35" w:rsidRDefault="00D6593A" w:rsidP="00A50E47">
            <w:pPr>
              <w:spacing w:before="60" w:after="60" w:line="240" w:lineRule="auto"/>
              <w:jc w:val="center"/>
              <w:rPr>
                <w:rFonts w:ascii="Calibri" w:hAnsi="Calibri"/>
                <w:b/>
                <w:bCs/>
                <w:color w:val="000000"/>
                <w:sz w:val="20"/>
                <w:szCs w:val="20"/>
              </w:rPr>
            </w:pPr>
          </w:p>
        </w:tc>
        <w:tc>
          <w:tcPr>
            <w:tcW w:w="1478" w:type="dxa"/>
            <w:tcBorders>
              <w:top w:val="single" w:sz="2" w:space="0" w:color="auto"/>
              <w:left w:val="nil"/>
              <w:bottom w:val="single" w:sz="2" w:space="0" w:color="auto"/>
              <w:right w:val="single" w:sz="4" w:space="0" w:color="auto"/>
            </w:tcBorders>
            <w:shd w:val="clear" w:color="auto" w:fill="auto"/>
            <w:vAlign w:val="center"/>
            <w:hideMark/>
          </w:tcPr>
          <w:p w14:paraId="6F4FAD4A" w14:textId="77777777" w:rsidR="00D6593A" w:rsidRPr="00C76C35" w:rsidRDefault="00D6593A" w:rsidP="00190BB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Zastavěné plochy a nádvoří</w:t>
            </w:r>
          </w:p>
        </w:tc>
        <w:tc>
          <w:tcPr>
            <w:tcW w:w="1163" w:type="dxa"/>
            <w:tcBorders>
              <w:top w:val="single" w:sz="2" w:space="0" w:color="auto"/>
              <w:left w:val="nil"/>
              <w:bottom w:val="single" w:sz="2" w:space="0" w:color="auto"/>
              <w:right w:val="single" w:sz="4" w:space="0" w:color="auto"/>
            </w:tcBorders>
            <w:shd w:val="clear" w:color="auto" w:fill="auto"/>
            <w:vAlign w:val="center"/>
            <w:hideMark/>
          </w:tcPr>
          <w:p w14:paraId="5EB7F1BB" w14:textId="77777777" w:rsidR="00D6593A" w:rsidRPr="00C76C35" w:rsidRDefault="00D6593A" w:rsidP="00190BB7">
            <w:pPr>
              <w:spacing w:before="60" w:after="60" w:line="240" w:lineRule="auto"/>
              <w:jc w:val="center"/>
              <w:rPr>
                <w:rFonts w:ascii="Calibri" w:hAnsi="Calibri"/>
                <w:color w:val="000000"/>
                <w:sz w:val="20"/>
                <w:szCs w:val="20"/>
              </w:rPr>
            </w:pPr>
            <w:r w:rsidRPr="00C76C35">
              <w:rPr>
                <w:rFonts w:ascii="Calibri" w:hAnsi="Calibri"/>
                <w:color w:val="000000"/>
                <w:sz w:val="20"/>
                <w:szCs w:val="20"/>
              </w:rPr>
              <w:t>465,2</w:t>
            </w:r>
          </w:p>
        </w:tc>
        <w:tc>
          <w:tcPr>
            <w:tcW w:w="1030" w:type="dxa"/>
            <w:tcBorders>
              <w:top w:val="single" w:sz="2" w:space="0" w:color="auto"/>
              <w:left w:val="nil"/>
              <w:bottom w:val="single" w:sz="2" w:space="0" w:color="auto"/>
              <w:right w:val="single" w:sz="4" w:space="0" w:color="auto"/>
            </w:tcBorders>
            <w:shd w:val="clear" w:color="auto" w:fill="auto"/>
            <w:vAlign w:val="center"/>
            <w:hideMark/>
          </w:tcPr>
          <w:p w14:paraId="51C18AE5" w14:textId="77777777" w:rsidR="00D6593A" w:rsidRPr="00C76C35" w:rsidRDefault="00D6593A" w:rsidP="00190BB7">
            <w:pPr>
              <w:spacing w:before="60" w:after="60" w:line="240" w:lineRule="auto"/>
              <w:jc w:val="center"/>
              <w:rPr>
                <w:rFonts w:ascii="Calibri" w:hAnsi="Calibri"/>
                <w:color w:val="000000"/>
                <w:sz w:val="20"/>
                <w:szCs w:val="20"/>
              </w:rPr>
            </w:pPr>
            <w:r w:rsidRPr="00C76C35">
              <w:rPr>
                <w:rFonts w:ascii="Calibri" w:hAnsi="Calibri"/>
                <w:color w:val="000000"/>
                <w:sz w:val="20"/>
                <w:szCs w:val="20"/>
              </w:rPr>
              <w:t>464,8</w:t>
            </w:r>
          </w:p>
        </w:tc>
        <w:tc>
          <w:tcPr>
            <w:tcW w:w="1311" w:type="dxa"/>
            <w:tcBorders>
              <w:top w:val="single" w:sz="2" w:space="0" w:color="auto"/>
              <w:left w:val="nil"/>
              <w:bottom w:val="single" w:sz="2" w:space="0" w:color="auto"/>
              <w:right w:val="single" w:sz="2" w:space="0" w:color="auto"/>
            </w:tcBorders>
            <w:shd w:val="clear" w:color="auto" w:fill="auto"/>
            <w:vAlign w:val="center"/>
            <w:hideMark/>
          </w:tcPr>
          <w:p w14:paraId="08FA459E" w14:textId="5BCBE582" w:rsidR="00D6593A" w:rsidRPr="00C76C35" w:rsidRDefault="00D6593A" w:rsidP="00190BB7">
            <w:pPr>
              <w:spacing w:before="60" w:after="60" w:line="240" w:lineRule="auto"/>
              <w:jc w:val="center"/>
              <w:rPr>
                <w:rFonts w:ascii="Calibri" w:hAnsi="Calibri"/>
                <w:color w:val="000000"/>
                <w:sz w:val="20"/>
                <w:szCs w:val="20"/>
              </w:rPr>
            </w:pPr>
            <w:r>
              <w:rPr>
                <w:rFonts w:ascii="Calibri" w:hAnsi="Calibri"/>
                <w:color w:val="000000"/>
                <w:sz w:val="20"/>
                <w:szCs w:val="20"/>
              </w:rPr>
              <w:t>464,85</w:t>
            </w:r>
          </w:p>
        </w:tc>
        <w:tc>
          <w:tcPr>
            <w:tcW w:w="883" w:type="dxa"/>
            <w:tcBorders>
              <w:top w:val="single" w:sz="2" w:space="0" w:color="auto"/>
              <w:left w:val="nil"/>
              <w:bottom w:val="single" w:sz="2" w:space="0" w:color="auto"/>
              <w:right w:val="single" w:sz="2" w:space="0" w:color="auto"/>
            </w:tcBorders>
            <w:vAlign w:val="center"/>
          </w:tcPr>
          <w:p w14:paraId="0489E70C" w14:textId="4709443E"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600,48</w:t>
            </w:r>
          </w:p>
        </w:tc>
        <w:tc>
          <w:tcPr>
            <w:tcW w:w="883" w:type="dxa"/>
            <w:tcBorders>
              <w:top w:val="single" w:sz="2" w:space="0" w:color="auto"/>
              <w:left w:val="nil"/>
              <w:bottom w:val="single" w:sz="2" w:space="0" w:color="auto"/>
              <w:right w:val="single" w:sz="2" w:space="0" w:color="auto"/>
            </w:tcBorders>
            <w:vAlign w:val="center"/>
          </w:tcPr>
          <w:p w14:paraId="3971624B" w14:textId="6C3E5D13"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600,75</w:t>
            </w:r>
          </w:p>
        </w:tc>
        <w:tc>
          <w:tcPr>
            <w:tcW w:w="883" w:type="dxa"/>
            <w:tcBorders>
              <w:top w:val="single" w:sz="2" w:space="0" w:color="auto"/>
              <w:left w:val="nil"/>
              <w:bottom w:val="single" w:sz="2" w:space="0" w:color="auto"/>
              <w:right w:val="single" w:sz="2" w:space="0" w:color="auto"/>
            </w:tcBorders>
            <w:vAlign w:val="center"/>
          </w:tcPr>
          <w:p w14:paraId="4DD4B428" w14:textId="5F7BEE33"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olor w:val="FF0000"/>
                <w:sz w:val="20"/>
                <w:szCs w:val="20"/>
              </w:rPr>
              <w:t>600,89</w:t>
            </w:r>
          </w:p>
        </w:tc>
      </w:tr>
      <w:tr w:rsidR="00D6593A" w:rsidRPr="00C76C35" w14:paraId="1930F78C" w14:textId="7410455C" w:rsidTr="00D6593A">
        <w:trPr>
          <w:trHeight w:val="300"/>
        </w:trPr>
        <w:tc>
          <w:tcPr>
            <w:tcW w:w="1365" w:type="dxa"/>
            <w:vMerge/>
            <w:tcBorders>
              <w:top w:val="single" w:sz="2" w:space="0" w:color="auto"/>
              <w:left w:val="single" w:sz="2" w:space="0" w:color="auto"/>
              <w:bottom w:val="single" w:sz="2" w:space="0" w:color="auto"/>
              <w:right w:val="single" w:sz="4" w:space="0" w:color="auto"/>
            </w:tcBorders>
            <w:vAlign w:val="center"/>
            <w:hideMark/>
          </w:tcPr>
          <w:p w14:paraId="28F6FCFB" w14:textId="77777777" w:rsidR="00D6593A" w:rsidRPr="00C76C35" w:rsidRDefault="00D6593A" w:rsidP="00A50E47">
            <w:pPr>
              <w:spacing w:before="60" w:after="60" w:line="240" w:lineRule="auto"/>
              <w:jc w:val="center"/>
              <w:rPr>
                <w:rFonts w:ascii="Calibri" w:hAnsi="Calibri"/>
                <w:b/>
                <w:bCs/>
                <w:color w:val="000000"/>
                <w:sz w:val="20"/>
                <w:szCs w:val="20"/>
              </w:rPr>
            </w:pPr>
          </w:p>
        </w:tc>
        <w:tc>
          <w:tcPr>
            <w:tcW w:w="1478" w:type="dxa"/>
            <w:tcBorders>
              <w:top w:val="single" w:sz="2" w:space="0" w:color="auto"/>
              <w:left w:val="nil"/>
              <w:bottom w:val="single" w:sz="2" w:space="0" w:color="auto"/>
              <w:right w:val="single" w:sz="4" w:space="0" w:color="auto"/>
            </w:tcBorders>
            <w:shd w:val="clear" w:color="auto" w:fill="auto"/>
            <w:vAlign w:val="center"/>
            <w:hideMark/>
          </w:tcPr>
          <w:p w14:paraId="2653F8AF" w14:textId="77777777" w:rsidR="00D6593A" w:rsidRPr="00C76C35" w:rsidRDefault="00D6593A" w:rsidP="00190BB7">
            <w:pPr>
              <w:spacing w:before="60" w:after="60" w:line="240" w:lineRule="auto"/>
              <w:jc w:val="center"/>
              <w:rPr>
                <w:rFonts w:ascii="Calibri" w:hAnsi="Calibri"/>
                <w:b/>
                <w:bCs/>
                <w:color w:val="000000"/>
                <w:sz w:val="20"/>
                <w:szCs w:val="20"/>
              </w:rPr>
            </w:pPr>
            <w:r w:rsidRPr="00C76C35">
              <w:rPr>
                <w:rFonts w:ascii="Calibri" w:hAnsi="Calibri"/>
                <w:b/>
                <w:bCs/>
                <w:color w:val="000000"/>
                <w:sz w:val="20"/>
                <w:szCs w:val="20"/>
              </w:rPr>
              <w:t>Ostatní plochy</w:t>
            </w:r>
          </w:p>
        </w:tc>
        <w:tc>
          <w:tcPr>
            <w:tcW w:w="1163" w:type="dxa"/>
            <w:tcBorders>
              <w:top w:val="single" w:sz="2" w:space="0" w:color="auto"/>
              <w:left w:val="nil"/>
              <w:bottom w:val="single" w:sz="2" w:space="0" w:color="auto"/>
              <w:right w:val="single" w:sz="4" w:space="0" w:color="auto"/>
            </w:tcBorders>
            <w:shd w:val="clear" w:color="auto" w:fill="auto"/>
            <w:vAlign w:val="center"/>
            <w:hideMark/>
          </w:tcPr>
          <w:p w14:paraId="7E7820B2" w14:textId="77777777" w:rsidR="00D6593A" w:rsidRPr="00C76C35" w:rsidRDefault="00D6593A" w:rsidP="00190BB7">
            <w:pPr>
              <w:spacing w:before="60" w:after="60" w:line="240" w:lineRule="auto"/>
              <w:jc w:val="center"/>
              <w:rPr>
                <w:rFonts w:ascii="Calibri" w:hAnsi="Calibri"/>
                <w:color w:val="000000"/>
                <w:sz w:val="20"/>
                <w:szCs w:val="20"/>
              </w:rPr>
            </w:pPr>
            <w:r w:rsidRPr="00C76C35">
              <w:rPr>
                <w:rFonts w:ascii="Calibri" w:hAnsi="Calibri"/>
                <w:color w:val="000000"/>
                <w:sz w:val="20"/>
                <w:szCs w:val="20"/>
              </w:rPr>
              <w:t>4 378,40</w:t>
            </w:r>
          </w:p>
        </w:tc>
        <w:tc>
          <w:tcPr>
            <w:tcW w:w="1030" w:type="dxa"/>
            <w:tcBorders>
              <w:top w:val="single" w:sz="2" w:space="0" w:color="auto"/>
              <w:left w:val="nil"/>
              <w:bottom w:val="single" w:sz="2" w:space="0" w:color="auto"/>
              <w:right w:val="single" w:sz="4" w:space="0" w:color="auto"/>
            </w:tcBorders>
            <w:shd w:val="clear" w:color="auto" w:fill="auto"/>
            <w:vAlign w:val="center"/>
            <w:hideMark/>
          </w:tcPr>
          <w:p w14:paraId="618B45AC" w14:textId="77777777" w:rsidR="00D6593A" w:rsidRPr="00C76C35" w:rsidRDefault="00D6593A" w:rsidP="00190BB7">
            <w:pPr>
              <w:spacing w:before="60" w:after="60" w:line="240" w:lineRule="auto"/>
              <w:jc w:val="center"/>
              <w:rPr>
                <w:rFonts w:ascii="Calibri" w:hAnsi="Calibri"/>
                <w:color w:val="000000"/>
                <w:sz w:val="20"/>
                <w:szCs w:val="20"/>
              </w:rPr>
            </w:pPr>
            <w:r w:rsidRPr="00C76C35">
              <w:rPr>
                <w:rFonts w:ascii="Calibri" w:hAnsi="Calibri"/>
                <w:color w:val="000000"/>
                <w:sz w:val="20"/>
                <w:szCs w:val="20"/>
              </w:rPr>
              <w:t>4 388,80</w:t>
            </w:r>
          </w:p>
        </w:tc>
        <w:tc>
          <w:tcPr>
            <w:tcW w:w="1311" w:type="dxa"/>
            <w:tcBorders>
              <w:top w:val="single" w:sz="2" w:space="0" w:color="auto"/>
              <w:left w:val="nil"/>
              <w:bottom w:val="single" w:sz="2" w:space="0" w:color="auto"/>
              <w:right w:val="single" w:sz="2" w:space="0" w:color="auto"/>
            </w:tcBorders>
            <w:shd w:val="clear" w:color="auto" w:fill="auto"/>
            <w:vAlign w:val="center"/>
            <w:hideMark/>
          </w:tcPr>
          <w:p w14:paraId="36FCBED0" w14:textId="77777777" w:rsidR="00D6593A" w:rsidRPr="00C76C35" w:rsidRDefault="00D6593A" w:rsidP="00190BB7">
            <w:pPr>
              <w:spacing w:before="60" w:after="60" w:line="240" w:lineRule="auto"/>
              <w:jc w:val="center"/>
              <w:rPr>
                <w:rFonts w:ascii="Calibri" w:hAnsi="Calibri"/>
                <w:color w:val="000000"/>
                <w:sz w:val="20"/>
                <w:szCs w:val="20"/>
              </w:rPr>
            </w:pPr>
            <w:r w:rsidRPr="00C76C35">
              <w:rPr>
                <w:rFonts w:ascii="Calibri" w:hAnsi="Calibri"/>
                <w:color w:val="000000"/>
                <w:sz w:val="20"/>
                <w:szCs w:val="20"/>
              </w:rPr>
              <w:t>4 373,59</w:t>
            </w:r>
          </w:p>
        </w:tc>
        <w:tc>
          <w:tcPr>
            <w:tcW w:w="883" w:type="dxa"/>
            <w:tcBorders>
              <w:top w:val="single" w:sz="2" w:space="0" w:color="auto"/>
              <w:left w:val="nil"/>
              <w:bottom w:val="single" w:sz="2" w:space="0" w:color="auto"/>
              <w:right w:val="single" w:sz="2" w:space="0" w:color="auto"/>
            </w:tcBorders>
          </w:tcPr>
          <w:p w14:paraId="2F41CAAA" w14:textId="1EE1D006" w:rsidR="00D6593A" w:rsidRPr="00D6593A" w:rsidRDefault="00D6593A" w:rsidP="00190BB7">
            <w:pPr>
              <w:spacing w:before="60" w:after="60" w:line="240" w:lineRule="auto"/>
              <w:jc w:val="center"/>
              <w:rPr>
                <w:rFonts w:ascii="Calibri" w:hAnsi="Calibri"/>
                <w:color w:val="FF0000"/>
                <w:sz w:val="20"/>
                <w:szCs w:val="20"/>
              </w:rPr>
            </w:pPr>
            <w:r w:rsidRPr="00D6593A">
              <w:rPr>
                <w:rFonts w:ascii="Calibri" w:hAnsi="Calibri"/>
                <w:color w:val="FF0000"/>
                <w:sz w:val="20"/>
                <w:szCs w:val="20"/>
              </w:rPr>
              <w:t>6 107,04</w:t>
            </w:r>
          </w:p>
        </w:tc>
        <w:tc>
          <w:tcPr>
            <w:tcW w:w="883" w:type="dxa"/>
            <w:tcBorders>
              <w:top w:val="single" w:sz="2" w:space="0" w:color="auto"/>
              <w:left w:val="nil"/>
              <w:bottom w:val="single" w:sz="2" w:space="0" w:color="auto"/>
              <w:right w:val="single" w:sz="2" w:space="0" w:color="auto"/>
            </w:tcBorders>
          </w:tcPr>
          <w:p w14:paraId="0A08B97F" w14:textId="16139BE4" w:rsidR="00D6593A" w:rsidRPr="00D6593A" w:rsidRDefault="00D6593A" w:rsidP="00190BB7">
            <w:pPr>
              <w:spacing w:before="60" w:after="60" w:line="240" w:lineRule="auto"/>
              <w:jc w:val="center"/>
              <w:rPr>
                <w:rFonts w:ascii="Calibri" w:hAnsi="Calibri"/>
                <w:color w:val="FF0000"/>
                <w:sz w:val="20"/>
                <w:szCs w:val="20"/>
              </w:rPr>
            </w:pPr>
            <w:r w:rsidRPr="00D6593A">
              <w:rPr>
                <w:rFonts w:ascii="Calibri" w:hAnsi="Calibri"/>
                <w:color w:val="FF0000"/>
                <w:sz w:val="20"/>
                <w:szCs w:val="20"/>
              </w:rPr>
              <w:t>6 112,82</w:t>
            </w:r>
          </w:p>
        </w:tc>
        <w:tc>
          <w:tcPr>
            <w:tcW w:w="883" w:type="dxa"/>
            <w:tcBorders>
              <w:top w:val="single" w:sz="2" w:space="0" w:color="auto"/>
              <w:left w:val="nil"/>
              <w:bottom w:val="single" w:sz="2" w:space="0" w:color="auto"/>
              <w:right w:val="single" w:sz="2" w:space="0" w:color="auto"/>
            </w:tcBorders>
          </w:tcPr>
          <w:p w14:paraId="0BC0F988" w14:textId="6C6C778B" w:rsidR="00D6593A" w:rsidRPr="00D6593A" w:rsidRDefault="00D6593A" w:rsidP="00190BB7">
            <w:pPr>
              <w:spacing w:before="60" w:after="60" w:line="240" w:lineRule="auto"/>
              <w:jc w:val="center"/>
              <w:rPr>
                <w:rFonts w:ascii="Calibri" w:hAnsi="Calibri"/>
                <w:color w:val="FF0000"/>
                <w:sz w:val="20"/>
                <w:szCs w:val="20"/>
              </w:rPr>
            </w:pPr>
            <w:r w:rsidRPr="00D6593A">
              <w:rPr>
                <w:rFonts w:ascii="Calibri" w:hAnsi="Calibri"/>
                <w:color w:val="FF0000"/>
                <w:sz w:val="20"/>
                <w:szCs w:val="20"/>
              </w:rPr>
              <w:t>6 099,02</w:t>
            </w:r>
          </w:p>
        </w:tc>
      </w:tr>
    </w:tbl>
    <w:p w14:paraId="0695825D" w14:textId="77777777" w:rsidR="00AD60D7" w:rsidRPr="00C76C35" w:rsidRDefault="00AD60D7" w:rsidP="00CB367A">
      <w:pPr>
        <w:spacing w:before="120" w:after="120" w:line="240" w:lineRule="auto"/>
        <w:jc w:val="left"/>
        <w:rPr>
          <w:rFonts w:ascii="Calibri" w:hAnsi="Calibri"/>
        </w:rPr>
      </w:pPr>
      <w:r w:rsidRPr="00C76C35">
        <w:rPr>
          <w:rFonts w:ascii="Calibri" w:hAnsi="Calibri"/>
        </w:rPr>
        <w:t>Zdroj: CZSO</w:t>
      </w:r>
    </w:p>
    <w:p w14:paraId="30B6EEB8" w14:textId="77777777" w:rsidR="00AD60D7" w:rsidRPr="00C76C35" w:rsidRDefault="00AD60D7" w:rsidP="00AD60D7">
      <w:pPr>
        <w:spacing w:before="120" w:after="120" w:line="240" w:lineRule="auto"/>
        <w:rPr>
          <w:rFonts w:ascii="Calibri" w:hAnsi="Calibri"/>
        </w:rPr>
      </w:pPr>
      <w:r w:rsidRPr="00C76C35">
        <w:rPr>
          <w:rFonts w:ascii="Calibri" w:hAnsi="Calibri"/>
        </w:rPr>
        <w:br w:type="page"/>
      </w:r>
    </w:p>
    <w:p w14:paraId="74F0E6E0" w14:textId="77777777" w:rsidR="00AD60D7" w:rsidRPr="009E50C1" w:rsidRDefault="00AD60D7" w:rsidP="00AD60D7">
      <w:pPr>
        <w:pStyle w:val="Nadpis7"/>
      </w:pPr>
      <w:bookmarkStart w:id="587" w:name="_Toc458424580"/>
      <w:r w:rsidRPr="0084289F">
        <w:t>DZES na ZPF</w:t>
      </w:r>
      <w:bookmarkEnd w:id="587"/>
    </w:p>
    <w:tbl>
      <w:tblPr>
        <w:tblW w:w="8678" w:type="dxa"/>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780"/>
        <w:gridCol w:w="2013"/>
        <w:gridCol w:w="2126"/>
        <w:gridCol w:w="1759"/>
      </w:tblGrid>
      <w:tr w:rsidR="00AD60D7" w:rsidRPr="00C76C35" w14:paraId="12EEAC1E" w14:textId="77777777" w:rsidTr="00CB367A">
        <w:trPr>
          <w:trHeight w:val="20"/>
        </w:trPr>
        <w:tc>
          <w:tcPr>
            <w:tcW w:w="2780" w:type="dxa"/>
            <w:vMerge w:val="restart"/>
            <w:shd w:val="clear" w:color="auto" w:fill="auto"/>
            <w:noWrap/>
            <w:vAlign w:val="center"/>
            <w:hideMark/>
          </w:tcPr>
          <w:p w14:paraId="58D61E01" w14:textId="77777777" w:rsidR="00AD60D7" w:rsidRPr="00C76C35" w:rsidRDefault="00AD60D7" w:rsidP="00A50E47">
            <w:pPr>
              <w:spacing w:before="60" w:after="60" w:line="240" w:lineRule="auto"/>
              <w:jc w:val="center"/>
              <w:rPr>
                <w:rFonts w:ascii="Calibri" w:hAnsi="Calibri"/>
                <w:b/>
                <w:color w:val="000000"/>
                <w:sz w:val="20"/>
                <w:szCs w:val="20"/>
              </w:rPr>
            </w:pPr>
            <w:r w:rsidRPr="00C76C35">
              <w:rPr>
                <w:rFonts w:ascii="Calibri" w:hAnsi="Calibri"/>
                <w:b/>
                <w:color w:val="000000"/>
                <w:sz w:val="20"/>
                <w:szCs w:val="20"/>
              </w:rPr>
              <w:t>Obec</w:t>
            </w:r>
          </w:p>
        </w:tc>
        <w:tc>
          <w:tcPr>
            <w:tcW w:w="5898" w:type="dxa"/>
            <w:gridSpan w:val="3"/>
            <w:shd w:val="clear" w:color="auto" w:fill="4F81BD"/>
            <w:noWrap/>
            <w:vAlign w:val="center"/>
            <w:hideMark/>
          </w:tcPr>
          <w:p w14:paraId="2949E54E" w14:textId="77777777" w:rsidR="00AD60D7" w:rsidRPr="00C76C35" w:rsidRDefault="00AD60D7" w:rsidP="00A50E47">
            <w:pPr>
              <w:spacing w:before="60" w:after="60" w:line="240" w:lineRule="auto"/>
              <w:jc w:val="center"/>
              <w:rPr>
                <w:rFonts w:ascii="Calibri" w:hAnsi="Calibri"/>
                <w:b/>
                <w:color w:val="000000"/>
                <w:sz w:val="20"/>
                <w:szCs w:val="20"/>
              </w:rPr>
            </w:pPr>
            <w:r w:rsidRPr="00C76C35">
              <w:rPr>
                <w:rFonts w:ascii="Calibri" w:hAnsi="Calibri"/>
                <w:b/>
                <w:color w:val="FFFFFF"/>
                <w:sz w:val="20"/>
                <w:szCs w:val="20"/>
              </w:rPr>
              <w:t>DZES 5 na ZPF</w:t>
            </w:r>
          </w:p>
        </w:tc>
      </w:tr>
      <w:tr w:rsidR="00AD60D7" w:rsidRPr="00C76C35" w14:paraId="031FC17A" w14:textId="77777777" w:rsidTr="00CB367A">
        <w:trPr>
          <w:trHeight w:val="20"/>
        </w:trPr>
        <w:tc>
          <w:tcPr>
            <w:tcW w:w="2780" w:type="dxa"/>
            <w:vMerge/>
            <w:shd w:val="clear" w:color="auto" w:fill="auto"/>
            <w:vAlign w:val="center"/>
            <w:hideMark/>
          </w:tcPr>
          <w:p w14:paraId="694DB903" w14:textId="77777777" w:rsidR="00AD60D7" w:rsidRPr="00C76C35" w:rsidRDefault="00AD60D7" w:rsidP="00A50E47">
            <w:pPr>
              <w:spacing w:before="60" w:after="60" w:line="240" w:lineRule="auto"/>
              <w:rPr>
                <w:rFonts w:ascii="Calibri" w:hAnsi="Calibri"/>
                <w:color w:val="000000"/>
                <w:sz w:val="20"/>
                <w:szCs w:val="20"/>
              </w:rPr>
            </w:pPr>
          </w:p>
        </w:tc>
        <w:tc>
          <w:tcPr>
            <w:tcW w:w="2013" w:type="dxa"/>
            <w:shd w:val="clear" w:color="auto" w:fill="auto"/>
            <w:noWrap/>
            <w:vAlign w:val="center"/>
            <w:hideMark/>
          </w:tcPr>
          <w:p w14:paraId="65BF982E" w14:textId="77777777" w:rsidR="00AD60D7" w:rsidRPr="00C76C35" w:rsidRDefault="00AD60D7" w:rsidP="00A50E47">
            <w:pPr>
              <w:spacing w:before="60" w:after="60" w:line="240" w:lineRule="auto"/>
              <w:jc w:val="center"/>
              <w:rPr>
                <w:rFonts w:ascii="Calibri" w:hAnsi="Calibri"/>
                <w:b/>
                <w:color w:val="000000"/>
                <w:sz w:val="20"/>
                <w:szCs w:val="20"/>
              </w:rPr>
            </w:pPr>
            <w:r w:rsidRPr="00C76C35">
              <w:rPr>
                <w:rFonts w:ascii="Calibri" w:hAnsi="Calibri"/>
                <w:b/>
                <w:color w:val="000000"/>
                <w:sz w:val="20"/>
                <w:szCs w:val="20"/>
              </w:rPr>
              <w:t>Silně erozně ohrožená (ha)</w:t>
            </w:r>
          </w:p>
        </w:tc>
        <w:tc>
          <w:tcPr>
            <w:tcW w:w="2126" w:type="dxa"/>
            <w:shd w:val="clear" w:color="auto" w:fill="auto"/>
            <w:noWrap/>
            <w:vAlign w:val="center"/>
            <w:hideMark/>
          </w:tcPr>
          <w:p w14:paraId="023E12BA" w14:textId="77777777" w:rsidR="00AD60D7" w:rsidRPr="00C76C35" w:rsidRDefault="00AD60D7" w:rsidP="00A50E47">
            <w:pPr>
              <w:spacing w:before="60" w:after="60" w:line="240" w:lineRule="auto"/>
              <w:jc w:val="center"/>
              <w:rPr>
                <w:rFonts w:ascii="Calibri" w:hAnsi="Calibri"/>
                <w:b/>
                <w:color w:val="000000"/>
                <w:sz w:val="20"/>
                <w:szCs w:val="20"/>
              </w:rPr>
            </w:pPr>
            <w:r w:rsidRPr="00C76C35">
              <w:rPr>
                <w:rFonts w:ascii="Calibri" w:hAnsi="Calibri"/>
                <w:b/>
                <w:color w:val="000000"/>
                <w:sz w:val="20"/>
                <w:szCs w:val="20"/>
              </w:rPr>
              <w:t>Mírně erozně ohrožená (ha)</w:t>
            </w:r>
          </w:p>
        </w:tc>
        <w:tc>
          <w:tcPr>
            <w:tcW w:w="1759" w:type="dxa"/>
            <w:shd w:val="clear" w:color="auto" w:fill="auto"/>
            <w:noWrap/>
            <w:vAlign w:val="center"/>
            <w:hideMark/>
          </w:tcPr>
          <w:p w14:paraId="22612045" w14:textId="77777777" w:rsidR="00AD60D7" w:rsidRPr="00C76C35" w:rsidRDefault="00AD60D7" w:rsidP="00A50E47">
            <w:pPr>
              <w:spacing w:before="60" w:after="60" w:line="240" w:lineRule="auto"/>
              <w:jc w:val="center"/>
              <w:rPr>
                <w:rFonts w:ascii="Calibri" w:hAnsi="Calibri"/>
                <w:b/>
                <w:color w:val="000000"/>
                <w:sz w:val="20"/>
                <w:szCs w:val="20"/>
              </w:rPr>
            </w:pPr>
            <w:r w:rsidRPr="00C76C35">
              <w:rPr>
                <w:rFonts w:ascii="Calibri" w:hAnsi="Calibri"/>
                <w:b/>
                <w:color w:val="000000"/>
                <w:sz w:val="20"/>
                <w:szCs w:val="20"/>
              </w:rPr>
              <w:t>Erozně neohrožená (ha)</w:t>
            </w:r>
          </w:p>
        </w:tc>
      </w:tr>
      <w:tr w:rsidR="00AD60D7" w:rsidRPr="00C76C35" w14:paraId="623D7189" w14:textId="77777777" w:rsidTr="00CB367A">
        <w:trPr>
          <w:trHeight w:val="20"/>
        </w:trPr>
        <w:tc>
          <w:tcPr>
            <w:tcW w:w="2780" w:type="dxa"/>
            <w:shd w:val="clear" w:color="auto" w:fill="auto"/>
            <w:noWrap/>
            <w:vAlign w:val="bottom"/>
            <w:hideMark/>
          </w:tcPr>
          <w:p w14:paraId="744E1798"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Benešov nad Ploučnicí</w:t>
            </w:r>
          </w:p>
        </w:tc>
        <w:tc>
          <w:tcPr>
            <w:tcW w:w="2013" w:type="dxa"/>
            <w:shd w:val="clear" w:color="auto" w:fill="auto"/>
            <w:noWrap/>
            <w:vAlign w:val="center"/>
            <w:hideMark/>
          </w:tcPr>
          <w:p w14:paraId="72EC1DDA"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44,2</w:t>
            </w:r>
          </w:p>
        </w:tc>
        <w:tc>
          <w:tcPr>
            <w:tcW w:w="2126" w:type="dxa"/>
            <w:shd w:val="clear" w:color="auto" w:fill="auto"/>
            <w:noWrap/>
            <w:vAlign w:val="center"/>
            <w:hideMark/>
          </w:tcPr>
          <w:p w14:paraId="674219DF"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125,8</w:t>
            </w:r>
          </w:p>
        </w:tc>
        <w:tc>
          <w:tcPr>
            <w:tcW w:w="1759" w:type="dxa"/>
            <w:shd w:val="clear" w:color="auto" w:fill="auto"/>
            <w:noWrap/>
            <w:vAlign w:val="center"/>
            <w:hideMark/>
          </w:tcPr>
          <w:p w14:paraId="6DE76C95"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86,4</w:t>
            </w:r>
          </w:p>
        </w:tc>
      </w:tr>
      <w:tr w:rsidR="00AD60D7" w:rsidRPr="00C76C35" w14:paraId="78F19526" w14:textId="77777777" w:rsidTr="00CB367A">
        <w:trPr>
          <w:trHeight w:val="20"/>
        </w:trPr>
        <w:tc>
          <w:tcPr>
            <w:tcW w:w="2780" w:type="dxa"/>
            <w:shd w:val="clear" w:color="auto" w:fill="auto"/>
            <w:noWrap/>
            <w:vAlign w:val="bottom"/>
            <w:hideMark/>
          </w:tcPr>
          <w:p w14:paraId="6A3973B4"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Dobkovice</w:t>
            </w:r>
          </w:p>
        </w:tc>
        <w:tc>
          <w:tcPr>
            <w:tcW w:w="2013" w:type="dxa"/>
            <w:shd w:val="clear" w:color="auto" w:fill="auto"/>
            <w:noWrap/>
            <w:vAlign w:val="center"/>
            <w:hideMark/>
          </w:tcPr>
          <w:p w14:paraId="39189F8D"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64,9</w:t>
            </w:r>
          </w:p>
        </w:tc>
        <w:tc>
          <w:tcPr>
            <w:tcW w:w="2126" w:type="dxa"/>
            <w:shd w:val="clear" w:color="auto" w:fill="auto"/>
            <w:noWrap/>
            <w:vAlign w:val="center"/>
            <w:hideMark/>
          </w:tcPr>
          <w:p w14:paraId="00ADB1ED"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28,9</w:t>
            </w:r>
          </w:p>
        </w:tc>
        <w:tc>
          <w:tcPr>
            <w:tcW w:w="1759" w:type="dxa"/>
            <w:shd w:val="clear" w:color="auto" w:fill="auto"/>
            <w:noWrap/>
            <w:vAlign w:val="center"/>
            <w:hideMark/>
          </w:tcPr>
          <w:p w14:paraId="228F9270"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4,2</w:t>
            </w:r>
          </w:p>
        </w:tc>
      </w:tr>
      <w:tr w:rsidR="00AD60D7" w:rsidRPr="00C76C35" w14:paraId="5903926B" w14:textId="77777777" w:rsidTr="00CB367A">
        <w:trPr>
          <w:trHeight w:val="20"/>
        </w:trPr>
        <w:tc>
          <w:tcPr>
            <w:tcW w:w="2780" w:type="dxa"/>
            <w:shd w:val="clear" w:color="auto" w:fill="auto"/>
            <w:noWrap/>
            <w:vAlign w:val="bottom"/>
            <w:hideMark/>
          </w:tcPr>
          <w:p w14:paraId="66F3BC90"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Dobrná</w:t>
            </w:r>
          </w:p>
        </w:tc>
        <w:tc>
          <w:tcPr>
            <w:tcW w:w="2013" w:type="dxa"/>
            <w:shd w:val="clear" w:color="auto" w:fill="auto"/>
            <w:noWrap/>
            <w:vAlign w:val="center"/>
            <w:hideMark/>
          </w:tcPr>
          <w:p w14:paraId="2F95DC2C"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38,3</w:t>
            </w:r>
          </w:p>
        </w:tc>
        <w:tc>
          <w:tcPr>
            <w:tcW w:w="2126" w:type="dxa"/>
            <w:shd w:val="clear" w:color="auto" w:fill="auto"/>
            <w:noWrap/>
            <w:vAlign w:val="center"/>
            <w:hideMark/>
          </w:tcPr>
          <w:p w14:paraId="232C4121"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149,0</w:t>
            </w:r>
          </w:p>
        </w:tc>
        <w:tc>
          <w:tcPr>
            <w:tcW w:w="1759" w:type="dxa"/>
            <w:shd w:val="clear" w:color="auto" w:fill="auto"/>
            <w:noWrap/>
            <w:vAlign w:val="center"/>
            <w:hideMark/>
          </w:tcPr>
          <w:p w14:paraId="73CB4ADA"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309,9</w:t>
            </w:r>
          </w:p>
        </w:tc>
      </w:tr>
      <w:tr w:rsidR="00AD60D7" w:rsidRPr="00C76C35" w14:paraId="3F62C9AF" w14:textId="77777777" w:rsidTr="00CB367A">
        <w:trPr>
          <w:trHeight w:val="20"/>
        </w:trPr>
        <w:tc>
          <w:tcPr>
            <w:tcW w:w="2780" w:type="dxa"/>
            <w:shd w:val="clear" w:color="auto" w:fill="auto"/>
            <w:noWrap/>
            <w:vAlign w:val="bottom"/>
            <w:hideMark/>
          </w:tcPr>
          <w:p w14:paraId="7914EB35"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Dolní Habartice</w:t>
            </w:r>
          </w:p>
        </w:tc>
        <w:tc>
          <w:tcPr>
            <w:tcW w:w="2013" w:type="dxa"/>
            <w:shd w:val="clear" w:color="auto" w:fill="auto"/>
            <w:noWrap/>
            <w:vAlign w:val="center"/>
            <w:hideMark/>
          </w:tcPr>
          <w:p w14:paraId="32905660"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12,0</w:t>
            </w:r>
          </w:p>
        </w:tc>
        <w:tc>
          <w:tcPr>
            <w:tcW w:w="2126" w:type="dxa"/>
            <w:shd w:val="clear" w:color="auto" w:fill="auto"/>
            <w:noWrap/>
            <w:vAlign w:val="center"/>
            <w:hideMark/>
          </w:tcPr>
          <w:p w14:paraId="664E801B"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91,2</w:t>
            </w:r>
          </w:p>
        </w:tc>
        <w:tc>
          <w:tcPr>
            <w:tcW w:w="1759" w:type="dxa"/>
            <w:shd w:val="clear" w:color="auto" w:fill="auto"/>
            <w:noWrap/>
            <w:vAlign w:val="center"/>
            <w:hideMark/>
          </w:tcPr>
          <w:p w14:paraId="6C9586D7"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263,6</w:t>
            </w:r>
          </w:p>
        </w:tc>
      </w:tr>
      <w:tr w:rsidR="00D6593A" w:rsidRPr="00C76C35" w14:paraId="1F70B23A" w14:textId="77777777" w:rsidTr="008C6EB6">
        <w:trPr>
          <w:trHeight w:val="20"/>
        </w:trPr>
        <w:tc>
          <w:tcPr>
            <w:tcW w:w="2780" w:type="dxa"/>
            <w:shd w:val="clear" w:color="auto" w:fill="auto"/>
            <w:noWrap/>
            <w:vAlign w:val="center"/>
          </w:tcPr>
          <w:p w14:paraId="219C4104" w14:textId="3CD22011" w:rsidR="00D6593A" w:rsidRPr="00D6593A" w:rsidRDefault="00D6593A" w:rsidP="00D6593A">
            <w:pPr>
              <w:spacing w:before="60" w:after="60" w:line="240" w:lineRule="auto"/>
              <w:rPr>
                <w:rFonts w:ascii="Calibri" w:hAnsi="Calibri"/>
                <w:b/>
                <w:color w:val="FF0000"/>
                <w:sz w:val="20"/>
                <w:szCs w:val="20"/>
              </w:rPr>
            </w:pPr>
            <w:r w:rsidRPr="00D6593A">
              <w:rPr>
                <w:rFonts w:ascii="Calibri" w:hAnsi="Calibri" w:cs="Calibri"/>
                <w:b/>
                <w:bCs/>
                <w:color w:val="FF0000"/>
                <w:sz w:val="20"/>
                <w:szCs w:val="20"/>
              </w:rPr>
              <w:t>Dolní Zálezly</w:t>
            </w:r>
          </w:p>
        </w:tc>
        <w:tc>
          <w:tcPr>
            <w:tcW w:w="2013" w:type="dxa"/>
            <w:shd w:val="clear" w:color="auto" w:fill="auto"/>
            <w:noWrap/>
            <w:vAlign w:val="center"/>
          </w:tcPr>
          <w:p w14:paraId="0276E92F" w14:textId="642504BD"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0,02</w:t>
            </w:r>
          </w:p>
        </w:tc>
        <w:tc>
          <w:tcPr>
            <w:tcW w:w="2126" w:type="dxa"/>
            <w:shd w:val="clear" w:color="auto" w:fill="auto"/>
            <w:noWrap/>
            <w:vAlign w:val="center"/>
          </w:tcPr>
          <w:p w14:paraId="26DC626E" w14:textId="7B33BB52"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0</w:t>
            </w:r>
          </w:p>
        </w:tc>
        <w:tc>
          <w:tcPr>
            <w:tcW w:w="1759" w:type="dxa"/>
            <w:shd w:val="clear" w:color="auto" w:fill="auto"/>
            <w:noWrap/>
            <w:vAlign w:val="center"/>
          </w:tcPr>
          <w:p w14:paraId="6FB8CBD6" w14:textId="0AA631E0"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0</w:t>
            </w:r>
          </w:p>
        </w:tc>
      </w:tr>
      <w:tr w:rsidR="00AD60D7" w:rsidRPr="00C76C35" w14:paraId="43CB111F" w14:textId="77777777" w:rsidTr="00CB367A">
        <w:trPr>
          <w:trHeight w:val="20"/>
        </w:trPr>
        <w:tc>
          <w:tcPr>
            <w:tcW w:w="2780" w:type="dxa"/>
            <w:shd w:val="clear" w:color="auto" w:fill="auto"/>
            <w:noWrap/>
            <w:vAlign w:val="bottom"/>
            <w:hideMark/>
          </w:tcPr>
          <w:p w14:paraId="4BE027D9"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Františkov nad Ploučnicí</w:t>
            </w:r>
          </w:p>
        </w:tc>
        <w:tc>
          <w:tcPr>
            <w:tcW w:w="2013" w:type="dxa"/>
            <w:shd w:val="clear" w:color="auto" w:fill="auto"/>
            <w:noWrap/>
            <w:vAlign w:val="center"/>
            <w:hideMark/>
          </w:tcPr>
          <w:p w14:paraId="71659189"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28,5</w:t>
            </w:r>
          </w:p>
        </w:tc>
        <w:tc>
          <w:tcPr>
            <w:tcW w:w="2126" w:type="dxa"/>
            <w:shd w:val="clear" w:color="auto" w:fill="auto"/>
            <w:noWrap/>
            <w:vAlign w:val="center"/>
            <w:hideMark/>
          </w:tcPr>
          <w:p w14:paraId="608D2F93"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60,9</w:t>
            </w:r>
          </w:p>
        </w:tc>
        <w:tc>
          <w:tcPr>
            <w:tcW w:w="1759" w:type="dxa"/>
            <w:shd w:val="clear" w:color="auto" w:fill="auto"/>
            <w:noWrap/>
            <w:vAlign w:val="center"/>
            <w:hideMark/>
          </w:tcPr>
          <w:p w14:paraId="23670F84"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63,7</w:t>
            </w:r>
          </w:p>
        </w:tc>
      </w:tr>
      <w:tr w:rsidR="00D6593A" w:rsidRPr="00C76C35" w14:paraId="7767E810" w14:textId="77777777" w:rsidTr="008C6EB6">
        <w:trPr>
          <w:trHeight w:val="20"/>
        </w:trPr>
        <w:tc>
          <w:tcPr>
            <w:tcW w:w="2780" w:type="dxa"/>
            <w:shd w:val="clear" w:color="auto" w:fill="auto"/>
            <w:noWrap/>
            <w:vAlign w:val="center"/>
          </w:tcPr>
          <w:p w14:paraId="04091C06" w14:textId="7CDDF769" w:rsidR="00D6593A" w:rsidRPr="00D6593A" w:rsidRDefault="00D6593A" w:rsidP="00D6593A">
            <w:pPr>
              <w:spacing w:before="60" w:after="60" w:line="240" w:lineRule="auto"/>
              <w:rPr>
                <w:rFonts w:ascii="Calibri" w:hAnsi="Calibri"/>
                <w:b/>
                <w:color w:val="FF0000"/>
                <w:sz w:val="20"/>
                <w:szCs w:val="20"/>
              </w:rPr>
            </w:pPr>
            <w:r w:rsidRPr="00D6593A">
              <w:rPr>
                <w:rFonts w:ascii="Calibri" w:hAnsi="Calibri" w:cs="Calibri"/>
                <w:b/>
                <w:bCs/>
                <w:color w:val="FF0000"/>
                <w:sz w:val="20"/>
                <w:szCs w:val="20"/>
              </w:rPr>
              <w:t>Habrovany</w:t>
            </w:r>
          </w:p>
        </w:tc>
        <w:tc>
          <w:tcPr>
            <w:tcW w:w="2013" w:type="dxa"/>
            <w:shd w:val="clear" w:color="auto" w:fill="auto"/>
            <w:noWrap/>
            <w:vAlign w:val="center"/>
          </w:tcPr>
          <w:p w14:paraId="6C84BFCF" w14:textId="6A696E21"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7,55</w:t>
            </w:r>
          </w:p>
        </w:tc>
        <w:tc>
          <w:tcPr>
            <w:tcW w:w="2126" w:type="dxa"/>
            <w:shd w:val="clear" w:color="auto" w:fill="auto"/>
            <w:noWrap/>
            <w:vAlign w:val="center"/>
          </w:tcPr>
          <w:p w14:paraId="3BBF59CB" w14:textId="69B2D2E9"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32,65</w:t>
            </w:r>
          </w:p>
        </w:tc>
        <w:tc>
          <w:tcPr>
            <w:tcW w:w="1759" w:type="dxa"/>
            <w:shd w:val="clear" w:color="auto" w:fill="auto"/>
            <w:noWrap/>
            <w:vAlign w:val="center"/>
          </w:tcPr>
          <w:p w14:paraId="36E4824F" w14:textId="0C521634"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102,67</w:t>
            </w:r>
          </w:p>
        </w:tc>
      </w:tr>
      <w:tr w:rsidR="00AD60D7" w:rsidRPr="00C76C35" w14:paraId="150A7A87" w14:textId="77777777" w:rsidTr="00CB367A">
        <w:trPr>
          <w:trHeight w:val="20"/>
        </w:trPr>
        <w:tc>
          <w:tcPr>
            <w:tcW w:w="2780" w:type="dxa"/>
            <w:shd w:val="clear" w:color="auto" w:fill="auto"/>
            <w:noWrap/>
            <w:vAlign w:val="bottom"/>
            <w:hideMark/>
          </w:tcPr>
          <w:p w14:paraId="605CA7C1"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Heřmanov</w:t>
            </w:r>
          </w:p>
        </w:tc>
        <w:tc>
          <w:tcPr>
            <w:tcW w:w="2013" w:type="dxa"/>
            <w:shd w:val="clear" w:color="auto" w:fill="auto"/>
            <w:noWrap/>
            <w:vAlign w:val="center"/>
            <w:hideMark/>
          </w:tcPr>
          <w:p w14:paraId="5D9C7A9E"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225,7</w:t>
            </w:r>
          </w:p>
        </w:tc>
        <w:tc>
          <w:tcPr>
            <w:tcW w:w="2126" w:type="dxa"/>
            <w:shd w:val="clear" w:color="auto" w:fill="auto"/>
            <w:noWrap/>
            <w:vAlign w:val="center"/>
            <w:hideMark/>
          </w:tcPr>
          <w:p w14:paraId="5718E1A1"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374,4</w:t>
            </w:r>
          </w:p>
        </w:tc>
        <w:tc>
          <w:tcPr>
            <w:tcW w:w="1759" w:type="dxa"/>
            <w:shd w:val="clear" w:color="auto" w:fill="auto"/>
            <w:noWrap/>
            <w:vAlign w:val="center"/>
            <w:hideMark/>
          </w:tcPr>
          <w:p w14:paraId="7094BC58"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347,6</w:t>
            </w:r>
          </w:p>
        </w:tc>
      </w:tr>
      <w:tr w:rsidR="00AD60D7" w:rsidRPr="00C76C35" w14:paraId="6B005150" w14:textId="77777777" w:rsidTr="00CB367A">
        <w:trPr>
          <w:trHeight w:val="20"/>
        </w:trPr>
        <w:tc>
          <w:tcPr>
            <w:tcW w:w="2780" w:type="dxa"/>
            <w:shd w:val="clear" w:color="auto" w:fill="auto"/>
            <w:noWrap/>
            <w:vAlign w:val="bottom"/>
            <w:hideMark/>
          </w:tcPr>
          <w:p w14:paraId="4E0B3893"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Homole u Panny</w:t>
            </w:r>
          </w:p>
        </w:tc>
        <w:tc>
          <w:tcPr>
            <w:tcW w:w="2013" w:type="dxa"/>
            <w:shd w:val="clear" w:color="auto" w:fill="auto"/>
            <w:noWrap/>
            <w:vAlign w:val="center"/>
            <w:hideMark/>
          </w:tcPr>
          <w:p w14:paraId="1F864DB3"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96,0</w:t>
            </w:r>
          </w:p>
        </w:tc>
        <w:tc>
          <w:tcPr>
            <w:tcW w:w="2126" w:type="dxa"/>
            <w:shd w:val="clear" w:color="auto" w:fill="auto"/>
            <w:noWrap/>
            <w:vAlign w:val="center"/>
            <w:hideMark/>
          </w:tcPr>
          <w:p w14:paraId="7E5F8DE3"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215,0</w:t>
            </w:r>
          </w:p>
        </w:tc>
        <w:tc>
          <w:tcPr>
            <w:tcW w:w="1759" w:type="dxa"/>
            <w:shd w:val="clear" w:color="auto" w:fill="auto"/>
            <w:noWrap/>
            <w:vAlign w:val="center"/>
            <w:hideMark/>
          </w:tcPr>
          <w:p w14:paraId="32D330B5"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110,0</w:t>
            </w:r>
          </w:p>
        </w:tc>
      </w:tr>
      <w:tr w:rsidR="00AD60D7" w:rsidRPr="00C76C35" w14:paraId="7CC54970" w14:textId="77777777" w:rsidTr="00CB367A">
        <w:trPr>
          <w:trHeight w:val="20"/>
        </w:trPr>
        <w:tc>
          <w:tcPr>
            <w:tcW w:w="2780" w:type="dxa"/>
            <w:shd w:val="clear" w:color="auto" w:fill="auto"/>
            <w:noWrap/>
            <w:vAlign w:val="bottom"/>
            <w:hideMark/>
          </w:tcPr>
          <w:p w14:paraId="063C67CC"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Horní Habartice</w:t>
            </w:r>
          </w:p>
        </w:tc>
        <w:tc>
          <w:tcPr>
            <w:tcW w:w="2013" w:type="dxa"/>
            <w:shd w:val="clear" w:color="auto" w:fill="auto"/>
            <w:noWrap/>
            <w:vAlign w:val="center"/>
            <w:hideMark/>
          </w:tcPr>
          <w:p w14:paraId="5666A8CB"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12,0</w:t>
            </w:r>
          </w:p>
        </w:tc>
        <w:tc>
          <w:tcPr>
            <w:tcW w:w="2126" w:type="dxa"/>
            <w:shd w:val="clear" w:color="auto" w:fill="auto"/>
            <w:noWrap/>
            <w:vAlign w:val="center"/>
            <w:hideMark/>
          </w:tcPr>
          <w:p w14:paraId="3B66499D"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91,2</w:t>
            </w:r>
          </w:p>
        </w:tc>
        <w:tc>
          <w:tcPr>
            <w:tcW w:w="1759" w:type="dxa"/>
            <w:shd w:val="clear" w:color="auto" w:fill="auto"/>
            <w:noWrap/>
            <w:vAlign w:val="center"/>
            <w:hideMark/>
          </w:tcPr>
          <w:p w14:paraId="5E22EC04"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263,6</w:t>
            </w:r>
          </w:p>
        </w:tc>
      </w:tr>
      <w:tr w:rsidR="00D6593A" w:rsidRPr="00C76C35" w14:paraId="07643743" w14:textId="77777777" w:rsidTr="008C6EB6">
        <w:trPr>
          <w:trHeight w:val="20"/>
        </w:trPr>
        <w:tc>
          <w:tcPr>
            <w:tcW w:w="2780" w:type="dxa"/>
            <w:shd w:val="clear" w:color="auto" w:fill="auto"/>
            <w:noWrap/>
            <w:vAlign w:val="center"/>
          </w:tcPr>
          <w:p w14:paraId="6A111EF5" w14:textId="62E15163" w:rsidR="00D6593A" w:rsidRPr="00D6593A" w:rsidRDefault="00D6593A" w:rsidP="00D6593A">
            <w:pPr>
              <w:spacing w:before="60" w:after="60" w:line="240" w:lineRule="auto"/>
              <w:rPr>
                <w:rFonts w:ascii="Calibri" w:hAnsi="Calibri"/>
                <w:b/>
                <w:color w:val="FF0000"/>
                <w:sz w:val="20"/>
                <w:szCs w:val="20"/>
              </w:rPr>
            </w:pPr>
            <w:r w:rsidRPr="00D6593A">
              <w:rPr>
                <w:rFonts w:ascii="Calibri" w:hAnsi="Calibri" w:cs="Calibri"/>
                <w:b/>
                <w:bCs/>
                <w:color w:val="FF0000"/>
                <w:sz w:val="20"/>
                <w:szCs w:val="20"/>
              </w:rPr>
              <w:t>Chabařovice</w:t>
            </w:r>
          </w:p>
        </w:tc>
        <w:tc>
          <w:tcPr>
            <w:tcW w:w="2013" w:type="dxa"/>
            <w:shd w:val="clear" w:color="auto" w:fill="auto"/>
            <w:noWrap/>
            <w:vAlign w:val="center"/>
          </w:tcPr>
          <w:p w14:paraId="2DDD9DCF" w14:textId="78FC221F"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0,9</w:t>
            </w:r>
          </w:p>
        </w:tc>
        <w:tc>
          <w:tcPr>
            <w:tcW w:w="2126" w:type="dxa"/>
            <w:shd w:val="clear" w:color="auto" w:fill="auto"/>
            <w:noWrap/>
            <w:vAlign w:val="center"/>
          </w:tcPr>
          <w:p w14:paraId="29FBCAE5" w14:textId="7BB5F353"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24,74</w:t>
            </w:r>
          </w:p>
        </w:tc>
        <w:tc>
          <w:tcPr>
            <w:tcW w:w="1759" w:type="dxa"/>
            <w:shd w:val="clear" w:color="auto" w:fill="auto"/>
            <w:noWrap/>
            <w:vAlign w:val="center"/>
          </w:tcPr>
          <w:p w14:paraId="3BA36B9D" w14:textId="0E449EEE"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399,65</w:t>
            </w:r>
          </w:p>
        </w:tc>
      </w:tr>
      <w:tr w:rsidR="00AD60D7" w:rsidRPr="00C76C35" w14:paraId="155917BC" w14:textId="77777777" w:rsidTr="00CB367A">
        <w:trPr>
          <w:trHeight w:val="20"/>
        </w:trPr>
        <w:tc>
          <w:tcPr>
            <w:tcW w:w="2780" w:type="dxa"/>
            <w:shd w:val="clear" w:color="auto" w:fill="auto"/>
            <w:noWrap/>
            <w:vAlign w:val="bottom"/>
            <w:hideMark/>
          </w:tcPr>
          <w:p w14:paraId="379F54C9"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Chlumec</w:t>
            </w:r>
          </w:p>
        </w:tc>
        <w:tc>
          <w:tcPr>
            <w:tcW w:w="2013" w:type="dxa"/>
            <w:shd w:val="clear" w:color="auto" w:fill="auto"/>
            <w:noWrap/>
            <w:vAlign w:val="center"/>
            <w:hideMark/>
          </w:tcPr>
          <w:p w14:paraId="768469AD"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6,1</w:t>
            </w:r>
          </w:p>
        </w:tc>
        <w:tc>
          <w:tcPr>
            <w:tcW w:w="2126" w:type="dxa"/>
            <w:shd w:val="clear" w:color="auto" w:fill="auto"/>
            <w:noWrap/>
            <w:vAlign w:val="center"/>
            <w:hideMark/>
          </w:tcPr>
          <w:p w14:paraId="50D6F6B3"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83,1</w:t>
            </w:r>
          </w:p>
        </w:tc>
        <w:tc>
          <w:tcPr>
            <w:tcW w:w="1759" w:type="dxa"/>
            <w:shd w:val="clear" w:color="auto" w:fill="auto"/>
            <w:noWrap/>
            <w:vAlign w:val="center"/>
            <w:hideMark/>
          </w:tcPr>
          <w:p w14:paraId="61C31DBF"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137,2</w:t>
            </w:r>
          </w:p>
        </w:tc>
      </w:tr>
      <w:tr w:rsidR="00AD60D7" w:rsidRPr="00C76C35" w14:paraId="66769ED9" w14:textId="77777777" w:rsidTr="00CB367A">
        <w:trPr>
          <w:trHeight w:val="20"/>
        </w:trPr>
        <w:tc>
          <w:tcPr>
            <w:tcW w:w="2780" w:type="dxa"/>
            <w:shd w:val="clear" w:color="auto" w:fill="auto"/>
            <w:noWrap/>
            <w:vAlign w:val="bottom"/>
            <w:hideMark/>
          </w:tcPr>
          <w:p w14:paraId="15F037A1"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Chuderov</w:t>
            </w:r>
          </w:p>
        </w:tc>
        <w:tc>
          <w:tcPr>
            <w:tcW w:w="2013" w:type="dxa"/>
            <w:shd w:val="clear" w:color="auto" w:fill="auto"/>
            <w:noWrap/>
            <w:vAlign w:val="center"/>
            <w:hideMark/>
          </w:tcPr>
          <w:p w14:paraId="3B92D509"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104,7</w:t>
            </w:r>
          </w:p>
        </w:tc>
        <w:tc>
          <w:tcPr>
            <w:tcW w:w="2126" w:type="dxa"/>
            <w:shd w:val="clear" w:color="auto" w:fill="auto"/>
            <w:noWrap/>
            <w:vAlign w:val="center"/>
            <w:hideMark/>
          </w:tcPr>
          <w:p w14:paraId="0B0380EE"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342,5</w:t>
            </w:r>
          </w:p>
        </w:tc>
        <w:tc>
          <w:tcPr>
            <w:tcW w:w="1759" w:type="dxa"/>
            <w:shd w:val="clear" w:color="auto" w:fill="auto"/>
            <w:noWrap/>
            <w:vAlign w:val="center"/>
            <w:hideMark/>
          </w:tcPr>
          <w:p w14:paraId="2075E8F4"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319,7</w:t>
            </w:r>
          </w:p>
        </w:tc>
      </w:tr>
      <w:tr w:rsidR="00AD60D7" w:rsidRPr="00C76C35" w14:paraId="44897547" w14:textId="77777777" w:rsidTr="00CB367A">
        <w:trPr>
          <w:trHeight w:val="20"/>
        </w:trPr>
        <w:tc>
          <w:tcPr>
            <w:tcW w:w="2780" w:type="dxa"/>
            <w:shd w:val="clear" w:color="auto" w:fill="auto"/>
            <w:noWrap/>
            <w:vAlign w:val="bottom"/>
            <w:hideMark/>
          </w:tcPr>
          <w:p w14:paraId="6FB8CC3C"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Jílové</w:t>
            </w:r>
          </w:p>
        </w:tc>
        <w:tc>
          <w:tcPr>
            <w:tcW w:w="2013" w:type="dxa"/>
            <w:shd w:val="clear" w:color="auto" w:fill="auto"/>
            <w:noWrap/>
            <w:vAlign w:val="center"/>
            <w:hideMark/>
          </w:tcPr>
          <w:p w14:paraId="1F801F19"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14,3</w:t>
            </w:r>
          </w:p>
        </w:tc>
        <w:tc>
          <w:tcPr>
            <w:tcW w:w="2126" w:type="dxa"/>
            <w:shd w:val="clear" w:color="auto" w:fill="auto"/>
            <w:noWrap/>
            <w:vAlign w:val="center"/>
            <w:hideMark/>
          </w:tcPr>
          <w:p w14:paraId="1135BAF5"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279,7</w:t>
            </w:r>
          </w:p>
        </w:tc>
        <w:tc>
          <w:tcPr>
            <w:tcW w:w="1759" w:type="dxa"/>
            <w:shd w:val="clear" w:color="auto" w:fill="auto"/>
            <w:noWrap/>
            <w:vAlign w:val="center"/>
            <w:hideMark/>
          </w:tcPr>
          <w:p w14:paraId="5551F74F"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302,6</w:t>
            </w:r>
          </w:p>
        </w:tc>
      </w:tr>
      <w:tr w:rsidR="00AD60D7" w:rsidRPr="00C76C35" w14:paraId="2147D59A" w14:textId="77777777" w:rsidTr="00CB367A">
        <w:trPr>
          <w:trHeight w:val="20"/>
        </w:trPr>
        <w:tc>
          <w:tcPr>
            <w:tcW w:w="2780" w:type="dxa"/>
            <w:shd w:val="clear" w:color="auto" w:fill="auto"/>
            <w:noWrap/>
            <w:vAlign w:val="bottom"/>
            <w:hideMark/>
          </w:tcPr>
          <w:p w14:paraId="68650DFD"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Libouchec</w:t>
            </w:r>
          </w:p>
        </w:tc>
        <w:tc>
          <w:tcPr>
            <w:tcW w:w="2013" w:type="dxa"/>
            <w:shd w:val="clear" w:color="auto" w:fill="auto"/>
            <w:noWrap/>
            <w:vAlign w:val="center"/>
            <w:hideMark/>
          </w:tcPr>
          <w:p w14:paraId="07D6A404"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13,9</w:t>
            </w:r>
          </w:p>
        </w:tc>
        <w:tc>
          <w:tcPr>
            <w:tcW w:w="2126" w:type="dxa"/>
            <w:shd w:val="clear" w:color="auto" w:fill="auto"/>
            <w:noWrap/>
            <w:vAlign w:val="center"/>
            <w:hideMark/>
          </w:tcPr>
          <w:p w14:paraId="505EDFA8"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276,3</w:t>
            </w:r>
          </w:p>
        </w:tc>
        <w:tc>
          <w:tcPr>
            <w:tcW w:w="1759" w:type="dxa"/>
            <w:shd w:val="clear" w:color="auto" w:fill="auto"/>
            <w:noWrap/>
            <w:vAlign w:val="center"/>
            <w:hideMark/>
          </w:tcPr>
          <w:p w14:paraId="62B6FE54"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545,9</w:t>
            </w:r>
          </w:p>
        </w:tc>
      </w:tr>
      <w:tr w:rsidR="00AD60D7" w:rsidRPr="00C76C35" w14:paraId="5217973C" w14:textId="77777777" w:rsidTr="00CB367A">
        <w:trPr>
          <w:trHeight w:val="20"/>
        </w:trPr>
        <w:tc>
          <w:tcPr>
            <w:tcW w:w="2780" w:type="dxa"/>
            <w:shd w:val="clear" w:color="auto" w:fill="auto"/>
            <w:noWrap/>
            <w:vAlign w:val="bottom"/>
            <w:hideMark/>
          </w:tcPr>
          <w:p w14:paraId="5BDA3CCD"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Malá Veleň</w:t>
            </w:r>
          </w:p>
        </w:tc>
        <w:tc>
          <w:tcPr>
            <w:tcW w:w="2013" w:type="dxa"/>
            <w:shd w:val="clear" w:color="auto" w:fill="auto"/>
            <w:noWrap/>
            <w:vAlign w:val="center"/>
            <w:hideMark/>
          </w:tcPr>
          <w:p w14:paraId="5E5B65BA"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27,1</w:t>
            </w:r>
          </w:p>
        </w:tc>
        <w:tc>
          <w:tcPr>
            <w:tcW w:w="2126" w:type="dxa"/>
            <w:shd w:val="clear" w:color="auto" w:fill="auto"/>
            <w:noWrap/>
            <w:vAlign w:val="center"/>
            <w:hideMark/>
          </w:tcPr>
          <w:p w14:paraId="735A87EE"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8,7</w:t>
            </w:r>
          </w:p>
        </w:tc>
        <w:tc>
          <w:tcPr>
            <w:tcW w:w="1759" w:type="dxa"/>
            <w:shd w:val="clear" w:color="auto" w:fill="auto"/>
            <w:noWrap/>
            <w:vAlign w:val="center"/>
            <w:hideMark/>
          </w:tcPr>
          <w:p w14:paraId="731D9CDC"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3,5</w:t>
            </w:r>
          </w:p>
        </w:tc>
      </w:tr>
      <w:tr w:rsidR="00AD60D7" w:rsidRPr="00C76C35" w14:paraId="25FF1DE0" w14:textId="77777777" w:rsidTr="00CB367A">
        <w:trPr>
          <w:trHeight w:val="20"/>
        </w:trPr>
        <w:tc>
          <w:tcPr>
            <w:tcW w:w="2780" w:type="dxa"/>
            <w:shd w:val="clear" w:color="auto" w:fill="auto"/>
            <w:noWrap/>
            <w:vAlign w:val="bottom"/>
            <w:hideMark/>
          </w:tcPr>
          <w:p w14:paraId="6E11C79D"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Malé Březno</w:t>
            </w:r>
          </w:p>
        </w:tc>
        <w:tc>
          <w:tcPr>
            <w:tcW w:w="2013" w:type="dxa"/>
            <w:shd w:val="clear" w:color="auto" w:fill="auto"/>
            <w:noWrap/>
            <w:vAlign w:val="center"/>
            <w:hideMark/>
          </w:tcPr>
          <w:p w14:paraId="3B23C4AD"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81,8</w:t>
            </w:r>
          </w:p>
        </w:tc>
        <w:tc>
          <w:tcPr>
            <w:tcW w:w="2126" w:type="dxa"/>
            <w:shd w:val="clear" w:color="auto" w:fill="auto"/>
            <w:noWrap/>
            <w:vAlign w:val="center"/>
            <w:hideMark/>
          </w:tcPr>
          <w:p w14:paraId="663CF763"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33,5</w:t>
            </w:r>
          </w:p>
        </w:tc>
        <w:tc>
          <w:tcPr>
            <w:tcW w:w="1759" w:type="dxa"/>
            <w:shd w:val="clear" w:color="auto" w:fill="auto"/>
            <w:noWrap/>
            <w:vAlign w:val="center"/>
            <w:hideMark/>
          </w:tcPr>
          <w:p w14:paraId="4BEB894D"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41,9</w:t>
            </w:r>
          </w:p>
        </w:tc>
      </w:tr>
      <w:tr w:rsidR="00AD60D7" w:rsidRPr="00C76C35" w14:paraId="2F9B554E" w14:textId="77777777" w:rsidTr="00CB367A">
        <w:trPr>
          <w:trHeight w:val="20"/>
        </w:trPr>
        <w:tc>
          <w:tcPr>
            <w:tcW w:w="2780" w:type="dxa"/>
            <w:shd w:val="clear" w:color="auto" w:fill="auto"/>
            <w:noWrap/>
            <w:vAlign w:val="bottom"/>
            <w:hideMark/>
          </w:tcPr>
          <w:p w14:paraId="4729D81E"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Malečov</w:t>
            </w:r>
          </w:p>
        </w:tc>
        <w:tc>
          <w:tcPr>
            <w:tcW w:w="2013" w:type="dxa"/>
            <w:shd w:val="clear" w:color="auto" w:fill="auto"/>
            <w:noWrap/>
            <w:vAlign w:val="center"/>
            <w:hideMark/>
          </w:tcPr>
          <w:p w14:paraId="2B54C427"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110,4</w:t>
            </w:r>
          </w:p>
        </w:tc>
        <w:tc>
          <w:tcPr>
            <w:tcW w:w="2126" w:type="dxa"/>
            <w:shd w:val="clear" w:color="auto" w:fill="auto"/>
            <w:noWrap/>
            <w:vAlign w:val="center"/>
            <w:hideMark/>
          </w:tcPr>
          <w:p w14:paraId="6DF5CA0E"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353,8</w:t>
            </w:r>
          </w:p>
        </w:tc>
        <w:tc>
          <w:tcPr>
            <w:tcW w:w="1759" w:type="dxa"/>
            <w:shd w:val="clear" w:color="auto" w:fill="auto"/>
            <w:noWrap/>
            <w:vAlign w:val="center"/>
            <w:hideMark/>
          </w:tcPr>
          <w:p w14:paraId="09557CA4"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251,6</w:t>
            </w:r>
          </w:p>
        </w:tc>
      </w:tr>
      <w:tr w:rsidR="00AD60D7" w:rsidRPr="00C76C35" w14:paraId="6CEC620C" w14:textId="77777777" w:rsidTr="00CB367A">
        <w:trPr>
          <w:trHeight w:val="20"/>
        </w:trPr>
        <w:tc>
          <w:tcPr>
            <w:tcW w:w="2780" w:type="dxa"/>
            <w:shd w:val="clear" w:color="auto" w:fill="auto"/>
            <w:noWrap/>
            <w:vAlign w:val="bottom"/>
            <w:hideMark/>
          </w:tcPr>
          <w:p w14:paraId="75244DE0"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Malšovice</w:t>
            </w:r>
          </w:p>
        </w:tc>
        <w:tc>
          <w:tcPr>
            <w:tcW w:w="2013" w:type="dxa"/>
            <w:shd w:val="clear" w:color="auto" w:fill="auto"/>
            <w:noWrap/>
            <w:vAlign w:val="center"/>
            <w:hideMark/>
          </w:tcPr>
          <w:p w14:paraId="0CCC8197"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149,7</w:t>
            </w:r>
          </w:p>
        </w:tc>
        <w:tc>
          <w:tcPr>
            <w:tcW w:w="2126" w:type="dxa"/>
            <w:shd w:val="clear" w:color="auto" w:fill="auto"/>
            <w:noWrap/>
            <w:vAlign w:val="center"/>
            <w:hideMark/>
          </w:tcPr>
          <w:p w14:paraId="1C943109"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371,0</w:t>
            </w:r>
          </w:p>
        </w:tc>
        <w:tc>
          <w:tcPr>
            <w:tcW w:w="1759" w:type="dxa"/>
            <w:shd w:val="clear" w:color="auto" w:fill="auto"/>
            <w:noWrap/>
            <w:vAlign w:val="center"/>
            <w:hideMark/>
          </w:tcPr>
          <w:p w14:paraId="7C29DC11"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146,9</w:t>
            </w:r>
          </w:p>
        </w:tc>
      </w:tr>
      <w:tr w:rsidR="00AD60D7" w:rsidRPr="00C76C35" w14:paraId="127FE843" w14:textId="77777777" w:rsidTr="00CB367A">
        <w:trPr>
          <w:trHeight w:val="20"/>
        </w:trPr>
        <w:tc>
          <w:tcPr>
            <w:tcW w:w="2780" w:type="dxa"/>
            <w:shd w:val="clear" w:color="auto" w:fill="auto"/>
            <w:noWrap/>
            <w:vAlign w:val="bottom"/>
            <w:hideMark/>
          </w:tcPr>
          <w:p w14:paraId="437A5986"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Markvartice</w:t>
            </w:r>
          </w:p>
        </w:tc>
        <w:tc>
          <w:tcPr>
            <w:tcW w:w="2013" w:type="dxa"/>
            <w:shd w:val="clear" w:color="auto" w:fill="auto"/>
            <w:noWrap/>
            <w:vAlign w:val="center"/>
            <w:hideMark/>
          </w:tcPr>
          <w:p w14:paraId="47C94A90"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18,3</w:t>
            </w:r>
          </w:p>
        </w:tc>
        <w:tc>
          <w:tcPr>
            <w:tcW w:w="2126" w:type="dxa"/>
            <w:shd w:val="clear" w:color="auto" w:fill="auto"/>
            <w:noWrap/>
            <w:vAlign w:val="center"/>
            <w:hideMark/>
          </w:tcPr>
          <w:p w14:paraId="103E4AD6"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60,2</w:t>
            </w:r>
          </w:p>
        </w:tc>
        <w:tc>
          <w:tcPr>
            <w:tcW w:w="1759" w:type="dxa"/>
            <w:shd w:val="clear" w:color="auto" w:fill="auto"/>
            <w:noWrap/>
            <w:vAlign w:val="center"/>
            <w:hideMark/>
          </w:tcPr>
          <w:p w14:paraId="40C9A306"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410,1</w:t>
            </w:r>
          </w:p>
        </w:tc>
      </w:tr>
      <w:tr w:rsidR="00AD60D7" w:rsidRPr="00C76C35" w14:paraId="6AEFD436" w14:textId="77777777" w:rsidTr="00CB367A">
        <w:trPr>
          <w:trHeight w:val="20"/>
        </w:trPr>
        <w:tc>
          <w:tcPr>
            <w:tcW w:w="2780" w:type="dxa"/>
            <w:shd w:val="clear" w:color="auto" w:fill="auto"/>
            <w:noWrap/>
            <w:vAlign w:val="bottom"/>
            <w:hideMark/>
          </w:tcPr>
          <w:p w14:paraId="4FFE05F7"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Merboltice</w:t>
            </w:r>
          </w:p>
        </w:tc>
        <w:tc>
          <w:tcPr>
            <w:tcW w:w="2013" w:type="dxa"/>
            <w:shd w:val="clear" w:color="auto" w:fill="auto"/>
            <w:noWrap/>
            <w:vAlign w:val="center"/>
            <w:hideMark/>
          </w:tcPr>
          <w:p w14:paraId="5F37B456"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47,6</w:t>
            </w:r>
          </w:p>
        </w:tc>
        <w:tc>
          <w:tcPr>
            <w:tcW w:w="2126" w:type="dxa"/>
            <w:shd w:val="clear" w:color="auto" w:fill="auto"/>
            <w:noWrap/>
            <w:vAlign w:val="center"/>
            <w:hideMark/>
          </w:tcPr>
          <w:p w14:paraId="770E3EC0"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203,1</w:t>
            </w:r>
          </w:p>
        </w:tc>
        <w:tc>
          <w:tcPr>
            <w:tcW w:w="1759" w:type="dxa"/>
            <w:shd w:val="clear" w:color="auto" w:fill="auto"/>
            <w:noWrap/>
            <w:vAlign w:val="center"/>
            <w:hideMark/>
          </w:tcPr>
          <w:p w14:paraId="788A4116"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184,3</w:t>
            </w:r>
          </w:p>
        </w:tc>
      </w:tr>
      <w:tr w:rsidR="00AD60D7" w:rsidRPr="00C76C35" w14:paraId="18C78A11" w14:textId="77777777" w:rsidTr="00CB367A">
        <w:trPr>
          <w:trHeight w:val="20"/>
        </w:trPr>
        <w:tc>
          <w:tcPr>
            <w:tcW w:w="2780" w:type="dxa"/>
            <w:shd w:val="clear" w:color="auto" w:fill="auto"/>
            <w:noWrap/>
            <w:vAlign w:val="bottom"/>
            <w:hideMark/>
          </w:tcPr>
          <w:p w14:paraId="0DAD1920"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Petrovice</w:t>
            </w:r>
          </w:p>
        </w:tc>
        <w:tc>
          <w:tcPr>
            <w:tcW w:w="2013" w:type="dxa"/>
            <w:shd w:val="clear" w:color="auto" w:fill="auto"/>
            <w:noWrap/>
            <w:vAlign w:val="center"/>
            <w:hideMark/>
          </w:tcPr>
          <w:p w14:paraId="44A99DB1"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84,5</w:t>
            </w:r>
          </w:p>
        </w:tc>
        <w:tc>
          <w:tcPr>
            <w:tcW w:w="2126" w:type="dxa"/>
            <w:shd w:val="clear" w:color="auto" w:fill="auto"/>
            <w:noWrap/>
            <w:vAlign w:val="center"/>
            <w:hideMark/>
          </w:tcPr>
          <w:p w14:paraId="3A136A90"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665,3</w:t>
            </w:r>
          </w:p>
        </w:tc>
        <w:tc>
          <w:tcPr>
            <w:tcW w:w="1759" w:type="dxa"/>
            <w:shd w:val="clear" w:color="auto" w:fill="auto"/>
            <w:noWrap/>
            <w:vAlign w:val="center"/>
            <w:hideMark/>
          </w:tcPr>
          <w:p w14:paraId="15EBF94C"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1 785,3</w:t>
            </w:r>
          </w:p>
        </w:tc>
      </w:tr>
      <w:tr w:rsidR="00AD60D7" w:rsidRPr="00C76C35" w14:paraId="03269EC6" w14:textId="77777777" w:rsidTr="00CB367A">
        <w:trPr>
          <w:trHeight w:val="20"/>
        </w:trPr>
        <w:tc>
          <w:tcPr>
            <w:tcW w:w="2780" w:type="dxa"/>
            <w:shd w:val="clear" w:color="auto" w:fill="auto"/>
            <w:noWrap/>
            <w:vAlign w:val="bottom"/>
            <w:hideMark/>
          </w:tcPr>
          <w:p w14:paraId="3A085D28"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Povrly</w:t>
            </w:r>
          </w:p>
        </w:tc>
        <w:tc>
          <w:tcPr>
            <w:tcW w:w="2013" w:type="dxa"/>
            <w:shd w:val="clear" w:color="auto" w:fill="auto"/>
            <w:noWrap/>
            <w:vAlign w:val="center"/>
            <w:hideMark/>
          </w:tcPr>
          <w:p w14:paraId="6DEA9D19"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188,5</w:t>
            </w:r>
          </w:p>
        </w:tc>
        <w:tc>
          <w:tcPr>
            <w:tcW w:w="2126" w:type="dxa"/>
            <w:shd w:val="clear" w:color="auto" w:fill="auto"/>
            <w:noWrap/>
            <w:vAlign w:val="center"/>
            <w:hideMark/>
          </w:tcPr>
          <w:p w14:paraId="5C99B28E"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401,1</w:t>
            </w:r>
          </w:p>
        </w:tc>
        <w:tc>
          <w:tcPr>
            <w:tcW w:w="1759" w:type="dxa"/>
            <w:shd w:val="clear" w:color="auto" w:fill="auto"/>
            <w:noWrap/>
            <w:vAlign w:val="center"/>
            <w:hideMark/>
          </w:tcPr>
          <w:p w14:paraId="0F63CFC6"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175,2</w:t>
            </w:r>
          </w:p>
        </w:tc>
      </w:tr>
      <w:tr w:rsidR="00D6593A" w:rsidRPr="00C76C35" w14:paraId="7F33492B" w14:textId="77777777" w:rsidTr="008C6EB6">
        <w:trPr>
          <w:trHeight w:val="20"/>
        </w:trPr>
        <w:tc>
          <w:tcPr>
            <w:tcW w:w="2780" w:type="dxa"/>
            <w:shd w:val="clear" w:color="auto" w:fill="auto"/>
            <w:noWrap/>
            <w:vAlign w:val="center"/>
          </w:tcPr>
          <w:p w14:paraId="35C9AA5D" w14:textId="101B0735" w:rsidR="00D6593A" w:rsidRPr="00D6593A" w:rsidRDefault="00D6593A" w:rsidP="00D6593A">
            <w:pPr>
              <w:spacing w:before="60" w:after="60" w:line="240" w:lineRule="auto"/>
              <w:rPr>
                <w:rFonts w:ascii="Calibri" w:hAnsi="Calibri"/>
                <w:b/>
                <w:color w:val="FF0000"/>
                <w:sz w:val="20"/>
                <w:szCs w:val="20"/>
              </w:rPr>
            </w:pPr>
            <w:r w:rsidRPr="00D6593A">
              <w:rPr>
                <w:rFonts w:ascii="Calibri" w:hAnsi="Calibri" w:cs="Calibri"/>
                <w:b/>
                <w:bCs/>
                <w:color w:val="FF0000"/>
                <w:sz w:val="20"/>
                <w:szCs w:val="20"/>
              </w:rPr>
              <w:t>Přestanov</w:t>
            </w:r>
          </w:p>
        </w:tc>
        <w:tc>
          <w:tcPr>
            <w:tcW w:w="2013" w:type="dxa"/>
            <w:shd w:val="clear" w:color="auto" w:fill="auto"/>
            <w:noWrap/>
            <w:vAlign w:val="center"/>
          </w:tcPr>
          <w:p w14:paraId="14998CE7" w14:textId="77F04049"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0</w:t>
            </w:r>
          </w:p>
        </w:tc>
        <w:tc>
          <w:tcPr>
            <w:tcW w:w="2126" w:type="dxa"/>
            <w:shd w:val="clear" w:color="auto" w:fill="auto"/>
            <w:noWrap/>
            <w:vAlign w:val="center"/>
          </w:tcPr>
          <w:p w14:paraId="61BF2899" w14:textId="56DF2E06"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11,68</w:t>
            </w:r>
          </w:p>
        </w:tc>
        <w:tc>
          <w:tcPr>
            <w:tcW w:w="1759" w:type="dxa"/>
            <w:shd w:val="clear" w:color="auto" w:fill="auto"/>
            <w:noWrap/>
            <w:vAlign w:val="center"/>
          </w:tcPr>
          <w:p w14:paraId="7D8555A3" w14:textId="4AF57F9C"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38,39</w:t>
            </w:r>
          </w:p>
        </w:tc>
      </w:tr>
      <w:tr w:rsidR="00AD60D7" w:rsidRPr="00C76C35" w14:paraId="5CE6652C" w14:textId="77777777" w:rsidTr="00CB367A">
        <w:trPr>
          <w:trHeight w:val="20"/>
        </w:trPr>
        <w:tc>
          <w:tcPr>
            <w:tcW w:w="2780" w:type="dxa"/>
            <w:shd w:val="clear" w:color="auto" w:fill="auto"/>
            <w:noWrap/>
            <w:vAlign w:val="bottom"/>
            <w:hideMark/>
          </w:tcPr>
          <w:p w14:paraId="7BA5BC1C"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Ryjice</w:t>
            </w:r>
          </w:p>
        </w:tc>
        <w:tc>
          <w:tcPr>
            <w:tcW w:w="2013" w:type="dxa"/>
            <w:shd w:val="clear" w:color="auto" w:fill="auto"/>
            <w:noWrap/>
            <w:vAlign w:val="center"/>
            <w:hideMark/>
          </w:tcPr>
          <w:p w14:paraId="202E887E"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10,1</w:t>
            </w:r>
          </w:p>
        </w:tc>
        <w:tc>
          <w:tcPr>
            <w:tcW w:w="2126" w:type="dxa"/>
            <w:shd w:val="clear" w:color="auto" w:fill="auto"/>
            <w:noWrap/>
            <w:vAlign w:val="center"/>
            <w:hideMark/>
          </w:tcPr>
          <w:p w14:paraId="3437202B"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14,6</w:t>
            </w:r>
          </w:p>
        </w:tc>
        <w:tc>
          <w:tcPr>
            <w:tcW w:w="1759" w:type="dxa"/>
            <w:shd w:val="clear" w:color="auto" w:fill="auto"/>
            <w:noWrap/>
            <w:vAlign w:val="center"/>
            <w:hideMark/>
          </w:tcPr>
          <w:p w14:paraId="41D9D5A8"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2,9</w:t>
            </w:r>
          </w:p>
        </w:tc>
      </w:tr>
      <w:tr w:rsidR="00D6593A" w:rsidRPr="00C76C35" w14:paraId="1C9BA233" w14:textId="77777777" w:rsidTr="008C6EB6">
        <w:trPr>
          <w:trHeight w:val="20"/>
        </w:trPr>
        <w:tc>
          <w:tcPr>
            <w:tcW w:w="2780" w:type="dxa"/>
            <w:shd w:val="clear" w:color="auto" w:fill="auto"/>
            <w:noWrap/>
            <w:vAlign w:val="center"/>
          </w:tcPr>
          <w:p w14:paraId="37C5215C" w14:textId="60D9AB5F" w:rsidR="00D6593A" w:rsidRPr="00D6593A" w:rsidRDefault="00D6593A" w:rsidP="00D6593A">
            <w:pPr>
              <w:spacing w:before="60" w:after="60" w:line="240" w:lineRule="auto"/>
              <w:rPr>
                <w:rFonts w:ascii="Calibri" w:hAnsi="Calibri"/>
                <w:b/>
                <w:color w:val="FF0000"/>
                <w:sz w:val="20"/>
                <w:szCs w:val="20"/>
              </w:rPr>
            </w:pPr>
            <w:r w:rsidRPr="00D6593A">
              <w:rPr>
                <w:rFonts w:ascii="Calibri" w:hAnsi="Calibri" w:cs="Calibri"/>
                <w:b/>
                <w:bCs/>
                <w:color w:val="FF0000"/>
                <w:sz w:val="20"/>
                <w:szCs w:val="20"/>
              </w:rPr>
              <w:t>Řehlovice</w:t>
            </w:r>
          </w:p>
        </w:tc>
        <w:tc>
          <w:tcPr>
            <w:tcW w:w="2013" w:type="dxa"/>
            <w:shd w:val="clear" w:color="auto" w:fill="auto"/>
            <w:noWrap/>
            <w:vAlign w:val="center"/>
          </w:tcPr>
          <w:p w14:paraId="209D879D" w14:textId="1990508D"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18,39</w:t>
            </w:r>
          </w:p>
        </w:tc>
        <w:tc>
          <w:tcPr>
            <w:tcW w:w="2126" w:type="dxa"/>
            <w:shd w:val="clear" w:color="auto" w:fill="auto"/>
            <w:noWrap/>
            <w:vAlign w:val="center"/>
          </w:tcPr>
          <w:p w14:paraId="5668468F" w14:textId="506F006C"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182,14</w:t>
            </w:r>
          </w:p>
        </w:tc>
        <w:tc>
          <w:tcPr>
            <w:tcW w:w="1759" w:type="dxa"/>
            <w:shd w:val="clear" w:color="auto" w:fill="auto"/>
            <w:noWrap/>
            <w:vAlign w:val="center"/>
          </w:tcPr>
          <w:p w14:paraId="7967C273" w14:textId="4D7008D9"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693,95</w:t>
            </w:r>
          </w:p>
        </w:tc>
      </w:tr>
      <w:tr w:rsidR="00AD60D7" w:rsidRPr="00C76C35" w14:paraId="1D2279D3" w14:textId="77777777" w:rsidTr="00CB367A">
        <w:trPr>
          <w:trHeight w:val="20"/>
        </w:trPr>
        <w:tc>
          <w:tcPr>
            <w:tcW w:w="2780" w:type="dxa"/>
            <w:shd w:val="clear" w:color="auto" w:fill="auto"/>
            <w:noWrap/>
            <w:vAlign w:val="bottom"/>
            <w:hideMark/>
          </w:tcPr>
          <w:p w14:paraId="0DC42C58"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Starý Šachov</w:t>
            </w:r>
          </w:p>
        </w:tc>
        <w:tc>
          <w:tcPr>
            <w:tcW w:w="2013" w:type="dxa"/>
            <w:shd w:val="clear" w:color="auto" w:fill="auto"/>
            <w:noWrap/>
            <w:vAlign w:val="center"/>
            <w:hideMark/>
          </w:tcPr>
          <w:p w14:paraId="39E5D9E7"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41,9</w:t>
            </w:r>
          </w:p>
        </w:tc>
        <w:tc>
          <w:tcPr>
            <w:tcW w:w="2126" w:type="dxa"/>
            <w:shd w:val="clear" w:color="auto" w:fill="auto"/>
            <w:noWrap/>
            <w:vAlign w:val="center"/>
            <w:hideMark/>
          </w:tcPr>
          <w:p w14:paraId="41E533A8"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41,2</w:t>
            </w:r>
          </w:p>
        </w:tc>
        <w:tc>
          <w:tcPr>
            <w:tcW w:w="1759" w:type="dxa"/>
            <w:shd w:val="clear" w:color="auto" w:fill="auto"/>
            <w:noWrap/>
            <w:vAlign w:val="center"/>
            <w:hideMark/>
          </w:tcPr>
          <w:p w14:paraId="10FB8B7A"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75,2</w:t>
            </w:r>
          </w:p>
        </w:tc>
      </w:tr>
      <w:tr w:rsidR="00D6593A" w:rsidRPr="00C76C35" w14:paraId="271A3983" w14:textId="77777777" w:rsidTr="008C6EB6">
        <w:trPr>
          <w:trHeight w:val="20"/>
        </w:trPr>
        <w:tc>
          <w:tcPr>
            <w:tcW w:w="2780" w:type="dxa"/>
            <w:shd w:val="clear" w:color="auto" w:fill="auto"/>
            <w:noWrap/>
            <w:vAlign w:val="center"/>
          </w:tcPr>
          <w:p w14:paraId="0271D027" w14:textId="66C6B888" w:rsidR="00D6593A" w:rsidRPr="00D6593A" w:rsidRDefault="00D6593A" w:rsidP="00D6593A">
            <w:pPr>
              <w:spacing w:before="60" w:after="60" w:line="240" w:lineRule="auto"/>
              <w:rPr>
                <w:rFonts w:ascii="Calibri" w:hAnsi="Calibri"/>
                <w:b/>
                <w:color w:val="FF0000"/>
                <w:sz w:val="20"/>
                <w:szCs w:val="20"/>
              </w:rPr>
            </w:pPr>
            <w:r w:rsidRPr="00D6593A">
              <w:rPr>
                <w:rFonts w:ascii="Calibri" w:hAnsi="Calibri" w:cs="Calibri"/>
                <w:b/>
                <w:bCs/>
                <w:color w:val="FF0000"/>
                <w:sz w:val="20"/>
                <w:szCs w:val="20"/>
              </w:rPr>
              <w:t>Stebno</w:t>
            </w:r>
          </w:p>
        </w:tc>
        <w:tc>
          <w:tcPr>
            <w:tcW w:w="2013" w:type="dxa"/>
            <w:shd w:val="clear" w:color="auto" w:fill="auto"/>
            <w:noWrap/>
            <w:vAlign w:val="center"/>
          </w:tcPr>
          <w:p w14:paraId="634B0B28" w14:textId="70A23256"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10,68</w:t>
            </w:r>
          </w:p>
        </w:tc>
        <w:tc>
          <w:tcPr>
            <w:tcW w:w="2126" w:type="dxa"/>
            <w:shd w:val="clear" w:color="auto" w:fill="auto"/>
            <w:noWrap/>
            <w:vAlign w:val="center"/>
          </w:tcPr>
          <w:p w14:paraId="50F7F711" w14:textId="197213E4"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139,74</w:t>
            </w:r>
          </w:p>
        </w:tc>
        <w:tc>
          <w:tcPr>
            <w:tcW w:w="1759" w:type="dxa"/>
            <w:shd w:val="clear" w:color="auto" w:fill="auto"/>
            <w:noWrap/>
            <w:vAlign w:val="center"/>
          </w:tcPr>
          <w:p w14:paraId="53CE297B" w14:textId="4871D50A"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299,75</w:t>
            </w:r>
          </w:p>
        </w:tc>
      </w:tr>
      <w:tr w:rsidR="00D6593A" w:rsidRPr="00C76C35" w14:paraId="0D6BD37F" w14:textId="77777777" w:rsidTr="008C6EB6">
        <w:trPr>
          <w:trHeight w:val="20"/>
        </w:trPr>
        <w:tc>
          <w:tcPr>
            <w:tcW w:w="2780" w:type="dxa"/>
            <w:shd w:val="clear" w:color="auto" w:fill="auto"/>
            <w:noWrap/>
            <w:vAlign w:val="center"/>
          </w:tcPr>
          <w:p w14:paraId="0A41F757" w14:textId="5206B7D9" w:rsidR="00D6593A" w:rsidRPr="00D6593A" w:rsidRDefault="00D6593A" w:rsidP="00D6593A">
            <w:pPr>
              <w:spacing w:before="60" w:after="60" w:line="240" w:lineRule="auto"/>
              <w:rPr>
                <w:rFonts w:ascii="Calibri" w:hAnsi="Calibri"/>
                <w:b/>
                <w:color w:val="FF0000"/>
                <w:sz w:val="20"/>
                <w:szCs w:val="20"/>
              </w:rPr>
            </w:pPr>
            <w:r w:rsidRPr="00D6593A">
              <w:rPr>
                <w:rFonts w:ascii="Calibri" w:hAnsi="Calibri" w:cs="Calibri"/>
                <w:b/>
                <w:bCs/>
                <w:color w:val="FF0000"/>
                <w:sz w:val="20"/>
                <w:szCs w:val="20"/>
              </w:rPr>
              <w:t>Tašov</w:t>
            </w:r>
          </w:p>
        </w:tc>
        <w:tc>
          <w:tcPr>
            <w:tcW w:w="2013" w:type="dxa"/>
            <w:shd w:val="clear" w:color="auto" w:fill="auto"/>
            <w:noWrap/>
            <w:vAlign w:val="center"/>
          </w:tcPr>
          <w:p w14:paraId="1FBA74F0" w14:textId="66C7EA27"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7,01</w:t>
            </w:r>
          </w:p>
        </w:tc>
        <w:tc>
          <w:tcPr>
            <w:tcW w:w="2126" w:type="dxa"/>
            <w:shd w:val="clear" w:color="auto" w:fill="auto"/>
            <w:noWrap/>
            <w:vAlign w:val="center"/>
          </w:tcPr>
          <w:p w14:paraId="4F24D4BB" w14:textId="1E6ED0B5"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38,42</w:t>
            </w:r>
          </w:p>
        </w:tc>
        <w:tc>
          <w:tcPr>
            <w:tcW w:w="1759" w:type="dxa"/>
            <w:shd w:val="clear" w:color="auto" w:fill="auto"/>
            <w:noWrap/>
            <w:vAlign w:val="center"/>
          </w:tcPr>
          <w:p w14:paraId="5301F6F4" w14:textId="1C4970DE"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47,39</w:t>
            </w:r>
          </w:p>
        </w:tc>
      </w:tr>
      <w:tr w:rsidR="00AD60D7" w:rsidRPr="00C76C35" w14:paraId="3DEC0E3B" w14:textId="77777777" w:rsidTr="00CB367A">
        <w:trPr>
          <w:trHeight w:val="20"/>
        </w:trPr>
        <w:tc>
          <w:tcPr>
            <w:tcW w:w="2780" w:type="dxa"/>
            <w:shd w:val="clear" w:color="auto" w:fill="auto"/>
            <w:noWrap/>
            <w:vAlign w:val="bottom"/>
            <w:hideMark/>
          </w:tcPr>
          <w:p w14:paraId="4EA85776"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Těchlovice</w:t>
            </w:r>
          </w:p>
        </w:tc>
        <w:tc>
          <w:tcPr>
            <w:tcW w:w="2013" w:type="dxa"/>
            <w:shd w:val="clear" w:color="auto" w:fill="auto"/>
            <w:noWrap/>
            <w:vAlign w:val="center"/>
            <w:hideMark/>
          </w:tcPr>
          <w:p w14:paraId="2B303278"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45,5</w:t>
            </w:r>
          </w:p>
        </w:tc>
        <w:tc>
          <w:tcPr>
            <w:tcW w:w="2126" w:type="dxa"/>
            <w:shd w:val="clear" w:color="auto" w:fill="auto"/>
            <w:noWrap/>
            <w:vAlign w:val="center"/>
            <w:hideMark/>
          </w:tcPr>
          <w:p w14:paraId="730CEEF2"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47,0</w:t>
            </w:r>
          </w:p>
        </w:tc>
        <w:tc>
          <w:tcPr>
            <w:tcW w:w="1759" w:type="dxa"/>
            <w:shd w:val="clear" w:color="auto" w:fill="auto"/>
            <w:noWrap/>
            <w:vAlign w:val="center"/>
            <w:hideMark/>
          </w:tcPr>
          <w:p w14:paraId="5237B372"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24,5</w:t>
            </w:r>
          </w:p>
        </w:tc>
      </w:tr>
      <w:tr w:rsidR="00AD60D7" w:rsidRPr="00C76C35" w14:paraId="5AA858BE" w14:textId="77777777" w:rsidTr="00CB367A">
        <w:trPr>
          <w:trHeight w:val="20"/>
        </w:trPr>
        <w:tc>
          <w:tcPr>
            <w:tcW w:w="2780" w:type="dxa"/>
            <w:shd w:val="clear" w:color="auto" w:fill="auto"/>
            <w:noWrap/>
            <w:vAlign w:val="bottom"/>
            <w:hideMark/>
          </w:tcPr>
          <w:p w14:paraId="23EAC3E7"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Telnice</w:t>
            </w:r>
          </w:p>
        </w:tc>
        <w:tc>
          <w:tcPr>
            <w:tcW w:w="2013" w:type="dxa"/>
            <w:shd w:val="clear" w:color="auto" w:fill="auto"/>
            <w:noWrap/>
            <w:vAlign w:val="center"/>
            <w:hideMark/>
          </w:tcPr>
          <w:p w14:paraId="006A3FED"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0,2</w:t>
            </w:r>
          </w:p>
        </w:tc>
        <w:tc>
          <w:tcPr>
            <w:tcW w:w="2126" w:type="dxa"/>
            <w:shd w:val="clear" w:color="auto" w:fill="auto"/>
            <w:noWrap/>
            <w:vAlign w:val="center"/>
            <w:hideMark/>
          </w:tcPr>
          <w:p w14:paraId="072313C2"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8,3</w:t>
            </w:r>
          </w:p>
        </w:tc>
        <w:tc>
          <w:tcPr>
            <w:tcW w:w="1759" w:type="dxa"/>
            <w:shd w:val="clear" w:color="auto" w:fill="auto"/>
            <w:noWrap/>
            <w:vAlign w:val="center"/>
            <w:hideMark/>
          </w:tcPr>
          <w:p w14:paraId="67B9B6D8"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48,6</w:t>
            </w:r>
          </w:p>
        </w:tc>
      </w:tr>
      <w:tr w:rsidR="00AD60D7" w:rsidRPr="00C76C35" w14:paraId="50F2F2EA" w14:textId="77777777" w:rsidTr="00CB367A">
        <w:trPr>
          <w:trHeight w:val="20"/>
        </w:trPr>
        <w:tc>
          <w:tcPr>
            <w:tcW w:w="2780" w:type="dxa"/>
            <w:shd w:val="clear" w:color="auto" w:fill="auto"/>
            <w:noWrap/>
            <w:vAlign w:val="bottom"/>
            <w:hideMark/>
          </w:tcPr>
          <w:p w14:paraId="07615222"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Tisá</w:t>
            </w:r>
          </w:p>
        </w:tc>
        <w:tc>
          <w:tcPr>
            <w:tcW w:w="2013" w:type="dxa"/>
            <w:shd w:val="clear" w:color="auto" w:fill="auto"/>
            <w:noWrap/>
            <w:vAlign w:val="center"/>
            <w:hideMark/>
          </w:tcPr>
          <w:p w14:paraId="3B98A56A"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0,0</w:t>
            </w:r>
          </w:p>
        </w:tc>
        <w:tc>
          <w:tcPr>
            <w:tcW w:w="2126" w:type="dxa"/>
            <w:shd w:val="clear" w:color="auto" w:fill="auto"/>
            <w:noWrap/>
            <w:vAlign w:val="center"/>
            <w:hideMark/>
          </w:tcPr>
          <w:p w14:paraId="6A0E9CC9"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12,4</w:t>
            </w:r>
          </w:p>
        </w:tc>
        <w:tc>
          <w:tcPr>
            <w:tcW w:w="1759" w:type="dxa"/>
            <w:shd w:val="clear" w:color="auto" w:fill="auto"/>
            <w:noWrap/>
            <w:vAlign w:val="center"/>
            <w:hideMark/>
          </w:tcPr>
          <w:p w14:paraId="4DA1BD96"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100,4</w:t>
            </w:r>
          </w:p>
        </w:tc>
      </w:tr>
      <w:tr w:rsidR="00D6593A" w:rsidRPr="00C76C35" w14:paraId="0C0D62A2" w14:textId="77777777" w:rsidTr="008C6EB6">
        <w:trPr>
          <w:trHeight w:val="20"/>
        </w:trPr>
        <w:tc>
          <w:tcPr>
            <w:tcW w:w="2780" w:type="dxa"/>
            <w:shd w:val="clear" w:color="auto" w:fill="auto"/>
            <w:noWrap/>
            <w:vAlign w:val="center"/>
          </w:tcPr>
          <w:p w14:paraId="2F5F7F0F" w14:textId="41DC5351" w:rsidR="00D6593A" w:rsidRPr="00D6593A" w:rsidRDefault="00D6593A" w:rsidP="00D6593A">
            <w:pPr>
              <w:spacing w:before="60" w:after="60" w:line="240" w:lineRule="auto"/>
              <w:rPr>
                <w:rFonts w:ascii="Calibri" w:hAnsi="Calibri"/>
                <w:b/>
                <w:color w:val="FF0000"/>
                <w:sz w:val="20"/>
                <w:szCs w:val="20"/>
              </w:rPr>
            </w:pPr>
            <w:r w:rsidRPr="00D6593A">
              <w:rPr>
                <w:rFonts w:ascii="Calibri" w:hAnsi="Calibri" w:cs="Calibri"/>
                <w:b/>
                <w:bCs/>
                <w:color w:val="FF0000"/>
                <w:sz w:val="20"/>
                <w:szCs w:val="20"/>
              </w:rPr>
              <w:t>Trmice</w:t>
            </w:r>
          </w:p>
        </w:tc>
        <w:tc>
          <w:tcPr>
            <w:tcW w:w="2013" w:type="dxa"/>
            <w:shd w:val="clear" w:color="auto" w:fill="auto"/>
            <w:noWrap/>
            <w:vAlign w:val="center"/>
          </w:tcPr>
          <w:p w14:paraId="7D9A39F6" w14:textId="3C7531E7"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5,96</w:t>
            </w:r>
          </w:p>
        </w:tc>
        <w:tc>
          <w:tcPr>
            <w:tcW w:w="2126" w:type="dxa"/>
            <w:shd w:val="clear" w:color="auto" w:fill="auto"/>
            <w:noWrap/>
            <w:vAlign w:val="center"/>
          </w:tcPr>
          <w:p w14:paraId="20AE9891" w14:textId="77083ED6"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12,21</w:t>
            </w:r>
          </w:p>
        </w:tc>
        <w:tc>
          <w:tcPr>
            <w:tcW w:w="1759" w:type="dxa"/>
            <w:shd w:val="clear" w:color="auto" w:fill="auto"/>
            <w:noWrap/>
            <w:vAlign w:val="center"/>
          </w:tcPr>
          <w:p w14:paraId="651FB270" w14:textId="125F825E" w:rsidR="00D6593A" w:rsidRPr="00D6593A" w:rsidRDefault="00D6593A" w:rsidP="00D6593A">
            <w:pPr>
              <w:spacing w:before="60" w:after="60" w:line="240" w:lineRule="auto"/>
              <w:jc w:val="center"/>
              <w:rPr>
                <w:rFonts w:ascii="Calibri" w:hAnsi="Calibri"/>
                <w:color w:val="FF0000"/>
                <w:sz w:val="20"/>
                <w:szCs w:val="20"/>
              </w:rPr>
            </w:pPr>
            <w:r w:rsidRPr="00D6593A">
              <w:rPr>
                <w:rFonts w:ascii="Calibri" w:hAnsi="Calibri" w:cs="Calibri"/>
                <w:color w:val="FF0000"/>
                <w:sz w:val="20"/>
                <w:szCs w:val="20"/>
              </w:rPr>
              <w:t>47,05</w:t>
            </w:r>
          </w:p>
        </w:tc>
      </w:tr>
      <w:tr w:rsidR="00AD60D7" w:rsidRPr="00C76C35" w14:paraId="359A94B4" w14:textId="77777777" w:rsidTr="00CB367A">
        <w:trPr>
          <w:trHeight w:val="20"/>
        </w:trPr>
        <w:tc>
          <w:tcPr>
            <w:tcW w:w="2780" w:type="dxa"/>
            <w:shd w:val="clear" w:color="auto" w:fill="auto"/>
            <w:noWrap/>
            <w:vAlign w:val="bottom"/>
            <w:hideMark/>
          </w:tcPr>
          <w:p w14:paraId="135DE988"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Valkeřice</w:t>
            </w:r>
          </w:p>
        </w:tc>
        <w:tc>
          <w:tcPr>
            <w:tcW w:w="2013" w:type="dxa"/>
            <w:shd w:val="clear" w:color="auto" w:fill="auto"/>
            <w:noWrap/>
            <w:vAlign w:val="center"/>
            <w:hideMark/>
          </w:tcPr>
          <w:p w14:paraId="14D4B6D0"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60,6</w:t>
            </w:r>
          </w:p>
        </w:tc>
        <w:tc>
          <w:tcPr>
            <w:tcW w:w="2126" w:type="dxa"/>
            <w:shd w:val="clear" w:color="auto" w:fill="auto"/>
            <w:noWrap/>
            <w:vAlign w:val="center"/>
            <w:hideMark/>
          </w:tcPr>
          <w:p w14:paraId="3F760A13"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284,2</w:t>
            </w:r>
          </w:p>
        </w:tc>
        <w:tc>
          <w:tcPr>
            <w:tcW w:w="1759" w:type="dxa"/>
            <w:shd w:val="clear" w:color="auto" w:fill="auto"/>
            <w:noWrap/>
            <w:vAlign w:val="center"/>
            <w:hideMark/>
          </w:tcPr>
          <w:p w14:paraId="2E6D63CE"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373,0</w:t>
            </w:r>
          </w:p>
        </w:tc>
      </w:tr>
      <w:tr w:rsidR="00AD60D7" w:rsidRPr="00C76C35" w14:paraId="1B5B9B90" w14:textId="77777777" w:rsidTr="00CB367A">
        <w:trPr>
          <w:trHeight w:val="20"/>
        </w:trPr>
        <w:tc>
          <w:tcPr>
            <w:tcW w:w="2780" w:type="dxa"/>
            <w:shd w:val="clear" w:color="auto" w:fill="auto"/>
            <w:noWrap/>
            <w:vAlign w:val="bottom"/>
            <w:hideMark/>
          </w:tcPr>
          <w:p w14:paraId="06478015"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Velké Březno</w:t>
            </w:r>
          </w:p>
        </w:tc>
        <w:tc>
          <w:tcPr>
            <w:tcW w:w="2013" w:type="dxa"/>
            <w:shd w:val="clear" w:color="auto" w:fill="auto"/>
            <w:noWrap/>
            <w:vAlign w:val="center"/>
            <w:hideMark/>
          </w:tcPr>
          <w:p w14:paraId="00094C12"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1,5</w:t>
            </w:r>
          </w:p>
        </w:tc>
        <w:tc>
          <w:tcPr>
            <w:tcW w:w="2126" w:type="dxa"/>
            <w:shd w:val="clear" w:color="auto" w:fill="auto"/>
            <w:noWrap/>
            <w:vAlign w:val="center"/>
            <w:hideMark/>
          </w:tcPr>
          <w:p w14:paraId="7FB808FB"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13,2</w:t>
            </w:r>
          </w:p>
        </w:tc>
        <w:tc>
          <w:tcPr>
            <w:tcW w:w="1759" w:type="dxa"/>
            <w:shd w:val="clear" w:color="auto" w:fill="auto"/>
            <w:noWrap/>
            <w:vAlign w:val="center"/>
            <w:hideMark/>
          </w:tcPr>
          <w:p w14:paraId="523D7919"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45,0</w:t>
            </w:r>
          </w:p>
        </w:tc>
      </w:tr>
      <w:tr w:rsidR="00AD60D7" w:rsidRPr="00C76C35" w14:paraId="48733976" w14:textId="77777777" w:rsidTr="00CB367A">
        <w:trPr>
          <w:trHeight w:val="20"/>
        </w:trPr>
        <w:tc>
          <w:tcPr>
            <w:tcW w:w="2780" w:type="dxa"/>
            <w:shd w:val="clear" w:color="auto" w:fill="auto"/>
            <w:noWrap/>
            <w:vAlign w:val="bottom"/>
            <w:hideMark/>
          </w:tcPr>
          <w:p w14:paraId="246B90DF"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Velké Chvojno</w:t>
            </w:r>
          </w:p>
        </w:tc>
        <w:tc>
          <w:tcPr>
            <w:tcW w:w="2013" w:type="dxa"/>
            <w:shd w:val="clear" w:color="auto" w:fill="auto"/>
            <w:noWrap/>
            <w:vAlign w:val="center"/>
            <w:hideMark/>
          </w:tcPr>
          <w:p w14:paraId="4DA17F45"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15,9</w:t>
            </w:r>
          </w:p>
        </w:tc>
        <w:tc>
          <w:tcPr>
            <w:tcW w:w="2126" w:type="dxa"/>
            <w:shd w:val="clear" w:color="auto" w:fill="auto"/>
            <w:noWrap/>
            <w:vAlign w:val="center"/>
            <w:hideMark/>
          </w:tcPr>
          <w:p w14:paraId="479C661D"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195,6</w:t>
            </w:r>
          </w:p>
        </w:tc>
        <w:tc>
          <w:tcPr>
            <w:tcW w:w="1759" w:type="dxa"/>
            <w:shd w:val="clear" w:color="auto" w:fill="auto"/>
            <w:noWrap/>
            <w:vAlign w:val="center"/>
            <w:hideMark/>
          </w:tcPr>
          <w:p w14:paraId="56063D87"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896,9</w:t>
            </w:r>
          </w:p>
        </w:tc>
      </w:tr>
      <w:tr w:rsidR="00AD60D7" w:rsidRPr="00C76C35" w14:paraId="538BAB9F" w14:textId="77777777" w:rsidTr="00CB367A">
        <w:trPr>
          <w:trHeight w:val="20"/>
        </w:trPr>
        <w:tc>
          <w:tcPr>
            <w:tcW w:w="2780" w:type="dxa"/>
            <w:shd w:val="clear" w:color="auto" w:fill="auto"/>
            <w:noWrap/>
            <w:vAlign w:val="bottom"/>
            <w:hideMark/>
          </w:tcPr>
          <w:p w14:paraId="07704068"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Verneřice</w:t>
            </w:r>
          </w:p>
        </w:tc>
        <w:tc>
          <w:tcPr>
            <w:tcW w:w="2013" w:type="dxa"/>
            <w:shd w:val="clear" w:color="auto" w:fill="auto"/>
            <w:noWrap/>
            <w:vAlign w:val="center"/>
            <w:hideMark/>
          </w:tcPr>
          <w:p w14:paraId="786395C4"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98,5</w:t>
            </w:r>
          </w:p>
        </w:tc>
        <w:tc>
          <w:tcPr>
            <w:tcW w:w="2126" w:type="dxa"/>
            <w:shd w:val="clear" w:color="auto" w:fill="auto"/>
            <w:noWrap/>
            <w:vAlign w:val="center"/>
            <w:hideMark/>
          </w:tcPr>
          <w:p w14:paraId="1F75850E"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801,7</w:t>
            </w:r>
          </w:p>
        </w:tc>
        <w:tc>
          <w:tcPr>
            <w:tcW w:w="1759" w:type="dxa"/>
            <w:shd w:val="clear" w:color="auto" w:fill="auto"/>
            <w:noWrap/>
            <w:vAlign w:val="center"/>
            <w:hideMark/>
          </w:tcPr>
          <w:p w14:paraId="7A7E1F82"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1 217,0</w:t>
            </w:r>
          </w:p>
        </w:tc>
      </w:tr>
      <w:tr w:rsidR="00AD60D7" w:rsidRPr="00C76C35" w14:paraId="36146F53" w14:textId="77777777" w:rsidTr="00CB367A">
        <w:trPr>
          <w:trHeight w:val="20"/>
        </w:trPr>
        <w:tc>
          <w:tcPr>
            <w:tcW w:w="2780" w:type="dxa"/>
            <w:shd w:val="clear" w:color="auto" w:fill="auto"/>
            <w:noWrap/>
            <w:vAlign w:val="bottom"/>
            <w:hideMark/>
          </w:tcPr>
          <w:p w14:paraId="3043D418"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Zubrnice</w:t>
            </w:r>
          </w:p>
        </w:tc>
        <w:tc>
          <w:tcPr>
            <w:tcW w:w="2013" w:type="dxa"/>
            <w:shd w:val="clear" w:color="auto" w:fill="auto"/>
            <w:noWrap/>
            <w:vAlign w:val="center"/>
            <w:hideMark/>
          </w:tcPr>
          <w:p w14:paraId="352C74B0"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64,8</w:t>
            </w:r>
          </w:p>
        </w:tc>
        <w:tc>
          <w:tcPr>
            <w:tcW w:w="2126" w:type="dxa"/>
            <w:shd w:val="clear" w:color="auto" w:fill="auto"/>
            <w:noWrap/>
            <w:vAlign w:val="center"/>
            <w:hideMark/>
          </w:tcPr>
          <w:p w14:paraId="058540DC"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81,9</w:t>
            </w:r>
          </w:p>
        </w:tc>
        <w:tc>
          <w:tcPr>
            <w:tcW w:w="1759" w:type="dxa"/>
            <w:shd w:val="clear" w:color="auto" w:fill="auto"/>
            <w:noWrap/>
            <w:vAlign w:val="center"/>
            <w:hideMark/>
          </w:tcPr>
          <w:p w14:paraId="6415DEE2"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46,3</w:t>
            </w:r>
          </w:p>
        </w:tc>
      </w:tr>
      <w:tr w:rsidR="00AD60D7" w:rsidRPr="00C76C35" w14:paraId="0AAE8B6A" w14:textId="77777777" w:rsidTr="00CB367A">
        <w:trPr>
          <w:trHeight w:val="20"/>
        </w:trPr>
        <w:tc>
          <w:tcPr>
            <w:tcW w:w="2780" w:type="dxa"/>
            <w:shd w:val="clear" w:color="auto" w:fill="auto"/>
            <w:noWrap/>
            <w:vAlign w:val="bottom"/>
            <w:hideMark/>
          </w:tcPr>
          <w:p w14:paraId="48FF9A38" w14:textId="77777777" w:rsidR="00AD60D7" w:rsidRPr="00C76C35" w:rsidRDefault="00AD60D7" w:rsidP="00A50E47">
            <w:pPr>
              <w:spacing w:before="60" w:after="60" w:line="240" w:lineRule="auto"/>
              <w:rPr>
                <w:rFonts w:ascii="Calibri" w:hAnsi="Calibri"/>
                <w:b/>
                <w:color w:val="000000"/>
                <w:sz w:val="20"/>
                <w:szCs w:val="20"/>
              </w:rPr>
            </w:pPr>
            <w:r w:rsidRPr="00C76C35">
              <w:rPr>
                <w:rFonts w:ascii="Calibri" w:hAnsi="Calibri"/>
                <w:b/>
                <w:color w:val="000000"/>
                <w:sz w:val="20"/>
                <w:szCs w:val="20"/>
              </w:rPr>
              <w:t>území MAS Labské skály</w:t>
            </w:r>
          </w:p>
        </w:tc>
        <w:tc>
          <w:tcPr>
            <w:tcW w:w="2013" w:type="dxa"/>
            <w:shd w:val="clear" w:color="auto" w:fill="auto"/>
            <w:noWrap/>
            <w:vAlign w:val="center"/>
            <w:hideMark/>
          </w:tcPr>
          <w:p w14:paraId="10CC32BC"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1 707,3</w:t>
            </w:r>
          </w:p>
        </w:tc>
        <w:tc>
          <w:tcPr>
            <w:tcW w:w="2126" w:type="dxa"/>
            <w:shd w:val="clear" w:color="auto" w:fill="auto"/>
            <w:noWrap/>
            <w:vAlign w:val="center"/>
            <w:hideMark/>
          </w:tcPr>
          <w:p w14:paraId="04C3085A"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5 714,4</w:t>
            </w:r>
          </w:p>
        </w:tc>
        <w:tc>
          <w:tcPr>
            <w:tcW w:w="1759" w:type="dxa"/>
            <w:shd w:val="clear" w:color="auto" w:fill="auto"/>
            <w:noWrap/>
            <w:vAlign w:val="center"/>
            <w:hideMark/>
          </w:tcPr>
          <w:p w14:paraId="4924250F" w14:textId="77777777" w:rsidR="00AD60D7" w:rsidRPr="00C76C35" w:rsidRDefault="00AD60D7" w:rsidP="00A50E47">
            <w:pPr>
              <w:spacing w:before="60" w:after="60" w:line="240" w:lineRule="auto"/>
              <w:jc w:val="center"/>
              <w:rPr>
                <w:rFonts w:ascii="Calibri" w:hAnsi="Calibri"/>
                <w:color w:val="000000"/>
                <w:sz w:val="20"/>
                <w:szCs w:val="20"/>
              </w:rPr>
            </w:pPr>
            <w:r w:rsidRPr="00C76C35">
              <w:rPr>
                <w:rFonts w:ascii="Calibri" w:hAnsi="Calibri"/>
                <w:color w:val="000000"/>
                <w:sz w:val="20"/>
                <w:szCs w:val="20"/>
              </w:rPr>
              <w:t>8 583,0</w:t>
            </w:r>
          </w:p>
        </w:tc>
      </w:tr>
      <w:tr w:rsidR="00D6593A" w:rsidRPr="00D6593A" w14:paraId="6D265B1F" w14:textId="77777777" w:rsidTr="00B922E0">
        <w:trPr>
          <w:trHeight w:val="20"/>
        </w:trPr>
        <w:tc>
          <w:tcPr>
            <w:tcW w:w="2780" w:type="dxa"/>
            <w:shd w:val="clear" w:color="auto" w:fill="auto"/>
            <w:noWrap/>
            <w:vAlign w:val="bottom"/>
          </w:tcPr>
          <w:p w14:paraId="292E1DDA" w14:textId="0E1C7071" w:rsidR="00D6593A" w:rsidRDefault="00D6593A" w:rsidP="00DB0B05">
            <w:pPr>
              <w:spacing w:before="60" w:after="60" w:line="240" w:lineRule="auto"/>
              <w:rPr>
                <w:rFonts w:ascii="Calibri" w:hAnsi="Calibri"/>
                <w:b/>
                <w:color w:val="FF0000"/>
                <w:sz w:val="20"/>
                <w:szCs w:val="20"/>
              </w:rPr>
            </w:pPr>
            <w:r w:rsidRPr="00D6593A">
              <w:rPr>
                <w:rFonts w:ascii="Calibri" w:hAnsi="Calibri"/>
                <w:b/>
                <w:color w:val="FF0000"/>
                <w:sz w:val="20"/>
                <w:szCs w:val="20"/>
              </w:rPr>
              <w:t xml:space="preserve">území MAS Labské skály </w:t>
            </w:r>
            <w:r w:rsidR="00DB0B05">
              <w:rPr>
                <w:rFonts w:ascii="Calibri" w:hAnsi="Calibri"/>
                <w:b/>
                <w:color w:val="FF0000"/>
                <w:sz w:val="20"/>
                <w:szCs w:val="20"/>
              </w:rPr>
              <w:t>–</w:t>
            </w:r>
          </w:p>
          <w:p w14:paraId="6EB5C0DD" w14:textId="7034E671" w:rsidR="00DB0B05" w:rsidRPr="00D6593A" w:rsidRDefault="00DB0B05" w:rsidP="00DB0B05">
            <w:pPr>
              <w:spacing w:before="60" w:after="60" w:line="240" w:lineRule="auto"/>
              <w:rPr>
                <w:rFonts w:ascii="Calibri" w:hAnsi="Calibri"/>
                <w:b/>
                <w:color w:val="FF0000"/>
                <w:sz w:val="20"/>
                <w:szCs w:val="20"/>
              </w:rPr>
            </w:pPr>
            <w:r>
              <w:rPr>
                <w:rFonts w:ascii="Calibri" w:hAnsi="Calibri"/>
                <w:b/>
                <w:color w:val="FF0000"/>
                <w:sz w:val="20"/>
                <w:szCs w:val="20"/>
              </w:rPr>
              <w:t>po aktualizaci území MAS</w:t>
            </w:r>
          </w:p>
        </w:tc>
        <w:tc>
          <w:tcPr>
            <w:tcW w:w="2013" w:type="dxa"/>
            <w:shd w:val="clear" w:color="auto" w:fill="auto"/>
            <w:noWrap/>
            <w:vAlign w:val="center"/>
          </w:tcPr>
          <w:p w14:paraId="4DB4D0ED" w14:textId="1740BD4F"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s="Calibri"/>
                <w:color w:val="FF0000"/>
              </w:rPr>
              <w:t>1</w:t>
            </w:r>
            <w:r>
              <w:rPr>
                <w:rFonts w:ascii="Calibri" w:hAnsi="Calibri" w:cs="Calibri"/>
                <w:color w:val="FF0000"/>
              </w:rPr>
              <w:t xml:space="preserve"> 758,0</w:t>
            </w:r>
          </w:p>
        </w:tc>
        <w:tc>
          <w:tcPr>
            <w:tcW w:w="2126" w:type="dxa"/>
            <w:shd w:val="clear" w:color="auto" w:fill="auto"/>
            <w:noWrap/>
            <w:vAlign w:val="center"/>
          </w:tcPr>
          <w:p w14:paraId="2CBFEAA4" w14:textId="74D7434A"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s="Calibri"/>
                <w:color w:val="FF0000"/>
              </w:rPr>
              <w:t>6</w:t>
            </w:r>
            <w:r w:rsidR="008C6EB6">
              <w:rPr>
                <w:rFonts w:ascii="Calibri" w:hAnsi="Calibri" w:cs="Calibri"/>
                <w:color w:val="FF0000"/>
              </w:rPr>
              <w:t xml:space="preserve"> </w:t>
            </w:r>
            <w:r w:rsidRPr="00D6593A">
              <w:rPr>
                <w:rFonts w:ascii="Calibri" w:hAnsi="Calibri" w:cs="Calibri"/>
                <w:color w:val="FF0000"/>
              </w:rPr>
              <w:t>156,38</w:t>
            </w:r>
          </w:p>
        </w:tc>
        <w:tc>
          <w:tcPr>
            <w:tcW w:w="1759" w:type="dxa"/>
            <w:shd w:val="clear" w:color="auto" w:fill="auto"/>
            <w:noWrap/>
            <w:vAlign w:val="center"/>
          </w:tcPr>
          <w:p w14:paraId="5999678C" w14:textId="4629625B" w:rsidR="00D6593A" w:rsidRPr="00D6593A" w:rsidRDefault="00D6593A" w:rsidP="00B922E0">
            <w:pPr>
              <w:spacing w:before="60" w:after="60" w:line="240" w:lineRule="auto"/>
              <w:jc w:val="center"/>
              <w:rPr>
                <w:rFonts w:ascii="Calibri" w:hAnsi="Calibri"/>
                <w:color w:val="FF0000"/>
                <w:sz w:val="20"/>
                <w:szCs w:val="20"/>
              </w:rPr>
            </w:pPr>
            <w:r w:rsidRPr="00D6593A">
              <w:rPr>
                <w:rFonts w:ascii="Calibri" w:hAnsi="Calibri" w:cs="Calibri"/>
                <w:color w:val="FF0000"/>
              </w:rPr>
              <w:t>10</w:t>
            </w:r>
            <w:r w:rsidR="008C6EB6">
              <w:rPr>
                <w:rFonts w:ascii="Calibri" w:hAnsi="Calibri" w:cs="Calibri"/>
                <w:color w:val="FF0000"/>
              </w:rPr>
              <w:t xml:space="preserve"> </w:t>
            </w:r>
            <w:r w:rsidRPr="00D6593A">
              <w:rPr>
                <w:rFonts w:ascii="Calibri" w:hAnsi="Calibri" w:cs="Calibri"/>
                <w:color w:val="FF0000"/>
              </w:rPr>
              <w:t>211,85</w:t>
            </w:r>
          </w:p>
        </w:tc>
      </w:tr>
    </w:tbl>
    <w:p w14:paraId="6527289D" w14:textId="77777777" w:rsidR="00AD60D7" w:rsidRPr="00C76C35" w:rsidRDefault="00AD60D7" w:rsidP="00AD60D7">
      <w:pPr>
        <w:spacing w:before="120" w:after="120" w:line="240" w:lineRule="auto"/>
        <w:jc w:val="center"/>
        <w:rPr>
          <w:rFonts w:ascii="Calibri" w:hAnsi="Calibri"/>
        </w:rPr>
      </w:pPr>
      <w:r w:rsidRPr="00C76C35">
        <w:rPr>
          <w:rFonts w:ascii="Calibri" w:hAnsi="Calibri"/>
        </w:rPr>
        <w:br w:type="page"/>
      </w:r>
    </w:p>
    <w:p w14:paraId="2A4DF756" w14:textId="77777777" w:rsidR="00AD60D7" w:rsidRPr="009E50C1" w:rsidRDefault="00AD60D7" w:rsidP="00AD60D7">
      <w:pPr>
        <w:pStyle w:val="Nadpis7"/>
        <w:rPr>
          <w:bCs/>
        </w:rPr>
      </w:pPr>
      <w:bookmarkStart w:id="588" w:name="_Toc458424581"/>
      <w:r w:rsidRPr="00C76C35">
        <w:t>Počet obyvatel – srovnání od roku 1998 (rozdělena na 2 části)</w:t>
      </w:r>
      <w:bookmarkEnd w:id="588"/>
    </w:p>
    <w:tbl>
      <w:tblPr>
        <w:tblW w:w="9480" w:type="dxa"/>
        <w:tblInd w:w="70" w:type="dxa"/>
        <w:tblCellMar>
          <w:left w:w="70" w:type="dxa"/>
          <w:right w:w="70" w:type="dxa"/>
        </w:tblCellMar>
        <w:tblLook w:val="04A0" w:firstRow="1" w:lastRow="0" w:firstColumn="1" w:lastColumn="0" w:noHBand="0" w:noVBand="1"/>
      </w:tblPr>
      <w:tblGrid>
        <w:gridCol w:w="2675"/>
        <w:gridCol w:w="760"/>
        <w:gridCol w:w="760"/>
        <w:gridCol w:w="760"/>
        <w:gridCol w:w="905"/>
        <w:gridCol w:w="905"/>
        <w:gridCol w:w="905"/>
        <w:gridCol w:w="905"/>
        <w:gridCol w:w="905"/>
      </w:tblGrid>
      <w:tr w:rsidR="00AD60D7" w:rsidRPr="00C76C35" w14:paraId="542399A5" w14:textId="77777777" w:rsidTr="008C6EB6">
        <w:trPr>
          <w:trHeight w:val="283"/>
        </w:trPr>
        <w:tc>
          <w:tcPr>
            <w:tcW w:w="9480" w:type="dxa"/>
            <w:gridSpan w:val="9"/>
            <w:tcBorders>
              <w:top w:val="single" w:sz="2" w:space="0" w:color="auto"/>
              <w:left w:val="single" w:sz="2" w:space="0" w:color="auto"/>
              <w:bottom w:val="single" w:sz="2" w:space="0" w:color="auto"/>
              <w:right w:val="single" w:sz="2" w:space="0" w:color="auto"/>
            </w:tcBorders>
            <w:shd w:val="clear" w:color="auto" w:fill="4F81BD"/>
            <w:noWrap/>
            <w:vAlign w:val="center"/>
            <w:hideMark/>
          </w:tcPr>
          <w:p w14:paraId="0C167217"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Počet obyvatel v obcích na území MAS Labské skály, část 1.</w:t>
            </w:r>
          </w:p>
        </w:tc>
      </w:tr>
      <w:tr w:rsidR="00AD60D7" w:rsidRPr="00C76C35" w14:paraId="6A4B89D1"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74CA3F1B"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Obec</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0DE3EBC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1998</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7BD97D5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1999</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61A9A3E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2000</w:t>
            </w:r>
          </w:p>
        </w:tc>
        <w:tc>
          <w:tcPr>
            <w:tcW w:w="905" w:type="dxa"/>
            <w:tcBorders>
              <w:top w:val="single" w:sz="2" w:space="0" w:color="auto"/>
              <w:left w:val="nil"/>
              <w:bottom w:val="single" w:sz="2" w:space="0" w:color="auto"/>
              <w:right w:val="single" w:sz="4" w:space="0" w:color="auto"/>
            </w:tcBorders>
            <w:shd w:val="clear" w:color="auto" w:fill="auto"/>
            <w:noWrap/>
            <w:vAlign w:val="center"/>
            <w:hideMark/>
          </w:tcPr>
          <w:p w14:paraId="4402C61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2001</w:t>
            </w:r>
          </w:p>
        </w:tc>
        <w:tc>
          <w:tcPr>
            <w:tcW w:w="905" w:type="dxa"/>
            <w:tcBorders>
              <w:top w:val="single" w:sz="2" w:space="0" w:color="auto"/>
              <w:left w:val="nil"/>
              <w:bottom w:val="single" w:sz="2" w:space="0" w:color="auto"/>
              <w:right w:val="single" w:sz="4" w:space="0" w:color="auto"/>
            </w:tcBorders>
            <w:shd w:val="clear" w:color="auto" w:fill="auto"/>
            <w:noWrap/>
            <w:vAlign w:val="center"/>
            <w:hideMark/>
          </w:tcPr>
          <w:p w14:paraId="3976380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2002</w:t>
            </w:r>
          </w:p>
        </w:tc>
        <w:tc>
          <w:tcPr>
            <w:tcW w:w="905" w:type="dxa"/>
            <w:tcBorders>
              <w:top w:val="single" w:sz="2" w:space="0" w:color="auto"/>
              <w:left w:val="nil"/>
              <w:bottom w:val="single" w:sz="2" w:space="0" w:color="auto"/>
              <w:right w:val="single" w:sz="4" w:space="0" w:color="auto"/>
            </w:tcBorders>
            <w:shd w:val="clear" w:color="auto" w:fill="auto"/>
            <w:noWrap/>
            <w:vAlign w:val="center"/>
            <w:hideMark/>
          </w:tcPr>
          <w:p w14:paraId="0750059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2003</w:t>
            </w:r>
          </w:p>
        </w:tc>
        <w:tc>
          <w:tcPr>
            <w:tcW w:w="905" w:type="dxa"/>
            <w:tcBorders>
              <w:top w:val="single" w:sz="2" w:space="0" w:color="auto"/>
              <w:left w:val="nil"/>
              <w:bottom w:val="single" w:sz="2" w:space="0" w:color="auto"/>
              <w:right w:val="single" w:sz="4" w:space="0" w:color="auto"/>
            </w:tcBorders>
            <w:shd w:val="clear" w:color="auto" w:fill="auto"/>
            <w:noWrap/>
            <w:vAlign w:val="center"/>
            <w:hideMark/>
          </w:tcPr>
          <w:p w14:paraId="23F3294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2004</w:t>
            </w:r>
          </w:p>
        </w:tc>
        <w:tc>
          <w:tcPr>
            <w:tcW w:w="905" w:type="dxa"/>
            <w:tcBorders>
              <w:top w:val="single" w:sz="2" w:space="0" w:color="auto"/>
              <w:left w:val="nil"/>
              <w:bottom w:val="single" w:sz="2" w:space="0" w:color="auto"/>
              <w:right w:val="single" w:sz="2" w:space="0" w:color="auto"/>
            </w:tcBorders>
            <w:shd w:val="clear" w:color="auto" w:fill="auto"/>
            <w:noWrap/>
            <w:vAlign w:val="center"/>
            <w:hideMark/>
          </w:tcPr>
          <w:p w14:paraId="428458B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2005</w:t>
            </w:r>
          </w:p>
        </w:tc>
      </w:tr>
      <w:tr w:rsidR="00AD60D7" w:rsidRPr="00C76C35" w14:paraId="0CA4E0FB"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6EF2F901"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Benešov nad Ploučnicí</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7A4792A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4098</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26D1CAB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4089</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595B85C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4068</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2729252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4 075</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083F40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4 022</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1136AC9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4 043</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9878E6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4 028</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606E905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4 031</w:t>
            </w:r>
          </w:p>
        </w:tc>
      </w:tr>
      <w:tr w:rsidR="00AD60D7" w:rsidRPr="00C76C35" w14:paraId="5F7117B9"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2C57C292"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Dobkovice</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3DD0162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645</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72EEE26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648</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5171975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642</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0DC898F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664</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639FF3F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651</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0A5F678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648</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0914931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654</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755BD7C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656</w:t>
            </w:r>
          </w:p>
        </w:tc>
      </w:tr>
      <w:tr w:rsidR="00AD60D7" w:rsidRPr="00C76C35" w14:paraId="5BADEB5B"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10A803EE"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Dobrná</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18AB6E4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349</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03B2186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361</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625DBD0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361</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412A223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409</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087076C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414</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5D8A348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420</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1A0DA5F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423</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18A3B6F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430</w:t>
            </w:r>
          </w:p>
        </w:tc>
      </w:tr>
      <w:tr w:rsidR="00AD60D7" w:rsidRPr="00C76C35" w14:paraId="7D31F067"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3A2AD78D"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Dolní Habartice</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189C1FB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551</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387A04C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561</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3C170B5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569</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5B1A941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560</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25AF485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549</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5077D8B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552</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20C303B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546</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74730FC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546</w:t>
            </w:r>
          </w:p>
        </w:tc>
      </w:tr>
      <w:tr w:rsidR="008C6EB6" w:rsidRPr="008C6EB6" w14:paraId="0F58180D"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tcPr>
          <w:p w14:paraId="53DB0BD9" w14:textId="0E3986EF" w:rsidR="008C6EB6" w:rsidRPr="008C6EB6" w:rsidRDefault="008C6EB6" w:rsidP="008C6EB6">
            <w:pPr>
              <w:spacing w:after="0" w:line="240" w:lineRule="auto"/>
              <w:jc w:val="left"/>
              <w:rPr>
                <w:rFonts w:asciiTheme="minorHAnsi" w:hAnsiTheme="minorHAnsi" w:cstheme="minorHAnsi"/>
                <w:b/>
                <w:bCs/>
                <w:color w:val="FF0000"/>
                <w:sz w:val="20"/>
                <w:szCs w:val="20"/>
              </w:rPr>
            </w:pPr>
            <w:r w:rsidRPr="008C6EB6">
              <w:rPr>
                <w:rFonts w:asciiTheme="minorHAnsi" w:hAnsiTheme="minorHAnsi" w:cstheme="minorHAnsi"/>
                <w:b/>
                <w:color w:val="FF0000"/>
                <w:sz w:val="20"/>
                <w:szCs w:val="20"/>
              </w:rPr>
              <w:t>Dolní Zálezly</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tcPr>
          <w:p w14:paraId="1562579B" w14:textId="4FFA440F"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502</w:t>
            </w:r>
          </w:p>
        </w:tc>
        <w:tc>
          <w:tcPr>
            <w:tcW w:w="760" w:type="dxa"/>
            <w:tcBorders>
              <w:top w:val="single" w:sz="2" w:space="0" w:color="auto"/>
              <w:left w:val="nil"/>
              <w:bottom w:val="single" w:sz="2" w:space="0" w:color="auto"/>
              <w:right w:val="single" w:sz="4" w:space="0" w:color="auto"/>
            </w:tcBorders>
            <w:shd w:val="clear" w:color="auto" w:fill="auto"/>
            <w:noWrap/>
            <w:vAlign w:val="center"/>
          </w:tcPr>
          <w:p w14:paraId="78C78BA1" w14:textId="4F11C6FE"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529</w:t>
            </w:r>
          </w:p>
        </w:tc>
        <w:tc>
          <w:tcPr>
            <w:tcW w:w="760" w:type="dxa"/>
            <w:tcBorders>
              <w:top w:val="single" w:sz="2" w:space="0" w:color="auto"/>
              <w:left w:val="nil"/>
              <w:bottom w:val="single" w:sz="2" w:space="0" w:color="auto"/>
              <w:right w:val="single" w:sz="4" w:space="0" w:color="auto"/>
            </w:tcBorders>
            <w:shd w:val="clear" w:color="auto" w:fill="auto"/>
            <w:noWrap/>
            <w:vAlign w:val="center"/>
          </w:tcPr>
          <w:p w14:paraId="1A4493C8" w14:textId="780BEC6A"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541</w:t>
            </w:r>
          </w:p>
        </w:tc>
        <w:tc>
          <w:tcPr>
            <w:tcW w:w="905" w:type="dxa"/>
            <w:tcBorders>
              <w:top w:val="single" w:sz="2" w:space="0" w:color="auto"/>
              <w:left w:val="nil"/>
              <w:bottom w:val="single" w:sz="2" w:space="0" w:color="auto"/>
              <w:right w:val="single" w:sz="4" w:space="0" w:color="auto"/>
            </w:tcBorders>
            <w:shd w:val="clear" w:color="auto" w:fill="auto"/>
            <w:vAlign w:val="center"/>
          </w:tcPr>
          <w:p w14:paraId="53E60F89" w14:textId="7C799F28"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520</w:t>
            </w:r>
          </w:p>
        </w:tc>
        <w:tc>
          <w:tcPr>
            <w:tcW w:w="905" w:type="dxa"/>
            <w:tcBorders>
              <w:top w:val="single" w:sz="2" w:space="0" w:color="auto"/>
              <w:left w:val="nil"/>
              <w:bottom w:val="single" w:sz="2" w:space="0" w:color="auto"/>
              <w:right w:val="single" w:sz="4" w:space="0" w:color="auto"/>
            </w:tcBorders>
            <w:shd w:val="clear" w:color="auto" w:fill="auto"/>
            <w:vAlign w:val="center"/>
          </w:tcPr>
          <w:p w14:paraId="3BEED73B" w14:textId="60DBBD16"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534</w:t>
            </w:r>
          </w:p>
        </w:tc>
        <w:tc>
          <w:tcPr>
            <w:tcW w:w="905" w:type="dxa"/>
            <w:tcBorders>
              <w:top w:val="single" w:sz="2" w:space="0" w:color="auto"/>
              <w:left w:val="nil"/>
              <w:bottom w:val="single" w:sz="2" w:space="0" w:color="auto"/>
              <w:right w:val="single" w:sz="4" w:space="0" w:color="auto"/>
            </w:tcBorders>
            <w:shd w:val="clear" w:color="auto" w:fill="auto"/>
            <w:vAlign w:val="center"/>
          </w:tcPr>
          <w:p w14:paraId="54C3D1D1" w14:textId="68F1E30F"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529</w:t>
            </w:r>
          </w:p>
        </w:tc>
        <w:tc>
          <w:tcPr>
            <w:tcW w:w="905" w:type="dxa"/>
            <w:tcBorders>
              <w:top w:val="single" w:sz="2" w:space="0" w:color="auto"/>
              <w:left w:val="nil"/>
              <w:bottom w:val="single" w:sz="2" w:space="0" w:color="auto"/>
              <w:right w:val="single" w:sz="4" w:space="0" w:color="auto"/>
            </w:tcBorders>
            <w:shd w:val="clear" w:color="auto" w:fill="auto"/>
            <w:vAlign w:val="center"/>
          </w:tcPr>
          <w:p w14:paraId="77552187" w14:textId="22A0B023"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534</w:t>
            </w:r>
          </w:p>
        </w:tc>
        <w:tc>
          <w:tcPr>
            <w:tcW w:w="905" w:type="dxa"/>
            <w:tcBorders>
              <w:top w:val="single" w:sz="2" w:space="0" w:color="auto"/>
              <w:left w:val="nil"/>
              <w:bottom w:val="single" w:sz="2" w:space="0" w:color="auto"/>
              <w:right w:val="single" w:sz="2" w:space="0" w:color="auto"/>
            </w:tcBorders>
            <w:shd w:val="clear" w:color="auto" w:fill="auto"/>
            <w:vAlign w:val="center"/>
          </w:tcPr>
          <w:p w14:paraId="17F439BF" w14:textId="0991E198"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544</w:t>
            </w:r>
          </w:p>
        </w:tc>
      </w:tr>
      <w:tr w:rsidR="00AD60D7" w:rsidRPr="00C76C35" w14:paraId="2B5C8C1F"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7FE0A3D0"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Františkov nad Ploučnicí</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67F9614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386</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65154D8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397</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7D4C66D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378</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7116F4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375</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2E649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378</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07A2D1A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379</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0C51770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367</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2C509B2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358</w:t>
            </w:r>
          </w:p>
        </w:tc>
      </w:tr>
      <w:tr w:rsidR="008C6EB6" w:rsidRPr="008C6EB6" w14:paraId="2A1682F8"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tcPr>
          <w:p w14:paraId="14B0F815" w14:textId="72BC605F" w:rsidR="008C6EB6" w:rsidRPr="008C6EB6" w:rsidRDefault="008C6EB6" w:rsidP="008C6EB6">
            <w:pPr>
              <w:spacing w:after="0" w:line="240" w:lineRule="auto"/>
              <w:jc w:val="left"/>
              <w:rPr>
                <w:rFonts w:asciiTheme="minorHAnsi" w:hAnsiTheme="minorHAnsi" w:cstheme="minorHAnsi"/>
                <w:b/>
                <w:bCs/>
                <w:color w:val="FF0000"/>
                <w:sz w:val="20"/>
                <w:szCs w:val="20"/>
              </w:rPr>
            </w:pPr>
            <w:r w:rsidRPr="008C6EB6">
              <w:rPr>
                <w:rFonts w:asciiTheme="minorHAnsi" w:hAnsiTheme="minorHAnsi" w:cstheme="minorHAnsi"/>
                <w:b/>
                <w:color w:val="FF0000"/>
                <w:sz w:val="20"/>
                <w:szCs w:val="20"/>
              </w:rPr>
              <w:t>Habrovany</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tcPr>
          <w:p w14:paraId="642A01D0" w14:textId="3FCA20FC"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191</w:t>
            </w:r>
          </w:p>
        </w:tc>
        <w:tc>
          <w:tcPr>
            <w:tcW w:w="760" w:type="dxa"/>
            <w:tcBorders>
              <w:top w:val="single" w:sz="2" w:space="0" w:color="auto"/>
              <w:left w:val="nil"/>
              <w:bottom w:val="single" w:sz="2" w:space="0" w:color="auto"/>
              <w:right w:val="single" w:sz="4" w:space="0" w:color="auto"/>
            </w:tcBorders>
            <w:shd w:val="clear" w:color="auto" w:fill="auto"/>
            <w:noWrap/>
            <w:vAlign w:val="center"/>
          </w:tcPr>
          <w:p w14:paraId="3A946DA4" w14:textId="486042C8"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190</w:t>
            </w:r>
          </w:p>
        </w:tc>
        <w:tc>
          <w:tcPr>
            <w:tcW w:w="760" w:type="dxa"/>
            <w:tcBorders>
              <w:top w:val="single" w:sz="2" w:space="0" w:color="auto"/>
              <w:left w:val="nil"/>
              <w:bottom w:val="single" w:sz="2" w:space="0" w:color="auto"/>
              <w:right w:val="single" w:sz="4" w:space="0" w:color="auto"/>
            </w:tcBorders>
            <w:shd w:val="clear" w:color="auto" w:fill="auto"/>
            <w:noWrap/>
            <w:vAlign w:val="center"/>
          </w:tcPr>
          <w:p w14:paraId="6B3F07B0" w14:textId="2FEEC754"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189</w:t>
            </w:r>
          </w:p>
        </w:tc>
        <w:tc>
          <w:tcPr>
            <w:tcW w:w="905" w:type="dxa"/>
            <w:tcBorders>
              <w:top w:val="single" w:sz="2" w:space="0" w:color="auto"/>
              <w:left w:val="nil"/>
              <w:bottom w:val="single" w:sz="2" w:space="0" w:color="auto"/>
              <w:right w:val="single" w:sz="4" w:space="0" w:color="auto"/>
            </w:tcBorders>
            <w:shd w:val="clear" w:color="auto" w:fill="auto"/>
            <w:vAlign w:val="center"/>
          </w:tcPr>
          <w:p w14:paraId="6C16E658" w14:textId="76619EBB"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195</w:t>
            </w:r>
          </w:p>
        </w:tc>
        <w:tc>
          <w:tcPr>
            <w:tcW w:w="905" w:type="dxa"/>
            <w:tcBorders>
              <w:top w:val="single" w:sz="2" w:space="0" w:color="auto"/>
              <w:left w:val="nil"/>
              <w:bottom w:val="single" w:sz="2" w:space="0" w:color="auto"/>
              <w:right w:val="single" w:sz="4" w:space="0" w:color="auto"/>
            </w:tcBorders>
            <w:shd w:val="clear" w:color="auto" w:fill="auto"/>
            <w:vAlign w:val="center"/>
          </w:tcPr>
          <w:p w14:paraId="458F9E1A" w14:textId="1A135523"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211</w:t>
            </w:r>
          </w:p>
        </w:tc>
        <w:tc>
          <w:tcPr>
            <w:tcW w:w="905" w:type="dxa"/>
            <w:tcBorders>
              <w:top w:val="single" w:sz="2" w:space="0" w:color="auto"/>
              <w:left w:val="nil"/>
              <w:bottom w:val="single" w:sz="2" w:space="0" w:color="auto"/>
              <w:right w:val="single" w:sz="4" w:space="0" w:color="auto"/>
            </w:tcBorders>
            <w:shd w:val="clear" w:color="auto" w:fill="auto"/>
            <w:vAlign w:val="center"/>
          </w:tcPr>
          <w:p w14:paraId="31B12715" w14:textId="72B5D416"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219</w:t>
            </w:r>
          </w:p>
        </w:tc>
        <w:tc>
          <w:tcPr>
            <w:tcW w:w="905" w:type="dxa"/>
            <w:tcBorders>
              <w:top w:val="single" w:sz="2" w:space="0" w:color="auto"/>
              <w:left w:val="nil"/>
              <w:bottom w:val="single" w:sz="2" w:space="0" w:color="auto"/>
              <w:right w:val="single" w:sz="4" w:space="0" w:color="auto"/>
            </w:tcBorders>
            <w:shd w:val="clear" w:color="auto" w:fill="auto"/>
            <w:vAlign w:val="center"/>
          </w:tcPr>
          <w:p w14:paraId="74353016" w14:textId="44964EEC"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219</w:t>
            </w:r>
          </w:p>
        </w:tc>
        <w:tc>
          <w:tcPr>
            <w:tcW w:w="905" w:type="dxa"/>
            <w:tcBorders>
              <w:top w:val="single" w:sz="2" w:space="0" w:color="auto"/>
              <w:left w:val="nil"/>
              <w:bottom w:val="single" w:sz="2" w:space="0" w:color="auto"/>
              <w:right w:val="single" w:sz="2" w:space="0" w:color="auto"/>
            </w:tcBorders>
            <w:shd w:val="clear" w:color="auto" w:fill="auto"/>
            <w:vAlign w:val="center"/>
          </w:tcPr>
          <w:p w14:paraId="3782A591" w14:textId="555E822F"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222</w:t>
            </w:r>
          </w:p>
        </w:tc>
      </w:tr>
      <w:tr w:rsidR="00AD60D7" w:rsidRPr="00C76C35" w14:paraId="14073914"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18784526"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Heřmanov</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59018C0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439</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2B65145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440</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5FC987B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460</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5167A5C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472</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1050D07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473</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075B208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485</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4DFBC21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498</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4E50FD0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502</w:t>
            </w:r>
          </w:p>
        </w:tc>
      </w:tr>
      <w:tr w:rsidR="00AD60D7" w:rsidRPr="00C76C35" w14:paraId="3F77E0EB"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742577B3"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Homole u Panny</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5C6DFA2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360</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022261D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381</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7C104D5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390</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18750E4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359</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5DB29A2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361</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27D1BA5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366</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33E771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360</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510B744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368</w:t>
            </w:r>
          </w:p>
        </w:tc>
      </w:tr>
      <w:tr w:rsidR="00AD60D7" w:rsidRPr="00C76C35" w14:paraId="1FE7CD7C"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74FC6226" w14:textId="77777777" w:rsidR="00AD60D7" w:rsidRPr="008C6EB6" w:rsidRDefault="00AD60D7" w:rsidP="00A50E47">
            <w:pPr>
              <w:spacing w:after="0" w:line="240" w:lineRule="auto"/>
              <w:jc w:val="left"/>
              <w:rPr>
                <w:rFonts w:ascii="Calibri" w:hAnsi="Calibri"/>
                <w:b/>
                <w:bCs/>
                <w:sz w:val="20"/>
                <w:szCs w:val="20"/>
              </w:rPr>
            </w:pPr>
            <w:r w:rsidRPr="008C6EB6">
              <w:rPr>
                <w:rFonts w:ascii="Calibri" w:hAnsi="Calibri"/>
                <w:b/>
                <w:bCs/>
                <w:sz w:val="20"/>
                <w:szCs w:val="20"/>
              </w:rPr>
              <w:t>Horní Habartice</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114E304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368</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7F9F2A5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364</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182788C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376</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3FB6C68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385</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61EA340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389</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0D9EED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394</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3AC9E3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392</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403DDA2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392</w:t>
            </w:r>
          </w:p>
        </w:tc>
      </w:tr>
      <w:tr w:rsidR="008C6EB6" w:rsidRPr="00C76C35" w14:paraId="6658FC4B"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tcPr>
          <w:p w14:paraId="2F20FA39" w14:textId="4B79338C" w:rsidR="008C6EB6" w:rsidRPr="008C6EB6" w:rsidRDefault="008C6EB6" w:rsidP="008C6EB6">
            <w:pPr>
              <w:spacing w:after="0" w:line="240" w:lineRule="auto"/>
              <w:jc w:val="left"/>
              <w:rPr>
                <w:rFonts w:asciiTheme="minorHAnsi" w:hAnsiTheme="minorHAnsi" w:cstheme="minorHAnsi"/>
                <w:b/>
                <w:bCs/>
                <w:color w:val="FF0000"/>
                <w:sz w:val="20"/>
                <w:szCs w:val="20"/>
              </w:rPr>
            </w:pPr>
            <w:r w:rsidRPr="008C6EB6">
              <w:rPr>
                <w:rFonts w:asciiTheme="minorHAnsi" w:hAnsiTheme="minorHAnsi" w:cstheme="minorHAnsi"/>
                <w:b/>
                <w:color w:val="FF0000"/>
                <w:sz w:val="20"/>
                <w:szCs w:val="20"/>
              </w:rPr>
              <w:t>Chabařovice</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tcPr>
          <w:p w14:paraId="1F2C3281" w14:textId="03BB6D3C"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2 061</w:t>
            </w:r>
          </w:p>
        </w:tc>
        <w:tc>
          <w:tcPr>
            <w:tcW w:w="760" w:type="dxa"/>
            <w:tcBorders>
              <w:top w:val="single" w:sz="2" w:space="0" w:color="auto"/>
              <w:left w:val="nil"/>
              <w:bottom w:val="single" w:sz="2" w:space="0" w:color="auto"/>
              <w:right w:val="single" w:sz="4" w:space="0" w:color="auto"/>
            </w:tcBorders>
            <w:shd w:val="clear" w:color="auto" w:fill="auto"/>
            <w:noWrap/>
            <w:vAlign w:val="center"/>
          </w:tcPr>
          <w:p w14:paraId="7D9A3183" w14:textId="485A5570"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2 055</w:t>
            </w:r>
          </w:p>
        </w:tc>
        <w:tc>
          <w:tcPr>
            <w:tcW w:w="760" w:type="dxa"/>
            <w:tcBorders>
              <w:top w:val="single" w:sz="2" w:space="0" w:color="auto"/>
              <w:left w:val="nil"/>
              <w:bottom w:val="single" w:sz="2" w:space="0" w:color="auto"/>
              <w:right w:val="single" w:sz="4" w:space="0" w:color="auto"/>
            </w:tcBorders>
            <w:shd w:val="clear" w:color="auto" w:fill="auto"/>
            <w:noWrap/>
            <w:vAlign w:val="center"/>
          </w:tcPr>
          <w:p w14:paraId="1F6A66B4" w14:textId="4C8C7DD5"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2 085</w:t>
            </w:r>
          </w:p>
        </w:tc>
        <w:tc>
          <w:tcPr>
            <w:tcW w:w="905" w:type="dxa"/>
            <w:tcBorders>
              <w:top w:val="single" w:sz="2" w:space="0" w:color="auto"/>
              <w:left w:val="nil"/>
              <w:bottom w:val="single" w:sz="2" w:space="0" w:color="auto"/>
              <w:right w:val="single" w:sz="4" w:space="0" w:color="auto"/>
            </w:tcBorders>
            <w:shd w:val="clear" w:color="auto" w:fill="auto"/>
            <w:vAlign w:val="center"/>
          </w:tcPr>
          <w:p w14:paraId="4FF2C176" w14:textId="44C42D8B"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2 266</w:t>
            </w:r>
          </w:p>
        </w:tc>
        <w:tc>
          <w:tcPr>
            <w:tcW w:w="905" w:type="dxa"/>
            <w:tcBorders>
              <w:top w:val="single" w:sz="2" w:space="0" w:color="auto"/>
              <w:left w:val="nil"/>
              <w:bottom w:val="single" w:sz="2" w:space="0" w:color="auto"/>
              <w:right w:val="single" w:sz="4" w:space="0" w:color="auto"/>
            </w:tcBorders>
            <w:shd w:val="clear" w:color="auto" w:fill="auto"/>
            <w:vAlign w:val="center"/>
          </w:tcPr>
          <w:p w14:paraId="2EF49CF1" w14:textId="35140D2E"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2 296</w:t>
            </w:r>
          </w:p>
        </w:tc>
        <w:tc>
          <w:tcPr>
            <w:tcW w:w="905" w:type="dxa"/>
            <w:tcBorders>
              <w:top w:val="single" w:sz="2" w:space="0" w:color="auto"/>
              <w:left w:val="nil"/>
              <w:bottom w:val="single" w:sz="2" w:space="0" w:color="auto"/>
              <w:right w:val="single" w:sz="4" w:space="0" w:color="auto"/>
            </w:tcBorders>
            <w:shd w:val="clear" w:color="auto" w:fill="auto"/>
            <w:vAlign w:val="center"/>
          </w:tcPr>
          <w:p w14:paraId="7935918E" w14:textId="5D4A75D3"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2 329</w:t>
            </w:r>
          </w:p>
        </w:tc>
        <w:tc>
          <w:tcPr>
            <w:tcW w:w="905" w:type="dxa"/>
            <w:tcBorders>
              <w:top w:val="single" w:sz="2" w:space="0" w:color="auto"/>
              <w:left w:val="nil"/>
              <w:bottom w:val="single" w:sz="2" w:space="0" w:color="auto"/>
              <w:right w:val="single" w:sz="4" w:space="0" w:color="auto"/>
            </w:tcBorders>
            <w:shd w:val="clear" w:color="auto" w:fill="auto"/>
            <w:vAlign w:val="center"/>
          </w:tcPr>
          <w:p w14:paraId="171DE3C8" w14:textId="0C9710DF"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2 352</w:t>
            </w:r>
          </w:p>
        </w:tc>
        <w:tc>
          <w:tcPr>
            <w:tcW w:w="905" w:type="dxa"/>
            <w:tcBorders>
              <w:top w:val="single" w:sz="2" w:space="0" w:color="auto"/>
              <w:left w:val="nil"/>
              <w:bottom w:val="single" w:sz="2" w:space="0" w:color="auto"/>
              <w:right w:val="single" w:sz="2" w:space="0" w:color="auto"/>
            </w:tcBorders>
            <w:shd w:val="clear" w:color="auto" w:fill="auto"/>
            <w:vAlign w:val="center"/>
          </w:tcPr>
          <w:p w14:paraId="70B83869" w14:textId="1A6F001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2 381</w:t>
            </w:r>
          </w:p>
        </w:tc>
      </w:tr>
      <w:tr w:rsidR="00AD60D7" w:rsidRPr="00C76C35" w14:paraId="0A773273"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1AC2DF6C" w14:textId="77777777" w:rsidR="00AD60D7" w:rsidRPr="008C6EB6" w:rsidRDefault="00AD60D7" w:rsidP="00A50E47">
            <w:pPr>
              <w:spacing w:after="0" w:line="240" w:lineRule="auto"/>
              <w:jc w:val="left"/>
              <w:rPr>
                <w:rFonts w:ascii="Calibri" w:hAnsi="Calibri"/>
                <w:b/>
                <w:bCs/>
                <w:sz w:val="20"/>
                <w:szCs w:val="20"/>
              </w:rPr>
            </w:pPr>
            <w:r w:rsidRPr="008C6EB6">
              <w:rPr>
                <w:rFonts w:ascii="Calibri" w:hAnsi="Calibri"/>
                <w:b/>
                <w:bCs/>
                <w:sz w:val="20"/>
                <w:szCs w:val="20"/>
              </w:rPr>
              <w:t>Chlumec</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4101EFC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3859</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0257777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3916</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708EB41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4003</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2DA0E35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4 137</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103DE4C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4 127</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317FA42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4 170</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08C8520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4 198</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0800317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4 235</w:t>
            </w:r>
          </w:p>
        </w:tc>
      </w:tr>
      <w:tr w:rsidR="00AD60D7" w:rsidRPr="00C76C35" w14:paraId="540F05A0"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19D7156F"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Chuderov</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6B5E0AE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732</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11D4457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757</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177A87A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805</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52B3EBB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757</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5B6591B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783</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6294A81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792</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C028A6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818</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08843C6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851</w:t>
            </w:r>
          </w:p>
        </w:tc>
      </w:tr>
      <w:tr w:rsidR="00AD60D7" w:rsidRPr="00C76C35" w14:paraId="0F8E6F17"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5F57B7C5"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Jílové</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4331E8F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5329</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6CC2405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5390</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732C0F5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5332</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C54870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5 272</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51CD8B2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5 298</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555F84F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5 307</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4C7D145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5 301</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7581CC7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5 292</w:t>
            </w:r>
          </w:p>
        </w:tc>
      </w:tr>
      <w:tr w:rsidR="00AD60D7" w:rsidRPr="00C76C35" w14:paraId="784DBDBC"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6648881D"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Libouchec</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079ABAA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1752</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55F80EC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1734</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285CE92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1754</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0F6846D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1 703</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2E738F1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1 751</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2246048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1 772</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3299E3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1 778</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1EA6992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1 789</w:t>
            </w:r>
          </w:p>
        </w:tc>
      </w:tr>
      <w:tr w:rsidR="00AD60D7" w:rsidRPr="00C76C35" w14:paraId="38C3A950"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5974D652"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Malá Veleň</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724EFFE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427</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5BBBFAE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429</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5595AD4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434</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6A24BD6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426</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1E82FEF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431</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227D49A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453</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3B7FCE1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449</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3112C95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443</w:t>
            </w:r>
          </w:p>
        </w:tc>
      </w:tr>
      <w:tr w:rsidR="00AD60D7" w:rsidRPr="00C76C35" w14:paraId="527E159B"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45432233"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Malé Březno</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3B83EAF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520</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4ED93FB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511</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7F6F698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530</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03197B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519</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399668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502</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5A451CE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516</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28728F9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524</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4DFBDDF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519</w:t>
            </w:r>
          </w:p>
        </w:tc>
      </w:tr>
      <w:tr w:rsidR="00AD60D7" w:rsidRPr="00C76C35" w14:paraId="3FA9833C"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4A0FB7D8"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Malečov</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580CBFD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574</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7C27B9C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611</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1B0EBCA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627</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1F67C60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613</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6B23F9D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626</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5E339E8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649</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D5514D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675</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440CF1E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725</w:t>
            </w:r>
          </w:p>
        </w:tc>
      </w:tr>
      <w:tr w:rsidR="00AD60D7" w:rsidRPr="00C76C35" w14:paraId="717EF582"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651C7DD8"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Malšovice</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1114BAA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661</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6348B9A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658</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780755F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678</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4C78FEA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725</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58CF241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740</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1DA7654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747</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39E480F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781</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0E33BA4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795</w:t>
            </w:r>
          </w:p>
        </w:tc>
      </w:tr>
      <w:tr w:rsidR="00AD60D7" w:rsidRPr="00C76C35" w14:paraId="1DECC53C"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2E9D7EC1"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Markvartice</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6B1475C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630</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0AF7079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644</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41EB23F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647</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4CF9B1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630</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5B7D8B7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602</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A5BFA1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591</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359553F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601</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3CC2F2E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612</w:t>
            </w:r>
          </w:p>
        </w:tc>
      </w:tr>
      <w:tr w:rsidR="00AD60D7" w:rsidRPr="00C76C35" w14:paraId="490F12BC"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1F574F50"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Merboltice</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738A729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112</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215B3CD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109</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4438BA5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110</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4F50D5E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120</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6B2B9B6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122</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02F64C2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124</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3DD4972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119</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1FB6F62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137</w:t>
            </w:r>
          </w:p>
        </w:tc>
      </w:tr>
      <w:tr w:rsidR="00AD60D7" w:rsidRPr="00C76C35" w14:paraId="5678EBE3"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624E8FD6"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Petrovice</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7AF0E0E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620</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05F0E7C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627</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05F9238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623</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41D592A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624</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396877A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639</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7C3DB3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663</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2FBEF0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698</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4B2E9E3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758</w:t>
            </w:r>
          </w:p>
        </w:tc>
      </w:tr>
      <w:tr w:rsidR="00AD60D7" w:rsidRPr="00C76C35" w14:paraId="0909F3DE"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77FE54FA"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Povrly</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730F022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2132</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21D1FAB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2146</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0F8C1E0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2150</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0D6849A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2 132</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4DD9EF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2 195</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52794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2 219</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0A7D17B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2 227</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7C028DE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2 221</w:t>
            </w:r>
          </w:p>
        </w:tc>
      </w:tr>
      <w:tr w:rsidR="008C6EB6" w:rsidRPr="00C76C35" w14:paraId="1379F3BA"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tcPr>
          <w:p w14:paraId="10844F44" w14:textId="1C4676D6" w:rsidR="008C6EB6" w:rsidRPr="008C6EB6" w:rsidRDefault="008C6EB6" w:rsidP="008C6EB6">
            <w:pPr>
              <w:spacing w:after="0" w:line="240" w:lineRule="auto"/>
              <w:jc w:val="left"/>
              <w:rPr>
                <w:rFonts w:asciiTheme="minorHAnsi" w:hAnsiTheme="minorHAnsi" w:cstheme="minorHAnsi"/>
                <w:b/>
                <w:bCs/>
                <w:color w:val="FF0000"/>
                <w:sz w:val="20"/>
                <w:szCs w:val="20"/>
              </w:rPr>
            </w:pPr>
            <w:r w:rsidRPr="008C6EB6">
              <w:rPr>
                <w:rFonts w:asciiTheme="minorHAnsi" w:hAnsiTheme="minorHAnsi" w:cstheme="minorHAnsi"/>
                <w:b/>
                <w:color w:val="FF0000"/>
                <w:sz w:val="20"/>
                <w:szCs w:val="20"/>
              </w:rPr>
              <w:t>Přestanov</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tcPr>
          <w:p w14:paraId="3EE1A2DE" w14:textId="5649A7CA"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278</w:t>
            </w:r>
          </w:p>
        </w:tc>
        <w:tc>
          <w:tcPr>
            <w:tcW w:w="760" w:type="dxa"/>
            <w:tcBorders>
              <w:top w:val="single" w:sz="2" w:space="0" w:color="auto"/>
              <w:left w:val="nil"/>
              <w:bottom w:val="single" w:sz="2" w:space="0" w:color="auto"/>
              <w:right w:val="single" w:sz="4" w:space="0" w:color="auto"/>
            </w:tcBorders>
            <w:shd w:val="clear" w:color="auto" w:fill="auto"/>
            <w:noWrap/>
            <w:vAlign w:val="center"/>
          </w:tcPr>
          <w:p w14:paraId="7131FD35" w14:textId="62B6C520"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281</w:t>
            </w:r>
          </w:p>
        </w:tc>
        <w:tc>
          <w:tcPr>
            <w:tcW w:w="760" w:type="dxa"/>
            <w:tcBorders>
              <w:top w:val="single" w:sz="2" w:space="0" w:color="auto"/>
              <w:left w:val="nil"/>
              <w:bottom w:val="single" w:sz="2" w:space="0" w:color="auto"/>
              <w:right w:val="single" w:sz="4" w:space="0" w:color="auto"/>
            </w:tcBorders>
            <w:shd w:val="clear" w:color="auto" w:fill="auto"/>
            <w:noWrap/>
            <w:vAlign w:val="center"/>
          </w:tcPr>
          <w:p w14:paraId="25CBBCF0" w14:textId="18B5472D"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310</w:t>
            </w:r>
          </w:p>
        </w:tc>
        <w:tc>
          <w:tcPr>
            <w:tcW w:w="905" w:type="dxa"/>
            <w:tcBorders>
              <w:top w:val="single" w:sz="2" w:space="0" w:color="auto"/>
              <w:left w:val="nil"/>
              <w:bottom w:val="single" w:sz="2" w:space="0" w:color="auto"/>
              <w:right w:val="single" w:sz="4" w:space="0" w:color="auto"/>
            </w:tcBorders>
            <w:shd w:val="clear" w:color="auto" w:fill="auto"/>
            <w:vAlign w:val="center"/>
          </w:tcPr>
          <w:p w14:paraId="141BFF35" w14:textId="7D78480F"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305</w:t>
            </w:r>
          </w:p>
        </w:tc>
        <w:tc>
          <w:tcPr>
            <w:tcW w:w="905" w:type="dxa"/>
            <w:tcBorders>
              <w:top w:val="single" w:sz="2" w:space="0" w:color="auto"/>
              <w:left w:val="nil"/>
              <w:bottom w:val="single" w:sz="2" w:space="0" w:color="auto"/>
              <w:right w:val="single" w:sz="4" w:space="0" w:color="auto"/>
            </w:tcBorders>
            <w:shd w:val="clear" w:color="auto" w:fill="auto"/>
            <w:vAlign w:val="center"/>
          </w:tcPr>
          <w:p w14:paraId="111A5AB1" w14:textId="0A7168EE"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314</w:t>
            </w:r>
          </w:p>
        </w:tc>
        <w:tc>
          <w:tcPr>
            <w:tcW w:w="905" w:type="dxa"/>
            <w:tcBorders>
              <w:top w:val="single" w:sz="2" w:space="0" w:color="auto"/>
              <w:left w:val="nil"/>
              <w:bottom w:val="single" w:sz="2" w:space="0" w:color="auto"/>
              <w:right w:val="single" w:sz="4" w:space="0" w:color="auto"/>
            </w:tcBorders>
            <w:shd w:val="clear" w:color="auto" w:fill="auto"/>
            <w:vAlign w:val="center"/>
          </w:tcPr>
          <w:p w14:paraId="3B15E1E3" w14:textId="3BD32124"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330</w:t>
            </w:r>
          </w:p>
        </w:tc>
        <w:tc>
          <w:tcPr>
            <w:tcW w:w="905" w:type="dxa"/>
            <w:tcBorders>
              <w:top w:val="single" w:sz="2" w:space="0" w:color="auto"/>
              <w:left w:val="nil"/>
              <w:bottom w:val="single" w:sz="2" w:space="0" w:color="auto"/>
              <w:right w:val="single" w:sz="4" w:space="0" w:color="auto"/>
            </w:tcBorders>
            <w:shd w:val="clear" w:color="auto" w:fill="auto"/>
            <w:vAlign w:val="center"/>
          </w:tcPr>
          <w:p w14:paraId="51879409" w14:textId="2DAB4223"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331</w:t>
            </w:r>
          </w:p>
        </w:tc>
        <w:tc>
          <w:tcPr>
            <w:tcW w:w="905" w:type="dxa"/>
            <w:tcBorders>
              <w:top w:val="single" w:sz="2" w:space="0" w:color="auto"/>
              <w:left w:val="nil"/>
              <w:bottom w:val="single" w:sz="2" w:space="0" w:color="auto"/>
              <w:right w:val="single" w:sz="2" w:space="0" w:color="auto"/>
            </w:tcBorders>
            <w:shd w:val="clear" w:color="auto" w:fill="auto"/>
            <w:vAlign w:val="center"/>
          </w:tcPr>
          <w:p w14:paraId="5946FD8D" w14:textId="1E150D50"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338</w:t>
            </w:r>
          </w:p>
        </w:tc>
      </w:tr>
      <w:tr w:rsidR="00AD60D7" w:rsidRPr="00C76C35" w14:paraId="180E08E1"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5DDD3A54"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Ryjice</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0B13889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188</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076B440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181</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391C6A4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179</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1224E03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191</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2BBA2B9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188</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2028287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187</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3FA5FF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184</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5E59047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188</w:t>
            </w:r>
          </w:p>
        </w:tc>
      </w:tr>
      <w:tr w:rsidR="008C6EB6" w:rsidRPr="00C76C35" w14:paraId="1275166C"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tcPr>
          <w:p w14:paraId="604E9E81" w14:textId="1A659D24" w:rsidR="008C6EB6" w:rsidRPr="008C6EB6" w:rsidRDefault="008C6EB6" w:rsidP="008C6EB6">
            <w:pPr>
              <w:spacing w:after="0" w:line="240" w:lineRule="auto"/>
              <w:jc w:val="left"/>
              <w:rPr>
                <w:rFonts w:asciiTheme="minorHAnsi" w:hAnsiTheme="minorHAnsi" w:cstheme="minorHAnsi"/>
                <w:b/>
                <w:bCs/>
                <w:color w:val="FF0000"/>
                <w:sz w:val="20"/>
                <w:szCs w:val="20"/>
              </w:rPr>
            </w:pPr>
            <w:r w:rsidRPr="008C6EB6">
              <w:rPr>
                <w:rFonts w:asciiTheme="minorHAnsi" w:hAnsiTheme="minorHAnsi" w:cstheme="minorHAnsi"/>
                <w:b/>
                <w:color w:val="FF0000"/>
                <w:sz w:val="20"/>
                <w:szCs w:val="20"/>
              </w:rPr>
              <w:t>Řehlovice</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tcPr>
          <w:p w14:paraId="4323B093" w14:textId="474A34F6"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1 128</w:t>
            </w:r>
          </w:p>
        </w:tc>
        <w:tc>
          <w:tcPr>
            <w:tcW w:w="760" w:type="dxa"/>
            <w:tcBorders>
              <w:top w:val="single" w:sz="2" w:space="0" w:color="auto"/>
              <w:left w:val="nil"/>
              <w:bottom w:val="single" w:sz="2" w:space="0" w:color="auto"/>
              <w:right w:val="single" w:sz="4" w:space="0" w:color="auto"/>
            </w:tcBorders>
            <w:shd w:val="clear" w:color="auto" w:fill="auto"/>
            <w:noWrap/>
            <w:vAlign w:val="center"/>
          </w:tcPr>
          <w:p w14:paraId="4B39DEF4" w14:textId="04DE94C4"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1 130</w:t>
            </w:r>
          </w:p>
        </w:tc>
        <w:tc>
          <w:tcPr>
            <w:tcW w:w="760" w:type="dxa"/>
            <w:tcBorders>
              <w:top w:val="single" w:sz="2" w:space="0" w:color="auto"/>
              <w:left w:val="nil"/>
              <w:bottom w:val="single" w:sz="2" w:space="0" w:color="auto"/>
              <w:right w:val="single" w:sz="4" w:space="0" w:color="auto"/>
            </w:tcBorders>
            <w:shd w:val="clear" w:color="auto" w:fill="auto"/>
            <w:noWrap/>
            <w:vAlign w:val="center"/>
          </w:tcPr>
          <w:p w14:paraId="062B1188" w14:textId="69FDDD0C"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1 132</w:t>
            </w:r>
          </w:p>
        </w:tc>
        <w:tc>
          <w:tcPr>
            <w:tcW w:w="905" w:type="dxa"/>
            <w:tcBorders>
              <w:top w:val="single" w:sz="2" w:space="0" w:color="auto"/>
              <w:left w:val="nil"/>
              <w:bottom w:val="single" w:sz="2" w:space="0" w:color="auto"/>
              <w:right w:val="single" w:sz="4" w:space="0" w:color="auto"/>
            </w:tcBorders>
            <w:shd w:val="clear" w:color="auto" w:fill="auto"/>
            <w:vAlign w:val="center"/>
          </w:tcPr>
          <w:p w14:paraId="3D4C4E8C" w14:textId="4B15F7E4"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1 051</w:t>
            </w:r>
          </w:p>
        </w:tc>
        <w:tc>
          <w:tcPr>
            <w:tcW w:w="905" w:type="dxa"/>
            <w:tcBorders>
              <w:top w:val="single" w:sz="2" w:space="0" w:color="auto"/>
              <w:left w:val="nil"/>
              <w:bottom w:val="single" w:sz="2" w:space="0" w:color="auto"/>
              <w:right w:val="single" w:sz="4" w:space="0" w:color="auto"/>
            </w:tcBorders>
            <w:shd w:val="clear" w:color="auto" w:fill="auto"/>
            <w:vAlign w:val="center"/>
          </w:tcPr>
          <w:p w14:paraId="336E16EB" w14:textId="24D3BA33"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1 076</w:t>
            </w:r>
          </w:p>
        </w:tc>
        <w:tc>
          <w:tcPr>
            <w:tcW w:w="905" w:type="dxa"/>
            <w:tcBorders>
              <w:top w:val="single" w:sz="2" w:space="0" w:color="auto"/>
              <w:left w:val="nil"/>
              <w:bottom w:val="single" w:sz="2" w:space="0" w:color="auto"/>
              <w:right w:val="single" w:sz="4" w:space="0" w:color="auto"/>
            </w:tcBorders>
            <w:shd w:val="clear" w:color="auto" w:fill="auto"/>
            <w:vAlign w:val="center"/>
          </w:tcPr>
          <w:p w14:paraId="217208D8" w14:textId="699AFE3B"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1 129</w:t>
            </w:r>
          </w:p>
        </w:tc>
        <w:tc>
          <w:tcPr>
            <w:tcW w:w="905" w:type="dxa"/>
            <w:tcBorders>
              <w:top w:val="single" w:sz="2" w:space="0" w:color="auto"/>
              <w:left w:val="nil"/>
              <w:bottom w:val="single" w:sz="2" w:space="0" w:color="auto"/>
              <w:right w:val="single" w:sz="4" w:space="0" w:color="auto"/>
            </w:tcBorders>
            <w:shd w:val="clear" w:color="auto" w:fill="auto"/>
            <w:vAlign w:val="center"/>
          </w:tcPr>
          <w:p w14:paraId="2ECA0748" w14:textId="7A18171D"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1 172</w:t>
            </w:r>
          </w:p>
        </w:tc>
        <w:tc>
          <w:tcPr>
            <w:tcW w:w="905" w:type="dxa"/>
            <w:tcBorders>
              <w:top w:val="single" w:sz="2" w:space="0" w:color="auto"/>
              <w:left w:val="nil"/>
              <w:bottom w:val="single" w:sz="2" w:space="0" w:color="auto"/>
              <w:right w:val="single" w:sz="2" w:space="0" w:color="auto"/>
            </w:tcBorders>
            <w:shd w:val="clear" w:color="auto" w:fill="auto"/>
            <w:vAlign w:val="center"/>
          </w:tcPr>
          <w:p w14:paraId="17863392" w14:textId="093BB324"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1 200</w:t>
            </w:r>
          </w:p>
        </w:tc>
      </w:tr>
      <w:tr w:rsidR="00AD60D7" w:rsidRPr="00C76C35" w14:paraId="072C190F"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6D774E91"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Starý Šachov</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150DFEA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158</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54EFD8D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157</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105E671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171</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10A636B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207</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538E2EB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193</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10A34F0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190</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641C18A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199</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24EBDA8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190</w:t>
            </w:r>
          </w:p>
        </w:tc>
      </w:tr>
      <w:tr w:rsidR="008C6EB6" w:rsidRPr="00C76C35" w14:paraId="1E284B1E"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tcPr>
          <w:p w14:paraId="4F7CCA2C" w14:textId="37EAD5CE" w:rsidR="008C6EB6" w:rsidRPr="008C6EB6" w:rsidRDefault="008C6EB6" w:rsidP="008C6EB6">
            <w:pPr>
              <w:spacing w:after="0" w:line="240" w:lineRule="auto"/>
              <w:jc w:val="left"/>
              <w:rPr>
                <w:rFonts w:asciiTheme="minorHAnsi" w:hAnsiTheme="minorHAnsi" w:cstheme="minorHAnsi"/>
                <w:b/>
                <w:bCs/>
                <w:color w:val="FF0000"/>
                <w:sz w:val="20"/>
                <w:szCs w:val="20"/>
              </w:rPr>
            </w:pPr>
            <w:r w:rsidRPr="008C6EB6">
              <w:rPr>
                <w:rFonts w:asciiTheme="minorHAnsi" w:hAnsiTheme="minorHAnsi" w:cstheme="minorHAnsi"/>
                <w:b/>
                <w:color w:val="FF0000"/>
                <w:sz w:val="20"/>
                <w:szCs w:val="20"/>
              </w:rPr>
              <w:t>Stebno</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tcPr>
          <w:p w14:paraId="0164D3E7" w14:textId="4719011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361</w:t>
            </w:r>
          </w:p>
        </w:tc>
        <w:tc>
          <w:tcPr>
            <w:tcW w:w="760" w:type="dxa"/>
            <w:tcBorders>
              <w:top w:val="single" w:sz="2" w:space="0" w:color="auto"/>
              <w:left w:val="nil"/>
              <w:bottom w:val="single" w:sz="2" w:space="0" w:color="auto"/>
              <w:right w:val="single" w:sz="4" w:space="0" w:color="auto"/>
            </w:tcBorders>
            <w:shd w:val="clear" w:color="auto" w:fill="auto"/>
            <w:noWrap/>
            <w:vAlign w:val="center"/>
          </w:tcPr>
          <w:p w14:paraId="1421F733" w14:textId="254BFDF1"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365</w:t>
            </w:r>
          </w:p>
        </w:tc>
        <w:tc>
          <w:tcPr>
            <w:tcW w:w="760" w:type="dxa"/>
            <w:tcBorders>
              <w:top w:val="single" w:sz="2" w:space="0" w:color="auto"/>
              <w:left w:val="nil"/>
              <w:bottom w:val="single" w:sz="2" w:space="0" w:color="auto"/>
              <w:right w:val="single" w:sz="4" w:space="0" w:color="auto"/>
            </w:tcBorders>
            <w:shd w:val="clear" w:color="auto" w:fill="auto"/>
            <w:noWrap/>
            <w:vAlign w:val="center"/>
          </w:tcPr>
          <w:p w14:paraId="76150E6E" w14:textId="6F59C291"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376</w:t>
            </w:r>
          </w:p>
        </w:tc>
        <w:tc>
          <w:tcPr>
            <w:tcW w:w="905" w:type="dxa"/>
            <w:tcBorders>
              <w:top w:val="single" w:sz="2" w:space="0" w:color="auto"/>
              <w:left w:val="nil"/>
              <w:bottom w:val="single" w:sz="2" w:space="0" w:color="auto"/>
              <w:right w:val="single" w:sz="4" w:space="0" w:color="auto"/>
            </w:tcBorders>
            <w:shd w:val="clear" w:color="auto" w:fill="auto"/>
            <w:vAlign w:val="center"/>
          </w:tcPr>
          <w:p w14:paraId="20D7926D" w14:textId="618A2178"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412</w:t>
            </w:r>
          </w:p>
        </w:tc>
        <w:tc>
          <w:tcPr>
            <w:tcW w:w="905" w:type="dxa"/>
            <w:tcBorders>
              <w:top w:val="single" w:sz="2" w:space="0" w:color="auto"/>
              <w:left w:val="nil"/>
              <w:bottom w:val="single" w:sz="2" w:space="0" w:color="auto"/>
              <w:right w:val="single" w:sz="4" w:space="0" w:color="auto"/>
            </w:tcBorders>
            <w:shd w:val="clear" w:color="auto" w:fill="auto"/>
            <w:vAlign w:val="center"/>
          </w:tcPr>
          <w:p w14:paraId="09193698" w14:textId="0B32EEE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428</w:t>
            </w:r>
          </w:p>
        </w:tc>
        <w:tc>
          <w:tcPr>
            <w:tcW w:w="905" w:type="dxa"/>
            <w:tcBorders>
              <w:top w:val="single" w:sz="2" w:space="0" w:color="auto"/>
              <w:left w:val="nil"/>
              <w:bottom w:val="single" w:sz="2" w:space="0" w:color="auto"/>
              <w:right w:val="single" w:sz="4" w:space="0" w:color="auto"/>
            </w:tcBorders>
            <w:shd w:val="clear" w:color="auto" w:fill="auto"/>
            <w:vAlign w:val="center"/>
          </w:tcPr>
          <w:p w14:paraId="27501447" w14:textId="3C040CDA"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436</w:t>
            </w:r>
          </w:p>
        </w:tc>
        <w:tc>
          <w:tcPr>
            <w:tcW w:w="905" w:type="dxa"/>
            <w:tcBorders>
              <w:top w:val="single" w:sz="2" w:space="0" w:color="auto"/>
              <w:left w:val="nil"/>
              <w:bottom w:val="single" w:sz="2" w:space="0" w:color="auto"/>
              <w:right w:val="single" w:sz="4" w:space="0" w:color="auto"/>
            </w:tcBorders>
            <w:shd w:val="clear" w:color="auto" w:fill="auto"/>
            <w:vAlign w:val="center"/>
          </w:tcPr>
          <w:p w14:paraId="46269DF7" w14:textId="026DE77B"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432</w:t>
            </w:r>
          </w:p>
        </w:tc>
        <w:tc>
          <w:tcPr>
            <w:tcW w:w="905" w:type="dxa"/>
            <w:tcBorders>
              <w:top w:val="single" w:sz="2" w:space="0" w:color="auto"/>
              <w:left w:val="nil"/>
              <w:bottom w:val="single" w:sz="2" w:space="0" w:color="auto"/>
              <w:right w:val="single" w:sz="2" w:space="0" w:color="auto"/>
            </w:tcBorders>
            <w:shd w:val="clear" w:color="auto" w:fill="auto"/>
            <w:vAlign w:val="center"/>
          </w:tcPr>
          <w:p w14:paraId="5286F315" w14:textId="4D561CD2"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442</w:t>
            </w:r>
          </w:p>
        </w:tc>
      </w:tr>
      <w:tr w:rsidR="008C6EB6" w:rsidRPr="00C76C35" w14:paraId="7BACAE8D"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tcPr>
          <w:p w14:paraId="4B93B96A" w14:textId="7B9C7489" w:rsidR="008C6EB6" w:rsidRPr="008C6EB6" w:rsidRDefault="008C6EB6" w:rsidP="008C6EB6">
            <w:pPr>
              <w:spacing w:after="0" w:line="240" w:lineRule="auto"/>
              <w:jc w:val="left"/>
              <w:rPr>
                <w:rFonts w:asciiTheme="minorHAnsi" w:hAnsiTheme="minorHAnsi" w:cstheme="minorHAnsi"/>
                <w:b/>
                <w:bCs/>
                <w:color w:val="FF0000"/>
                <w:sz w:val="20"/>
                <w:szCs w:val="20"/>
              </w:rPr>
            </w:pPr>
            <w:r w:rsidRPr="008C6EB6">
              <w:rPr>
                <w:rFonts w:asciiTheme="minorHAnsi" w:hAnsiTheme="minorHAnsi" w:cstheme="minorHAnsi"/>
                <w:b/>
                <w:color w:val="FF0000"/>
                <w:sz w:val="20"/>
                <w:szCs w:val="20"/>
              </w:rPr>
              <w:t>Tašov</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tcPr>
          <w:p w14:paraId="7D3CFA8F" w14:textId="3C2FB138"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101</w:t>
            </w:r>
          </w:p>
        </w:tc>
        <w:tc>
          <w:tcPr>
            <w:tcW w:w="760" w:type="dxa"/>
            <w:tcBorders>
              <w:top w:val="single" w:sz="2" w:space="0" w:color="auto"/>
              <w:left w:val="nil"/>
              <w:bottom w:val="single" w:sz="2" w:space="0" w:color="auto"/>
              <w:right w:val="single" w:sz="4" w:space="0" w:color="auto"/>
            </w:tcBorders>
            <w:shd w:val="clear" w:color="auto" w:fill="auto"/>
            <w:noWrap/>
            <w:vAlign w:val="center"/>
          </w:tcPr>
          <w:p w14:paraId="27654519" w14:textId="0CAE7828"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109</w:t>
            </w:r>
          </w:p>
        </w:tc>
        <w:tc>
          <w:tcPr>
            <w:tcW w:w="760" w:type="dxa"/>
            <w:tcBorders>
              <w:top w:val="single" w:sz="2" w:space="0" w:color="auto"/>
              <w:left w:val="nil"/>
              <w:bottom w:val="single" w:sz="2" w:space="0" w:color="auto"/>
              <w:right w:val="single" w:sz="4" w:space="0" w:color="auto"/>
            </w:tcBorders>
            <w:shd w:val="clear" w:color="auto" w:fill="auto"/>
            <w:noWrap/>
            <w:vAlign w:val="center"/>
          </w:tcPr>
          <w:p w14:paraId="7318A160" w14:textId="1C443C9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109</w:t>
            </w:r>
          </w:p>
        </w:tc>
        <w:tc>
          <w:tcPr>
            <w:tcW w:w="905" w:type="dxa"/>
            <w:tcBorders>
              <w:top w:val="single" w:sz="2" w:space="0" w:color="auto"/>
              <w:left w:val="nil"/>
              <w:bottom w:val="single" w:sz="2" w:space="0" w:color="auto"/>
              <w:right w:val="single" w:sz="4" w:space="0" w:color="auto"/>
            </w:tcBorders>
            <w:shd w:val="clear" w:color="auto" w:fill="auto"/>
            <w:vAlign w:val="center"/>
          </w:tcPr>
          <w:p w14:paraId="12F3E327" w14:textId="00D5778D"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103</w:t>
            </w:r>
          </w:p>
        </w:tc>
        <w:tc>
          <w:tcPr>
            <w:tcW w:w="905" w:type="dxa"/>
            <w:tcBorders>
              <w:top w:val="single" w:sz="2" w:space="0" w:color="auto"/>
              <w:left w:val="nil"/>
              <w:bottom w:val="single" w:sz="2" w:space="0" w:color="auto"/>
              <w:right w:val="single" w:sz="4" w:space="0" w:color="auto"/>
            </w:tcBorders>
            <w:shd w:val="clear" w:color="auto" w:fill="auto"/>
            <w:vAlign w:val="center"/>
          </w:tcPr>
          <w:p w14:paraId="315E0BA3" w14:textId="18581805"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112</w:t>
            </w:r>
          </w:p>
        </w:tc>
        <w:tc>
          <w:tcPr>
            <w:tcW w:w="905" w:type="dxa"/>
            <w:tcBorders>
              <w:top w:val="single" w:sz="2" w:space="0" w:color="auto"/>
              <w:left w:val="nil"/>
              <w:bottom w:val="single" w:sz="2" w:space="0" w:color="auto"/>
              <w:right w:val="single" w:sz="4" w:space="0" w:color="auto"/>
            </w:tcBorders>
            <w:shd w:val="clear" w:color="auto" w:fill="auto"/>
            <w:vAlign w:val="center"/>
          </w:tcPr>
          <w:p w14:paraId="7FF13617" w14:textId="069E295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124</w:t>
            </w:r>
          </w:p>
        </w:tc>
        <w:tc>
          <w:tcPr>
            <w:tcW w:w="905" w:type="dxa"/>
            <w:tcBorders>
              <w:top w:val="single" w:sz="2" w:space="0" w:color="auto"/>
              <w:left w:val="nil"/>
              <w:bottom w:val="single" w:sz="2" w:space="0" w:color="auto"/>
              <w:right w:val="single" w:sz="4" w:space="0" w:color="auto"/>
            </w:tcBorders>
            <w:shd w:val="clear" w:color="auto" w:fill="auto"/>
            <w:vAlign w:val="center"/>
          </w:tcPr>
          <w:p w14:paraId="63B5144D" w14:textId="7CA4FCC7"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124</w:t>
            </w:r>
          </w:p>
        </w:tc>
        <w:tc>
          <w:tcPr>
            <w:tcW w:w="905" w:type="dxa"/>
            <w:tcBorders>
              <w:top w:val="single" w:sz="2" w:space="0" w:color="auto"/>
              <w:left w:val="nil"/>
              <w:bottom w:val="single" w:sz="2" w:space="0" w:color="auto"/>
              <w:right w:val="single" w:sz="2" w:space="0" w:color="auto"/>
            </w:tcBorders>
            <w:shd w:val="clear" w:color="auto" w:fill="auto"/>
            <w:vAlign w:val="center"/>
          </w:tcPr>
          <w:p w14:paraId="34D8C93B" w14:textId="608264C0"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122</w:t>
            </w:r>
          </w:p>
        </w:tc>
      </w:tr>
      <w:tr w:rsidR="00AD60D7" w:rsidRPr="00C76C35" w14:paraId="4CB07E0B"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41CA1304"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Těchlovice</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00484DA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425</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70D6F6C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436</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01C5E93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425</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2091B33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444</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1093EC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478</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15EDF74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489</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65338EB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487</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05F615D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518</w:t>
            </w:r>
          </w:p>
        </w:tc>
      </w:tr>
      <w:tr w:rsidR="00AD60D7" w:rsidRPr="00C76C35" w14:paraId="2D0CEFC3"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29E05AE4"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Telnice</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1F0BB01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592</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1E6E9B2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599</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1443D1C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607</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08D2D31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583</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1AF934D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591</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656CA58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593</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1417C15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606</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6E617D3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599</w:t>
            </w:r>
          </w:p>
        </w:tc>
      </w:tr>
      <w:tr w:rsidR="00AD60D7" w:rsidRPr="00C76C35" w14:paraId="6DC3E7B5"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6456C469"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Tisá</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6FB9CF4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635</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4652B10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648</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6D5E8E0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685</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5F7C2BC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681</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39A8BE8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703</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19A1E1D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742</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7262A43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770</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4D41BB8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794</w:t>
            </w:r>
          </w:p>
        </w:tc>
      </w:tr>
      <w:tr w:rsidR="008C6EB6" w:rsidRPr="00C76C35" w14:paraId="65479787"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tcPr>
          <w:p w14:paraId="6E486B5B" w14:textId="5C477B1A" w:rsidR="008C6EB6" w:rsidRPr="008C6EB6" w:rsidRDefault="008C6EB6" w:rsidP="008C6EB6">
            <w:pPr>
              <w:spacing w:after="0" w:line="240" w:lineRule="auto"/>
              <w:jc w:val="left"/>
              <w:rPr>
                <w:rFonts w:asciiTheme="minorHAnsi" w:hAnsiTheme="minorHAnsi" w:cstheme="minorHAnsi"/>
                <w:b/>
                <w:bCs/>
                <w:color w:val="FF0000"/>
                <w:sz w:val="20"/>
                <w:szCs w:val="20"/>
              </w:rPr>
            </w:pPr>
            <w:r w:rsidRPr="008C6EB6">
              <w:rPr>
                <w:rFonts w:asciiTheme="minorHAnsi" w:hAnsiTheme="minorHAnsi" w:cstheme="minorHAnsi"/>
                <w:b/>
                <w:color w:val="FF0000"/>
                <w:sz w:val="20"/>
                <w:szCs w:val="20"/>
              </w:rPr>
              <w:t>Trmice</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tcPr>
          <w:p w14:paraId="6B4B7E83" w14:textId="3D4A890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2 805</w:t>
            </w:r>
          </w:p>
        </w:tc>
        <w:tc>
          <w:tcPr>
            <w:tcW w:w="760" w:type="dxa"/>
            <w:tcBorders>
              <w:top w:val="single" w:sz="2" w:space="0" w:color="auto"/>
              <w:left w:val="nil"/>
              <w:bottom w:val="single" w:sz="2" w:space="0" w:color="auto"/>
              <w:right w:val="single" w:sz="4" w:space="0" w:color="auto"/>
            </w:tcBorders>
            <w:shd w:val="clear" w:color="auto" w:fill="auto"/>
            <w:noWrap/>
            <w:vAlign w:val="center"/>
          </w:tcPr>
          <w:p w14:paraId="4A415C8D" w14:textId="6F77F57C"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2 994</w:t>
            </w:r>
          </w:p>
        </w:tc>
        <w:tc>
          <w:tcPr>
            <w:tcW w:w="760" w:type="dxa"/>
            <w:tcBorders>
              <w:top w:val="single" w:sz="2" w:space="0" w:color="auto"/>
              <w:left w:val="nil"/>
              <w:bottom w:val="single" w:sz="2" w:space="0" w:color="auto"/>
              <w:right w:val="single" w:sz="4" w:space="0" w:color="auto"/>
            </w:tcBorders>
            <w:shd w:val="clear" w:color="auto" w:fill="auto"/>
            <w:noWrap/>
            <w:vAlign w:val="center"/>
          </w:tcPr>
          <w:p w14:paraId="48887BE4" w14:textId="6811805E"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3 075</w:t>
            </w:r>
          </w:p>
        </w:tc>
        <w:tc>
          <w:tcPr>
            <w:tcW w:w="905" w:type="dxa"/>
            <w:tcBorders>
              <w:top w:val="single" w:sz="2" w:space="0" w:color="auto"/>
              <w:left w:val="nil"/>
              <w:bottom w:val="single" w:sz="2" w:space="0" w:color="auto"/>
              <w:right w:val="single" w:sz="4" w:space="0" w:color="auto"/>
            </w:tcBorders>
            <w:shd w:val="clear" w:color="auto" w:fill="auto"/>
            <w:vAlign w:val="center"/>
          </w:tcPr>
          <w:p w14:paraId="3705BE88" w14:textId="02768CC4"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2 721</w:t>
            </w:r>
          </w:p>
        </w:tc>
        <w:tc>
          <w:tcPr>
            <w:tcW w:w="905" w:type="dxa"/>
            <w:tcBorders>
              <w:top w:val="single" w:sz="2" w:space="0" w:color="auto"/>
              <w:left w:val="nil"/>
              <w:bottom w:val="single" w:sz="2" w:space="0" w:color="auto"/>
              <w:right w:val="single" w:sz="4" w:space="0" w:color="auto"/>
            </w:tcBorders>
            <w:shd w:val="clear" w:color="auto" w:fill="auto"/>
            <w:vAlign w:val="center"/>
          </w:tcPr>
          <w:p w14:paraId="726B460A" w14:textId="1902DCEC"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2 786</w:t>
            </w:r>
          </w:p>
        </w:tc>
        <w:tc>
          <w:tcPr>
            <w:tcW w:w="905" w:type="dxa"/>
            <w:tcBorders>
              <w:top w:val="single" w:sz="2" w:space="0" w:color="auto"/>
              <w:left w:val="nil"/>
              <w:bottom w:val="single" w:sz="2" w:space="0" w:color="auto"/>
              <w:right w:val="single" w:sz="4" w:space="0" w:color="auto"/>
            </w:tcBorders>
            <w:shd w:val="clear" w:color="auto" w:fill="auto"/>
            <w:vAlign w:val="center"/>
          </w:tcPr>
          <w:p w14:paraId="186AD749" w14:textId="1DE2198A"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2 862</w:t>
            </w:r>
          </w:p>
        </w:tc>
        <w:tc>
          <w:tcPr>
            <w:tcW w:w="905" w:type="dxa"/>
            <w:tcBorders>
              <w:top w:val="single" w:sz="2" w:space="0" w:color="auto"/>
              <w:left w:val="nil"/>
              <w:bottom w:val="single" w:sz="2" w:space="0" w:color="auto"/>
              <w:right w:val="single" w:sz="4" w:space="0" w:color="auto"/>
            </w:tcBorders>
            <w:shd w:val="clear" w:color="auto" w:fill="auto"/>
            <w:vAlign w:val="center"/>
          </w:tcPr>
          <w:p w14:paraId="55D1C37D" w14:textId="05FA786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2 969</w:t>
            </w:r>
          </w:p>
        </w:tc>
        <w:tc>
          <w:tcPr>
            <w:tcW w:w="905" w:type="dxa"/>
            <w:tcBorders>
              <w:top w:val="single" w:sz="2" w:space="0" w:color="auto"/>
              <w:left w:val="nil"/>
              <w:bottom w:val="single" w:sz="2" w:space="0" w:color="auto"/>
              <w:right w:val="single" w:sz="2" w:space="0" w:color="auto"/>
            </w:tcBorders>
            <w:shd w:val="clear" w:color="auto" w:fill="auto"/>
            <w:vAlign w:val="center"/>
          </w:tcPr>
          <w:p w14:paraId="6B45868C" w14:textId="74EA0D3D"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3 045</w:t>
            </w:r>
          </w:p>
        </w:tc>
      </w:tr>
      <w:tr w:rsidR="00AD60D7" w:rsidRPr="00C76C35" w14:paraId="6B3779D1"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0F9CF767"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Valkeřice</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13CBEC9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414</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113FD28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420</w:t>
            </w:r>
          </w:p>
        </w:tc>
        <w:tc>
          <w:tcPr>
            <w:tcW w:w="760" w:type="dxa"/>
            <w:tcBorders>
              <w:top w:val="single" w:sz="2" w:space="0" w:color="auto"/>
              <w:left w:val="nil"/>
              <w:bottom w:val="single" w:sz="2" w:space="0" w:color="auto"/>
              <w:right w:val="single" w:sz="4" w:space="0" w:color="auto"/>
            </w:tcBorders>
            <w:shd w:val="clear" w:color="auto" w:fill="auto"/>
            <w:noWrap/>
            <w:vAlign w:val="center"/>
            <w:hideMark/>
          </w:tcPr>
          <w:p w14:paraId="587BE93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416</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24AFE0D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403</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0A507DF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404</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4CFDC7A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406</w:t>
            </w:r>
          </w:p>
        </w:tc>
        <w:tc>
          <w:tcPr>
            <w:tcW w:w="905" w:type="dxa"/>
            <w:tcBorders>
              <w:top w:val="single" w:sz="2" w:space="0" w:color="auto"/>
              <w:left w:val="nil"/>
              <w:bottom w:val="single" w:sz="2" w:space="0" w:color="auto"/>
              <w:right w:val="single" w:sz="4" w:space="0" w:color="auto"/>
            </w:tcBorders>
            <w:shd w:val="clear" w:color="auto" w:fill="auto"/>
            <w:vAlign w:val="center"/>
            <w:hideMark/>
          </w:tcPr>
          <w:p w14:paraId="3EE1E1E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388</w:t>
            </w:r>
          </w:p>
        </w:tc>
        <w:tc>
          <w:tcPr>
            <w:tcW w:w="905" w:type="dxa"/>
            <w:tcBorders>
              <w:top w:val="single" w:sz="2" w:space="0" w:color="auto"/>
              <w:left w:val="nil"/>
              <w:bottom w:val="single" w:sz="2" w:space="0" w:color="auto"/>
              <w:right w:val="single" w:sz="2" w:space="0" w:color="auto"/>
            </w:tcBorders>
            <w:shd w:val="clear" w:color="auto" w:fill="auto"/>
            <w:vAlign w:val="center"/>
            <w:hideMark/>
          </w:tcPr>
          <w:p w14:paraId="7AA3711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394</w:t>
            </w:r>
          </w:p>
        </w:tc>
      </w:tr>
      <w:tr w:rsidR="00AD60D7" w:rsidRPr="00C76C35" w14:paraId="2B49CC96" w14:textId="77777777" w:rsidTr="008C6EB6">
        <w:trPr>
          <w:trHeight w:val="283"/>
        </w:trPr>
        <w:tc>
          <w:tcPr>
            <w:tcW w:w="2675"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4A4932BF"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Velké Březno</w:t>
            </w:r>
          </w:p>
        </w:tc>
        <w:tc>
          <w:tcPr>
            <w:tcW w:w="76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52CB1E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1829</w:t>
            </w:r>
          </w:p>
        </w:tc>
        <w:tc>
          <w:tcPr>
            <w:tcW w:w="76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EB2206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1914</w:t>
            </w:r>
          </w:p>
        </w:tc>
        <w:tc>
          <w:tcPr>
            <w:tcW w:w="76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2919A2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1914</w:t>
            </w:r>
          </w:p>
        </w:tc>
        <w:tc>
          <w:tcPr>
            <w:tcW w:w="90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46D2E33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1 896</w:t>
            </w:r>
          </w:p>
        </w:tc>
        <w:tc>
          <w:tcPr>
            <w:tcW w:w="90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23639F2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1 928</w:t>
            </w:r>
          </w:p>
        </w:tc>
        <w:tc>
          <w:tcPr>
            <w:tcW w:w="90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3FDD83C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1 957</w:t>
            </w:r>
          </w:p>
        </w:tc>
        <w:tc>
          <w:tcPr>
            <w:tcW w:w="90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3014E5E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1 960</w:t>
            </w:r>
          </w:p>
        </w:tc>
        <w:tc>
          <w:tcPr>
            <w:tcW w:w="905"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2CC561E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2 033</w:t>
            </w:r>
          </w:p>
        </w:tc>
      </w:tr>
      <w:tr w:rsidR="00AD60D7" w:rsidRPr="00C76C35" w14:paraId="0FD16758" w14:textId="77777777" w:rsidTr="008C6EB6">
        <w:trPr>
          <w:trHeight w:val="283"/>
        </w:trPr>
        <w:tc>
          <w:tcPr>
            <w:tcW w:w="2675"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493A5F06"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Velké Chvojno</w:t>
            </w:r>
          </w:p>
        </w:tc>
        <w:tc>
          <w:tcPr>
            <w:tcW w:w="76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F5C3C6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668</w:t>
            </w:r>
          </w:p>
        </w:tc>
        <w:tc>
          <w:tcPr>
            <w:tcW w:w="76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086F3D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675</w:t>
            </w:r>
          </w:p>
        </w:tc>
        <w:tc>
          <w:tcPr>
            <w:tcW w:w="76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446766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685</w:t>
            </w:r>
          </w:p>
        </w:tc>
        <w:tc>
          <w:tcPr>
            <w:tcW w:w="90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1E39E0E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673</w:t>
            </w:r>
          </w:p>
        </w:tc>
        <w:tc>
          <w:tcPr>
            <w:tcW w:w="90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2D76E02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688</w:t>
            </w:r>
          </w:p>
        </w:tc>
        <w:tc>
          <w:tcPr>
            <w:tcW w:w="90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448316C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698</w:t>
            </w:r>
          </w:p>
        </w:tc>
        <w:tc>
          <w:tcPr>
            <w:tcW w:w="90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740CE6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730</w:t>
            </w:r>
          </w:p>
        </w:tc>
        <w:tc>
          <w:tcPr>
            <w:tcW w:w="905"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2DED9D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740</w:t>
            </w:r>
          </w:p>
        </w:tc>
      </w:tr>
      <w:tr w:rsidR="00AD60D7" w:rsidRPr="00C76C35" w14:paraId="24C2C338" w14:textId="77777777" w:rsidTr="008C6EB6">
        <w:trPr>
          <w:trHeight w:val="283"/>
        </w:trPr>
        <w:tc>
          <w:tcPr>
            <w:tcW w:w="2675"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6F765C4E"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Verneřice</w:t>
            </w:r>
          </w:p>
        </w:tc>
        <w:tc>
          <w:tcPr>
            <w:tcW w:w="76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AC0052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1080</w:t>
            </w:r>
          </w:p>
        </w:tc>
        <w:tc>
          <w:tcPr>
            <w:tcW w:w="76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392D43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1088</w:t>
            </w:r>
          </w:p>
        </w:tc>
        <w:tc>
          <w:tcPr>
            <w:tcW w:w="76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2E4A93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1092</w:t>
            </w:r>
          </w:p>
        </w:tc>
        <w:tc>
          <w:tcPr>
            <w:tcW w:w="90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293C44E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1 079</w:t>
            </w:r>
          </w:p>
        </w:tc>
        <w:tc>
          <w:tcPr>
            <w:tcW w:w="90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082CF67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1 086</w:t>
            </w:r>
          </w:p>
        </w:tc>
        <w:tc>
          <w:tcPr>
            <w:tcW w:w="90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3FF7055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1 083</w:t>
            </w:r>
          </w:p>
        </w:tc>
        <w:tc>
          <w:tcPr>
            <w:tcW w:w="90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0294047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1 095</w:t>
            </w:r>
          </w:p>
        </w:tc>
        <w:tc>
          <w:tcPr>
            <w:tcW w:w="905"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037B1A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1 093</w:t>
            </w:r>
          </w:p>
        </w:tc>
      </w:tr>
      <w:tr w:rsidR="00AD60D7" w:rsidRPr="00C76C35" w14:paraId="019E5BD4" w14:textId="77777777" w:rsidTr="008C6EB6">
        <w:trPr>
          <w:trHeight w:val="283"/>
        </w:trPr>
        <w:tc>
          <w:tcPr>
            <w:tcW w:w="2675"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5EC7FC85"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Zubrnice</w:t>
            </w:r>
          </w:p>
        </w:tc>
        <w:tc>
          <w:tcPr>
            <w:tcW w:w="76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92F6C5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233</w:t>
            </w:r>
          </w:p>
        </w:tc>
        <w:tc>
          <w:tcPr>
            <w:tcW w:w="76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B5B5A7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171</w:t>
            </w:r>
          </w:p>
        </w:tc>
        <w:tc>
          <w:tcPr>
            <w:tcW w:w="76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AAA1E1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199</w:t>
            </w:r>
          </w:p>
        </w:tc>
        <w:tc>
          <w:tcPr>
            <w:tcW w:w="90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5B50F4E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213</w:t>
            </w:r>
          </w:p>
        </w:tc>
        <w:tc>
          <w:tcPr>
            <w:tcW w:w="90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4BD023A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206</w:t>
            </w:r>
          </w:p>
        </w:tc>
        <w:tc>
          <w:tcPr>
            <w:tcW w:w="90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0AF3859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207</w:t>
            </w:r>
          </w:p>
        </w:tc>
        <w:tc>
          <w:tcPr>
            <w:tcW w:w="90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3B5800B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209</w:t>
            </w:r>
          </w:p>
        </w:tc>
        <w:tc>
          <w:tcPr>
            <w:tcW w:w="905"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3A203BA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221</w:t>
            </w:r>
          </w:p>
        </w:tc>
      </w:tr>
      <w:tr w:rsidR="008C6EB6" w:rsidRPr="008C6EB6" w14:paraId="08925D6D" w14:textId="77777777" w:rsidTr="008C6EB6">
        <w:trPr>
          <w:trHeight w:val="283"/>
        </w:trPr>
        <w:tc>
          <w:tcPr>
            <w:tcW w:w="2675" w:type="dxa"/>
            <w:tcBorders>
              <w:top w:val="single" w:sz="2" w:space="0" w:color="auto"/>
              <w:left w:val="single" w:sz="2" w:space="0" w:color="auto"/>
              <w:bottom w:val="single" w:sz="2" w:space="0" w:color="auto"/>
              <w:right w:val="nil"/>
            </w:tcBorders>
            <w:shd w:val="clear" w:color="auto" w:fill="auto"/>
            <w:noWrap/>
            <w:vAlign w:val="center"/>
            <w:hideMark/>
          </w:tcPr>
          <w:p w14:paraId="333590C9" w14:textId="77777777" w:rsidR="008C6EB6" w:rsidRPr="008C6EB6" w:rsidRDefault="008C6EB6" w:rsidP="008C6EB6">
            <w:pPr>
              <w:spacing w:after="0" w:line="240" w:lineRule="auto"/>
              <w:jc w:val="left"/>
              <w:rPr>
                <w:rFonts w:ascii="Calibri" w:hAnsi="Calibri"/>
                <w:b/>
                <w:bCs/>
                <w:color w:val="FF0000"/>
                <w:sz w:val="20"/>
                <w:szCs w:val="20"/>
              </w:rPr>
            </w:pPr>
            <w:r w:rsidRPr="008C6EB6">
              <w:rPr>
                <w:rFonts w:ascii="Calibri" w:hAnsi="Calibri"/>
                <w:b/>
                <w:bCs/>
                <w:color w:val="FF0000"/>
                <w:sz w:val="20"/>
                <w:szCs w:val="20"/>
              </w:rPr>
              <w:t>Celkem</w:t>
            </w:r>
          </w:p>
        </w:tc>
        <w:tc>
          <w:tcPr>
            <w:tcW w:w="760" w:type="dxa"/>
            <w:tcBorders>
              <w:top w:val="single" w:sz="2" w:space="0" w:color="auto"/>
              <w:left w:val="single" w:sz="8" w:space="0" w:color="auto"/>
              <w:bottom w:val="single" w:sz="2" w:space="0" w:color="auto"/>
              <w:right w:val="single" w:sz="4" w:space="0" w:color="auto"/>
            </w:tcBorders>
            <w:shd w:val="clear" w:color="auto" w:fill="auto"/>
            <w:noWrap/>
            <w:vAlign w:val="bottom"/>
            <w:hideMark/>
          </w:tcPr>
          <w:p w14:paraId="29002E69" w14:textId="65CBF954"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38</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193</w:t>
            </w:r>
          </w:p>
        </w:tc>
        <w:tc>
          <w:tcPr>
            <w:tcW w:w="760" w:type="dxa"/>
            <w:tcBorders>
              <w:top w:val="single" w:sz="2" w:space="0" w:color="auto"/>
              <w:left w:val="nil"/>
              <w:bottom w:val="single" w:sz="2" w:space="0" w:color="auto"/>
              <w:right w:val="single" w:sz="4" w:space="0" w:color="auto"/>
            </w:tcBorders>
            <w:shd w:val="clear" w:color="auto" w:fill="auto"/>
            <w:noWrap/>
            <w:vAlign w:val="bottom"/>
            <w:hideMark/>
          </w:tcPr>
          <w:p w14:paraId="07014AC0" w14:textId="56D52A7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38</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715</w:t>
            </w:r>
          </w:p>
        </w:tc>
        <w:tc>
          <w:tcPr>
            <w:tcW w:w="760" w:type="dxa"/>
            <w:tcBorders>
              <w:top w:val="single" w:sz="2" w:space="0" w:color="auto"/>
              <w:left w:val="nil"/>
              <w:bottom w:val="single" w:sz="2" w:space="0" w:color="auto"/>
              <w:right w:val="single" w:sz="4" w:space="0" w:color="auto"/>
            </w:tcBorders>
            <w:shd w:val="clear" w:color="auto" w:fill="auto"/>
            <w:noWrap/>
            <w:vAlign w:val="bottom"/>
            <w:hideMark/>
          </w:tcPr>
          <w:p w14:paraId="579D665A" w14:textId="5E5736E8"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39</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127</w:t>
            </w:r>
          </w:p>
        </w:tc>
        <w:tc>
          <w:tcPr>
            <w:tcW w:w="905" w:type="dxa"/>
            <w:tcBorders>
              <w:top w:val="single" w:sz="2" w:space="0" w:color="auto"/>
              <w:left w:val="nil"/>
              <w:bottom w:val="single" w:sz="2" w:space="0" w:color="auto"/>
              <w:right w:val="single" w:sz="4" w:space="0" w:color="auto"/>
            </w:tcBorders>
            <w:shd w:val="clear" w:color="auto" w:fill="auto"/>
            <w:noWrap/>
            <w:vAlign w:val="bottom"/>
            <w:hideMark/>
          </w:tcPr>
          <w:p w14:paraId="4C6C6E89" w14:textId="4DE1EEB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38</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900</w:t>
            </w:r>
          </w:p>
        </w:tc>
        <w:tc>
          <w:tcPr>
            <w:tcW w:w="905" w:type="dxa"/>
            <w:tcBorders>
              <w:top w:val="single" w:sz="2" w:space="0" w:color="auto"/>
              <w:left w:val="nil"/>
              <w:bottom w:val="single" w:sz="2" w:space="0" w:color="auto"/>
              <w:right w:val="single" w:sz="4" w:space="0" w:color="auto"/>
            </w:tcBorders>
            <w:shd w:val="clear" w:color="auto" w:fill="auto"/>
            <w:noWrap/>
            <w:vAlign w:val="bottom"/>
            <w:hideMark/>
          </w:tcPr>
          <w:p w14:paraId="76D96C36" w14:textId="667EBEAF"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39</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275</w:t>
            </w:r>
          </w:p>
        </w:tc>
        <w:tc>
          <w:tcPr>
            <w:tcW w:w="905" w:type="dxa"/>
            <w:tcBorders>
              <w:top w:val="single" w:sz="2" w:space="0" w:color="auto"/>
              <w:left w:val="nil"/>
              <w:bottom w:val="single" w:sz="2" w:space="0" w:color="auto"/>
              <w:right w:val="single" w:sz="4" w:space="0" w:color="auto"/>
            </w:tcBorders>
            <w:shd w:val="clear" w:color="auto" w:fill="auto"/>
            <w:noWrap/>
            <w:vAlign w:val="bottom"/>
            <w:hideMark/>
          </w:tcPr>
          <w:p w14:paraId="0E1949C8" w14:textId="2ACD4891"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39</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800</w:t>
            </w:r>
          </w:p>
        </w:tc>
        <w:tc>
          <w:tcPr>
            <w:tcW w:w="905" w:type="dxa"/>
            <w:tcBorders>
              <w:top w:val="single" w:sz="2" w:space="0" w:color="auto"/>
              <w:left w:val="nil"/>
              <w:bottom w:val="single" w:sz="2" w:space="0" w:color="auto"/>
              <w:right w:val="single" w:sz="4" w:space="0" w:color="auto"/>
            </w:tcBorders>
            <w:shd w:val="clear" w:color="auto" w:fill="auto"/>
            <w:noWrap/>
            <w:vAlign w:val="bottom"/>
            <w:hideMark/>
          </w:tcPr>
          <w:p w14:paraId="7B30425D" w14:textId="73903153"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40</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198</w:t>
            </w:r>
          </w:p>
        </w:tc>
        <w:tc>
          <w:tcPr>
            <w:tcW w:w="905" w:type="dxa"/>
            <w:tcBorders>
              <w:top w:val="single" w:sz="2" w:space="0" w:color="auto"/>
              <w:left w:val="nil"/>
              <w:bottom w:val="single" w:sz="2" w:space="0" w:color="auto"/>
              <w:right w:val="single" w:sz="2" w:space="0" w:color="auto"/>
            </w:tcBorders>
            <w:shd w:val="clear" w:color="auto" w:fill="auto"/>
            <w:noWrap/>
            <w:vAlign w:val="bottom"/>
            <w:hideMark/>
          </w:tcPr>
          <w:p w14:paraId="056ED948" w14:textId="0C20B4FA"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40</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724</w:t>
            </w:r>
          </w:p>
        </w:tc>
      </w:tr>
    </w:tbl>
    <w:p w14:paraId="7216CFE6" w14:textId="77777777" w:rsidR="00AD60D7" w:rsidRPr="00C76C35" w:rsidRDefault="00AD60D7" w:rsidP="00CB367A">
      <w:pPr>
        <w:spacing w:before="120" w:after="120" w:line="240" w:lineRule="auto"/>
        <w:jc w:val="left"/>
        <w:rPr>
          <w:rFonts w:ascii="Calibri" w:hAnsi="Calibri"/>
        </w:rPr>
      </w:pPr>
      <w:r w:rsidRPr="00C76C35">
        <w:rPr>
          <w:rFonts w:ascii="Calibri" w:hAnsi="Calibri"/>
        </w:rPr>
        <w:t>Zdroj: CZSO</w:t>
      </w:r>
    </w:p>
    <w:p w14:paraId="70329852" w14:textId="77777777" w:rsidR="00AD60D7" w:rsidRPr="00C76C35" w:rsidRDefault="00AD60D7" w:rsidP="00AD60D7">
      <w:pPr>
        <w:spacing w:before="120" w:after="120" w:line="240" w:lineRule="auto"/>
        <w:jc w:val="center"/>
        <w:rPr>
          <w:rFonts w:ascii="Calibri" w:hAnsi="Calibri"/>
        </w:rPr>
      </w:pPr>
      <w:r w:rsidRPr="00C76C35">
        <w:rPr>
          <w:rFonts w:ascii="Calibri" w:hAnsi="Calibri"/>
        </w:rPr>
        <w:br w:type="page"/>
      </w:r>
    </w:p>
    <w:tbl>
      <w:tblPr>
        <w:tblW w:w="9945" w:type="dxa"/>
        <w:jc w:val="center"/>
        <w:tblLayout w:type="fixed"/>
        <w:tblCellMar>
          <w:left w:w="70" w:type="dxa"/>
          <w:right w:w="70" w:type="dxa"/>
        </w:tblCellMar>
        <w:tblLook w:val="04A0" w:firstRow="1" w:lastRow="0" w:firstColumn="1" w:lastColumn="0" w:noHBand="0" w:noVBand="1"/>
      </w:tblPr>
      <w:tblGrid>
        <w:gridCol w:w="2283"/>
        <w:gridCol w:w="851"/>
        <w:gridCol w:w="851"/>
        <w:gridCol w:w="852"/>
        <w:gridCol w:w="851"/>
        <w:gridCol w:w="851"/>
        <w:gridCol w:w="852"/>
        <w:gridCol w:w="851"/>
        <w:gridCol w:w="851"/>
        <w:gridCol w:w="852"/>
      </w:tblGrid>
      <w:tr w:rsidR="00AD60D7" w:rsidRPr="00C76C35" w14:paraId="0EC4F80A" w14:textId="77777777" w:rsidTr="00CB367A">
        <w:trPr>
          <w:trHeight w:val="330"/>
          <w:jc w:val="center"/>
        </w:trPr>
        <w:tc>
          <w:tcPr>
            <w:tcW w:w="9945" w:type="dxa"/>
            <w:gridSpan w:val="10"/>
            <w:tcBorders>
              <w:top w:val="single" w:sz="2" w:space="0" w:color="auto"/>
              <w:left w:val="single" w:sz="2" w:space="0" w:color="auto"/>
              <w:bottom w:val="single" w:sz="2" w:space="0" w:color="auto"/>
              <w:right w:val="single" w:sz="2" w:space="0" w:color="auto"/>
            </w:tcBorders>
            <w:shd w:val="clear" w:color="auto" w:fill="4F81BD"/>
            <w:noWrap/>
            <w:vAlign w:val="center"/>
            <w:hideMark/>
          </w:tcPr>
          <w:p w14:paraId="600A8609"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Počet obyvatel v obcích na území MAS Labské skály, část 2.</w:t>
            </w:r>
          </w:p>
        </w:tc>
      </w:tr>
      <w:tr w:rsidR="00AD60D7" w:rsidRPr="00C76C35" w14:paraId="257B03E4" w14:textId="77777777" w:rsidTr="00CB367A">
        <w:trPr>
          <w:trHeight w:val="315"/>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356C5945"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Obec</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8A98A67"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2006</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3B2F5F32"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2007</w:t>
            </w:r>
          </w:p>
        </w:tc>
        <w:tc>
          <w:tcPr>
            <w:tcW w:w="852" w:type="dxa"/>
            <w:tcBorders>
              <w:top w:val="single" w:sz="2" w:space="0" w:color="auto"/>
              <w:left w:val="nil"/>
              <w:bottom w:val="single" w:sz="2" w:space="0" w:color="auto"/>
              <w:right w:val="single" w:sz="4" w:space="0" w:color="auto"/>
            </w:tcBorders>
            <w:shd w:val="clear" w:color="auto" w:fill="auto"/>
            <w:noWrap/>
            <w:vAlign w:val="center"/>
            <w:hideMark/>
          </w:tcPr>
          <w:p w14:paraId="2363C979"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2008</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4634E54C"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2009</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764D733E"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2010</w:t>
            </w:r>
          </w:p>
        </w:tc>
        <w:tc>
          <w:tcPr>
            <w:tcW w:w="852" w:type="dxa"/>
            <w:tcBorders>
              <w:top w:val="single" w:sz="2" w:space="0" w:color="auto"/>
              <w:left w:val="nil"/>
              <w:bottom w:val="single" w:sz="2" w:space="0" w:color="auto"/>
              <w:right w:val="single" w:sz="4" w:space="0" w:color="auto"/>
            </w:tcBorders>
            <w:shd w:val="clear" w:color="auto" w:fill="auto"/>
            <w:noWrap/>
            <w:vAlign w:val="center"/>
            <w:hideMark/>
          </w:tcPr>
          <w:p w14:paraId="144AFB2D"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2011</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1B92A552"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2012</w:t>
            </w:r>
          </w:p>
        </w:tc>
        <w:tc>
          <w:tcPr>
            <w:tcW w:w="851" w:type="dxa"/>
            <w:tcBorders>
              <w:top w:val="single" w:sz="2" w:space="0" w:color="auto"/>
              <w:left w:val="nil"/>
              <w:bottom w:val="single" w:sz="2" w:space="0" w:color="auto"/>
              <w:right w:val="single" w:sz="8" w:space="0" w:color="auto"/>
            </w:tcBorders>
            <w:shd w:val="clear" w:color="auto" w:fill="auto"/>
            <w:noWrap/>
            <w:vAlign w:val="center"/>
            <w:hideMark/>
          </w:tcPr>
          <w:p w14:paraId="63DD0890"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2013</w:t>
            </w:r>
          </w:p>
        </w:tc>
        <w:tc>
          <w:tcPr>
            <w:tcW w:w="852" w:type="dxa"/>
            <w:tcBorders>
              <w:top w:val="single" w:sz="2" w:space="0" w:color="auto"/>
              <w:left w:val="nil"/>
              <w:bottom w:val="single" w:sz="2" w:space="0" w:color="auto"/>
              <w:right w:val="single" w:sz="2" w:space="0" w:color="auto"/>
            </w:tcBorders>
            <w:vAlign w:val="center"/>
          </w:tcPr>
          <w:p w14:paraId="319E6AFC"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2014</w:t>
            </w:r>
          </w:p>
        </w:tc>
      </w:tr>
      <w:tr w:rsidR="00AD60D7" w:rsidRPr="00C76C35" w14:paraId="68E9F480"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7B50FA19"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Benešov nad Ploučnicí</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6C977AB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4 026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0A4C364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3 994</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28CAC2E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3 996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05A480A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3 991</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12E81A8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3 960</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6D4E65B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3 931</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739FF71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3 914</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5AD610D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3 832</w:t>
            </w:r>
          </w:p>
        </w:tc>
        <w:tc>
          <w:tcPr>
            <w:tcW w:w="852" w:type="dxa"/>
            <w:tcBorders>
              <w:top w:val="single" w:sz="2" w:space="0" w:color="auto"/>
              <w:left w:val="nil"/>
              <w:bottom w:val="single" w:sz="2" w:space="0" w:color="auto"/>
              <w:right w:val="single" w:sz="2" w:space="0" w:color="auto"/>
            </w:tcBorders>
            <w:vAlign w:val="center"/>
          </w:tcPr>
          <w:p w14:paraId="6150842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3 824</w:t>
            </w:r>
          </w:p>
        </w:tc>
      </w:tr>
      <w:tr w:rsidR="00AD60D7" w:rsidRPr="00C76C35" w14:paraId="47A9674F"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7255BEC5"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Dobkovice</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5E84777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654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1AE7D94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684</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4B87A32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687</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2D8BF78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695</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DA2B08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669</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155B32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669</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6B654B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669</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7BDC414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663</w:t>
            </w:r>
          </w:p>
        </w:tc>
        <w:tc>
          <w:tcPr>
            <w:tcW w:w="852" w:type="dxa"/>
            <w:tcBorders>
              <w:top w:val="single" w:sz="2" w:space="0" w:color="auto"/>
              <w:left w:val="nil"/>
              <w:bottom w:val="single" w:sz="2" w:space="0" w:color="auto"/>
              <w:right w:val="single" w:sz="2" w:space="0" w:color="auto"/>
            </w:tcBorders>
            <w:vAlign w:val="center"/>
          </w:tcPr>
          <w:p w14:paraId="4BC109F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671</w:t>
            </w:r>
          </w:p>
        </w:tc>
      </w:tr>
      <w:tr w:rsidR="00AD60D7" w:rsidRPr="00C76C35" w14:paraId="3E668CDD"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48ED1C36"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Dobrná</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4B602DA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43C3C73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449</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48BF671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445</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71E3E2A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460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4E7C25E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456</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0BC79A3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462</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0372F9E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457</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6CEA044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457</w:t>
            </w:r>
          </w:p>
        </w:tc>
        <w:tc>
          <w:tcPr>
            <w:tcW w:w="852" w:type="dxa"/>
            <w:tcBorders>
              <w:top w:val="single" w:sz="2" w:space="0" w:color="auto"/>
              <w:left w:val="nil"/>
              <w:bottom w:val="single" w:sz="2" w:space="0" w:color="auto"/>
              <w:right w:val="single" w:sz="2" w:space="0" w:color="auto"/>
            </w:tcBorders>
            <w:vAlign w:val="center"/>
          </w:tcPr>
          <w:p w14:paraId="68B3378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448</w:t>
            </w:r>
          </w:p>
        </w:tc>
      </w:tr>
      <w:tr w:rsidR="00AD60D7" w:rsidRPr="00C76C35" w14:paraId="120A5793"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7F36CB0E"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Dolní Habartice</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7418D0F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526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7714AD4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531</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6F4957A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561</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BB3DB0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572</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DE5D0F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560</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248F5E1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576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2B196CA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566</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096A036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565</w:t>
            </w:r>
          </w:p>
        </w:tc>
        <w:tc>
          <w:tcPr>
            <w:tcW w:w="852" w:type="dxa"/>
            <w:tcBorders>
              <w:top w:val="single" w:sz="2" w:space="0" w:color="auto"/>
              <w:left w:val="nil"/>
              <w:bottom w:val="single" w:sz="2" w:space="0" w:color="auto"/>
              <w:right w:val="single" w:sz="2" w:space="0" w:color="auto"/>
            </w:tcBorders>
            <w:vAlign w:val="center"/>
          </w:tcPr>
          <w:p w14:paraId="4311843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567</w:t>
            </w:r>
          </w:p>
        </w:tc>
      </w:tr>
      <w:tr w:rsidR="008C6EB6" w:rsidRPr="00C76C35" w14:paraId="5E1B95BF"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tcPr>
          <w:p w14:paraId="30162666" w14:textId="124FA9B7" w:rsidR="008C6EB6" w:rsidRPr="00C76C35" w:rsidRDefault="008C6EB6" w:rsidP="008C6EB6">
            <w:pPr>
              <w:spacing w:after="0" w:line="240" w:lineRule="auto"/>
              <w:jc w:val="left"/>
              <w:rPr>
                <w:rFonts w:ascii="Calibri" w:hAnsi="Calibri"/>
                <w:b/>
                <w:bCs/>
                <w:sz w:val="20"/>
                <w:szCs w:val="20"/>
              </w:rPr>
            </w:pPr>
            <w:r w:rsidRPr="008C6EB6">
              <w:rPr>
                <w:rFonts w:asciiTheme="minorHAnsi" w:hAnsiTheme="minorHAnsi" w:cstheme="minorHAnsi"/>
                <w:b/>
                <w:color w:val="FF0000"/>
                <w:sz w:val="20"/>
                <w:szCs w:val="20"/>
              </w:rPr>
              <w:t>Dolní Zálezly</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tcPr>
          <w:p w14:paraId="5CCBED4C" w14:textId="33249E33"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563</w:t>
            </w:r>
          </w:p>
        </w:tc>
        <w:tc>
          <w:tcPr>
            <w:tcW w:w="851" w:type="dxa"/>
            <w:tcBorders>
              <w:top w:val="single" w:sz="2" w:space="0" w:color="auto"/>
              <w:left w:val="nil"/>
              <w:bottom w:val="single" w:sz="2" w:space="0" w:color="auto"/>
              <w:right w:val="single" w:sz="4" w:space="0" w:color="auto"/>
            </w:tcBorders>
            <w:shd w:val="clear" w:color="auto" w:fill="auto"/>
            <w:vAlign w:val="center"/>
          </w:tcPr>
          <w:p w14:paraId="165B5913" w14:textId="1ED5D2C3"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585</w:t>
            </w:r>
          </w:p>
        </w:tc>
        <w:tc>
          <w:tcPr>
            <w:tcW w:w="852" w:type="dxa"/>
            <w:tcBorders>
              <w:top w:val="single" w:sz="2" w:space="0" w:color="auto"/>
              <w:left w:val="nil"/>
              <w:bottom w:val="single" w:sz="2" w:space="0" w:color="auto"/>
              <w:right w:val="single" w:sz="4" w:space="0" w:color="auto"/>
            </w:tcBorders>
            <w:shd w:val="clear" w:color="auto" w:fill="auto"/>
            <w:vAlign w:val="center"/>
          </w:tcPr>
          <w:p w14:paraId="4974E6EC" w14:textId="0C033A37"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579</w:t>
            </w:r>
          </w:p>
        </w:tc>
        <w:tc>
          <w:tcPr>
            <w:tcW w:w="851" w:type="dxa"/>
            <w:tcBorders>
              <w:top w:val="single" w:sz="2" w:space="0" w:color="auto"/>
              <w:left w:val="nil"/>
              <w:bottom w:val="single" w:sz="2" w:space="0" w:color="auto"/>
              <w:right w:val="single" w:sz="4" w:space="0" w:color="auto"/>
            </w:tcBorders>
            <w:shd w:val="clear" w:color="auto" w:fill="auto"/>
            <w:vAlign w:val="center"/>
          </w:tcPr>
          <w:p w14:paraId="24CBCE58" w14:textId="72DD0C5F"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573</w:t>
            </w:r>
          </w:p>
        </w:tc>
        <w:tc>
          <w:tcPr>
            <w:tcW w:w="851" w:type="dxa"/>
            <w:tcBorders>
              <w:top w:val="single" w:sz="2" w:space="0" w:color="auto"/>
              <w:left w:val="nil"/>
              <w:bottom w:val="single" w:sz="2" w:space="0" w:color="auto"/>
              <w:right w:val="single" w:sz="4" w:space="0" w:color="auto"/>
            </w:tcBorders>
            <w:shd w:val="clear" w:color="auto" w:fill="auto"/>
            <w:vAlign w:val="center"/>
          </w:tcPr>
          <w:p w14:paraId="39B7BAF2" w14:textId="253081CA"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590</w:t>
            </w:r>
          </w:p>
        </w:tc>
        <w:tc>
          <w:tcPr>
            <w:tcW w:w="852" w:type="dxa"/>
            <w:tcBorders>
              <w:top w:val="single" w:sz="2" w:space="0" w:color="auto"/>
              <w:left w:val="nil"/>
              <w:bottom w:val="single" w:sz="2" w:space="0" w:color="auto"/>
              <w:right w:val="single" w:sz="4" w:space="0" w:color="auto"/>
            </w:tcBorders>
            <w:shd w:val="clear" w:color="auto" w:fill="auto"/>
            <w:vAlign w:val="center"/>
          </w:tcPr>
          <w:p w14:paraId="588B9980" w14:textId="50EFDDCD"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568</w:t>
            </w:r>
          </w:p>
        </w:tc>
        <w:tc>
          <w:tcPr>
            <w:tcW w:w="851" w:type="dxa"/>
            <w:tcBorders>
              <w:top w:val="single" w:sz="2" w:space="0" w:color="auto"/>
              <w:left w:val="nil"/>
              <w:bottom w:val="single" w:sz="2" w:space="0" w:color="auto"/>
              <w:right w:val="single" w:sz="4" w:space="0" w:color="auto"/>
            </w:tcBorders>
            <w:shd w:val="clear" w:color="auto" w:fill="auto"/>
            <w:vAlign w:val="center"/>
          </w:tcPr>
          <w:p w14:paraId="7E8C9731" w14:textId="1D1CDCE3"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566</w:t>
            </w:r>
          </w:p>
        </w:tc>
        <w:tc>
          <w:tcPr>
            <w:tcW w:w="851" w:type="dxa"/>
            <w:tcBorders>
              <w:top w:val="single" w:sz="2" w:space="0" w:color="auto"/>
              <w:left w:val="nil"/>
              <w:bottom w:val="single" w:sz="2" w:space="0" w:color="auto"/>
              <w:right w:val="single" w:sz="8" w:space="0" w:color="auto"/>
            </w:tcBorders>
            <w:shd w:val="clear" w:color="auto" w:fill="auto"/>
            <w:vAlign w:val="center"/>
          </w:tcPr>
          <w:p w14:paraId="72912EE1" w14:textId="7752BB04"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561</w:t>
            </w:r>
          </w:p>
        </w:tc>
        <w:tc>
          <w:tcPr>
            <w:tcW w:w="852" w:type="dxa"/>
            <w:tcBorders>
              <w:top w:val="single" w:sz="2" w:space="0" w:color="auto"/>
              <w:left w:val="nil"/>
              <w:bottom w:val="single" w:sz="2" w:space="0" w:color="auto"/>
              <w:right w:val="single" w:sz="2" w:space="0" w:color="auto"/>
            </w:tcBorders>
            <w:vAlign w:val="center"/>
          </w:tcPr>
          <w:p w14:paraId="46C06626" w14:textId="3BDD7E64"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571</w:t>
            </w:r>
          </w:p>
        </w:tc>
      </w:tr>
      <w:tr w:rsidR="00AD60D7" w:rsidRPr="00C76C35" w14:paraId="5C1AEDF6"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31CE6637"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Františkov nad Ploučnicí</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56340E3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261243B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366</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25BBFD3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369</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37ED58D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368</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2775ABE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363</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6850DCE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393</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0136E91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403</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32994ED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402</w:t>
            </w:r>
          </w:p>
        </w:tc>
        <w:tc>
          <w:tcPr>
            <w:tcW w:w="852" w:type="dxa"/>
            <w:tcBorders>
              <w:top w:val="single" w:sz="2" w:space="0" w:color="auto"/>
              <w:left w:val="nil"/>
              <w:bottom w:val="single" w:sz="2" w:space="0" w:color="auto"/>
              <w:right w:val="single" w:sz="2" w:space="0" w:color="auto"/>
            </w:tcBorders>
            <w:vAlign w:val="center"/>
          </w:tcPr>
          <w:p w14:paraId="3E72FB2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405</w:t>
            </w:r>
          </w:p>
        </w:tc>
      </w:tr>
      <w:tr w:rsidR="008C6EB6" w:rsidRPr="00C76C35" w14:paraId="27D374AC"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tcPr>
          <w:p w14:paraId="725CC58C" w14:textId="732CE712" w:rsidR="008C6EB6" w:rsidRPr="00C76C35" w:rsidRDefault="008C6EB6" w:rsidP="008C6EB6">
            <w:pPr>
              <w:spacing w:after="0" w:line="240" w:lineRule="auto"/>
              <w:jc w:val="left"/>
              <w:rPr>
                <w:rFonts w:ascii="Calibri" w:hAnsi="Calibri"/>
                <w:b/>
                <w:bCs/>
                <w:sz w:val="20"/>
                <w:szCs w:val="20"/>
              </w:rPr>
            </w:pPr>
            <w:r w:rsidRPr="008C6EB6">
              <w:rPr>
                <w:rFonts w:asciiTheme="minorHAnsi" w:hAnsiTheme="minorHAnsi" w:cstheme="minorHAnsi"/>
                <w:b/>
                <w:color w:val="FF0000"/>
                <w:sz w:val="20"/>
                <w:szCs w:val="20"/>
              </w:rPr>
              <w:t>Habrovany</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tcPr>
          <w:p w14:paraId="6C138DB5" w14:textId="426B50A3"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222</w:t>
            </w:r>
          </w:p>
        </w:tc>
        <w:tc>
          <w:tcPr>
            <w:tcW w:w="851" w:type="dxa"/>
            <w:tcBorders>
              <w:top w:val="single" w:sz="2" w:space="0" w:color="auto"/>
              <w:left w:val="nil"/>
              <w:bottom w:val="single" w:sz="2" w:space="0" w:color="auto"/>
              <w:right w:val="single" w:sz="4" w:space="0" w:color="auto"/>
            </w:tcBorders>
            <w:shd w:val="clear" w:color="auto" w:fill="auto"/>
            <w:vAlign w:val="center"/>
          </w:tcPr>
          <w:p w14:paraId="453050B7" w14:textId="2A015F26"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223</w:t>
            </w:r>
          </w:p>
        </w:tc>
        <w:tc>
          <w:tcPr>
            <w:tcW w:w="852" w:type="dxa"/>
            <w:tcBorders>
              <w:top w:val="single" w:sz="2" w:space="0" w:color="auto"/>
              <w:left w:val="nil"/>
              <w:bottom w:val="single" w:sz="2" w:space="0" w:color="auto"/>
              <w:right w:val="single" w:sz="4" w:space="0" w:color="auto"/>
            </w:tcBorders>
            <w:shd w:val="clear" w:color="auto" w:fill="auto"/>
            <w:vAlign w:val="center"/>
          </w:tcPr>
          <w:p w14:paraId="69954EF9" w14:textId="11ABF7CB"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219</w:t>
            </w:r>
          </w:p>
        </w:tc>
        <w:tc>
          <w:tcPr>
            <w:tcW w:w="851" w:type="dxa"/>
            <w:tcBorders>
              <w:top w:val="single" w:sz="2" w:space="0" w:color="auto"/>
              <w:left w:val="nil"/>
              <w:bottom w:val="single" w:sz="2" w:space="0" w:color="auto"/>
              <w:right w:val="single" w:sz="4" w:space="0" w:color="auto"/>
            </w:tcBorders>
            <w:shd w:val="clear" w:color="auto" w:fill="auto"/>
            <w:vAlign w:val="center"/>
          </w:tcPr>
          <w:p w14:paraId="2003A623" w14:textId="0D4DE910"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224</w:t>
            </w:r>
          </w:p>
        </w:tc>
        <w:tc>
          <w:tcPr>
            <w:tcW w:w="851" w:type="dxa"/>
            <w:tcBorders>
              <w:top w:val="single" w:sz="2" w:space="0" w:color="auto"/>
              <w:left w:val="nil"/>
              <w:bottom w:val="single" w:sz="2" w:space="0" w:color="auto"/>
              <w:right w:val="single" w:sz="4" w:space="0" w:color="auto"/>
            </w:tcBorders>
            <w:shd w:val="clear" w:color="auto" w:fill="auto"/>
            <w:vAlign w:val="center"/>
          </w:tcPr>
          <w:p w14:paraId="470953F9" w14:textId="00F2B4C7"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217</w:t>
            </w:r>
          </w:p>
        </w:tc>
        <w:tc>
          <w:tcPr>
            <w:tcW w:w="852" w:type="dxa"/>
            <w:tcBorders>
              <w:top w:val="single" w:sz="2" w:space="0" w:color="auto"/>
              <w:left w:val="nil"/>
              <w:bottom w:val="single" w:sz="2" w:space="0" w:color="auto"/>
              <w:right w:val="single" w:sz="4" w:space="0" w:color="auto"/>
            </w:tcBorders>
            <w:shd w:val="clear" w:color="auto" w:fill="auto"/>
            <w:vAlign w:val="center"/>
          </w:tcPr>
          <w:p w14:paraId="4BE74755" w14:textId="7A0DDEFA"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198</w:t>
            </w:r>
          </w:p>
        </w:tc>
        <w:tc>
          <w:tcPr>
            <w:tcW w:w="851" w:type="dxa"/>
            <w:tcBorders>
              <w:top w:val="single" w:sz="2" w:space="0" w:color="auto"/>
              <w:left w:val="nil"/>
              <w:bottom w:val="single" w:sz="2" w:space="0" w:color="auto"/>
              <w:right w:val="single" w:sz="4" w:space="0" w:color="auto"/>
            </w:tcBorders>
            <w:shd w:val="clear" w:color="auto" w:fill="auto"/>
            <w:vAlign w:val="center"/>
          </w:tcPr>
          <w:p w14:paraId="02A8537C" w14:textId="01300EDE"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210</w:t>
            </w:r>
          </w:p>
        </w:tc>
        <w:tc>
          <w:tcPr>
            <w:tcW w:w="851" w:type="dxa"/>
            <w:tcBorders>
              <w:top w:val="single" w:sz="2" w:space="0" w:color="auto"/>
              <w:left w:val="nil"/>
              <w:bottom w:val="single" w:sz="2" w:space="0" w:color="auto"/>
              <w:right w:val="single" w:sz="8" w:space="0" w:color="auto"/>
            </w:tcBorders>
            <w:shd w:val="clear" w:color="auto" w:fill="auto"/>
            <w:vAlign w:val="center"/>
          </w:tcPr>
          <w:p w14:paraId="0E977A17" w14:textId="2BB704D6"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216</w:t>
            </w:r>
          </w:p>
        </w:tc>
        <w:tc>
          <w:tcPr>
            <w:tcW w:w="852" w:type="dxa"/>
            <w:tcBorders>
              <w:top w:val="single" w:sz="2" w:space="0" w:color="auto"/>
              <w:left w:val="nil"/>
              <w:bottom w:val="single" w:sz="2" w:space="0" w:color="auto"/>
              <w:right w:val="single" w:sz="2" w:space="0" w:color="auto"/>
            </w:tcBorders>
            <w:vAlign w:val="center"/>
          </w:tcPr>
          <w:p w14:paraId="6433871E" w14:textId="27414356"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228</w:t>
            </w:r>
          </w:p>
        </w:tc>
      </w:tr>
      <w:tr w:rsidR="00AD60D7" w:rsidRPr="00C76C35" w14:paraId="4C8E1B8D"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1027DB39"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Heřmanov</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6411DFE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504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1CC7F56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507</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3E1EC27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494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3D16483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508</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1ADD0D5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523</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2D54C42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520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27F4E87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505</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7986620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510</w:t>
            </w:r>
          </w:p>
        </w:tc>
        <w:tc>
          <w:tcPr>
            <w:tcW w:w="852" w:type="dxa"/>
            <w:tcBorders>
              <w:top w:val="single" w:sz="2" w:space="0" w:color="auto"/>
              <w:left w:val="nil"/>
              <w:bottom w:val="single" w:sz="2" w:space="0" w:color="auto"/>
              <w:right w:val="single" w:sz="2" w:space="0" w:color="auto"/>
            </w:tcBorders>
            <w:vAlign w:val="center"/>
          </w:tcPr>
          <w:p w14:paraId="336BE07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493</w:t>
            </w:r>
          </w:p>
        </w:tc>
      </w:tr>
      <w:tr w:rsidR="00AD60D7" w:rsidRPr="00C76C35" w14:paraId="00086BF7"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02C3DB86"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Homole u Panny</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2EC95B5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365</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7DC263F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379</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2581C42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7E4F330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375</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3F65A77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378</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39D5D63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377</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5B8719D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368</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68F68F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368</w:t>
            </w:r>
          </w:p>
        </w:tc>
        <w:tc>
          <w:tcPr>
            <w:tcW w:w="852" w:type="dxa"/>
            <w:tcBorders>
              <w:top w:val="single" w:sz="2" w:space="0" w:color="auto"/>
              <w:left w:val="nil"/>
              <w:bottom w:val="single" w:sz="2" w:space="0" w:color="auto"/>
              <w:right w:val="single" w:sz="2" w:space="0" w:color="auto"/>
            </w:tcBorders>
            <w:vAlign w:val="center"/>
          </w:tcPr>
          <w:p w14:paraId="55E9A91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369</w:t>
            </w:r>
          </w:p>
        </w:tc>
      </w:tr>
      <w:tr w:rsidR="00AD60D7" w:rsidRPr="00C76C35" w14:paraId="7AA714D7"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5E229455"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Horní Habartice</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6FA1642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398</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1D8C53D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396</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2B79E62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7E80429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409</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1987401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407</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74B2BD3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409</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0811174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403</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12B60EA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403</w:t>
            </w:r>
          </w:p>
        </w:tc>
        <w:tc>
          <w:tcPr>
            <w:tcW w:w="852" w:type="dxa"/>
            <w:tcBorders>
              <w:top w:val="single" w:sz="2" w:space="0" w:color="auto"/>
              <w:left w:val="nil"/>
              <w:bottom w:val="single" w:sz="2" w:space="0" w:color="auto"/>
              <w:right w:val="single" w:sz="2" w:space="0" w:color="auto"/>
            </w:tcBorders>
            <w:vAlign w:val="center"/>
          </w:tcPr>
          <w:p w14:paraId="6D5BED2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406</w:t>
            </w:r>
          </w:p>
        </w:tc>
      </w:tr>
      <w:tr w:rsidR="008C6EB6" w:rsidRPr="00C76C35" w14:paraId="7DC222E2"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tcPr>
          <w:p w14:paraId="671CFE8D" w14:textId="4B80B09B" w:rsidR="008C6EB6" w:rsidRPr="00C76C35" w:rsidRDefault="008C6EB6" w:rsidP="008C6EB6">
            <w:pPr>
              <w:spacing w:after="0" w:line="240" w:lineRule="auto"/>
              <w:jc w:val="left"/>
              <w:rPr>
                <w:rFonts w:ascii="Calibri" w:hAnsi="Calibri"/>
                <w:b/>
                <w:bCs/>
                <w:sz w:val="20"/>
                <w:szCs w:val="20"/>
              </w:rPr>
            </w:pPr>
            <w:r w:rsidRPr="008C6EB6">
              <w:rPr>
                <w:rFonts w:asciiTheme="minorHAnsi" w:hAnsiTheme="minorHAnsi" w:cstheme="minorHAnsi"/>
                <w:b/>
                <w:color w:val="FF0000"/>
                <w:sz w:val="20"/>
                <w:szCs w:val="20"/>
              </w:rPr>
              <w:t>Chabařovice</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tcPr>
          <w:p w14:paraId="5E5E5750" w14:textId="07BE40E0"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2 455</w:t>
            </w:r>
          </w:p>
        </w:tc>
        <w:tc>
          <w:tcPr>
            <w:tcW w:w="851" w:type="dxa"/>
            <w:tcBorders>
              <w:top w:val="single" w:sz="2" w:space="0" w:color="auto"/>
              <w:left w:val="nil"/>
              <w:bottom w:val="single" w:sz="2" w:space="0" w:color="auto"/>
              <w:right w:val="single" w:sz="4" w:space="0" w:color="auto"/>
            </w:tcBorders>
            <w:shd w:val="clear" w:color="auto" w:fill="auto"/>
            <w:vAlign w:val="center"/>
          </w:tcPr>
          <w:p w14:paraId="64488E13" w14:textId="28CB77D1"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2 491</w:t>
            </w:r>
          </w:p>
        </w:tc>
        <w:tc>
          <w:tcPr>
            <w:tcW w:w="852" w:type="dxa"/>
            <w:tcBorders>
              <w:top w:val="single" w:sz="2" w:space="0" w:color="auto"/>
              <w:left w:val="nil"/>
              <w:bottom w:val="single" w:sz="2" w:space="0" w:color="auto"/>
              <w:right w:val="single" w:sz="4" w:space="0" w:color="auto"/>
            </w:tcBorders>
            <w:shd w:val="clear" w:color="auto" w:fill="auto"/>
            <w:vAlign w:val="center"/>
          </w:tcPr>
          <w:p w14:paraId="4E7F4BF6" w14:textId="20C0475F"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2 520</w:t>
            </w:r>
          </w:p>
        </w:tc>
        <w:tc>
          <w:tcPr>
            <w:tcW w:w="851" w:type="dxa"/>
            <w:tcBorders>
              <w:top w:val="single" w:sz="2" w:space="0" w:color="auto"/>
              <w:left w:val="nil"/>
              <w:bottom w:val="single" w:sz="2" w:space="0" w:color="auto"/>
              <w:right w:val="single" w:sz="4" w:space="0" w:color="auto"/>
            </w:tcBorders>
            <w:shd w:val="clear" w:color="auto" w:fill="auto"/>
            <w:vAlign w:val="center"/>
          </w:tcPr>
          <w:p w14:paraId="04920D23" w14:textId="0B7ED511"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2 567</w:t>
            </w:r>
          </w:p>
        </w:tc>
        <w:tc>
          <w:tcPr>
            <w:tcW w:w="851" w:type="dxa"/>
            <w:tcBorders>
              <w:top w:val="single" w:sz="2" w:space="0" w:color="auto"/>
              <w:left w:val="nil"/>
              <w:bottom w:val="single" w:sz="2" w:space="0" w:color="auto"/>
              <w:right w:val="single" w:sz="4" w:space="0" w:color="auto"/>
            </w:tcBorders>
            <w:shd w:val="clear" w:color="auto" w:fill="auto"/>
            <w:vAlign w:val="center"/>
          </w:tcPr>
          <w:p w14:paraId="720EB959" w14:textId="1BC0A094"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2 618</w:t>
            </w:r>
          </w:p>
        </w:tc>
        <w:tc>
          <w:tcPr>
            <w:tcW w:w="852" w:type="dxa"/>
            <w:tcBorders>
              <w:top w:val="single" w:sz="2" w:space="0" w:color="auto"/>
              <w:left w:val="nil"/>
              <w:bottom w:val="single" w:sz="2" w:space="0" w:color="auto"/>
              <w:right w:val="single" w:sz="4" w:space="0" w:color="auto"/>
            </w:tcBorders>
            <w:shd w:val="clear" w:color="auto" w:fill="auto"/>
            <w:vAlign w:val="center"/>
          </w:tcPr>
          <w:p w14:paraId="39E99008" w14:textId="47DD1878"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2 532</w:t>
            </w:r>
          </w:p>
        </w:tc>
        <w:tc>
          <w:tcPr>
            <w:tcW w:w="851" w:type="dxa"/>
            <w:tcBorders>
              <w:top w:val="single" w:sz="2" w:space="0" w:color="auto"/>
              <w:left w:val="nil"/>
              <w:bottom w:val="single" w:sz="2" w:space="0" w:color="auto"/>
              <w:right w:val="single" w:sz="4" w:space="0" w:color="auto"/>
            </w:tcBorders>
            <w:shd w:val="clear" w:color="auto" w:fill="auto"/>
            <w:vAlign w:val="center"/>
          </w:tcPr>
          <w:p w14:paraId="504750C2" w14:textId="0800911C"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2 518</w:t>
            </w:r>
          </w:p>
        </w:tc>
        <w:tc>
          <w:tcPr>
            <w:tcW w:w="851" w:type="dxa"/>
            <w:tcBorders>
              <w:top w:val="single" w:sz="2" w:space="0" w:color="auto"/>
              <w:left w:val="nil"/>
              <w:bottom w:val="single" w:sz="2" w:space="0" w:color="auto"/>
              <w:right w:val="single" w:sz="8" w:space="0" w:color="auto"/>
            </w:tcBorders>
            <w:shd w:val="clear" w:color="auto" w:fill="auto"/>
            <w:vAlign w:val="center"/>
          </w:tcPr>
          <w:p w14:paraId="5AF1F1C0" w14:textId="18CB86A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2 522</w:t>
            </w:r>
          </w:p>
        </w:tc>
        <w:tc>
          <w:tcPr>
            <w:tcW w:w="852" w:type="dxa"/>
            <w:tcBorders>
              <w:top w:val="single" w:sz="2" w:space="0" w:color="auto"/>
              <w:left w:val="nil"/>
              <w:bottom w:val="single" w:sz="2" w:space="0" w:color="auto"/>
              <w:right w:val="single" w:sz="2" w:space="0" w:color="auto"/>
            </w:tcBorders>
            <w:vAlign w:val="center"/>
          </w:tcPr>
          <w:p w14:paraId="0ED43356" w14:textId="52F9D0AB"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2 518</w:t>
            </w:r>
          </w:p>
        </w:tc>
      </w:tr>
      <w:tr w:rsidR="00AD60D7" w:rsidRPr="00C76C35" w14:paraId="23F54571"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76D7642E"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Chlumec</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402B1E1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4 254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512E290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4 314</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72E9C9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4 437</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0DE8697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4 434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28230DE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4 487</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63D9A45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4 535</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2F83AC9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4 488</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69814C7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4 472</w:t>
            </w:r>
          </w:p>
        </w:tc>
        <w:tc>
          <w:tcPr>
            <w:tcW w:w="852" w:type="dxa"/>
            <w:tcBorders>
              <w:top w:val="single" w:sz="2" w:space="0" w:color="auto"/>
              <w:left w:val="nil"/>
              <w:bottom w:val="single" w:sz="2" w:space="0" w:color="auto"/>
              <w:right w:val="single" w:sz="2" w:space="0" w:color="auto"/>
            </w:tcBorders>
            <w:vAlign w:val="center"/>
          </w:tcPr>
          <w:p w14:paraId="2060284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4 458</w:t>
            </w:r>
          </w:p>
        </w:tc>
      </w:tr>
      <w:tr w:rsidR="00AD60D7" w:rsidRPr="00C76C35" w14:paraId="08E70749"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1375D53F"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Chuderov</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2A82998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901</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F484FA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949</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4425307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992</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1C1C51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1 014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1B3A8A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1 038</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4458D9B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986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1FA5284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1 000</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1E07341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1 005</w:t>
            </w:r>
          </w:p>
        </w:tc>
        <w:tc>
          <w:tcPr>
            <w:tcW w:w="852" w:type="dxa"/>
            <w:tcBorders>
              <w:top w:val="single" w:sz="2" w:space="0" w:color="auto"/>
              <w:left w:val="nil"/>
              <w:bottom w:val="single" w:sz="2" w:space="0" w:color="auto"/>
              <w:right w:val="single" w:sz="2" w:space="0" w:color="auto"/>
            </w:tcBorders>
            <w:vAlign w:val="center"/>
          </w:tcPr>
          <w:p w14:paraId="1566195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1 012</w:t>
            </w:r>
          </w:p>
        </w:tc>
      </w:tr>
      <w:tr w:rsidR="00AD60D7" w:rsidRPr="00C76C35" w14:paraId="7C6876A5"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220F257B"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Jílové</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3A1DAEB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5 262</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1FC52D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5 273</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6A8194D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5 269</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08376E0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5 254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518489F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5 209</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64AD7B8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5 172</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E68F01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5 134</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4ACF7A7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5 106</w:t>
            </w:r>
          </w:p>
        </w:tc>
        <w:tc>
          <w:tcPr>
            <w:tcW w:w="852" w:type="dxa"/>
            <w:tcBorders>
              <w:top w:val="single" w:sz="2" w:space="0" w:color="auto"/>
              <w:left w:val="nil"/>
              <w:bottom w:val="single" w:sz="2" w:space="0" w:color="auto"/>
              <w:right w:val="single" w:sz="2" w:space="0" w:color="auto"/>
            </w:tcBorders>
            <w:vAlign w:val="center"/>
          </w:tcPr>
          <w:p w14:paraId="149A3ED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5 140</w:t>
            </w:r>
          </w:p>
        </w:tc>
      </w:tr>
      <w:tr w:rsidR="00AD60D7" w:rsidRPr="00C76C35" w14:paraId="53FA7DA5"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4E9C83EA"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Libouchec</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657D781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1 809</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1975845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1 869</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4C61EF7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1 874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42C927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1 855</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1CFC41E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1 835</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14788D1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1 820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FC8725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1 825</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77D7FB3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1 781</w:t>
            </w:r>
          </w:p>
        </w:tc>
        <w:tc>
          <w:tcPr>
            <w:tcW w:w="852" w:type="dxa"/>
            <w:tcBorders>
              <w:top w:val="single" w:sz="2" w:space="0" w:color="auto"/>
              <w:left w:val="nil"/>
              <w:bottom w:val="single" w:sz="2" w:space="0" w:color="auto"/>
              <w:right w:val="single" w:sz="2" w:space="0" w:color="auto"/>
            </w:tcBorders>
            <w:vAlign w:val="center"/>
          </w:tcPr>
          <w:p w14:paraId="33CCD45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1 797</w:t>
            </w:r>
          </w:p>
        </w:tc>
      </w:tr>
      <w:tr w:rsidR="00AD60D7" w:rsidRPr="00C76C35" w14:paraId="4E083F10"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4BB308B2"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Malá Veleň</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2E6161C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433</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8F0728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438</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6B663B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442</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4C0EE9A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455</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7326686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448</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2381501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32E9DC8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453</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50BD983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449</w:t>
            </w:r>
          </w:p>
        </w:tc>
        <w:tc>
          <w:tcPr>
            <w:tcW w:w="852" w:type="dxa"/>
            <w:tcBorders>
              <w:top w:val="single" w:sz="2" w:space="0" w:color="auto"/>
              <w:left w:val="nil"/>
              <w:bottom w:val="single" w:sz="2" w:space="0" w:color="auto"/>
              <w:right w:val="single" w:sz="2" w:space="0" w:color="auto"/>
            </w:tcBorders>
            <w:vAlign w:val="center"/>
          </w:tcPr>
          <w:p w14:paraId="1485047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453</w:t>
            </w:r>
          </w:p>
        </w:tc>
      </w:tr>
      <w:tr w:rsidR="00AD60D7" w:rsidRPr="00C76C35" w14:paraId="1306A261"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2D6824C0"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Malé Březno</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0F56AEB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518</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0B79A1F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545</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544626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549</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2241585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557</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3FE7FEF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549</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422E1EE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523</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7E6377F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516</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48FD99C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500</w:t>
            </w:r>
          </w:p>
        </w:tc>
        <w:tc>
          <w:tcPr>
            <w:tcW w:w="852" w:type="dxa"/>
            <w:tcBorders>
              <w:top w:val="single" w:sz="2" w:space="0" w:color="auto"/>
              <w:left w:val="nil"/>
              <w:bottom w:val="single" w:sz="2" w:space="0" w:color="auto"/>
              <w:right w:val="single" w:sz="2" w:space="0" w:color="auto"/>
            </w:tcBorders>
            <w:vAlign w:val="center"/>
          </w:tcPr>
          <w:p w14:paraId="4401C59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507</w:t>
            </w:r>
          </w:p>
        </w:tc>
      </w:tr>
      <w:tr w:rsidR="00AD60D7" w:rsidRPr="00C76C35" w14:paraId="6421F2B9"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00901944"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Malečov</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3325F7C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742</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529E8DD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768</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27B457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750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4C9051C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749</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579D518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761</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494D578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776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372475D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777</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0CC9AD1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792</w:t>
            </w:r>
          </w:p>
        </w:tc>
        <w:tc>
          <w:tcPr>
            <w:tcW w:w="852" w:type="dxa"/>
            <w:tcBorders>
              <w:top w:val="single" w:sz="2" w:space="0" w:color="auto"/>
              <w:left w:val="nil"/>
              <w:bottom w:val="single" w:sz="2" w:space="0" w:color="auto"/>
              <w:right w:val="single" w:sz="2" w:space="0" w:color="auto"/>
            </w:tcBorders>
            <w:vAlign w:val="center"/>
          </w:tcPr>
          <w:p w14:paraId="3002527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794</w:t>
            </w:r>
          </w:p>
        </w:tc>
      </w:tr>
      <w:tr w:rsidR="00AD60D7" w:rsidRPr="00C76C35" w14:paraId="4E8EBF17"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05698119"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Malšovice</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3B8A400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821</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41C7ED6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827</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2DEAF7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835</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2A30A76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834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2793A61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852</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665686C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866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207C9D3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869</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67A9020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873</w:t>
            </w:r>
          </w:p>
        </w:tc>
        <w:tc>
          <w:tcPr>
            <w:tcW w:w="852" w:type="dxa"/>
            <w:tcBorders>
              <w:top w:val="single" w:sz="2" w:space="0" w:color="auto"/>
              <w:left w:val="nil"/>
              <w:bottom w:val="single" w:sz="2" w:space="0" w:color="auto"/>
              <w:right w:val="single" w:sz="2" w:space="0" w:color="auto"/>
            </w:tcBorders>
            <w:vAlign w:val="center"/>
          </w:tcPr>
          <w:p w14:paraId="59C0A53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874</w:t>
            </w:r>
          </w:p>
        </w:tc>
      </w:tr>
      <w:tr w:rsidR="00AD60D7" w:rsidRPr="00C76C35" w14:paraId="4FE56966"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5545B137"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Markvartice</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6DAC7F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620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0D9E302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613</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08AB2D0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640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29EC2B7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649</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44CECC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658</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7624084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658</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5F5F376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665</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62DE5F7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686</w:t>
            </w:r>
          </w:p>
        </w:tc>
        <w:tc>
          <w:tcPr>
            <w:tcW w:w="852" w:type="dxa"/>
            <w:tcBorders>
              <w:top w:val="single" w:sz="2" w:space="0" w:color="auto"/>
              <w:left w:val="nil"/>
              <w:bottom w:val="single" w:sz="2" w:space="0" w:color="auto"/>
              <w:right w:val="single" w:sz="2" w:space="0" w:color="auto"/>
            </w:tcBorders>
            <w:vAlign w:val="center"/>
          </w:tcPr>
          <w:p w14:paraId="080200C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696</w:t>
            </w:r>
          </w:p>
        </w:tc>
      </w:tr>
      <w:tr w:rsidR="00AD60D7" w:rsidRPr="00C76C35" w14:paraId="476FF9AF"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2F095F59"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Merboltice</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159BA56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142</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0F24887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160</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07939A8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156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449C762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160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416D7DB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168</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207D0DF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170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788D2B1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170</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5ABC2A2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175</w:t>
            </w:r>
          </w:p>
        </w:tc>
        <w:tc>
          <w:tcPr>
            <w:tcW w:w="852" w:type="dxa"/>
            <w:tcBorders>
              <w:top w:val="single" w:sz="2" w:space="0" w:color="auto"/>
              <w:left w:val="nil"/>
              <w:bottom w:val="single" w:sz="2" w:space="0" w:color="auto"/>
              <w:right w:val="single" w:sz="2" w:space="0" w:color="auto"/>
            </w:tcBorders>
            <w:vAlign w:val="center"/>
          </w:tcPr>
          <w:p w14:paraId="7FAA684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185</w:t>
            </w:r>
          </w:p>
        </w:tc>
      </w:tr>
      <w:tr w:rsidR="00AD60D7" w:rsidRPr="00C76C35" w14:paraId="1936892D"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2DCA92E8"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Petrovice</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4F728A1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794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7827D2C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842</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2ACE920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896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51C61AE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905</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3802AE0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896</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59DB903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873</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5738A55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871</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332BAA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901</w:t>
            </w:r>
          </w:p>
        </w:tc>
        <w:tc>
          <w:tcPr>
            <w:tcW w:w="852" w:type="dxa"/>
            <w:tcBorders>
              <w:top w:val="single" w:sz="2" w:space="0" w:color="auto"/>
              <w:left w:val="nil"/>
              <w:bottom w:val="single" w:sz="2" w:space="0" w:color="auto"/>
              <w:right w:val="single" w:sz="2" w:space="0" w:color="auto"/>
            </w:tcBorders>
            <w:vAlign w:val="center"/>
          </w:tcPr>
          <w:p w14:paraId="2D43B2F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897</w:t>
            </w:r>
          </w:p>
        </w:tc>
      </w:tr>
      <w:tr w:rsidR="00AD60D7" w:rsidRPr="00C76C35" w14:paraId="5BE7B238"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5C394116"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Povrly</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1B82DC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2 190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06560A9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2 191</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2DE0118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2 214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080C378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2 226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57BA788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2 256</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27AEA80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2 249</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7270542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2 202</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5A5A416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2 236</w:t>
            </w:r>
          </w:p>
        </w:tc>
        <w:tc>
          <w:tcPr>
            <w:tcW w:w="852" w:type="dxa"/>
            <w:tcBorders>
              <w:top w:val="single" w:sz="2" w:space="0" w:color="auto"/>
              <w:left w:val="nil"/>
              <w:bottom w:val="single" w:sz="2" w:space="0" w:color="auto"/>
              <w:right w:val="single" w:sz="2" w:space="0" w:color="auto"/>
            </w:tcBorders>
            <w:vAlign w:val="center"/>
          </w:tcPr>
          <w:p w14:paraId="538CCED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2 242</w:t>
            </w:r>
          </w:p>
        </w:tc>
      </w:tr>
      <w:tr w:rsidR="008C6EB6" w:rsidRPr="00C76C35" w14:paraId="3A41CE8F"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tcPr>
          <w:p w14:paraId="02EC2040" w14:textId="1A450C43" w:rsidR="008C6EB6" w:rsidRPr="00C76C35" w:rsidRDefault="008C6EB6" w:rsidP="008C6EB6">
            <w:pPr>
              <w:spacing w:after="0" w:line="240" w:lineRule="auto"/>
              <w:jc w:val="left"/>
              <w:rPr>
                <w:rFonts w:ascii="Calibri" w:hAnsi="Calibri"/>
                <w:b/>
                <w:bCs/>
                <w:sz w:val="20"/>
                <w:szCs w:val="20"/>
              </w:rPr>
            </w:pPr>
            <w:r w:rsidRPr="008C6EB6">
              <w:rPr>
                <w:rFonts w:asciiTheme="minorHAnsi" w:hAnsiTheme="minorHAnsi" w:cstheme="minorHAnsi"/>
                <w:b/>
                <w:color w:val="FF0000"/>
                <w:sz w:val="20"/>
                <w:szCs w:val="20"/>
              </w:rPr>
              <w:t>Přestanov</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tcPr>
          <w:p w14:paraId="379DEF13" w14:textId="3298AFF7"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339</w:t>
            </w:r>
          </w:p>
        </w:tc>
        <w:tc>
          <w:tcPr>
            <w:tcW w:w="851" w:type="dxa"/>
            <w:tcBorders>
              <w:top w:val="single" w:sz="2" w:space="0" w:color="auto"/>
              <w:left w:val="nil"/>
              <w:bottom w:val="single" w:sz="2" w:space="0" w:color="auto"/>
              <w:right w:val="single" w:sz="4" w:space="0" w:color="auto"/>
            </w:tcBorders>
            <w:shd w:val="clear" w:color="auto" w:fill="auto"/>
            <w:vAlign w:val="center"/>
          </w:tcPr>
          <w:p w14:paraId="40E96BBE" w14:textId="26A3536D"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351</w:t>
            </w:r>
          </w:p>
        </w:tc>
        <w:tc>
          <w:tcPr>
            <w:tcW w:w="852" w:type="dxa"/>
            <w:tcBorders>
              <w:top w:val="single" w:sz="2" w:space="0" w:color="auto"/>
              <w:left w:val="nil"/>
              <w:bottom w:val="single" w:sz="2" w:space="0" w:color="auto"/>
              <w:right w:val="single" w:sz="4" w:space="0" w:color="auto"/>
            </w:tcBorders>
            <w:shd w:val="clear" w:color="auto" w:fill="auto"/>
            <w:vAlign w:val="center"/>
          </w:tcPr>
          <w:p w14:paraId="55D73F93" w14:textId="62C43504"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364</w:t>
            </w:r>
          </w:p>
        </w:tc>
        <w:tc>
          <w:tcPr>
            <w:tcW w:w="851" w:type="dxa"/>
            <w:tcBorders>
              <w:top w:val="single" w:sz="2" w:space="0" w:color="auto"/>
              <w:left w:val="nil"/>
              <w:bottom w:val="single" w:sz="2" w:space="0" w:color="auto"/>
              <w:right w:val="single" w:sz="4" w:space="0" w:color="auto"/>
            </w:tcBorders>
            <w:shd w:val="clear" w:color="auto" w:fill="auto"/>
            <w:vAlign w:val="center"/>
          </w:tcPr>
          <w:p w14:paraId="3DAEC54A" w14:textId="1C32D20B"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373</w:t>
            </w:r>
          </w:p>
        </w:tc>
        <w:tc>
          <w:tcPr>
            <w:tcW w:w="851" w:type="dxa"/>
            <w:tcBorders>
              <w:top w:val="single" w:sz="2" w:space="0" w:color="auto"/>
              <w:left w:val="nil"/>
              <w:bottom w:val="single" w:sz="2" w:space="0" w:color="auto"/>
              <w:right w:val="single" w:sz="4" w:space="0" w:color="auto"/>
            </w:tcBorders>
            <w:shd w:val="clear" w:color="auto" w:fill="auto"/>
            <w:vAlign w:val="center"/>
          </w:tcPr>
          <w:p w14:paraId="74D38E62" w14:textId="64B09F93"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399</w:t>
            </w:r>
          </w:p>
        </w:tc>
        <w:tc>
          <w:tcPr>
            <w:tcW w:w="852" w:type="dxa"/>
            <w:tcBorders>
              <w:top w:val="single" w:sz="2" w:space="0" w:color="auto"/>
              <w:left w:val="nil"/>
              <w:bottom w:val="single" w:sz="2" w:space="0" w:color="auto"/>
              <w:right w:val="single" w:sz="4" w:space="0" w:color="auto"/>
            </w:tcBorders>
            <w:shd w:val="clear" w:color="auto" w:fill="auto"/>
            <w:vAlign w:val="center"/>
          </w:tcPr>
          <w:p w14:paraId="730A3205" w14:textId="66E6B15A"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416</w:t>
            </w:r>
          </w:p>
        </w:tc>
        <w:tc>
          <w:tcPr>
            <w:tcW w:w="851" w:type="dxa"/>
            <w:tcBorders>
              <w:top w:val="single" w:sz="2" w:space="0" w:color="auto"/>
              <w:left w:val="nil"/>
              <w:bottom w:val="single" w:sz="2" w:space="0" w:color="auto"/>
              <w:right w:val="single" w:sz="4" w:space="0" w:color="auto"/>
            </w:tcBorders>
            <w:shd w:val="clear" w:color="auto" w:fill="auto"/>
            <w:vAlign w:val="center"/>
          </w:tcPr>
          <w:p w14:paraId="692DE3B9" w14:textId="3B2EB990"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415</w:t>
            </w:r>
          </w:p>
        </w:tc>
        <w:tc>
          <w:tcPr>
            <w:tcW w:w="851" w:type="dxa"/>
            <w:tcBorders>
              <w:top w:val="single" w:sz="2" w:space="0" w:color="auto"/>
              <w:left w:val="nil"/>
              <w:bottom w:val="single" w:sz="2" w:space="0" w:color="auto"/>
              <w:right w:val="single" w:sz="8" w:space="0" w:color="auto"/>
            </w:tcBorders>
            <w:shd w:val="clear" w:color="auto" w:fill="auto"/>
            <w:vAlign w:val="center"/>
          </w:tcPr>
          <w:p w14:paraId="20861E6E" w14:textId="0A91AA6C"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408</w:t>
            </w:r>
          </w:p>
        </w:tc>
        <w:tc>
          <w:tcPr>
            <w:tcW w:w="852" w:type="dxa"/>
            <w:tcBorders>
              <w:top w:val="single" w:sz="2" w:space="0" w:color="auto"/>
              <w:left w:val="nil"/>
              <w:bottom w:val="single" w:sz="2" w:space="0" w:color="auto"/>
              <w:right w:val="single" w:sz="2" w:space="0" w:color="auto"/>
            </w:tcBorders>
            <w:vAlign w:val="center"/>
          </w:tcPr>
          <w:p w14:paraId="544A1CDB" w14:textId="1143B44C"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401</w:t>
            </w:r>
          </w:p>
        </w:tc>
      </w:tr>
      <w:tr w:rsidR="00AD60D7" w:rsidRPr="00C76C35" w14:paraId="75F802A0"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62ACFD50"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Ryjice</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217EC04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16A331F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189</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0DBFD5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185</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1376042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3189202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187</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74A2906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177</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1B8A369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183</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205C951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183</w:t>
            </w:r>
          </w:p>
        </w:tc>
        <w:tc>
          <w:tcPr>
            <w:tcW w:w="852" w:type="dxa"/>
            <w:tcBorders>
              <w:top w:val="single" w:sz="2" w:space="0" w:color="auto"/>
              <w:left w:val="nil"/>
              <w:bottom w:val="single" w:sz="2" w:space="0" w:color="auto"/>
              <w:right w:val="single" w:sz="2" w:space="0" w:color="auto"/>
            </w:tcBorders>
            <w:vAlign w:val="center"/>
          </w:tcPr>
          <w:p w14:paraId="1AD1996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180</w:t>
            </w:r>
          </w:p>
        </w:tc>
      </w:tr>
      <w:tr w:rsidR="008C6EB6" w:rsidRPr="00C76C35" w14:paraId="63E0CF60"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tcPr>
          <w:p w14:paraId="4D938D26" w14:textId="20B911DC" w:rsidR="008C6EB6" w:rsidRPr="00C76C35" w:rsidRDefault="008C6EB6" w:rsidP="008C6EB6">
            <w:pPr>
              <w:spacing w:after="0" w:line="240" w:lineRule="auto"/>
              <w:jc w:val="left"/>
              <w:rPr>
                <w:rFonts w:ascii="Calibri" w:hAnsi="Calibri"/>
                <w:b/>
                <w:bCs/>
                <w:sz w:val="20"/>
                <w:szCs w:val="20"/>
              </w:rPr>
            </w:pPr>
            <w:r w:rsidRPr="008C6EB6">
              <w:rPr>
                <w:rFonts w:asciiTheme="minorHAnsi" w:hAnsiTheme="minorHAnsi" w:cstheme="minorHAnsi"/>
                <w:b/>
                <w:color w:val="FF0000"/>
                <w:sz w:val="20"/>
                <w:szCs w:val="20"/>
              </w:rPr>
              <w:t>Řehlovice</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tcPr>
          <w:p w14:paraId="309ACE9C" w14:textId="3C29453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1 249</w:t>
            </w:r>
          </w:p>
        </w:tc>
        <w:tc>
          <w:tcPr>
            <w:tcW w:w="851" w:type="dxa"/>
            <w:tcBorders>
              <w:top w:val="single" w:sz="2" w:space="0" w:color="auto"/>
              <w:left w:val="nil"/>
              <w:bottom w:val="single" w:sz="2" w:space="0" w:color="auto"/>
              <w:right w:val="single" w:sz="4" w:space="0" w:color="auto"/>
            </w:tcBorders>
            <w:shd w:val="clear" w:color="auto" w:fill="auto"/>
            <w:vAlign w:val="center"/>
          </w:tcPr>
          <w:p w14:paraId="3DF50E6A" w14:textId="16517CD1"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1 262</w:t>
            </w:r>
          </w:p>
        </w:tc>
        <w:tc>
          <w:tcPr>
            <w:tcW w:w="852" w:type="dxa"/>
            <w:tcBorders>
              <w:top w:val="single" w:sz="2" w:space="0" w:color="auto"/>
              <w:left w:val="nil"/>
              <w:bottom w:val="single" w:sz="2" w:space="0" w:color="auto"/>
              <w:right w:val="single" w:sz="4" w:space="0" w:color="auto"/>
            </w:tcBorders>
            <w:shd w:val="clear" w:color="auto" w:fill="auto"/>
            <w:vAlign w:val="center"/>
          </w:tcPr>
          <w:p w14:paraId="7D36C6E1" w14:textId="4F2E20FC"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1 287</w:t>
            </w:r>
          </w:p>
        </w:tc>
        <w:tc>
          <w:tcPr>
            <w:tcW w:w="851" w:type="dxa"/>
            <w:tcBorders>
              <w:top w:val="single" w:sz="2" w:space="0" w:color="auto"/>
              <w:left w:val="nil"/>
              <w:bottom w:val="single" w:sz="2" w:space="0" w:color="auto"/>
              <w:right w:val="single" w:sz="4" w:space="0" w:color="auto"/>
            </w:tcBorders>
            <w:shd w:val="clear" w:color="auto" w:fill="auto"/>
            <w:vAlign w:val="center"/>
          </w:tcPr>
          <w:p w14:paraId="3978A5CB" w14:textId="37B45331"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1 307</w:t>
            </w:r>
          </w:p>
        </w:tc>
        <w:tc>
          <w:tcPr>
            <w:tcW w:w="851" w:type="dxa"/>
            <w:tcBorders>
              <w:top w:val="single" w:sz="2" w:space="0" w:color="auto"/>
              <w:left w:val="nil"/>
              <w:bottom w:val="single" w:sz="2" w:space="0" w:color="auto"/>
              <w:right w:val="single" w:sz="4" w:space="0" w:color="auto"/>
            </w:tcBorders>
            <w:shd w:val="clear" w:color="auto" w:fill="auto"/>
            <w:vAlign w:val="center"/>
          </w:tcPr>
          <w:p w14:paraId="647D208E" w14:textId="1BE84B01"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1 340</w:t>
            </w:r>
          </w:p>
        </w:tc>
        <w:tc>
          <w:tcPr>
            <w:tcW w:w="852" w:type="dxa"/>
            <w:tcBorders>
              <w:top w:val="single" w:sz="2" w:space="0" w:color="auto"/>
              <w:left w:val="nil"/>
              <w:bottom w:val="single" w:sz="2" w:space="0" w:color="auto"/>
              <w:right w:val="single" w:sz="4" w:space="0" w:color="auto"/>
            </w:tcBorders>
            <w:shd w:val="clear" w:color="auto" w:fill="auto"/>
            <w:vAlign w:val="center"/>
          </w:tcPr>
          <w:p w14:paraId="2F56D030" w14:textId="399234CA"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1 341</w:t>
            </w:r>
          </w:p>
        </w:tc>
        <w:tc>
          <w:tcPr>
            <w:tcW w:w="851" w:type="dxa"/>
            <w:tcBorders>
              <w:top w:val="single" w:sz="2" w:space="0" w:color="auto"/>
              <w:left w:val="nil"/>
              <w:bottom w:val="single" w:sz="2" w:space="0" w:color="auto"/>
              <w:right w:val="single" w:sz="4" w:space="0" w:color="auto"/>
            </w:tcBorders>
            <w:shd w:val="clear" w:color="auto" w:fill="auto"/>
            <w:vAlign w:val="center"/>
          </w:tcPr>
          <w:p w14:paraId="307D8ACB" w14:textId="38FFF18A"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1 355</w:t>
            </w:r>
          </w:p>
        </w:tc>
        <w:tc>
          <w:tcPr>
            <w:tcW w:w="851" w:type="dxa"/>
            <w:tcBorders>
              <w:top w:val="single" w:sz="2" w:space="0" w:color="auto"/>
              <w:left w:val="nil"/>
              <w:bottom w:val="single" w:sz="2" w:space="0" w:color="auto"/>
              <w:right w:val="single" w:sz="8" w:space="0" w:color="auto"/>
            </w:tcBorders>
            <w:shd w:val="clear" w:color="auto" w:fill="auto"/>
            <w:vAlign w:val="center"/>
          </w:tcPr>
          <w:p w14:paraId="5B4260EA" w14:textId="4DE211E6"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1 386</w:t>
            </w:r>
          </w:p>
        </w:tc>
        <w:tc>
          <w:tcPr>
            <w:tcW w:w="852" w:type="dxa"/>
            <w:tcBorders>
              <w:top w:val="single" w:sz="2" w:space="0" w:color="auto"/>
              <w:left w:val="nil"/>
              <w:bottom w:val="single" w:sz="2" w:space="0" w:color="auto"/>
              <w:right w:val="single" w:sz="2" w:space="0" w:color="auto"/>
            </w:tcBorders>
            <w:vAlign w:val="center"/>
          </w:tcPr>
          <w:p w14:paraId="1C8CE2AD" w14:textId="74D58B6E"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1 391</w:t>
            </w:r>
          </w:p>
        </w:tc>
      </w:tr>
      <w:tr w:rsidR="00AD60D7" w:rsidRPr="00C76C35" w14:paraId="4346C928"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4689A305"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Starý Šachov</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293FCA1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0F379A1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206</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631F026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213</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37ABFD0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217</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5C17376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217</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01B480C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214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04BCDB1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216</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5C2CB1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210</w:t>
            </w:r>
          </w:p>
        </w:tc>
        <w:tc>
          <w:tcPr>
            <w:tcW w:w="852" w:type="dxa"/>
            <w:tcBorders>
              <w:top w:val="single" w:sz="2" w:space="0" w:color="auto"/>
              <w:left w:val="nil"/>
              <w:bottom w:val="single" w:sz="2" w:space="0" w:color="auto"/>
              <w:right w:val="single" w:sz="2" w:space="0" w:color="auto"/>
            </w:tcBorders>
            <w:vAlign w:val="center"/>
          </w:tcPr>
          <w:p w14:paraId="39B3D6D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204</w:t>
            </w:r>
          </w:p>
        </w:tc>
      </w:tr>
      <w:tr w:rsidR="008C6EB6" w:rsidRPr="00C76C35" w14:paraId="5FA5313E"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tcPr>
          <w:p w14:paraId="64D22B78" w14:textId="6459F60F" w:rsidR="008C6EB6" w:rsidRPr="00C76C35" w:rsidRDefault="008C6EB6" w:rsidP="008C6EB6">
            <w:pPr>
              <w:spacing w:after="0" w:line="240" w:lineRule="auto"/>
              <w:jc w:val="left"/>
              <w:rPr>
                <w:rFonts w:ascii="Calibri" w:hAnsi="Calibri"/>
                <w:b/>
                <w:bCs/>
                <w:sz w:val="20"/>
                <w:szCs w:val="20"/>
              </w:rPr>
            </w:pPr>
            <w:r w:rsidRPr="008C6EB6">
              <w:rPr>
                <w:rFonts w:asciiTheme="minorHAnsi" w:hAnsiTheme="minorHAnsi" w:cstheme="minorHAnsi"/>
                <w:b/>
                <w:color w:val="FF0000"/>
                <w:sz w:val="20"/>
                <w:szCs w:val="20"/>
              </w:rPr>
              <w:t>Stebno</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tcPr>
          <w:p w14:paraId="6DDA7747" w14:textId="3FBA125F"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431</w:t>
            </w:r>
          </w:p>
        </w:tc>
        <w:tc>
          <w:tcPr>
            <w:tcW w:w="851" w:type="dxa"/>
            <w:tcBorders>
              <w:top w:val="single" w:sz="2" w:space="0" w:color="auto"/>
              <w:left w:val="nil"/>
              <w:bottom w:val="single" w:sz="2" w:space="0" w:color="auto"/>
              <w:right w:val="single" w:sz="4" w:space="0" w:color="auto"/>
            </w:tcBorders>
            <w:shd w:val="clear" w:color="auto" w:fill="auto"/>
            <w:vAlign w:val="center"/>
          </w:tcPr>
          <w:p w14:paraId="711ED314" w14:textId="605FA3CC"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434</w:t>
            </w:r>
          </w:p>
        </w:tc>
        <w:tc>
          <w:tcPr>
            <w:tcW w:w="852" w:type="dxa"/>
            <w:tcBorders>
              <w:top w:val="single" w:sz="2" w:space="0" w:color="auto"/>
              <w:left w:val="nil"/>
              <w:bottom w:val="single" w:sz="2" w:space="0" w:color="auto"/>
              <w:right w:val="single" w:sz="4" w:space="0" w:color="auto"/>
            </w:tcBorders>
            <w:shd w:val="clear" w:color="auto" w:fill="auto"/>
            <w:vAlign w:val="center"/>
          </w:tcPr>
          <w:p w14:paraId="4694A2DF" w14:textId="501BA86B"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439</w:t>
            </w:r>
          </w:p>
        </w:tc>
        <w:tc>
          <w:tcPr>
            <w:tcW w:w="851" w:type="dxa"/>
            <w:tcBorders>
              <w:top w:val="single" w:sz="2" w:space="0" w:color="auto"/>
              <w:left w:val="nil"/>
              <w:bottom w:val="single" w:sz="2" w:space="0" w:color="auto"/>
              <w:right w:val="single" w:sz="4" w:space="0" w:color="auto"/>
            </w:tcBorders>
            <w:shd w:val="clear" w:color="auto" w:fill="auto"/>
            <w:vAlign w:val="center"/>
          </w:tcPr>
          <w:p w14:paraId="4F39218C" w14:textId="5018EC82"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435</w:t>
            </w:r>
          </w:p>
        </w:tc>
        <w:tc>
          <w:tcPr>
            <w:tcW w:w="851" w:type="dxa"/>
            <w:tcBorders>
              <w:top w:val="single" w:sz="2" w:space="0" w:color="auto"/>
              <w:left w:val="nil"/>
              <w:bottom w:val="single" w:sz="2" w:space="0" w:color="auto"/>
              <w:right w:val="single" w:sz="4" w:space="0" w:color="auto"/>
            </w:tcBorders>
            <w:shd w:val="clear" w:color="auto" w:fill="auto"/>
            <w:vAlign w:val="center"/>
          </w:tcPr>
          <w:p w14:paraId="5DC8DE36" w14:textId="673616AF"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441</w:t>
            </w:r>
          </w:p>
        </w:tc>
        <w:tc>
          <w:tcPr>
            <w:tcW w:w="852" w:type="dxa"/>
            <w:tcBorders>
              <w:top w:val="single" w:sz="2" w:space="0" w:color="auto"/>
              <w:left w:val="nil"/>
              <w:bottom w:val="single" w:sz="2" w:space="0" w:color="auto"/>
              <w:right w:val="single" w:sz="4" w:space="0" w:color="auto"/>
            </w:tcBorders>
            <w:shd w:val="clear" w:color="auto" w:fill="auto"/>
            <w:vAlign w:val="center"/>
          </w:tcPr>
          <w:p w14:paraId="7E019C19" w14:textId="21112127"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441</w:t>
            </w:r>
          </w:p>
        </w:tc>
        <w:tc>
          <w:tcPr>
            <w:tcW w:w="851" w:type="dxa"/>
            <w:tcBorders>
              <w:top w:val="single" w:sz="2" w:space="0" w:color="auto"/>
              <w:left w:val="nil"/>
              <w:bottom w:val="single" w:sz="2" w:space="0" w:color="auto"/>
              <w:right w:val="single" w:sz="4" w:space="0" w:color="auto"/>
            </w:tcBorders>
            <w:shd w:val="clear" w:color="auto" w:fill="auto"/>
            <w:vAlign w:val="center"/>
          </w:tcPr>
          <w:p w14:paraId="1ECE6D29" w14:textId="29318606"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440</w:t>
            </w:r>
          </w:p>
        </w:tc>
        <w:tc>
          <w:tcPr>
            <w:tcW w:w="851" w:type="dxa"/>
            <w:tcBorders>
              <w:top w:val="single" w:sz="2" w:space="0" w:color="auto"/>
              <w:left w:val="nil"/>
              <w:bottom w:val="single" w:sz="2" w:space="0" w:color="auto"/>
              <w:right w:val="single" w:sz="8" w:space="0" w:color="auto"/>
            </w:tcBorders>
            <w:shd w:val="clear" w:color="auto" w:fill="auto"/>
            <w:vAlign w:val="center"/>
          </w:tcPr>
          <w:p w14:paraId="703E7DF5" w14:textId="6BEF5823"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452</w:t>
            </w:r>
          </w:p>
        </w:tc>
        <w:tc>
          <w:tcPr>
            <w:tcW w:w="852" w:type="dxa"/>
            <w:tcBorders>
              <w:top w:val="single" w:sz="2" w:space="0" w:color="auto"/>
              <w:left w:val="nil"/>
              <w:bottom w:val="single" w:sz="2" w:space="0" w:color="auto"/>
              <w:right w:val="single" w:sz="2" w:space="0" w:color="auto"/>
            </w:tcBorders>
            <w:vAlign w:val="center"/>
          </w:tcPr>
          <w:p w14:paraId="28730575" w14:textId="58152D40"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457</w:t>
            </w:r>
          </w:p>
        </w:tc>
      </w:tr>
      <w:tr w:rsidR="008C6EB6" w:rsidRPr="00C76C35" w14:paraId="38E7D771"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tcPr>
          <w:p w14:paraId="55E414E7" w14:textId="6A418F7D" w:rsidR="008C6EB6" w:rsidRPr="00C76C35" w:rsidRDefault="008C6EB6" w:rsidP="008C6EB6">
            <w:pPr>
              <w:spacing w:after="0" w:line="240" w:lineRule="auto"/>
              <w:jc w:val="left"/>
              <w:rPr>
                <w:rFonts w:ascii="Calibri" w:hAnsi="Calibri"/>
                <w:b/>
                <w:bCs/>
                <w:sz w:val="20"/>
                <w:szCs w:val="20"/>
              </w:rPr>
            </w:pPr>
            <w:r w:rsidRPr="008C6EB6">
              <w:rPr>
                <w:rFonts w:asciiTheme="minorHAnsi" w:hAnsiTheme="minorHAnsi" w:cstheme="minorHAnsi"/>
                <w:b/>
                <w:color w:val="FF0000"/>
                <w:sz w:val="20"/>
                <w:szCs w:val="20"/>
              </w:rPr>
              <w:t>Tašov</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tcPr>
          <w:p w14:paraId="2A02CA25" w14:textId="3F75D7E0"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122</w:t>
            </w:r>
          </w:p>
        </w:tc>
        <w:tc>
          <w:tcPr>
            <w:tcW w:w="851" w:type="dxa"/>
            <w:tcBorders>
              <w:top w:val="single" w:sz="2" w:space="0" w:color="auto"/>
              <w:left w:val="nil"/>
              <w:bottom w:val="single" w:sz="2" w:space="0" w:color="auto"/>
              <w:right w:val="single" w:sz="4" w:space="0" w:color="auto"/>
            </w:tcBorders>
            <w:shd w:val="clear" w:color="auto" w:fill="auto"/>
            <w:vAlign w:val="center"/>
          </w:tcPr>
          <w:p w14:paraId="4811BA51" w14:textId="26E78E3C"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147</w:t>
            </w:r>
          </w:p>
        </w:tc>
        <w:tc>
          <w:tcPr>
            <w:tcW w:w="852" w:type="dxa"/>
            <w:tcBorders>
              <w:top w:val="single" w:sz="2" w:space="0" w:color="auto"/>
              <w:left w:val="nil"/>
              <w:bottom w:val="single" w:sz="2" w:space="0" w:color="auto"/>
              <w:right w:val="single" w:sz="4" w:space="0" w:color="auto"/>
            </w:tcBorders>
            <w:shd w:val="clear" w:color="auto" w:fill="auto"/>
            <w:vAlign w:val="center"/>
          </w:tcPr>
          <w:p w14:paraId="6B259D33" w14:textId="1C484FD1"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166</w:t>
            </w:r>
          </w:p>
        </w:tc>
        <w:tc>
          <w:tcPr>
            <w:tcW w:w="851" w:type="dxa"/>
            <w:tcBorders>
              <w:top w:val="single" w:sz="2" w:space="0" w:color="auto"/>
              <w:left w:val="nil"/>
              <w:bottom w:val="single" w:sz="2" w:space="0" w:color="auto"/>
              <w:right w:val="single" w:sz="4" w:space="0" w:color="auto"/>
            </w:tcBorders>
            <w:shd w:val="clear" w:color="auto" w:fill="auto"/>
            <w:vAlign w:val="center"/>
          </w:tcPr>
          <w:p w14:paraId="1D0C9D53" w14:textId="1D2ACB5C"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177</w:t>
            </w:r>
          </w:p>
        </w:tc>
        <w:tc>
          <w:tcPr>
            <w:tcW w:w="851" w:type="dxa"/>
            <w:tcBorders>
              <w:top w:val="single" w:sz="2" w:space="0" w:color="auto"/>
              <w:left w:val="nil"/>
              <w:bottom w:val="single" w:sz="2" w:space="0" w:color="auto"/>
              <w:right w:val="single" w:sz="4" w:space="0" w:color="auto"/>
            </w:tcBorders>
            <w:shd w:val="clear" w:color="auto" w:fill="auto"/>
            <w:vAlign w:val="center"/>
          </w:tcPr>
          <w:p w14:paraId="07FC2CEE" w14:textId="0DC85860"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157</w:t>
            </w:r>
          </w:p>
        </w:tc>
        <w:tc>
          <w:tcPr>
            <w:tcW w:w="852" w:type="dxa"/>
            <w:tcBorders>
              <w:top w:val="single" w:sz="2" w:space="0" w:color="auto"/>
              <w:left w:val="nil"/>
              <w:bottom w:val="single" w:sz="2" w:space="0" w:color="auto"/>
              <w:right w:val="single" w:sz="4" w:space="0" w:color="auto"/>
            </w:tcBorders>
            <w:shd w:val="clear" w:color="auto" w:fill="auto"/>
            <w:vAlign w:val="center"/>
          </w:tcPr>
          <w:p w14:paraId="70546DA4" w14:textId="59F30715"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156</w:t>
            </w:r>
          </w:p>
        </w:tc>
        <w:tc>
          <w:tcPr>
            <w:tcW w:w="851" w:type="dxa"/>
            <w:tcBorders>
              <w:top w:val="single" w:sz="2" w:space="0" w:color="auto"/>
              <w:left w:val="nil"/>
              <w:bottom w:val="single" w:sz="2" w:space="0" w:color="auto"/>
              <w:right w:val="single" w:sz="4" w:space="0" w:color="auto"/>
            </w:tcBorders>
            <w:shd w:val="clear" w:color="auto" w:fill="auto"/>
            <w:vAlign w:val="center"/>
          </w:tcPr>
          <w:p w14:paraId="71FF1BD8" w14:textId="5B6390E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151</w:t>
            </w:r>
          </w:p>
        </w:tc>
        <w:tc>
          <w:tcPr>
            <w:tcW w:w="851" w:type="dxa"/>
            <w:tcBorders>
              <w:top w:val="single" w:sz="2" w:space="0" w:color="auto"/>
              <w:left w:val="nil"/>
              <w:bottom w:val="single" w:sz="2" w:space="0" w:color="auto"/>
              <w:right w:val="single" w:sz="8" w:space="0" w:color="auto"/>
            </w:tcBorders>
            <w:shd w:val="clear" w:color="auto" w:fill="auto"/>
            <w:vAlign w:val="center"/>
          </w:tcPr>
          <w:p w14:paraId="62DC23A1" w14:textId="15BB2425"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145</w:t>
            </w:r>
          </w:p>
        </w:tc>
        <w:tc>
          <w:tcPr>
            <w:tcW w:w="852" w:type="dxa"/>
            <w:tcBorders>
              <w:top w:val="single" w:sz="2" w:space="0" w:color="auto"/>
              <w:left w:val="nil"/>
              <w:bottom w:val="single" w:sz="2" w:space="0" w:color="auto"/>
              <w:right w:val="single" w:sz="2" w:space="0" w:color="auto"/>
            </w:tcBorders>
            <w:vAlign w:val="center"/>
          </w:tcPr>
          <w:p w14:paraId="324FC290" w14:textId="47666FB1"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145</w:t>
            </w:r>
          </w:p>
        </w:tc>
      </w:tr>
      <w:tr w:rsidR="00AD60D7" w:rsidRPr="00C76C35" w14:paraId="198454F8"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0D9FDA74"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Těchlovice</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488C3C3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526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46EF5DB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526</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67EB8E8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52C872D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562</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EEB789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542</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5A7E907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540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447A4F5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537</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2342E2C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537</w:t>
            </w:r>
          </w:p>
        </w:tc>
        <w:tc>
          <w:tcPr>
            <w:tcW w:w="852" w:type="dxa"/>
            <w:tcBorders>
              <w:top w:val="single" w:sz="2" w:space="0" w:color="auto"/>
              <w:left w:val="nil"/>
              <w:bottom w:val="single" w:sz="2" w:space="0" w:color="auto"/>
              <w:right w:val="single" w:sz="2" w:space="0" w:color="auto"/>
            </w:tcBorders>
            <w:vAlign w:val="center"/>
          </w:tcPr>
          <w:p w14:paraId="5803814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528</w:t>
            </w:r>
          </w:p>
        </w:tc>
      </w:tr>
      <w:tr w:rsidR="00AD60D7" w:rsidRPr="00C76C35" w14:paraId="41CC53C2"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04BC7A73"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Telnice</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4DB244C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610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4B05463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637</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246336C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682</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0D39036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765</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5F44461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762</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594262C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746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2D47ED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745</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0D13562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719</w:t>
            </w:r>
          </w:p>
        </w:tc>
        <w:tc>
          <w:tcPr>
            <w:tcW w:w="852" w:type="dxa"/>
            <w:tcBorders>
              <w:top w:val="single" w:sz="2" w:space="0" w:color="auto"/>
              <w:left w:val="nil"/>
              <w:bottom w:val="single" w:sz="2" w:space="0" w:color="auto"/>
              <w:right w:val="single" w:sz="2" w:space="0" w:color="auto"/>
            </w:tcBorders>
            <w:vAlign w:val="center"/>
          </w:tcPr>
          <w:p w14:paraId="39DBD6C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722</w:t>
            </w:r>
          </w:p>
        </w:tc>
      </w:tr>
      <w:tr w:rsidR="00AD60D7" w:rsidRPr="00C76C35" w14:paraId="4E637B82"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56B618C9"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Tisá</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22E1B2A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807</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478FB67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833</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6F58C2F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855</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3B3D14C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872</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3152672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887</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414C866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885</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2FCE11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918</w:t>
            </w:r>
          </w:p>
        </w:tc>
        <w:tc>
          <w:tcPr>
            <w:tcW w:w="851" w:type="dxa"/>
            <w:tcBorders>
              <w:top w:val="single" w:sz="2" w:space="0" w:color="auto"/>
              <w:left w:val="nil"/>
              <w:bottom w:val="single" w:sz="2" w:space="0" w:color="auto"/>
              <w:right w:val="single" w:sz="8" w:space="0" w:color="auto"/>
            </w:tcBorders>
            <w:shd w:val="clear" w:color="auto" w:fill="auto"/>
            <w:vAlign w:val="center"/>
            <w:hideMark/>
          </w:tcPr>
          <w:p w14:paraId="0F7FC9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933</w:t>
            </w:r>
          </w:p>
        </w:tc>
        <w:tc>
          <w:tcPr>
            <w:tcW w:w="852" w:type="dxa"/>
            <w:tcBorders>
              <w:top w:val="single" w:sz="2" w:space="0" w:color="auto"/>
              <w:left w:val="nil"/>
              <w:bottom w:val="single" w:sz="2" w:space="0" w:color="auto"/>
              <w:right w:val="single" w:sz="2" w:space="0" w:color="auto"/>
            </w:tcBorders>
            <w:vAlign w:val="center"/>
          </w:tcPr>
          <w:p w14:paraId="346629E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922</w:t>
            </w:r>
          </w:p>
        </w:tc>
      </w:tr>
      <w:tr w:rsidR="008C6EB6" w:rsidRPr="00C76C35" w14:paraId="386EC494"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tcPr>
          <w:p w14:paraId="5268F584" w14:textId="656E1F4B" w:rsidR="008C6EB6" w:rsidRPr="00C76C35" w:rsidRDefault="008C6EB6" w:rsidP="008C6EB6">
            <w:pPr>
              <w:spacing w:after="0" w:line="240" w:lineRule="auto"/>
              <w:jc w:val="left"/>
              <w:rPr>
                <w:rFonts w:ascii="Calibri" w:hAnsi="Calibri"/>
                <w:b/>
                <w:bCs/>
                <w:sz w:val="20"/>
                <w:szCs w:val="20"/>
              </w:rPr>
            </w:pPr>
            <w:r w:rsidRPr="008C6EB6">
              <w:rPr>
                <w:rFonts w:asciiTheme="minorHAnsi" w:hAnsiTheme="minorHAnsi" w:cstheme="minorHAnsi"/>
                <w:b/>
                <w:color w:val="FF0000"/>
                <w:sz w:val="20"/>
                <w:szCs w:val="20"/>
              </w:rPr>
              <w:t>Trmice</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tcPr>
          <w:p w14:paraId="1F9FA74A" w14:textId="01096CD6"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3 052</w:t>
            </w:r>
          </w:p>
        </w:tc>
        <w:tc>
          <w:tcPr>
            <w:tcW w:w="851" w:type="dxa"/>
            <w:tcBorders>
              <w:top w:val="single" w:sz="2" w:space="0" w:color="auto"/>
              <w:left w:val="nil"/>
              <w:bottom w:val="single" w:sz="2" w:space="0" w:color="auto"/>
              <w:right w:val="single" w:sz="4" w:space="0" w:color="auto"/>
            </w:tcBorders>
            <w:shd w:val="clear" w:color="auto" w:fill="auto"/>
            <w:vAlign w:val="center"/>
          </w:tcPr>
          <w:p w14:paraId="4AE18FA8" w14:textId="61A0FC5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3 100</w:t>
            </w:r>
          </w:p>
        </w:tc>
        <w:tc>
          <w:tcPr>
            <w:tcW w:w="852" w:type="dxa"/>
            <w:tcBorders>
              <w:top w:val="single" w:sz="2" w:space="0" w:color="auto"/>
              <w:left w:val="nil"/>
              <w:bottom w:val="single" w:sz="2" w:space="0" w:color="auto"/>
              <w:right w:val="single" w:sz="4" w:space="0" w:color="auto"/>
            </w:tcBorders>
            <w:shd w:val="clear" w:color="auto" w:fill="auto"/>
            <w:vAlign w:val="center"/>
          </w:tcPr>
          <w:p w14:paraId="4A510EB3" w14:textId="77FDBB6B"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3 203</w:t>
            </w:r>
          </w:p>
        </w:tc>
        <w:tc>
          <w:tcPr>
            <w:tcW w:w="851" w:type="dxa"/>
            <w:tcBorders>
              <w:top w:val="single" w:sz="2" w:space="0" w:color="auto"/>
              <w:left w:val="nil"/>
              <w:bottom w:val="single" w:sz="2" w:space="0" w:color="auto"/>
              <w:right w:val="single" w:sz="4" w:space="0" w:color="auto"/>
            </w:tcBorders>
            <w:shd w:val="clear" w:color="auto" w:fill="auto"/>
            <w:vAlign w:val="center"/>
          </w:tcPr>
          <w:p w14:paraId="22ADCDBC" w14:textId="5C0C026A"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3 201</w:t>
            </w:r>
          </w:p>
        </w:tc>
        <w:tc>
          <w:tcPr>
            <w:tcW w:w="851" w:type="dxa"/>
            <w:tcBorders>
              <w:top w:val="single" w:sz="2" w:space="0" w:color="auto"/>
              <w:left w:val="nil"/>
              <w:bottom w:val="single" w:sz="2" w:space="0" w:color="auto"/>
              <w:right w:val="single" w:sz="4" w:space="0" w:color="auto"/>
            </w:tcBorders>
            <w:shd w:val="clear" w:color="auto" w:fill="auto"/>
            <w:vAlign w:val="center"/>
          </w:tcPr>
          <w:p w14:paraId="00BA5D92" w14:textId="53C570CD"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3 193</w:t>
            </w:r>
          </w:p>
        </w:tc>
        <w:tc>
          <w:tcPr>
            <w:tcW w:w="852" w:type="dxa"/>
            <w:tcBorders>
              <w:top w:val="single" w:sz="2" w:space="0" w:color="auto"/>
              <w:left w:val="nil"/>
              <w:bottom w:val="single" w:sz="2" w:space="0" w:color="auto"/>
              <w:right w:val="single" w:sz="4" w:space="0" w:color="auto"/>
            </w:tcBorders>
            <w:shd w:val="clear" w:color="auto" w:fill="auto"/>
            <w:vAlign w:val="center"/>
          </w:tcPr>
          <w:p w14:paraId="08A46D54" w14:textId="58854F93"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3 153</w:t>
            </w:r>
          </w:p>
        </w:tc>
        <w:tc>
          <w:tcPr>
            <w:tcW w:w="851" w:type="dxa"/>
            <w:tcBorders>
              <w:top w:val="single" w:sz="2" w:space="0" w:color="auto"/>
              <w:left w:val="nil"/>
              <w:bottom w:val="single" w:sz="2" w:space="0" w:color="auto"/>
              <w:right w:val="single" w:sz="4" w:space="0" w:color="auto"/>
            </w:tcBorders>
            <w:shd w:val="clear" w:color="auto" w:fill="auto"/>
            <w:vAlign w:val="center"/>
          </w:tcPr>
          <w:p w14:paraId="2702E757" w14:textId="0D4A91D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3 137</w:t>
            </w:r>
          </w:p>
        </w:tc>
        <w:tc>
          <w:tcPr>
            <w:tcW w:w="851" w:type="dxa"/>
            <w:tcBorders>
              <w:top w:val="single" w:sz="2" w:space="0" w:color="auto"/>
              <w:left w:val="nil"/>
              <w:bottom w:val="single" w:sz="2" w:space="0" w:color="auto"/>
              <w:right w:val="single" w:sz="8" w:space="0" w:color="auto"/>
            </w:tcBorders>
            <w:shd w:val="clear" w:color="auto" w:fill="auto"/>
            <w:vAlign w:val="center"/>
          </w:tcPr>
          <w:p w14:paraId="3571BFF2" w14:textId="00C9E456"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3 124</w:t>
            </w:r>
          </w:p>
        </w:tc>
        <w:tc>
          <w:tcPr>
            <w:tcW w:w="852" w:type="dxa"/>
            <w:tcBorders>
              <w:top w:val="single" w:sz="2" w:space="0" w:color="auto"/>
              <w:left w:val="nil"/>
              <w:bottom w:val="single" w:sz="2" w:space="0" w:color="auto"/>
              <w:right w:val="single" w:sz="2" w:space="0" w:color="auto"/>
            </w:tcBorders>
            <w:vAlign w:val="center"/>
          </w:tcPr>
          <w:p w14:paraId="67DD861C" w14:textId="5C497B0D"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3 175</w:t>
            </w:r>
          </w:p>
        </w:tc>
      </w:tr>
      <w:tr w:rsidR="00AD60D7" w:rsidRPr="00C76C35" w14:paraId="5256257B" w14:textId="77777777" w:rsidTr="00CB367A">
        <w:trPr>
          <w:trHeight w:val="300"/>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59860138"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Valkeřice</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04E996C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396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1049936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404</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71A7B03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49207F8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417</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7ECA465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422</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30FA97E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419</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18A2809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2D2CDF0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415</w:t>
            </w:r>
          </w:p>
        </w:tc>
        <w:tc>
          <w:tcPr>
            <w:tcW w:w="852" w:type="dxa"/>
            <w:tcBorders>
              <w:top w:val="single" w:sz="2" w:space="0" w:color="auto"/>
              <w:left w:val="nil"/>
              <w:bottom w:val="single" w:sz="2" w:space="0" w:color="auto"/>
              <w:right w:val="single" w:sz="2" w:space="0" w:color="auto"/>
            </w:tcBorders>
            <w:vAlign w:val="center"/>
          </w:tcPr>
          <w:p w14:paraId="2D73E64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412</w:t>
            </w:r>
          </w:p>
        </w:tc>
      </w:tr>
      <w:tr w:rsidR="00AD60D7" w:rsidRPr="00C76C35" w14:paraId="7C59EB24" w14:textId="77777777" w:rsidTr="00CB367A">
        <w:trPr>
          <w:trHeight w:val="315"/>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4DE8CAE8"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Velké Březno</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76BCFD5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2 109</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4B501BB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2 147</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5B443A5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2 170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37EBC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2 205</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10152A3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2 225</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17027A5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2 202</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551D4CE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2 219</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01D05B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2 215</w:t>
            </w:r>
          </w:p>
        </w:tc>
        <w:tc>
          <w:tcPr>
            <w:tcW w:w="852" w:type="dxa"/>
            <w:tcBorders>
              <w:top w:val="single" w:sz="2" w:space="0" w:color="auto"/>
              <w:left w:val="nil"/>
              <w:bottom w:val="single" w:sz="2" w:space="0" w:color="auto"/>
              <w:right w:val="single" w:sz="2" w:space="0" w:color="auto"/>
            </w:tcBorders>
            <w:vAlign w:val="center"/>
          </w:tcPr>
          <w:p w14:paraId="5470898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2 238</w:t>
            </w:r>
          </w:p>
        </w:tc>
      </w:tr>
      <w:tr w:rsidR="00AD60D7" w:rsidRPr="00C76C35" w14:paraId="2A58F792" w14:textId="77777777" w:rsidTr="00CB367A">
        <w:trPr>
          <w:trHeight w:val="315"/>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209ECD20"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Velké Chvojno</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073000A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752</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5795805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760</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1D6AB2D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752</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215B1B3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761</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3F3039F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794</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382D886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815</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45D6F46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826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26A8EC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837</w:t>
            </w:r>
          </w:p>
        </w:tc>
        <w:tc>
          <w:tcPr>
            <w:tcW w:w="852" w:type="dxa"/>
            <w:tcBorders>
              <w:top w:val="single" w:sz="2" w:space="0" w:color="auto"/>
              <w:left w:val="nil"/>
              <w:bottom w:val="single" w:sz="2" w:space="0" w:color="auto"/>
              <w:right w:val="single" w:sz="2" w:space="0" w:color="auto"/>
            </w:tcBorders>
            <w:vAlign w:val="center"/>
          </w:tcPr>
          <w:p w14:paraId="2CF411B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832</w:t>
            </w:r>
          </w:p>
        </w:tc>
      </w:tr>
      <w:tr w:rsidR="00AD60D7" w:rsidRPr="00C76C35" w14:paraId="463C592E" w14:textId="77777777" w:rsidTr="00CB367A">
        <w:trPr>
          <w:trHeight w:val="315"/>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321E5E34"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Verneřice</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5210B34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1 084</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5BA821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1 091</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3F1D50E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1 120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62B639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1 131</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03D3BB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1 131</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6CDB2A6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1 120</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2EF6D42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1 109</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4E3616D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1 099</w:t>
            </w:r>
          </w:p>
        </w:tc>
        <w:tc>
          <w:tcPr>
            <w:tcW w:w="852" w:type="dxa"/>
            <w:tcBorders>
              <w:top w:val="single" w:sz="2" w:space="0" w:color="auto"/>
              <w:left w:val="nil"/>
              <w:bottom w:val="single" w:sz="2" w:space="0" w:color="auto"/>
              <w:right w:val="single" w:sz="2" w:space="0" w:color="auto"/>
            </w:tcBorders>
            <w:vAlign w:val="center"/>
          </w:tcPr>
          <w:p w14:paraId="0C16155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1 113</w:t>
            </w:r>
          </w:p>
        </w:tc>
      </w:tr>
      <w:tr w:rsidR="00AD60D7" w:rsidRPr="00C76C35" w14:paraId="26235206" w14:textId="77777777" w:rsidTr="00CB367A">
        <w:trPr>
          <w:trHeight w:val="315"/>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14361F9E"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Zubrnice</w:t>
            </w:r>
          </w:p>
        </w:tc>
        <w:tc>
          <w:tcPr>
            <w:tcW w:w="851"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7B67A51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225</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523497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221</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46B7362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226</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7DA531F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222</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457A824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225</w:t>
            </w:r>
          </w:p>
        </w:tc>
        <w:tc>
          <w:tcPr>
            <w:tcW w:w="852" w:type="dxa"/>
            <w:tcBorders>
              <w:top w:val="single" w:sz="2" w:space="0" w:color="auto"/>
              <w:left w:val="nil"/>
              <w:bottom w:val="single" w:sz="2" w:space="0" w:color="auto"/>
              <w:right w:val="single" w:sz="4" w:space="0" w:color="auto"/>
            </w:tcBorders>
            <w:shd w:val="clear" w:color="auto" w:fill="auto"/>
            <w:vAlign w:val="center"/>
            <w:hideMark/>
          </w:tcPr>
          <w:p w14:paraId="07E3FA5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232</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50089A3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239</w:t>
            </w:r>
          </w:p>
        </w:tc>
        <w:tc>
          <w:tcPr>
            <w:tcW w:w="851" w:type="dxa"/>
            <w:tcBorders>
              <w:top w:val="single" w:sz="2" w:space="0" w:color="auto"/>
              <w:left w:val="nil"/>
              <w:bottom w:val="single" w:sz="2" w:space="0" w:color="auto"/>
              <w:right w:val="single" w:sz="4" w:space="0" w:color="auto"/>
            </w:tcBorders>
            <w:shd w:val="clear" w:color="auto" w:fill="auto"/>
            <w:vAlign w:val="center"/>
            <w:hideMark/>
          </w:tcPr>
          <w:p w14:paraId="75107D4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240</w:t>
            </w:r>
          </w:p>
        </w:tc>
        <w:tc>
          <w:tcPr>
            <w:tcW w:w="852" w:type="dxa"/>
            <w:tcBorders>
              <w:top w:val="single" w:sz="2" w:space="0" w:color="auto"/>
              <w:left w:val="nil"/>
              <w:bottom w:val="single" w:sz="2" w:space="0" w:color="auto"/>
              <w:right w:val="single" w:sz="2" w:space="0" w:color="auto"/>
            </w:tcBorders>
            <w:vAlign w:val="center"/>
          </w:tcPr>
          <w:p w14:paraId="14A2019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227</w:t>
            </w:r>
          </w:p>
        </w:tc>
      </w:tr>
      <w:tr w:rsidR="008C6EB6" w:rsidRPr="008C6EB6" w14:paraId="3CB3EDE2" w14:textId="77777777" w:rsidTr="00B922E0">
        <w:trPr>
          <w:trHeight w:val="315"/>
          <w:jc w:val="center"/>
        </w:trPr>
        <w:tc>
          <w:tcPr>
            <w:tcW w:w="2283" w:type="dxa"/>
            <w:tcBorders>
              <w:top w:val="single" w:sz="2" w:space="0" w:color="auto"/>
              <w:left w:val="single" w:sz="2" w:space="0" w:color="auto"/>
              <w:bottom w:val="single" w:sz="2" w:space="0" w:color="auto"/>
              <w:right w:val="nil"/>
            </w:tcBorders>
            <w:shd w:val="clear" w:color="auto" w:fill="auto"/>
            <w:noWrap/>
            <w:vAlign w:val="center"/>
            <w:hideMark/>
          </w:tcPr>
          <w:p w14:paraId="340E800E" w14:textId="77777777" w:rsidR="008C6EB6" w:rsidRPr="008C6EB6" w:rsidRDefault="008C6EB6" w:rsidP="008C6EB6">
            <w:pPr>
              <w:spacing w:after="0" w:line="240" w:lineRule="auto"/>
              <w:jc w:val="left"/>
              <w:rPr>
                <w:rFonts w:ascii="Calibri" w:hAnsi="Calibri"/>
                <w:b/>
                <w:bCs/>
                <w:color w:val="FF0000"/>
                <w:sz w:val="20"/>
                <w:szCs w:val="20"/>
              </w:rPr>
            </w:pPr>
            <w:r w:rsidRPr="008C6EB6">
              <w:rPr>
                <w:rFonts w:ascii="Calibri" w:hAnsi="Calibri"/>
                <w:b/>
                <w:bCs/>
                <w:color w:val="FF0000"/>
                <w:sz w:val="20"/>
                <w:szCs w:val="20"/>
              </w:rPr>
              <w:t>Celkem</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B5364B1" w14:textId="35EADF55" w:rsidR="008C6EB6" w:rsidRPr="008C6EB6" w:rsidRDefault="008C6EB6" w:rsidP="00B922E0">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41</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091</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394A9858" w14:textId="0054871D" w:rsidR="008C6EB6" w:rsidRPr="008C6EB6" w:rsidRDefault="008C6EB6" w:rsidP="00B922E0">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41</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702</w:t>
            </w:r>
          </w:p>
        </w:tc>
        <w:tc>
          <w:tcPr>
            <w:tcW w:w="852" w:type="dxa"/>
            <w:tcBorders>
              <w:top w:val="single" w:sz="2" w:space="0" w:color="auto"/>
              <w:left w:val="nil"/>
              <w:bottom w:val="single" w:sz="2" w:space="0" w:color="auto"/>
              <w:right w:val="single" w:sz="4" w:space="0" w:color="auto"/>
            </w:tcBorders>
            <w:shd w:val="clear" w:color="auto" w:fill="auto"/>
            <w:noWrap/>
            <w:vAlign w:val="center"/>
            <w:hideMark/>
          </w:tcPr>
          <w:p w14:paraId="7DC32ABA" w14:textId="5FB3358C" w:rsidR="008C6EB6" w:rsidRPr="008C6EB6" w:rsidRDefault="008C6EB6" w:rsidP="00B922E0">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42</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326</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434B1BB4" w14:textId="6CE113CC" w:rsidR="008C6EB6" w:rsidRPr="008C6EB6" w:rsidRDefault="008C6EB6" w:rsidP="00B922E0">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42</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663</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3372A53A" w14:textId="41755A62" w:rsidR="008C6EB6" w:rsidRPr="008C6EB6" w:rsidRDefault="008C6EB6" w:rsidP="00B922E0">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42</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820</w:t>
            </w:r>
          </w:p>
        </w:tc>
        <w:tc>
          <w:tcPr>
            <w:tcW w:w="852" w:type="dxa"/>
            <w:tcBorders>
              <w:top w:val="single" w:sz="2" w:space="0" w:color="auto"/>
              <w:left w:val="nil"/>
              <w:bottom w:val="single" w:sz="2" w:space="0" w:color="auto"/>
              <w:right w:val="single" w:sz="4" w:space="0" w:color="auto"/>
            </w:tcBorders>
            <w:shd w:val="clear" w:color="auto" w:fill="auto"/>
            <w:noWrap/>
            <w:vAlign w:val="center"/>
            <w:hideMark/>
          </w:tcPr>
          <w:p w14:paraId="50397DEF" w14:textId="03CF211A" w:rsidR="008C6EB6" w:rsidRPr="008C6EB6" w:rsidRDefault="008C6EB6" w:rsidP="00B922E0">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42</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560</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48A107D3" w14:textId="45AC6CE4" w:rsidR="008C6EB6" w:rsidRPr="008C6EB6" w:rsidRDefault="008C6EB6" w:rsidP="00B922E0">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42</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453</w:t>
            </w:r>
          </w:p>
        </w:tc>
        <w:tc>
          <w:tcPr>
            <w:tcW w:w="851" w:type="dxa"/>
            <w:tcBorders>
              <w:top w:val="single" w:sz="2" w:space="0" w:color="auto"/>
              <w:left w:val="nil"/>
              <w:bottom w:val="single" w:sz="2" w:space="0" w:color="auto"/>
              <w:right w:val="single" w:sz="8" w:space="0" w:color="auto"/>
            </w:tcBorders>
            <w:shd w:val="clear" w:color="auto" w:fill="auto"/>
            <w:noWrap/>
            <w:vAlign w:val="center"/>
            <w:hideMark/>
          </w:tcPr>
          <w:p w14:paraId="64B606DC" w14:textId="3C493E11" w:rsidR="008C6EB6" w:rsidRPr="008C6EB6" w:rsidRDefault="008C6EB6" w:rsidP="00B922E0">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42</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378</w:t>
            </w:r>
          </w:p>
        </w:tc>
        <w:tc>
          <w:tcPr>
            <w:tcW w:w="852" w:type="dxa"/>
            <w:tcBorders>
              <w:top w:val="single" w:sz="2" w:space="0" w:color="auto"/>
              <w:left w:val="nil"/>
              <w:bottom w:val="single" w:sz="2" w:space="0" w:color="auto"/>
              <w:right w:val="single" w:sz="2" w:space="0" w:color="auto"/>
            </w:tcBorders>
            <w:vAlign w:val="center"/>
          </w:tcPr>
          <w:p w14:paraId="363224A0" w14:textId="42D41EEE" w:rsidR="008C6EB6" w:rsidRPr="008C6EB6" w:rsidRDefault="008C6EB6" w:rsidP="00B922E0">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42</w:t>
            </w:r>
            <w:r w:rsidR="00B922E0">
              <w:rPr>
                <w:rFonts w:asciiTheme="minorHAnsi" w:hAnsiTheme="minorHAnsi" w:cstheme="minorHAnsi"/>
                <w:color w:val="FF0000"/>
                <w:sz w:val="20"/>
                <w:szCs w:val="20"/>
              </w:rPr>
              <w:t xml:space="preserve"> </w:t>
            </w:r>
            <w:r w:rsidRPr="008C6EB6">
              <w:rPr>
                <w:rFonts w:asciiTheme="minorHAnsi" w:hAnsiTheme="minorHAnsi" w:cstheme="minorHAnsi"/>
                <w:color w:val="FF0000"/>
                <w:sz w:val="20"/>
                <w:szCs w:val="20"/>
              </w:rPr>
              <w:t>502</w:t>
            </w:r>
          </w:p>
        </w:tc>
      </w:tr>
    </w:tbl>
    <w:p w14:paraId="3D5AB62C" w14:textId="38C9A46D" w:rsidR="00AD60D7" w:rsidRPr="00C76C35" w:rsidRDefault="00AD60D7" w:rsidP="008C6EB6">
      <w:pPr>
        <w:spacing w:before="120" w:after="120" w:line="240" w:lineRule="auto"/>
        <w:ind w:left="-426"/>
        <w:jc w:val="left"/>
        <w:rPr>
          <w:rFonts w:ascii="Calibri" w:hAnsi="Calibri"/>
        </w:rPr>
      </w:pPr>
      <w:r w:rsidRPr="00C76C35">
        <w:rPr>
          <w:rFonts w:ascii="Calibri" w:hAnsi="Calibri"/>
        </w:rPr>
        <w:t>Zdroj: CZSO</w:t>
      </w:r>
      <w:r w:rsidRPr="00C76C35">
        <w:rPr>
          <w:rFonts w:ascii="Calibri" w:hAnsi="Calibri"/>
        </w:rPr>
        <w:br w:type="page"/>
      </w:r>
    </w:p>
    <w:p w14:paraId="5C0B7B71" w14:textId="77777777" w:rsidR="00AD60D7" w:rsidRPr="009E50C1" w:rsidRDefault="00AD60D7" w:rsidP="00AD60D7">
      <w:pPr>
        <w:pStyle w:val="Nadpis7"/>
      </w:pPr>
      <w:bookmarkStart w:id="589" w:name="_Toc458424582"/>
      <w:r w:rsidRPr="0084289F">
        <w:t>Věková struktura obyvatelstva</w:t>
      </w:r>
      <w:bookmarkEnd w:id="589"/>
    </w:p>
    <w:tbl>
      <w:tblPr>
        <w:tblW w:w="7523" w:type="dxa"/>
        <w:tblInd w:w="70" w:type="dxa"/>
        <w:tblLayout w:type="fixed"/>
        <w:tblCellMar>
          <w:left w:w="70" w:type="dxa"/>
          <w:right w:w="70" w:type="dxa"/>
        </w:tblCellMar>
        <w:tblLook w:val="04A0" w:firstRow="1" w:lastRow="0" w:firstColumn="1" w:lastColumn="0" w:noHBand="0" w:noVBand="1"/>
      </w:tblPr>
      <w:tblGrid>
        <w:gridCol w:w="3561"/>
        <w:gridCol w:w="1350"/>
        <w:gridCol w:w="1336"/>
        <w:gridCol w:w="1276"/>
      </w:tblGrid>
      <w:tr w:rsidR="00AD60D7" w:rsidRPr="00C76C35" w14:paraId="66B3BE48" w14:textId="77777777" w:rsidTr="008C6EB6">
        <w:trPr>
          <w:trHeight w:val="283"/>
        </w:trPr>
        <w:tc>
          <w:tcPr>
            <w:tcW w:w="7523" w:type="dxa"/>
            <w:gridSpan w:val="4"/>
            <w:tcBorders>
              <w:top w:val="single" w:sz="2" w:space="0" w:color="auto"/>
              <w:left w:val="single" w:sz="2" w:space="0" w:color="auto"/>
              <w:bottom w:val="single" w:sz="2" w:space="0" w:color="auto"/>
              <w:right w:val="single" w:sz="2" w:space="0" w:color="auto"/>
            </w:tcBorders>
            <w:shd w:val="clear" w:color="auto" w:fill="4F81BD"/>
            <w:vAlign w:val="center"/>
            <w:hideMark/>
          </w:tcPr>
          <w:p w14:paraId="3F8B8680" w14:textId="77777777" w:rsidR="00AD60D7" w:rsidRPr="00C76C35" w:rsidRDefault="00AD60D7" w:rsidP="00A50E47">
            <w:pPr>
              <w:spacing w:after="0" w:line="240" w:lineRule="auto"/>
              <w:jc w:val="center"/>
              <w:rPr>
                <w:rFonts w:ascii="Calibri" w:hAnsi="Calibri"/>
                <w:b/>
                <w:bCs/>
                <w:color w:val="FFFFFF"/>
                <w:sz w:val="20"/>
                <w:szCs w:val="20"/>
              </w:rPr>
            </w:pPr>
            <w:r w:rsidRPr="00C76C35">
              <w:rPr>
                <w:rFonts w:ascii="Calibri" w:hAnsi="Calibri"/>
                <w:b/>
                <w:bCs/>
                <w:color w:val="FFFFFF"/>
                <w:sz w:val="20"/>
                <w:szCs w:val="20"/>
              </w:rPr>
              <w:t>Věková struktura obyvatelstva v obcích na území MAS Labské skály k 31.12.2014</w:t>
            </w:r>
          </w:p>
        </w:tc>
      </w:tr>
      <w:tr w:rsidR="00AD60D7" w:rsidRPr="00C76C35" w14:paraId="6C1D5BB4"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897AB92" w14:textId="77777777" w:rsidR="00AD60D7" w:rsidRPr="008C6EB6" w:rsidRDefault="00AD60D7" w:rsidP="00A50E47">
            <w:pPr>
              <w:spacing w:after="0" w:line="240" w:lineRule="auto"/>
              <w:jc w:val="left"/>
              <w:rPr>
                <w:rFonts w:ascii="Calibri" w:hAnsi="Calibri"/>
                <w:b/>
                <w:bCs/>
                <w:color w:val="000000"/>
                <w:sz w:val="20"/>
                <w:szCs w:val="20"/>
              </w:rPr>
            </w:pPr>
            <w:r w:rsidRPr="008C6EB6">
              <w:rPr>
                <w:rFonts w:ascii="Calibri" w:hAnsi="Calibri"/>
                <w:b/>
                <w:bCs/>
                <w:color w:val="000000"/>
                <w:sz w:val="20"/>
                <w:szCs w:val="20"/>
              </w:rPr>
              <w:t>Obec</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0D9DCA99"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0-14</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7971F8CA"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15-64</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246259D7"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65+</w:t>
            </w:r>
          </w:p>
        </w:tc>
      </w:tr>
      <w:tr w:rsidR="008C6EB6" w:rsidRPr="00C76C35" w14:paraId="0ABEC715"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D53F6FC" w14:textId="61DE01DE"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Benešov nad Ploučnicí</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5936FF48" w14:textId="50EFF59D"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629</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2DEC4FEA" w14:textId="6079F72E"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2 504</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5DC286EB" w14:textId="73DF250C"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691</w:t>
            </w:r>
          </w:p>
        </w:tc>
      </w:tr>
      <w:tr w:rsidR="008C6EB6" w:rsidRPr="00C76C35" w14:paraId="4304132C"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3E81EB5" w14:textId="7327A7E3"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Dobkovice</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0AEEFACC" w14:textId="3E123286"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114</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0D180CF3" w14:textId="507F306E"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456</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6EB57987" w14:textId="3B6A67E0"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101</w:t>
            </w:r>
          </w:p>
        </w:tc>
      </w:tr>
      <w:tr w:rsidR="008C6EB6" w:rsidRPr="00C76C35" w14:paraId="11205301"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E6064D1" w14:textId="6C4FEED0"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Dobrná</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230853A2" w14:textId="27D070CC"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80</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117D400D" w14:textId="1E8209DC"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302</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0D0EF02B" w14:textId="71A1D5E3"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66</w:t>
            </w:r>
          </w:p>
        </w:tc>
      </w:tr>
      <w:tr w:rsidR="008C6EB6" w:rsidRPr="00C76C35" w14:paraId="3B97C7C5"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01CF561" w14:textId="0F52CED8"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Dolní Habartice</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11FE3D91" w14:textId="056CB4E5"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91</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618CA769" w14:textId="443B835D"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385</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6BFF48C6" w14:textId="2CCAAFF0"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91</w:t>
            </w:r>
          </w:p>
        </w:tc>
      </w:tr>
      <w:tr w:rsidR="008C6EB6" w:rsidRPr="008C6EB6" w14:paraId="3D28DFA8"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8D7A383" w14:textId="16D9183D" w:rsidR="008C6EB6" w:rsidRPr="008C6EB6" w:rsidRDefault="008C6EB6" w:rsidP="008C6EB6">
            <w:pPr>
              <w:spacing w:after="0" w:line="240" w:lineRule="auto"/>
              <w:jc w:val="left"/>
              <w:rPr>
                <w:rFonts w:asciiTheme="minorHAnsi" w:hAnsiTheme="minorHAnsi" w:cstheme="minorHAnsi"/>
                <w:b/>
                <w:color w:val="FF0000"/>
                <w:sz w:val="20"/>
                <w:szCs w:val="20"/>
              </w:rPr>
            </w:pPr>
            <w:r w:rsidRPr="008C6EB6">
              <w:rPr>
                <w:rFonts w:asciiTheme="minorHAnsi" w:hAnsiTheme="minorHAnsi" w:cstheme="minorHAnsi"/>
                <w:b/>
                <w:color w:val="FF0000"/>
                <w:sz w:val="20"/>
                <w:szCs w:val="20"/>
              </w:rPr>
              <w:t>Dolní Zálezly</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13A8B55B" w14:textId="52718C1F"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90</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4A421297" w14:textId="105ADCFF"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359</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63CFFCFA" w14:textId="1A11F397"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122</w:t>
            </w:r>
          </w:p>
        </w:tc>
      </w:tr>
      <w:tr w:rsidR="008C6EB6" w:rsidRPr="00C76C35" w14:paraId="3214CDB8"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4190BE4" w14:textId="3D6F8053"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Františkov nad Ploučnicí</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2FEA1E31" w14:textId="409A7A16"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52</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43951B03" w14:textId="2042FF4C"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280</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4A3A1A6E" w14:textId="121D7AE9"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73</w:t>
            </w:r>
          </w:p>
        </w:tc>
      </w:tr>
      <w:tr w:rsidR="008C6EB6" w:rsidRPr="008C6EB6" w14:paraId="2F381F66"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324EAED" w14:textId="0FEBBCB8" w:rsidR="008C6EB6" w:rsidRPr="008C6EB6" w:rsidRDefault="008C6EB6" w:rsidP="008C6EB6">
            <w:pPr>
              <w:spacing w:after="0" w:line="240" w:lineRule="auto"/>
              <w:jc w:val="left"/>
              <w:rPr>
                <w:rFonts w:asciiTheme="minorHAnsi" w:hAnsiTheme="minorHAnsi" w:cstheme="minorHAnsi"/>
                <w:b/>
                <w:color w:val="FF0000"/>
                <w:sz w:val="20"/>
                <w:szCs w:val="20"/>
              </w:rPr>
            </w:pPr>
            <w:r w:rsidRPr="008C6EB6">
              <w:rPr>
                <w:rFonts w:asciiTheme="minorHAnsi" w:hAnsiTheme="minorHAnsi" w:cstheme="minorHAnsi"/>
                <w:b/>
                <w:color w:val="FF0000"/>
                <w:sz w:val="20"/>
                <w:szCs w:val="20"/>
              </w:rPr>
              <w:t>Habrovany</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1A557332" w14:textId="43E3E43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42</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5B310A9F" w14:textId="4A31AB50"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162</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03715E37" w14:textId="2473CDE0"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24</w:t>
            </w:r>
          </w:p>
        </w:tc>
      </w:tr>
      <w:tr w:rsidR="008C6EB6" w:rsidRPr="00C76C35" w14:paraId="66614C67"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7196778" w14:textId="6D91F53D"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Heřmanov</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44A33126" w14:textId="4DA80D2C"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79</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43A14E61" w14:textId="13457E8A"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331</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1E48B555" w14:textId="5F6DD8BE"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83</w:t>
            </w:r>
          </w:p>
        </w:tc>
      </w:tr>
      <w:tr w:rsidR="008C6EB6" w:rsidRPr="00C76C35" w14:paraId="3479BDEC"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tcPr>
          <w:p w14:paraId="04950303" w14:textId="1420E17E"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Homole u Panny</w:t>
            </w:r>
          </w:p>
        </w:tc>
        <w:tc>
          <w:tcPr>
            <w:tcW w:w="1350" w:type="dxa"/>
            <w:tcBorders>
              <w:top w:val="single" w:sz="2" w:space="0" w:color="auto"/>
              <w:left w:val="nil"/>
              <w:bottom w:val="single" w:sz="2" w:space="0" w:color="auto"/>
              <w:right w:val="single" w:sz="4" w:space="0" w:color="auto"/>
            </w:tcBorders>
            <w:shd w:val="clear" w:color="auto" w:fill="auto"/>
            <w:noWrap/>
            <w:vAlign w:val="center"/>
          </w:tcPr>
          <w:p w14:paraId="63A13FF6" w14:textId="4C776AE6"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61</w:t>
            </w:r>
          </w:p>
        </w:tc>
        <w:tc>
          <w:tcPr>
            <w:tcW w:w="1336" w:type="dxa"/>
            <w:tcBorders>
              <w:top w:val="single" w:sz="2" w:space="0" w:color="auto"/>
              <w:left w:val="nil"/>
              <w:bottom w:val="single" w:sz="2" w:space="0" w:color="auto"/>
              <w:right w:val="single" w:sz="4" w:space="0" w:color="auto"/>
            </w:tcBorders>
            <w:shd w:val="clear" w:color="auto" w:fill="auto"/>
            <w:noWrap/>
            <w:vAlign w:val="center"/>
          </w:tcPr>
          <w:p w14:paraId="3C1FB136" w14:textId="1C4CE860"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230</w:t>
            </w:r>
          </w:p>
        </w:tc>
        <w:tc>
          <w:tcPr>
            <w:tcW w:w="1276" w:type="dxa"/>
            <w:tcBorders>
              <w:top w:val="single" w:sz="2" w:space="0" w:color="auto"/>
              <w:left w:val="nil"/>
              <w:bottom w:val="single" w:sz="2" w:space="0" w:color="auto"/>
              <w:right w:val="single" w:sz="2" w:space="0" w:color="auto"/>
            </w:tcBorders>
            <w:shd w:val="clear" w:color="auto" w:fill="auto"/>
            <w:noWrap/>
            <w:vAlign w:val="center"/>
          </w:tcPr>
          <w:p w14:paraId="26DE2D39" w14:textId="4D7B7727"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78</w:t>
            </w:r>
          </w:p>
        </w:tc>
      </w:tr>
      <w:tr w:rsidR="008C6EB6" w:rsidRPr="00C76C35" w14:paraId="246A8E26"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tcPr>
          <w:p w14:paraId="3D77D4E3" w14:textId="1496E990"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Horní Habartice</w:t>
            </w:r>
          </w:p>
        </w:tc>
        <w:tc>
          <w:tcPr>
            <w:tcW w:w="1350" w:type="dxa"/>
            <w:tcBorders>
              <w:top w:val="single" w:sz="2" w:space="0" w:color="auto"/>
              <w:left w:val="nil"/>
              <w:bottom w:val="single" w:sz="2" w:space="0" w:color="auto"/>
              <w:right w:val="single" w:sz="4" w:space="0" w:color="auto"/>
            </w:tcBorders>
            <w:shd w:val="clear" w:color="auto" w:fill="auto"/>
            <w:noWrap/>
            <w:vAlign w:val="center"/>
          </w:tcPr>
          <w:p w14:paraId="392ECD40" w14:textId="7C8AFD58"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60</w:t>
            </w:r>
          </w:p>
        </w:tc>
        <w:tc>
          <w:tcPr>
            <w:tcW w:w="1336" w:type="dxa"/>
            <w:tcBorders>
              <w:top w:val="single" w:sz="2" w:space="0" w:color="auto"/>
              <w:left w:val="nil"/>
              <w:bottom w:val="single" w:sz="2" w:space="0" w:color="auto"/>
              <w:right w:val="single" w:sz="4" w:space="0" w:color="auto"/>
            </w:tcBorders>
            <w:shd w:val="clear" w:color="auto" w:fill="auto"/>
            <w:noWrap/>
            <w:vAlign w:val="center"/>
          </w:tcPr>
          <w:p w14:paraId="5384E059" w14:textId="7B261678"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265</w:t>
            </w:r>
          </w:p>
        </w:tc>
        <w:tc>
          <w:tcPr>
            <w:tcW w:w="1276" w:type="dxa"/>
            <w:tcBorders>
              <w:top w:val="single" w:sz="2" w:space="0" w:color="auto"/>
              <w:left w:val="nil"/>
              <w:bottom w:val="single" w:sz="2" w:space="0" w:color="auto"/>
              <w:right w:val="single" w:sz="2" w:space="0" w:color="auto"/>
            </w:tcBorders>
            <w:shd w:val="clear" w:color="auto" w:fill="auto"/>
            <w:noWrap/>
            <w:vAlign w:val="center"/>
          </w:tcPr>
          <w:p w14:paraId="2B9F96D7" w14:textId="7F390362"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81</w:t>
            </w:r>
          </w:p>
        </w:tc>
      </w:tr>
      <w:tr w:rsidR="008C6EB6" w:rsidRPr="008C6EB6" w14:paraId="549EAA5D"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tcPr>
          <w:p w14:paraId="26DC0BB1" w14:textId="4943C84D" w:rsidR="008C6EB6" w:rsidRPr="008C6EB6" w:rsidRDefault="008C6EB6" w:rsidP="008C6EB6">
            <w:pPr>
              <w:spacing w:after="0" w:line="240" w:lineRule="auto"/>
              <w:jc w:val="left"/>
              <w:rPr>
                <w:rFonts w:asciiTheme="minorHAnsi" w:hAnsiTheme="minorHAnsi" w:cstheme="minorHAnsi"/>
                <w:b/>
                <w:color w:val="FF0000"/>
                <w:sz w:val="20"/>
                <w:szCs w:val="20"/>
              </w:rPr>
            </w:pPr>
            <w:r w:rsidRPr="008C6EB6">
              <w:rPr>
                <w:rFonts w:asciiTheme="minorHAnsi" w:hAnsiTheme="minorHAnsi" w:cstheme="minorHAnsi"/>
                <w:b/>
                <w:color w:val="FF0000"/>
                <w:sz w:val="20"/>
                <w:szCs w:val="20"/>
              </w:rPr>
              <w:t>Chabařovice</w:t>
            </w:r>
          </w:p>
        </w:tc>
        <w:tc>
          <w:tcPr>
            <w:tcW w:w="1350" w:type="dxa"/>
            <w:tcBorders>
              <w:top w:val="single" w:sz="2" w:space="0" w:color="auto"/>
              <w:left w:val="nil"/>
              <w:bottom w:val="single" w:sz="2" w:space="0" w:color="auto"/>
              <w:right w:val="single" w:sz="4" w:space="0" w:color="auto"/>
            </w:tcBorders>
            <w:shd w:val="clear" w:color="auto" w:fill="auto"/>
            <w:noWrap/>
            <w:vAlign w:val="center"/>
          </w:tcPr>
          <w:p w14:paraId="62B94E81" w14:textId="48681BFF"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426</w:t>
            </w:r>
          </w:p>
        </w:tc>
        <w:tc>
          <w:tcPr>
            <w:tcW w:w="1336" w:type="dxa"/>
            <w:tcBorders>
              <w:top w:val="single" w:sz="2" w:space="0" w:color="auto"/>
              <w:left w:val="nil"/>
              <w:bottom w:val="single" w:sz="2" w:space="0" w:color="auto"/>
              <w:right w:val="single" w:sz="4" w:space="0" w:color="auto"/>
            </w:tcBorders>
            <w:shd w:val="clear" w:color="auto" w:fill="auto"/>
            <w:noWrap/>
            <w:vAlign w:val="center"/>
          </w:tcPr>
          <w:p w14:paraId="7A059675" w14:textId="5D06E04C"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1 685</w:t>
            </w:r>
          </w:p>
        </w:tc>
        <w:tc>
          <w:tcPr>
            <w:tcW w:w="1276" w:type="dxa"/>
            <w:tcBorders>
              <w:top w:val="single" w:sz="2" w:space="0" w:color="auto"/>
              <w:left w:val="nil"/>
              <w:bottom w:val="single" w:sz="2" w:space="0" w:color="auto"/>
              <w:right w:val="single" w:sz="2" w:space="0" w:color="auto"/>
            </w:tcBorders>
            <w:shd w:val="clear" w:color="auto" w:fill="auto"/>
            <w:noWrap/>
            <w:vAlign w:val="center"/>
          </w:tcPr>
          <w:p w14:paraId="436A006A" w14:textId="6BD7BB91"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407</w:t>
            </w:r>
          </w:p>
        </w:tc>
      </w:tr>
      <w:tr w:rsidR="008C6EB6" w:rsidRPr="00C76C35" w14:paraId="0440F5DB"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tcPr>
          <w:p w14:paraId="65FA930A" w14:textId="4E43A276"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Chlumec</w:t>
            </w:r>
          </w:p>
        </w:tc>
        <w:tc>
          <w:tcPr>
            <w:tcW w:w="1350" w:type="dxa"/>
            <w:tcBorders>
              <w:top w:val="single" w:sz="2" w:space="0" w:color="auto"/>
              <w:left w:val="nil"/>
              <w:bottom w:val="single" w:sz="2" w:space="0" w:color="auto"/>
              <w:right w:val="single" w:sz="4" w:space="0" w:color="auto"/>
            </w:tcBorders>
            <w:shd w:val="clear" w:color="auto" w:fill="auto"/>
            <w:noWrap/>
            <w:vAlign w:val="center"/>
          </w:tcPr>
          <w:p w14:paraId="58E7DDFE" w14:textId="13BC5B37"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656</w:t>
            </w:r>
          </w:p>
        </w:tc>
        <w:tc>
          <w:tcPr>
            <w:tcW w:w="1336" w:type="dxa"/>
            <w:tcBorders>
              <w:top w:val="single" w:sz="2" w:space="0" w:color="auto"/>
              <w:left w:val="nil"/>
              <w:bottom w:val="single" w:sz="2" w:space="0" w:color="auto"/>
              <w:right w:val="single" w:sz="4" w:space="0" w:color="auto"/>
            </w:tcBorders>
            <w:shd w:val="clear" w:color="auto" w:fill="auto"/>
            <w:noWrap/>
            <w:vAlign w:val="center"/>
          </w:tcPr>
          <w:p w14:paraId="523C40AC" w14:textId="3C04185C"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3 073</w:t>
            </w:r>
          </w:p>
        </w:tc>
        <w:tc>
          <w:tcPr>
            <w:tcW w:w="1276" w:type="dxa"/>
            <w:tcBorders>
              <w:top w:val="single" w:sz="2" w:space="0" w:color="auto"/>
              <w:left w:val="nil"/>
              <w:bottom w:val="single" w:sz="2" w:space="0" w:color="auto"/>
              <w:right w:val="single" w:sz="2" w:space="0" w:color="auto"/>
            </w:tcBorders>
            <w:shd w:val="clear" w:color="auto" w:fill="auto"/>
            <w:noWrap/>
            <w:vAlign w:val="center"/>
          </w:tcPr>
          <w:p w14:paraId="6C89F9CC" w14:textId="042750ED"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729</w:t>
            </w:r>
          </w:p>
        </w:tc>
      </w:tr>
      <w:tr w:rsidR="008C6EB6" w:rsidRPr="00C76C35" w14:paraId="7F7D439A"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tcPr>
          <w:p w14:paraId="4B249804" w14:textId="73583CDB"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Chuderov</w:t>
            </w:r>
          </w:p>
        </w:tc>
        <w:tc>
          <w:tcPr>
            <w:tcW w:w="1350" w:type="dxa"/>
            <w:tcBorders>
              <w:top w:val="single" w:sz="2" w:space="0" w:color="auto"/>
              <w:left w:val="nil"/>
              <w:bottom w:val="single" w:sz="2" w:space="0" w:color="auto"/>
              <w:right w:val="single" w:sz="4" w:space="0" w:color="auto"/>
            </w:tcBorders>
            <w:shd w:val="clear" w:color="auto" w:fill="auto"/>
            <w:noWrap/>
            <w:vAlign w:val="center"/>
          </w:tcPr>
          <w:p w14:paraId="55E8B9E7" w14:textId="1B239692"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187</w:t>
            </w:r>
          </w:p>
        </w:tc>
        <w:tc>
          <w:tcPr>
            <w:tcW w:w="1336" w:type="dxa"/>
            <w:tcBorders>
              <w:top w:val="single" w:sz="2" w:space="0" w:color="auto"/>
              <w:left w:val="nil"/>
              <w:bottom w:val="single" w:sz="2" w:space="0" w:color="auto"/>
              <w:right w:val="single" w:sz="4" w:space="0" w:color="auto"/>
            </w:tcBorders>
            <w:shd w:val="clear" w:color="auto" w:fill="auto"/>
            <w:noWrap/>
            <w:vAlign w:val="center"/>
          </w:tcPr>
          <w:p w14:paraId="5C30B4B3" w14:textId="3F542001"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702</w:t>
            </w:r>
          </w:p>
        </w:tc>
        <w:tc>
          <w:tcPr>
            <w:tcW w:w="1276" w:type="dxa"/>
            <w:tcBorders>
              <w:top w:val="single" w:sz="2" w:space="0" w:color="auto"/>
              <w:left w:val="nil"/>
              <w:bottom w:val="single" w:sz="2" w:space="0" w:color="auto"/>
              <w:right w:val="single" w:sz="2" w:space="0" w:color="auto"/>
            </w:tcBorders>
            <w:shd w:val="clear" w:color="auto" w:fill="auto"/>
            <w:noWrap/>
            <w:vAlign w:val="center"/>
          </w:tcPr>
          <w:p w14:paraId="53911270" w14:textId="195C8C59"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123</w:t>
            </w:r>
          </w:p>
        </w:tc>
      </w:tr>
      <w:tr w:rsidR="008C6EB6" w:rsidRPr="00C76C35" w14:paraId="7D547192"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tcPr>
          <w:p w14:paraId="039760E3" w14:textId="0E80FED6"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Jílové</w:t>
            </w:r>
          </w:p>
        </w:tc>
        <w:tc>
          <w:tcPr>
            <w:tcW w:w="1350" w:type="dxa"/>
            <w:tcBorders>
              <w:top w:val="single" w:sz="2" w:space="0" w:color="auto"/>
              <w:left w:val="nil"/>
              <w:bottom w:val="single" w:sz="2" w:space="0" w:color="auto"/>
              <w:right w:val="single" w:sz="4" w:space="0" w:color="auto"/>
            </w:tcBorders>
            <w:shd w:val="clear" w:color="auto" w:fill="auto"/>
            <w:noWrap/>
            <w:vAlign w:val="center"/>
          </w:tcPr>
          <w:p w14:paraId="616C9458" w14:textId="05BD1CAE"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781</w:t>
            </w:r>
          </w:p>
        </w:tc>
        <w:tc>
          <w:tcPr>
            <w:tcW w:w="1336" w:type="dxa"/>
            <w:tcBorders>
              <w:top w:val="single" w:sz="2" w:space="0" w:color="auto"/>
              <w:left w:val="nil"/>
              <w:bottom w:val="single" w:sz="2" w:space="0" w:color="auto"/>
              <w:right w:val="single" w:sz="4" w:space="0" w:color="auto"/>
            </w:tcBorders>
            <w:shd w:val="clear" w:color="auto" w:fill="auto"/>
            <w:noWrap/>
            <w:vAlign w:val="center"/>
          </w:tcPr>
          <w:p w14:paraId="1D83D06F" w14:textId="4301F6E2"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3 550</w:t>
            </w:r>
          </w:p>
        </w:tc>
        <w:tc>
          <w:tcPr>
            <w:tcW w:w="1276" w:type="dxa"/>
            <w:tcBorders>
              <w:top w:val="single" w:sz="2" w:space="0" w:color="auto"/>
              <w:left w:val="nil"/>
              <w:bottom w:val="single" w:sz="2" w:space="0" w:color="auto"/>
              <w:right w:val="single" w:sz="2" w:space="0" w:color="auto"/>
            </w:tcBorders>
            <w:shd w:val="clear" w:color="auto" w:fill="auto"/>
            <w:noWrap/>
            <w:vAlign w:val="center"/>
          </w:tcPr>
          <w:p w14:paraId="64DFEB58" w14:textId="3D69145E"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809</w:t>
            </w:r>
          </w:p>
        </w:tc>
      </w:tr>
      <w:tr w:rsidR="008C6EB6" w:rsidRPr="00C76C35" w14:paraId="4733E4E6"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tcPr>
          <w:p w14:paraId="2B95EFBE" w14:textId="033F32F1"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Libouchec</w:t>
            </w:r>
          </w:p>
        </w:tc>
        <w:tc>
          <w:tcPr>
            <w:tcW w:w="1350" w:type="dxa"/>
            <w:tcBorders>
              <w:top w:val="single" w:sz="2" w:space="0" w:color="auto"/>
              <w:left w:val="nil"/>
              <w:bottom w:val="single" w:sz="2" w:space="0" w:color="auto"/>
              <w:right w:val="single" w:sz="4" w:space="0" w:color="auto"/>
            </w:tcBorders>
            <w:shd w:val="clear" w:color="auto" w:fill="auto"/>
            <w:noWrap/>
            <w:vAlign w:val="center"/>
          </w:tcPr>
          <w:p w14:paraId="321B0FAF" w14:textId="2A920465"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263</w:t>
            </w:r>
          </w:p>
        </w:tc>
        <w:tc>
          <w:tcPr>
            <w:tcW w:w="1336" w:type="dxa"/>
            <w:tcBorders>
              <w:top w:val="single" w:sz="2" w:space="0" w:color="auto"/>
              <w:left w:val="nil"/>
              <w:bottom w:val="single" w:sz="2" w:space="0" w:color="auto"/>
              <w:right w:val="single" w:sz="4" w:space="0" w:color="auto"/>
            </w:tcBorders>
            <w:shd w:val="clear" w:color="auto" w:fill="auto"/>
            <w:noWrap/>
            <w:vAlign w:val="center"/>
          </w:tcPr>
          <w:p w14:paraId="5335873D" w14:textId="3EBF5D0D"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1 243</w:t>
            </w:r>
          </w:p>
        </w:tc>
        <w:tc>
          <w:tcPr>
            <w:tcW w:w="1276" w:type="dxa"/>
            <w:tcBorders>
              <w:top w:val="single" w:sz="2" w:space="0" w:color="auto"/>
              <w:left w:val="nil"/>
              <w:bottom w:val="single" w:sz="2" w:space="0" w:color="auto"/>
              <w:right w:val="single" w:sz="2" w:space="0" w:color="auto"/>
            </w:tcBorders>
            <w:shd w:val="clear" w:color="auto" w:fill="auto"/>
            <w:noWrap/>
            <w:vAlign w:val="center"/>
          </w:tcPr>
          <w:p w14:paraId="479200C2" w14:textId="4E619BB5"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291</w:t>
            </w:r>
          </w:p>
        </w:tc>
      </w:tr>
      <w:tr w:rsidR="008C6EB6" w:rsidRPr="00C76C35" w14:paraId="1A7B5842"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tcPr>
          <w:p w14:paraId="2CE11DE7" w14:textId="119F3C62"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Malá Veleň</w:t>
            </w:r>
          </w:p>
        </w:tc>
        <w:tc>
          <w:tcPr>
            <w:tcW w:w="1350" w:type="dxa"/>
            <w:tcBorders>
              <w:top w:val="single" w:sz="2" w:space="0" w:color="auto"/>
              <w:left w:val="nil"/>
              <w:bottom w:val="single" w:sz="2" w:space="0" w:color="auto"/>
              <w:right w:val="single" w:sz="4" w:space="0" w:color="auto"/>
            </w:tcBorders>
            <w:shd w:val="clear" w:color="auto" w:fill="auto"/>
            <w:noWrap/>
            <w:vAlign w:val="center"/>
          </w:tcPr>
          <w:p w14:paraId="5344F24C" w14:textId="24DC35F9"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79</w:t>
            </w:r>
          </w:p>
        </w:tc>
        <w:tc>
          <w:tcPr>
            <w:tcW w:w="1336" w:type="dxa"/>
            <w:tcBorders>
              <w:top w:val="single" w:sz="2" w:space="0" w:color="auto"/>
              <w:left w:val="nil"/>
              <w:bottom w:val="single" w:sz="2" w:space="0" w:color="auto"/>
              <w:right w:val="single" w:sz="4" w:space="0" w:color="auto"/>
            </w:tcBorders>
            <w:shd w:val="clear" w:color="auto" w:fill="auto"/>
            <w:noWrap/>
            <w:vAlign w:val="center"/>
          </w:tcPr>
          <w:p w14:paraId="17101D1C" w14:textId="2F0F580A"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299</w:t>
            </w:r>
          </w:p>
        </w:tc>
        <w:tc>
          <w:tcPr>
            <w:tcW w:w="1276" w:type="dxa"/>
            <w:tcBorders>
              <w:top w:val="single" w:sz="2" w:space="0" w:color="auto"/>
              <w:left w:val="nil"/>
              <w:bottom w:val="single" w:sz="2" w:space="0" w:color="auto"/>
              <w:right w:val="single" w:sz="2" w:space="0" w:color="auto"/>
            </w:tcBorders>
            <w:shd w:val="clear" w:color="auto" w:fill="auto"/>
            <w:noWrap/>
            <w:vAlign w:val="center"/>
          </w:tcPr>
          <w:p w14:paraId="60398A4B" w14:textId="7AB15584"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75</w:t>
            </w:r>
          </w:p>
        </w:tc>
      </w:tr>
      <w:tr w:rsidR="008C6EB6" w:rsidRPr="00C76C35" w14:paraId="44A3D37A"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DBCF30B" w14:textId="7D552FF8"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Malečov</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14C4CEDB" w14:textId="4C6CFDCB"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138</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5D406393" w14:textId="24634069"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541</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0A38EB34" w14:textId="4A981974"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115</w:t>
            </w:r>
          </w:p>
        </w:tc>
      </w:tr>
      <w:tr w:rsidR="008C6EB6" w:rsidRPr="00C76C35" w14:paraId="3ECA6D61"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BF4C1E4" w14:textId="72F07473"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Malé Březno</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57BF281C" w14:textId="41F496CA"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70</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5B72A3AB" w14:textId="28016FC9"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356</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57FDCDBB" w14:textId="1E352794"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81</w:t>
            </w:r>
          </w:p>
        </w:tc>
      </w:tr>
      <w:tr w:rsidR="008C6EB6" w:rsidRPr="00C76C35" w14:paraId="7A4F6B94"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6D2F209" w14:textId="346C0427"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Malšovice</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159C2E45" w14:textId="173B581D"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149</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23A7CF3B" w14:textId="2F4BA51B"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606</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77C5CCD1" w14:textId="0688467C"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119</w:t>
            </w:r>
          </w:p>
        </w:tc>
      </w:tr>
      <w:tr w:rsidR="008C6EB6" w:rsidRPr="00C76C35" w14:paraId="158B6A50"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3DEFE22" w14:textId="0F039990"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Markvartice</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2CC83173" w14:textId="296C1AF7"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107</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171DCD1D" w14:textId="1C547A68"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470</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6D529E2F" w14:textId="4A9BB902"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119</w:t>
            </w:r>
          </w:p>
        </w:tc>
      </w:tr>
      <w:tr w:rsidR="008C6EB6" w:rsidRPr="00C76C35" w14:paraId="7C01582C"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07A2EA5" w14:textId="773E0623"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Merboltice</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0A5C3088" w14:textId="0687AEC4"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26</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0DBE9AEA" w14:textId="54B77CCA"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129</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6449BDC0" w14:textId="601E0E0F"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30</w:t>
            </w:r>
          </w:p>
        </w:tc>
      </w:tr>
      <w:tr w:rsidR="008C6EB6" w:rsidRPr="00C76C35" w14:paraId="232C09BF"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AA07FA0" w14:textId="46C8E099"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Petrovice</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5A4D0FD7" w14:textId="48C6A002"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150</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59658877" w14:textId="0B3C335E"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650</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27312382" w14:textId="3FB4CF62"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97</w:t>
            </w:r>
          </w:p>
        </w:tc>
      </w:tr>
      <w:tr w:rsidR="008C6EB6" w:rsidRPr="00C76C35" w14:paraId="62BB364B"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B7E9DDB" w14:textId="7B60E230"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Povrly</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737AC09C" w14:textId="73A43038"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337</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473C09CC" w14:textId="72666D30"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1 489</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6550AAF4" w14:textId="3180EB8A"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416</w:t>
            </w:r>
          </w:p>
        </w:tc>
      </w:tr>
      <w:tr w:rsidR="008C6EB6" w:rsidRPr="008C6EB6" w14:paraId="3C3CB39F"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31ECB6A" w14:textId="4CCF01EB" w:rsidR="008C6EB6" w:rsidRPr="008C6EB6" w:rsidRDefault="008C6EB6" w:rsidP="008C6EB6">
            <w:pPr>
              <w:spacing w:after="0" w:line="240" w:lineRule="auto"/>
              <w:jc w:val="left"/>
              <w:rPr>
                <w:rFonts w:asciiTheme="minorHAnsi" w:hAnsiTheme="minorHAnsi" w:cstheme="minorHAnsi"/>
                <w:b/>
                <w:color w:val="FF0000"/>
                <w:sz w:val="20"/>
                <w:szCs w:val="20"/>
              </w:rPr>
            </w:pPr>
            <w:r w:rsidRPr="008C6EB6">
              <w:rPr>
                <w:rFonts w:asciiTheme="minorHAnsi" w:hAnsiTheme="minorHAnsi" w:cstheme="minorHAnsi"/>
                <w:b/>
                <w:color w:val="FF0000"/>
                <w:sz w:val="20"/>
                <w:szCs w:val="20"/>
              </w:rPr>
              <w:t>Přestanov</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0F6E7821" w14:textId="0152A867"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78</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1C033C91" w14:textId="093C068D"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270</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43375174" w14:textId="04A6B3A7"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53</w:t>
            </w:r>
          </w:p>
        </w:tc>
      </w:tr>
      <w:tr w:rsidR="008C6EB6" w:rsidRPr="00C76C35" w14:paraId="5A363FFB"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FC3A47D" w14:textId="59AB603F"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Ryjice</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0F8A456D" w14:textId="519191E0"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27</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46961D5F" w14:textId="12BE358D"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125</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07F196E3" w14:textId="2B178910"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28</w:t>
            </w:r>
          </w:p>
        </w:tc>
      </w:tr>
      <w:tr w:rsidR="008C6EB6" w:rsidRPr="008C6EB6" w14:paraId="5FC4509F"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E415EE4" w14:textId="1E675AD4" w:rsidR="008C6EB6" w:rsidRPr="008C6EB6" w:rsidRDefault="008C6EB6" w:rsidP="008C6EB6">
            <w:pPr>
              <w:spacing w:after="0" w:line="240" w:lineRule="auto"/>
              <w:jc w:val="left"/>
              <w:rPr>
                <w:rFonts w:asciiTheme="minorHAnsi" w:hAnsiTheme="minorHAnsi" w:cstheme="minorHAnsi"/>
                <w:b/>
                <w:color w:val="FF0000"/>
                <w:sz w:val="20"/>
                <w:szCs w:val="20"/>
              </w:rPr>
            </w:pPr>
            <w:r w:rsidRPr="008C6EB6">
              <w:rPr>
                <w:rFonts w:asciiTheme="minorHAnsi" w:hAnsiTheme="minorHAnsi" w:cstheme="minorHAnsi"/>
                <w:b/>
                <w:color w:val="FF0000"/>
                <w:sz w:val="20"/>
                <w:szCs w:val="20"/>
              </w:rPr>
              <w:t>Řehlovice</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5CE24172" w14:textId="66CBB426"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222</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6EF58C8D" w14:textId="1C99A217"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944</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5D1DEAC4" w14:textId="18DE70B8"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225</w:t>
            </w:r>
          </w:p>
        </w:tc>
      </w:tr>
      <w:tr w:rsidR="008C6EB6" w:rsidRPr="00C76C35" w14:paraId="00E7F73F"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955C16D" w14:textId="46514CF9"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Starý Šachov</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39EA2806" w14:textId="5DB1E0F4"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29</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670E3536" w14:textId="55281EBC"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141</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271C39F3" w14:textId="6C660DAD"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34</w:t>
            </w:r>
          </w:p>
        </w:tc>
      </w:tr>
      <w:tr w:rsidR="008C6EB6" w:rsidRPr="008C6EB6" w14:paraId="558C5E76"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E04E8CD" w14:textId="66760E54" w:rsidR="008C6EB6" w:rsidRPr="008C6EB6" w:rsidRDefault="008C6EB6" w:rsidP="008C6EB6">
            <w:pPr>
              <w:spacing w:after="0" w:line="240" w:lineRule="auto"/>
              <w:jc w:val="left"/>
              <w:rPr>
                <w:rFonts w:asciiTheme="minorHAnsi" w:hAnsiTheme="minorHAnsi" w:cstheme="minorHAnsi"/>
                <w:b/>
                <w:color w:val="FF0000"/>
                <w:sz w:val="20"/>
                <w:szCs w:val="20"/>
              </w:rPr>
            </w:pPr>
            <w:r w:rsidRPr="008C6EB6">
              <w:rPr>
                <w:rFonts w:asciiTheme="minorHAnsi" w:hAnsiTheme="minorHAnsi" w:cstheme="minorHAnsi"/>
                <w:b/>
                <w:color w:val="FF0000"/>
                <w:sz w:val="20"/>
                <w:szCs w:val="20"/>
              </w:rPr>
              <w:t>Stebno</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7D63F429" w14:textId="4B35123C"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60</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7E9ABF94" w14:textId="57416F6A"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324</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11B4862E" w14:textId="5BF92D2A"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73</w:t>
            </w:r>
          </w:p>
        </w:tc>
      </w:tr>
      <w:tr w:rsidR="008C6EB6" w:rsidRPr="008C6EB6" w14:paraId="19D0DD22"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510C736" w14:textId="0B37960A" w:rsidR="008C6EB6" w:rsidRPr="008C6EB6" w:rsidRDefault="008C6EB6" w:rsidP="008C6EB6">
            <w:pPr>
              <w:spacing w:after="0" w:line="240" w:lineRule="auto"/>
              <w:jc w:val="left"/>
              <w:rPr>
                <w:rFonts w:asciiTheme="minorHAnsi" w:hAnsiTheme="minorHAnsi" w:cstheme="minorHAnsi"/>
                <w:b/>
                <w:color w:val="FF0000"/>
                <w:sz w:val="20"/>
                <w:szCs w:val="20"/>
              </w:rPr>
            </w:pPr>
            <w:r w:rsidRPr="008C6EB6">
              <w:rPr>
                <w:rFonts w:asciiTheme="minorHAnsi" w:hAnsiTheme="minorHAnsi" w:cstheme="minorHAnsi"/>
                <w:b/>
                <w:color w:val="FF0000"/>
                <w:sz w:val="20"/>
                <w:szCs w:val="20"/>
              </w:rPr>
              <w:t>Tašov</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6FB71D22" w14:textId="4C1788E4"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23</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5EE59C3B" w14:textId="0A83FB81"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104</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29A77F71" w14:textId="3003BD73"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18</w:t>
            </w:r>
          </w:p>
        </w:tc>
      </w:tr>
      <w:tr w:rsidR="008C6EB6" w:rsidRPr="00C76C35" w14:paraId="334B2A63"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CC014F9" w14:textId="60FF6F3B"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Telnice</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6FF19A6D" w14:textId="38CB4296"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112</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22BE3F1C" w14:textId="182E41C8"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500</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7787E438" w14:textId="71EF5D6F"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110</w:t>
            </w:r>
          </w:p>
        </w:tc>
      </w:tr>
      <w:tr w:rsidR="008C6EB6" w:rsidRPr="00C76C35" w14:paraId="2C706809"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5A5DD1F" w14:textId="66F7D4EA"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Tisá</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2720E134" w14:textId="165096A7"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161</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336C53CB" w14:textId="7E72601A"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629</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5DD76CA9" w14:textId="4BA39B16"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132</w:t>
            </w:r>
          </w:p>
        </w:tc>
      </w:tr>
      <w:tr w:rsidR="008C6EB6" w:rsidRPr="008C6EB6" w14:paraId="395FC3F1"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F53F689" w14:textId="29ECE436" w:rsidR="008C6EB6" w:rsidRPr="008C6EB6" w:rsidRDefault="008C6EB6" w:rsidP="008C6EB6">
            <w:pPr>
              <w:spacing w:after="0" w:line="240" w:lineRule="auto"/>
              <w:jc w:val="left"/>
              <w:rPr>
                <w:rFonts w:asciiTheme="minorHAnsi" w:hAnsiTheme="minorHAnsi" w:cstheme="minorHAnsi"/>
                <w:b/>
                <w:color w:val="FF0000"/>
                <w:sz w:val="20"/>
                <w:szCs w:val="20"/>
              </w:rPr>
            </w:pPr>
            <w:r w:rsidRPr="008C6EB6">
              <w:rPr>
                <w:rFonts w:asciiTheme="minorHAnsi" w:hAnsiTheme="minorHAnsi" w:cstheme="minorHAnsi"/>
                <w:b/>
                <w:color w:val="FF0000"/>
                <w:sz w:val="20"/>
                <w:szCs w:val="20"/>
              </w:rPr>
              <w:t>Trmice</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0325DABD" w14:textId="7903C8F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640</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5E45269A" w14:textId="7BDEB246"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2 158</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1DE6C6A7" w14:textId="6956D9F9" w:rsidR="008C6EB6" w:rsidRPr="008C6EB6" w:rsidRDefault="008C6EB6" w:rsidP="008C6EB6">
            <w:pPr>
              <w:spacing w:after="0" w:line="240" w:lineRule="auto"/>
              <w:jc w:val="left"/>
              <w:rPr>
                <w:rFonts w:asciiTheme="minorHAnsi" w:hAnsiTheme="minorHAnsi" w:cstheme="minorHAnsi"/>
                <w:color w:val="FF0000"/>
                <w:sz w:val="20"/>
                <w:szCs w:val="20"/>
              </w:rPr>
            </w:pPr>
            <w:r w:rsidRPr="008C6EB6">
              <w:rPr>
                <w:rFonts w:asciiTheme="minorHAnsi" w:hAnsiTheme="minorHAnsi" w:cstheme="minorHAnsi"/>
                <w:color w:val="FF0000"/>
                <w:sz w:val="20"/>
                <w:szCs w:val="20"/>
              </w:rPr>
              <w:t>377</w:t>
            </w:r>
          </w:p>
        </w:tc>
      </w:tr>
      <w:tr w:rsidR="008C6EB6" w:rsidRPr="00C76C35" w14:paraId="54C1A16B"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9ECD523" w14:textId="2AA4E4C1"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Těchlovice</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7DB9585B" w14:textId="7F10E6B3"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87</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4A7FA78D" w14:textId="38A19563"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371</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1E4B95E1" w14:textId="7C9D65CF"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70</w:t>
            </w:r>
          </w:p>
        </w:tc>
      </w:tr>
      <w:tr w:rsidR="008C6EB6" w:rsidRPr="00C76C35" w14:paraId="44F11E98"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35A670E" w14:textId="657F674F"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Valkeřice</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5E304E1D" w14:textId="3893D48D"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69</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7E319A0E" w14:textId="3E4A2E75"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271</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4FEFFE06" w14:textId="75E0D9C4"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72</w:t>
            </w:r>
          </w:p>
        </w:tc>
      </w:tr>
      <w:tr w:rsidR="008C6EB6" w:rsidRPr="00C76C35" w14:paraId="3E9C56D6"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12F9511" w14:textId="38E7251E"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Velké Březno</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4976A3F0" w14:textId="70BDDB90"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381</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677C0447" w14:textId="2E2EA7B4"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1 466</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1BBD0CAF" w14:textId="2C5BAB2C"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391</w:t>
            </w:r>
          </w:p>
        </w:tc>
      </w:tr>
      <w:tr w:rsidR="008C6EB6" w:rsidRPr="00C76C35" w14:paraId="170738D4"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EBC319A" w14:textId="6632CEC0"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Velké Chvojno</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64C79CF6" w14:textId="1C036EEE"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133</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58DD7629" w14:textId="45D928EF"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595</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430AF935" w14:textId="351BAC52"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104</w:t>
            </w:r>
          </w:p>
        </w:tc>
      </w:tr>
      <w:tr w:rsidR="008C6EB6" w:rsidRPr="00C76C35" w14:paraId="3BB4914D"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B1BD6F0" w14:textId="23319508"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Verneřice</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46117853" w14:textId="6C4B88F3"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180</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2741D867" w14:textId="10853879"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763</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2417AF80" w14:textId="263E51B6"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170</w:t>
            </w:r>
          </w:p>
        </w:tc>
      </w:tr>
      <w:tr w:rsidR="008C6EB6" w:rsidRPr="00C76C35" w14:paraId="0C4462E8"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936FB9C" w14:textId="6133F18D" w:rsidR="008C6EB6" w:rsidRPr="008C6EB6" w:rsidRDefault="008C6EB6" w:rsidP="008C6EB6">
            <w:pPr>
              <w:spacing w:after="0" w:line="240" w:lineRule="auto"/>
              <w:jc w:val="left"/>
              <w:rPr>
                <w:rFonts w:asciiTheme="minorHAnsi" w:hAnsiTheme="minorHAnsi" w:cstheme="minorHAnsi"/>
                <w:b/>
                <w:color w:val="000000"/>
                <w:sz w:val="20"/>
                <w:szCs w:val="20"/>
              </w:rPr>
            </w:pPr>
            <w:r w:rsidRPr="008C6EB6">
              <w:rPr>
                <w:rFonts w:asciiTheme="minorHAnsi" w:hAnsiTheme="minorHAnsi" w:cstheme="minorHAnsi"/>
                <w:b/>
                <w:color w:val="000000"/>
                <w:sz w:val="20"/>
                <w:szCs w:val="20"/>
              </w:rPr>
              <w:t>Zubrnice</w:t>
            </w:r>
          </w:p>
        </w:tc>
        <w:tc>
          <w:tcPr>
            <w:tcW w:w="1350" w:type="dxa"/>
            <w:tcBorders>
              <w:top w:val="single" w:sz="2" w:space="0" w:color="auto"/>
              <w:left w:val="nil"/>
              <w:bottom w:val="single" w:sz="2" w:space="0" w:color="auto"/>
              <w:right w:val="single" w:sz="4" w:space="0" w:color="auto"/>
            </w:tcBorders>
            <w:shd w:val="clear" w:color="auto" w:fill="auto"/>
            <w:noWrap/>
            <w:vAlign w:val="center"/>
            <w:hideMark/>
          </w:tcPr>
          <w:p w14:paraId="6D5F51D5" w14:textId="7CE2AE06"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31</w:t>
            </w:r>
          </w:p>
        </w:tc>
        <w:tc>
          <w:tcPr>
            <w:tcW w:w="1336" w:type="dxa"/>
            <w:tcBorders>
              <w:top w:val="single" w:sz="2" w:space="0" w:color="auto"/>
              <w:left w:val="nil"/>
              <w:bottom w:val="single" w:sz="2" w:space="0" w:color="auto"/>
              <w:right w:val="single" w:sz="4" w:space="0" w:color="auto"/>
            </w:tcBorders>
            <w:shd w:val="clear" w:color="auto" w:fill="auto"/>
            <w:noWrap/>
            <w:vAlign w:val="center"/>
            <w:hideMark/>
          </w:tcPr>
          <w:p w14:paraId="7CD34120" w14:textId="36C8AF49"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153</w:t>
            </w:r>
          </w:p>
        </w:tc>
        <w:tc>
          <w:tcPr>
            <w:tcW w:w="1276" w:type="dxa"/>
            <w:tcBorders>
              <w:top w:val="single" w:sz="2" w:space="0" w:color="auto"/>
              <w:left w:val="nil"/>
              <w:bottom w:val="single" w:sz="2" w:space="0" w:color="auto"/>
              <w:right w:val="single" w:sz="2" w:space="0" w:color="auto"/>
            </w:tcBorders>
            <w:shd w:val="clear" w:color="auto" w:fill="auto"/>
            <w:noWrap/>
            <w:vAlign w:val="center"/>
            <w:hideMark/>
          </w:tcPr>
          <w:p w14:paraId="4F76666E" w14:textId="39E0F430" w:rsidR="008C6EB6" w:rsidRPr="008C6EB6" w:rsidRDefault="008C6EB6" w:rsidP="008C6EB6">
            <w:pPr>
              <w:spacing w:after="0" w:line="240" w:lineRule="auto"/>
              <w:jc w:val="left"/>
              <w:rPr>
                <w:rFonts w:asciiTheme="minorHAnsi" w:hAnsiTheme="minorHAnsi" w:cstheme="minorHAnsi"/>
                <w:sz w:val="20"/>
                <w:szCs w:val="20"/>
              </w:rPr>
            </w:pPr>
            <w:r w:rsidRPr="008C6EB6">
              <w:rPr>
                <w:rFonts w:asciiTheme="minorHAnsi" w:hAnsiTheme="minorHAnsi" w:cstheme="minorHAnsi"/>
                <w:color w:val="000000"/>
                <w:sz w:val="20"/>
                <w:szCs w:val="20"/>
              </w:rPr>
              <w:t>43</w:t>
            </w:r>
          </w:p>
        </w:tc>
      </w:tr>
      <w:tr w:rsidR="008C6EB6" w:rsidRPr="008C6EB6" w14:paraId="6F81C2E9" w14:textId="77777777" w:rsidTr="008C6EB6">
        <w:trPr>
          <w:trHeight w:val="283"/>
        </w:trPr>
        <w:tc>
          <w:tcPr>
            <w:tcW w:w="356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69302B3" w14:textId="77777777" w:rsidR="00AD60D7" w:rsidRPr="008C6EB6" w:rsidRDefault="00AD60D7" w:rsidP="00A50E47">
            <w:pPr>
              <w:spacing w:after="0" w:line="240" w:lineRule="auto"/>
              <w:jc w:val="left"/>
              <w:rPr>
                <w:rFonts w:ascii="Calibri" w:hAnsi="Calibri"/>
                <w:b/>
                <w:color w:val="FF0000"/>
                <w:sz w:val="20"/>
                <w:szCs w:val="20"/>
              </w:rPr>
            </w:pPr>
            <w:r w:rsidRPr="008C6EB6">
              <w:rPr>
                <w:rFonts w:ascii="Calibri" w:hAnsi="Calibri"/>
                <w:b/>
                <w:color w:val="FF0000"/>
                <w:sz w:val="20"/>
                <w:szCs w:val="20"/>
              </w:rPr>
              <w:t>Celkem</w:t>
            </w:r>
          </w:p>
        </w:tc>
        <w:tc>
          <w:tcPr>
            <w:tcW w:w="1350" w:type="dxa"/>
            <w:tcBorders>
              <w:top w:val="single" w:sz="2" w:space="0" w:color="auto"/>
              <w:left w:val="nil"/>
              <w:bottom w:val="single" w:sz="2" w:space="0" w:color="auto"/>
              <w:right w:val="single" w:sz="4" w:space="0" w:color="auto"/>
            </w:tcBorders>
            <w:shd w:val="clear" w:color="auto" w:fill="auto"/>
            <w:noWrap/>
            <w:vAlign w:val="center"/>
          </w:tcPr>
          <w:p w14:paraId="40DB4B25" w14:textId="6C16E492" w:rsidR="00AD60D7" w:rsidRPr="008C6EB6" w:rsidRDefault="008C6EB6" w:rsidP="00A50E47">
            <w:pPr>
              <w:spacing w:after="0" w:line="240" w:lineRule="auto"/>
              <w:jc w:val="left"/>
              <w:rPr>
                <w:rFonts w:ascii="Calibri" w:hAnsi="Calibri"/>
                <w:color w:val="FF0000"/>
                <w:sz w:val="20"/>
                <w:szCs w:val="20"/>
              </w:rPr>
            </w:pPr>
            <w:r>
              <w:rPr>
                <w:rFonts w:ascii="Calibri" w:hAnsi="Calibri"/>
                <w:color w:val="FF0000"/>
                <w:sz w:val="20"/>
                <w:szCs w:val="20"/>
              </w:rPr>
              <w:t>6</w:t>
            </w:r>
            <w:r w:rsidR="00B922E0">
              <w:rPr>
                <w:rFonts w:ascii="Calibri" w:hAnsi="Calibri"/>
                <w:color w:val="FF0000"/>
                <w:sz w:val="20"/>
                <w:szCs w:val="20"/>
              </w:rPr>
              <w:t xml:space="preserve"> </w:t>
            </w:r>
            <w:r>
              <w:rPr>
                <w:rFonts w:ascii="Calibri" w:hAnsi="Calibri"/>
                <w:color w:val="FF0000"/>
                <w:sz w:val="20"/>
                <w:szCs w:val="20"/>
              </w:rPr>
              <w:t>900</w:t>
            </w:r>
          </w:p>
        </w:tc>
        <w:tc>
          <w:tcPr>
            <w:tcW w:w="1336" w:type="dxa"/>
            <w:tcBorders>
              <w:top w:val="single" w:sz="2" w:space="0" w:color="auto"/>
              <w:left w:val="nil"/>
              <w:bottom w:val="single" w:sz="2" w:space="0" w:color="auto"/>
              <w:right w:val="single" w:sz="4" w:space="0" w:color="auto"/>
            </w:tcBorders>
            <w:shd w:val="clear" w:color="auto" w:fill="auto"/>
            <w:noWrap/>
            <w:vAlign w:val="center"/>
          </w:tcPr>
          <w:p w14:paraId="37DE942C" w14:textId="034A7D6B" w:rsidR="00AD60D7" w:rsidRPr="008C6EB6" w:rsidRDefault="008C6EB6" w:rsidP="00A50E47">
            <w:pPr>
              <w:spacing w:after="0" w:line="240" w:lineRule="auto"/>
              <w:jc w:val="left"/>
              <w:rPr>
                <w:rFonts w:ascii="Calibri" w:hAnsi="Calibri"/>
                <w:color w:val="FF0000"/>
                <w:sz w:val="20"/>
                <w:szCs w:val="20"/>
              </w:rPr>
            </w:pPr>
            <w:r>
              <w:rPr>
                <w:rFonts w:ascii="Calibri" w:hAnsi="Calibri"/>
                <w:color w:val="FF0000"/>
                <w:sz w:val="20"/>
                <w:szCs w:val="20"/>
              </w:rPr>
              <w:t>28</w:t>
            </w:r>
            <w:r w:rsidR="00B922E0">
              <w:rPr>
                <w:rFonts w:ascii="Calibri" w:hAnsi="Calibri"/>
                <w:color w:val="FF0000"/>
                <w:sz w:val="20"/>
                <w:szCs w:val="20"/>
              </w:rPr>
              <w:t xml:space="preserve"> </w:t>
            </w:r>
            <w:r>
              <w:rPr>
                <w:rFonts w:ascii="Calibri" w:hAnsi="Calibri"/>
                <w:color w:val="FF0000"/>
                <w:sz w:val="20"/>
                <w:szCs w:val="20"/>
              </w:rPr>
              <w:t>881</w:t>
            </w:r>
          </w:p>
        </w:tc>
        <w:tc>
          <w:tcPr>
            <w:tcW w:w="1276" w:type="dxa"/>
            <w:tcBorders>
              <w:top w:val="single" w:sz="2" w:space="0" w:color="auto"/>
              <w:left w:val="nil"/>
              <w:bottom w:val="single" w:sz="2" w:space="0" w:color="auto"/>
              <w:right w:val="single" w:sz="2" w:space="0" w:color="auto"/>
            </w:tcBorders>
            <w:shd w:val="clear" w:color="auto" w:fill="auto"/>
            <w:noWrap/>
            <w:vAlign w:val="center"/>
          </w:tcPr>
          <w:p w14:paraId="70E72BA1" w14:textId="218EEA49" w:rsidR="00AD60D7" w:rsidRPr="008C6EB6" w:rsidRDefault="008C6EB6" w:rsidP="00A50E47">
            <w:pPr>
              <w:spacing w:after="0" w:line="240" w:lineRule="auto"/>
              <w:jc w:val="left"/>
              <w:rPr>
                <w:rFonts w:ascii="Calibri" w:hAnsi="Calibri"/>
                <w:color w:val="FF0000"/>
                <w:sz w:val="20"/>
                <w:szCs w:val="20"/>
              </w:rPr>
            </w:pPr>
            <w:r>
              <w:rPr>
                <w:rFonts w:ascii="Calibri" w:hAnsi="Calibri"/>
                <w:color w:val="FF0000"/>
                <w:sz w:val="20"/>
                <w:szCs w:val="20"/>
              </w:rPr>
              <w:t>6</w:t>
            </w:r>
            <w:r w:rsidR="00B922E0">
              <w:rPr>
                <w:rFonts w:ascii="Calibri" w:hAnsi="Calibri"/>
                <w:color w:val="FF0000"/>
                <w:sz w:val="20"/>
                <w:szCs w:val="20"/>
              </w:rPr>
              <w:t xml:space="preserve"> </w:t>
            </w:r>
            <w:r>
              <w:rPr>
                <w:rFonts w:ascii="Calibri" w:hAnsi="Calibri"/>
                <w:color w:val="FF0000"/>
                <w:sz w:val="20"/>
                <w:szCs w:val="20"/>
              </w:rPr>
              <w:t>721</w:t>
            </w:r>
          </w:p>
        </w:tc>
      </w:tr>
    </w:tbl>
    <w:p w14:paraId="601F558F" w14:textId="77777777" w:rsidR="00AD60D7" w:rsidRPr="00C76C35" w:rsidRDefault="00AD60D7" w:rsidP="00CB367A">
      <w:pPr>
        <w:spacing w:before="120" w:after="120" w:line="240" w:lineRule="auto"/>
        <w:jc w:val="left"/>
        <w:rPr>
          <w:rFonts w:ascii="Calibri" w:hAnsi="Calibri"/>
        </w:rPr>
      </w:pPr>
      <w:r w:rsidRPr="00C76C35">
        <w:rPr>
          <w:rFonts w:ascii="Calibri" w:hAnsi="Calibri"/>
        </w:rPr>
        <w:t>Zdroj: CZSO</w:t>
      </w:r>
    </w:p>
    <w:p w14:paraId="2D2244F6" w14:textId="77777777" w:rsidR="00AD60D7" w:rsidRPr="00C76C35" w:rsidRDefault="00AD60D7" w:rsidP="00AD60D7">
      <w:pPr>
        <w:spacing w:before="120" w:after="120" w:line="240" w:lineRule="auto"/>
        <w:jc w:val="center"/>
        <w:rPr>
          <w:rFonts w:ascii="Calibri" w:hAnsi="Calibri"/>
          <w:u w:val="single"/>
        </w:rPr>
      </w:pPr>
      <w:r w:rsidRPr="00C76C35">
        <w:rPr>
          <w:rFonts w:ascii="Calibri" w:hAnsi="Calibri"/>
          <w:u w:val="single"/>
        </w:rPr>
        <w:br w:type="page"/>
      </w:r>
    </w:p>
    <w:p w14:paraId="16BC6E6E" w14:textId="77777777" w:rsidR="00AD60D7" w:rsidRPr="009E50C1" w:rsidRDefault="00AD60D7" w:rsidP="00AD60D7">
      <w:pPr>
        <w:pStyle w:val="Nadpis7"/>
      </w:pPr>
      <w:bookmarkStart w:id="590" w:name="_Toc458424583"/>
      <w:r w:rsidRPr="0084289F">
        <w:t>Základní služby v obcích (rozdělena na dvě části)</w:t>
      </w:r>
      <w:bookmarkEnd w:id="590"/>
    </w:p>
    <w:tbl>
      <w:tblPr>
        <w:tblW w:w="8979" w:type="dxa"/>
        <w:tblInd w:w="70" w:type="dxa"/>
        <w:tblCellMar>
          <w:left w:w="70" w:type="dxa"/>
          <w:right w:w="70" w:type="dxa"/>
        </w:tblCellMar>
        <w:tblLook w:val="04A0" w:firstRow="1" w:lastRow="0" w:firstColumn="1" w:lastColumn="0" w:noHBand="0" w:noVBand="1"/>
      </w:tblPr>
      <w:tblGrid>
        <w:gridCol w:w="2480"/>
        <w:gridCol w:w="671"/>
        <w:gridCol w:w="800"/>
        <w:gridCol w:w="695"/>
        <w:gridCol w:w="610"/>
        <w:gridCol w:w="707"/>
        <w:gridCol w:w="616"/>
        <w:gridCol w:w="800"/>
        <w:gridCol w:w="800"/>
        <w:gridCol w:w="800"/>
      </w:tblGrid>
      <w:tr w:rsidR="00AD60D7" w:rsidRPr="00C76C35" w14:paraId="5649A3C9" w14:textId="77777777" w:rsidTr="00CB367A">
        <w:trPr>
          <w:trHeight w:val="340"/>
        </w:trPr>
        <w:tc>
          <w:tcPr>
            <w:tcW w:w="8979" w:type="dxa"/>
            <w:gridSpan w:val="10"/>
            <w:tcBorders>
              <w:top w:val="single" w:sz="2" w:space="0" w:color="auto"/>
              <w:left w:val="single" w:sz="2" w:space="0" w:color="auto"/>
              <w:bottom w:val="single" w:sz="2" w:space="0" w:color="auto"/>
              <w:right w:val="single" w:sz="2" w:space="0" w:color="auto"/>
            </w:tcBorders>
            <w:shd w:val="clear" w:color="auto" w:fill="4F81BD"/>
            <w:noWrap/>
            <w:vAlign w:val="center"/>
            <w:hideMark/>
          </w:tcPr>
          <w:p w14:paraId="55E53C5D"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Základní služby v obcích na území MAS Labské skály, část 1.</w:t>
            </w:r>
          </w:p>
        </w:tc>
      </w:tr>
      <w:tr w:rsidR="00AD60D7" w:rsidRPr="00C76C35" w14:paraId="1F455689" w14:textId="77777777" w:rsidTr="00CB367A">
        <w:trPr>
          <w:cantSplit/>
          <w:trHeight w:val="1953"/>
        </w:trPr>
        <w:tc>
          <w:tcPr>
            <w:tcW w:w="248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621D345A"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Město/Obec</w:t>
            </w:r>
          </w:p>
        </w:tc>
        <w:tc>
          <w:tcPr>
            <w:tcW w:w="671" w:type="dxa"/>
            <w:tcBorders>
              <w:top w:val="single" w:sz="2" w:space="0" w:color="auto"/>
              <w:left w:val="nil"/>
              <w:bottom w:val="single" w:sz="2" w:space="0" w:color="auto"/>
              <w:right w:val="single" w:sz="8" w:space="0" w:color="auto"/>
            </w:tcBorders>
            <w:shd w:val="clear" w:color="auto" w:fill="auto"/>
            <w:textDirection w:val="btLr"/>
            <w:vAlign w:val="center"/>
            <w:hideMark/>
          </w:tcPr>
          <w:p w14:paraId="156E54D6"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Obecní rozhlas</w:t>
            </w:r>
          </w:p>
        </w:tc>
        <w:tc>
          <w:tcPr>
            <w:tcW w:w="800" w:type="dxa"/>
            <w:tcBorders>
              <w:top w:val="single" w:sz="2" w:space="0" w:color="auto"/>
              <w:left w:val="nil"/>
              <w:bottom w:val="single" w:sz="2" w:space="0" w:color="auto"/>
              <w:right w:val="single" w:sz="8" w:space="0" w:color="auto"/>
            </w:tcBorders>
            <w:shd w:val="clear" w:color="auto" w:fill="auto"/>
            <w:textDirection w:val="btLr"/>
            <w:vAlign w:val="center"/>
            <w:hideMark/>
          </w:tcPr>
          <w:p w14:paraId="44B95E0C"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WIFI internet provozovaný obcí</w:t>
            </w:r>
          </w:p>
        </w:tc>
        <w:tc>
          <w:tcPr>
            <w:tcW w:w="695" w:type="dxa"/>
            <w:tcBorders>
              <w:top w:val="single" w:sz="2" w:space="0" w:color="auto"/>
              <w:left w:val="nil"/>
              <w:bottom w:val="single" w:sz="2" w:space="0" w:color="auto"/>
              <w:right w:val="single" w:sz="8" w:space="0" w:color="auto"/>
            </w:tcBorders>
            <w:shd w:val="clear" w:color="auto" w:fill="auto"/>
            <w:textDirection w:val="btLr"/>
            <w:vAlign w:val="center"/>
            <w:hideMark/>
          </w:tcPr>
          <w:p w14:paraId="1659D711"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GSM sítě</w:t>
            </w:r>
          </w:p>
        </w:tc>
        <w:tc>
          <w:tcPr>
            <w:tcW w:w="610" w:type="dxa"/>
            <w:tcBorders>
              <w:top w:val="single" w:sz="2" w:space="0" w:color="auto"/>
              <w:left w:val="nil"/>
              <w:bottom w:val="single" w:sz="2" w:space="0" w:color="auto"/>
              <w:right w:val="single" w:sz="8" w:space="0" w:color="auto"/>
            </w:tcBorders>
            <w:shd w:val="clear" w:color="auto" w:fill="auto"/>
            <w:textDirection w:val="btLr"/>
            <w:vAlign w:val="center"/>
            <w:hideMark/>
          </w:tcPr>
          <w:p w14:paraId="0F9C5F73"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Kabelová televize</w:t>
            </w:r>
          </w:p>
        </w:tc>
        <w:tc>
          <w:tcPr>
            <w:tcW w:w="707" w:type="dxa"/>
            <w:tcBorders>
              <w:top w:val="single" w:sz="2" w:space="0" w:color="auto"/>
              <w:left w:val="nil"/>
              <w:bottom w:val="single" w:sz="2" w:space="0" w:color="auto"/>
              <w:right w:val="single" w:sz="8" w:space="0" w:color="auto"/>
            </w:tcBorders>
            <w:shd w:val="clear" w:color="auto" w:fill="auto"/>
            <w:textDirection w:val="btLr"/>
            <w:vAlign w:val="center"/>
            <w:hideMark/>
          </w:tcPr>
          <w:p w14:paraId="7D06820F"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Poštovní služby</w:t>
            </w:r>
          </w:p>
        </w:tc>
        <w:tc>
          <w:tcPr>
            <w:tcW w:w="616" w:type="dxa"/>
            <w:tcBorders>
              <w:top w:val="single" w:sz="2" w:space="0" w:color="auto"/>
              <w:left w:val="nil"/>
              <w:bottom w:val="single" w:sz="2" w:space="0" w:color="auto"/>
              <w:right w:val="single" w:sz="8" w:space="0" w:color="auto"/>
            </w:tcBorders>
            <w:shd w:val="clear" w:color="auto" w:fill="auto"/>
            <w:textDirection w:val="btLr"/>
            <w:vAlign w:val="center"/>
            <w:hideMark/>
          </w:tcPr>
          <w:p w14:paraId="7DB87DFE"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CZECH POINT</w:t>
            </w:r>
          </w:p>
        </w:tc>
        <w:tc>
          <w:tcPr>
            <w:tcW w:w="800" w:type="dxa"/>
            <w:tcBorders>
              <w:top w:val="single" w:sz="2" w:space="0" w:color="auto"/>
              <w:left w:val="nil"/>
              <w:bottom w:val="single" w:sz="2" w:space="0" w:color="auto"/>
              <w:right w:val="single" w:sz="8" w:space="0" w:color="auto"/>
            </w:tcBorders>
            <w:shd w:val="clear" w:color="auto" w:fill="auto"/>
            <w:textDirection w:val="btLr"/>
            <w:vAlign w:val="center"/>
            <w:hideMark/>
          </w:tcPr>
          <w:p w14:paraId="29C685EA"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Úřad práce</w:t>
            </w:r>
          </w:p>
        </w:tc>
        <w:tc>
          <w:tcPr>
            <w:tcW w:w="800" w:type="dxa"/>
            <w:tcBorders>
              <w:top w:val="single" w:sz="2" w:space="0" w:color="auto"/>
              <w:left w:val="nil"/>
              <w:bottom w:val="single" w:sz="2" w:space="0" w:color="auto"/>
              <w:right w:val="single" w:sz="8" w:space="0" w:color="auto"/>
            </w:tcBorders>
            <w:shd w:val="clear" w:color="auto" w:fill="auto"/>
            <w:textDirection w:val="btLr"/>
            <w:vAlign w:val="center"/>
            <w:hideMark/>
          </w:tcPr>
          <w:p w14:paraId="400C3999"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Služebna Městské policie</w:t>
            </w:r>
          </w:p>
        </w:tc>
        <w:tc>
          <w:tcPr>
            <w:tcW w:w="800" w:type="dxa"/>
            <w:tcBorders>
              <w:top w:val="single" w:sz="2" w:space="0" w:color="auto"/>
              <w:left w:val="nil"/>
              <w:bottom w:val="single" w:sz="2" w:space="0" w:color="auto"/>
              <w:right w:val="single" w:sz="2" w:space="0" w:color="auto"/>
            </w:tcBorders>
            <w:shd w:val="clear" w:color="auto" w:fill="auto"/>
            <w:textDirection w:val="btLr"/>
            <w:vAlign w:val="center"/>
            <w:hideMark/>
          </w:tcPr>
          <w:p w14:paraId="300A8963"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Služebna Policie ČR</w:t>
            </w:r>
          </w:p>
        </w:tc>
      </w:tr>
      <w:tr w:rsidR="00AD60D7" w:rsidRPr="00C76C35" w14:paraId="55F0CE02"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21588C1"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Benešov nad Ploučnicí</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4F2C3CC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F24E1B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74F3ABC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4312C99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42CC71E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383AB92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3FDD1DC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20CB24C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2C4E612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4B0378AE"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21C0436"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Dobkovice</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57DA4B2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6C82189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55F5671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4281A7D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0311AB7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57EAE5F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69842AD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E6D48B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118C361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25346EB"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F3975C3"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Dobrná</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3A67AFC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36CF3B6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4726137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1AC68A0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4DAA5D2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1BC3770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34B94E2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43F84AD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275C130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5BD5611F" w14:textId="77777777" w:rsidTr="008C6EB6">
        <w:trPr>
          <w:trHeight w:val="283"/>
        </w:trPr>
        <w:tc>
          <w:tcPr>
            <w:tcW w:w="2480"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1FD46882"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Dolní Habartice</w:t>
            </w:r>
          </w:p>
        </w:tc>
        <w:tc>
          <w:tcPr>
            <w:tcW w:w="67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2BA137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789F76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2E4FA3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55FFAF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E2C315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06DE5B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3129B2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BD658A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59137DF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3BB296C7"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3FBD906"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Františkov nad Ploučnicí</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0FC1913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FEC191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6F8B266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484C125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2969130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3F0C224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4F8BC7B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407ACEF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4261C44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2DFA3613"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D4F2DBA"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Heřmanov</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719A25D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41A9965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21F8A81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5B54A40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5925E3E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1DA41D2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3C0063E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76044D0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1E0B2E4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08C2BEE"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2F95529"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Homole u Panny</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6244F31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A2D9FA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13539B2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0973B87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3778F89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36E56B4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1A518C5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4582922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3D2D5E6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34A2CAC0"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C7E0301"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Horní Habartice</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39462A6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53D4D68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2736EC9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011EED6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1A86DAD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42855F9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11B0024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2854094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3AF3C39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2A9B26E5"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448F440"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Chlumec</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5DCF268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6F06A6E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6D3D777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6A1C9C7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66AA8C4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37D3F82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59E3B5C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FC1635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090BF3F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2E3D1F04"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D2FE2B4"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Chuderov</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5118E01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425AB8B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2D6DFC5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6F76224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220D7F4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7AD92BF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7879C7F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72F9A2D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6DE967B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0F9FE68C"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9DBAB33"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Jílové</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7B43C00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712BD51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399AC4D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017F800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1360087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6631178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46106D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194FAE3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20DB142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3D9D2374"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45C30F3"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Libouchec</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5FCE949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13268B0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48AFFA7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22284AD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7ECB3ED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5636B52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BD0FE3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6BB5B51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34F1DC4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5D66D798"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065FCCB"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Malá Veleň</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739FE7E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5890D2A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46ED1D1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1180DFF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181C781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173906F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1CE0DE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58F8F3C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61ADA38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4A4D714D" w14:textId="77777777" w:rsidTr="008C6EB6">
        <w:trPr>
          <w:trHeight w:val="283"/>
        </w:trPr>
        <w:tc>
          <w:tcPr>
            <w:tcW w:w="2480"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4D69B77D"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Malé Březno</w:t>
            </w:r>
          </w:p>
        </w:tc>
        <w:tc>
          <w:tcPr>
            <w:tcW w:w="67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BB1050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11A0C5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F57838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B5D8E7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F2E2D1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983988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87E509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0E6DF3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240E0E7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48EAE43F"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80065CD"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Malečov</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624E203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6A37E24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7CEFE1D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19B86D4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5344BA5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0EACB5D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12C952C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507942F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570A805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6D945136"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6431FC6"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Malšovice</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0826D56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54D6C96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4EF8881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2F8901B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3613A7E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2B1CAA9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5C88D9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79EC989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04A5F42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584DC24A"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DFC64AC"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Markvartice</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06AF159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5DC2C7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6AA3305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11835D2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7799037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4427FBA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4CEEDBE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2775F1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388819A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5DAF21F"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A236374"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Merboltice</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7AAB396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15C6CDB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06CF758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5FDD43F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4684445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5B3EF55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1956800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267AE86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5431CEE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73C56B92"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B875B51"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Petrovice</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62C6F3E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588286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5382F3C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61CFC70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7B13434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2D094F5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593688C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1C2982D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7F8D88C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767FF7CD"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7BCB73F"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Povrly</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1DCEEBC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2638809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60AB1E3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1FB3F92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5669413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1EF7360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CE108C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301AB0C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0AFBBCA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BECAE06"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6525DB9"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Ryjice</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40E24B9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4479A67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09F4AE5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0AD17B3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2171335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0ECA7CB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91EA37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7770D34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3E674C7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542ADA1C"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1DCD247"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Starý Šachov</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6F7BCD2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7B7B19F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3C9F80F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4E23E0D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5175992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27807EF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79302B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2DDB5F6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53E6B14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26A79E7D"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AFE59AA"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Těchlovice</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5AC27B0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71F715E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2F0F647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7C8E936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04B8E22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43C7E96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6752C17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6CD55F1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50AD627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0B87663" w14:textId="77777777" w:rsidTr="008C6EB6">
        <w:trPr>
          <w:trHeight w:val="283"/>
        </w:trPr>
        <w:tc>
          <w:tcPr>
            <w:tcW w:w="2480"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0777F5C8"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Telnice</w:t>
            </w:r>
          </w:p>
        </w:tc>
        <w:tc>
          <w:tcPr>
            <w:tcW w:w="67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01CC15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A32E01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CCC450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381C40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4497B1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203C63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5D83A4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340407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52F4B45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4ADC42E4"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FA25E3A"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Tisá</w:t>
            </w:r>
          </w:p>
        </w:tc>
        <w:tc>
          <w:tcPr>
            <w:tcW w:w="671" w:type="dxa"/>
            <w:tcBorders>
              <w:top w:val="single" w:sz="2" w:space="0" w:color="auto"/>
              <w:left w:val="nil"/>
              <w:bottom w:val="single" w:sz="2" w:space="0" w:color="auto"/>
              <w:right w:val="single" w:sz="4" w:space="0" w:color="auto"/>
            </w:tcBorders>
            <w:shd w:val="clear" w:color="auto" w:fill="auto"/>
            <w:vAlign w:val="center"/>
            <w:hideMark/>
          </w:tcPr>
          <w:p w14:paraId="63059BA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6930510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7DA1FFD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4AE1BE9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51588F2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4D779F4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126732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3B1BC15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32D5B06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5FA13A61"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EFF13DE"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Valkeřice</w:t>
            </w:r>
          </w:p>
        </w:tc>
        <w:tc>
          <w:tcPr>
            <w:tcW w:w="671" w:type="dxa"/>
            <w:tcBorders>
              <w:top w:val="single" w:sz="2" w:space="0" w:color="auto"/>
              <w:left w:val="nil"/>
              <w:bottom w:val="single" w:sz="2" w:space="0" w:color="auto"/>
              <w:right w:val="single" w:sz="4" w:space="0" w:color="auto"/>
            </w:tcBorders>
            <w:shd w:val="clear" w:color="auto" w:fill="auto"/>
            <w:vAlign w:val="center"/>
            <w:hideMark/>
          </w:tcPr>
          <w:p w14:paraId="1AAA333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E7ACF4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186E563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5BED849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4205940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6B0D1A0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70AC429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1B82FEE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0B79EDB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558B0711"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7497E38"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Velké Březno</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697C022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556BB43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1FEE5DB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168E930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76ABEB1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3C674A0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61905CB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7A42A93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6A623B5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4F281DA6"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19AF330"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Velké Chvojno</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4070546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3061BBD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3070268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598414A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3B1999F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6035961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2CCC58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4C1C01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17F28D6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4C8FDC65" w14:textId="77777777" w:rsidTr="008C6EB6">
        <w:trPr>
          <w:trHeight w:val="283"/>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1064774"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Verneřice</w:t>
            </w:r>
          </w:p>
        </w:tc>
        <w:tc>
          <w:tcPr>
            <w:tcW w:w="671" w:type="dxa"/>
            <w:tcBorders>
              <w:top w:val="single" w:sz="2" w:space="0" w:color="auto"/>
              <w:left w:val="nil"/>
              <w:bottom w:val="single" w:sz="2" w:space="0" w:color="auto"/>
              <w:right w:val="single" w:sz="4" w:space="0" w:color="auto"/>
            </w:tcBorders>
            <w:shd w:val="clear" w:color="auto" w:fill="auto"/>
            <w:noWrap/>
            <w:vAlign w:val="center"/>
            <w:hideMark/>
          </w:tcPr>
          <w:p w14:paraId="78EFFCB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29BECE9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nil"/>
              <w:bottom w:val="single" w:sz="2" w:space="0" w:color="auto"/>
              <w:right w:val="single" w:sz="4" w:space="0" w:color="auto"/>
            </w:tcBorders>
            <w:shd w:val="clear" w:color="auto" w:fill="auto"/>
            <w:noWrap/>
            <w:vAlign w:val="center"/>
            <w:hideMark/>
          </w:tcPr>
          <w:p w14:paraId="1807AC0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nil"/>
              <w:bottom w:val="single" w:sz="2" w:space="0" w:color="auto"/>
              <w:right w:val="single" w:sz="4" w:space="0" w:color="auto"/>
            </w:tcBorders>
            <w:shd w:val="clear" w:color="auto" w:fill="auto"/>
            <w:noWrap/>
            <w:vAlign w:val="center"/>
            <w:hideMark/>
          </w:tcPr>
          <w:p w14:paraId="795E6A9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nil"/>
              <w:bottom w:val="single" w:sz="2" w:space="0" w:color="auto"/>
              <w:right w:val="single" w:sz="4" w:space="0" w:color="auto"/>
            </w:tcBorders>
            <w:shd w:val="clear" w:color="auto" w:fill="auto"/>
            <w:noWrap/>
            <w:vAlign w:val="center"/>
            <w:hideMark/>
          </w:tcPr>
          <w:p w14:paraId="362C26F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6" w:type="dxa"/>
            <w:tcBorders>
              <w:top w:val="single" w:sz="2" w:space="0" w:color="auto"/>
              <w:left w:val="nil"/>
              <w:bottom w:val="single" w:sz="2" w:space="0" w:color="auto"/>
              <w:right w:val="single" w:sz="4" w:space="0" w:color="auto"/>
            </w:tcBorders>
            <w:shd w:val="clear" w:color="auto" w:fill="auto"/>
            <w:noWrap/>
            <w:vAlign w:val="center"/>
            <w:hideMark/>
          </w:tcPr>
          <w:p w14:paraId="56DF417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4DDF88D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1391575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2" w:space="0" w:color="auto"/>
            </w:tcBorders>
            <w:shd w:val="clear" w:color="auto" w:fill="auto"/>
            <w:noWrap/>
            <w:vAlign w:val="center"/>
            <w:hideMark/>
          </w:tcPr>
          <w:p w14:paraId="49D0065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74148A5A" w14:textId="77777777" w:rsidTr="008C6EB6">
        <w:trPr>
          <w:trHeight w:val="283"/>
        </w:trPr>
        <w:tc>
          <w:tcPr>
            <w:tcW w:w="2480"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4606EFA6"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Zubrnice</w:t>
            </w:r>
          </w:p>
        </w:tc>
        <w:tc>
          <w:tcPr>
            <w:tcW w:w="67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3248EC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C86D34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9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B63C98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1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E36C9D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6EACEE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1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90FF61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460B47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CF7E01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3C5DC32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bl>
    <w:p w14:paraId="0126F71D" w14:textId="77777777" w:rsidR="00842F6A" w:rsidRDefault="00AD60D7" w:rsidP="00CB367A">
      <w:pPr>
        <w:spacing w:before="120" w:after="120" w:line="240" w:lineRule="auto"/>
        <w:jc w:val="left"/>
        <w:rPr>
          <w:rFonts w:ascii="Calibri" w:hAnsi="Calibri"/>
        </w:rPr>
      </w:pPr>
      <w:r w:rsidRPr="00C76C35">
        <w:rPr>
          <w:rFonts w:ascii="Calibri" w:hAnsi="Calibri"/>
        </w:rPr>
        <w:t xml:space="preserve">Zdroj: Místní šetření a dotazník obcí </w:t>
      </w:r>
    </w:p>
    <w:p w14:paraId="530CA112" w14:textId="467E64E2" w:rsidR="00AD60D7" w:rsidRPr="00B922E0" w:rsidRDefault="00842F6A" w:rsidP="00CB367A">
      <w:pPr>
        <w:spacing w:before="120" w:after="120" w:line="240" w:lineRule="auto"/>
        <w:jc w:val="left"/>
        <w:rPr>
          <w:rFonts w:ascii="Calibri" w:hAnsi="Calibri"/>
          <w:b/>
          <w:bCs/>
          <w:i/>
          <w:color w:val="FF0000"/>
        </w:rPr>
      </w:pPr>
      <w:r w:rsidRPr="00B922E0">
        <w:rPr>
          <w:rFonts w:ascii="Calibri" w:hAnsi="Calibri"/>
          <w:b/>
          <w:i/>
          <w:color w:val="FF0000"/>
        </w:rPr>
        <w:t xml:space="preserve">*pozn.: </w:t>
      </w:r>
      <w:r w:rsidR="00B922E0" w:rsidRPr="00B922E0">
        <w:rPr>
          <w:rFonts w:ascii="Calibri" w:hAnsi="Calibri"/>
          <w:b/>
          <w:i/>
          <w:color w:val="FF0000"/>
        </w:rPr>
        <w:t>nové</w:t>
      </w:r>
      <w:r w:rsidRPr="00B922E0">
        <w:rPr>
          <w:rFonts w:ascii="Calibri" w:hAnsi="Calibri"/>
          <w:b/>
          <w:i/>
          <w:color w:val="FF0000"/>
        </w:rPr>
        <w:t xml:space="preserve"> obce šetření nerealizovaly, doplnění </w:t>
      </w:r>
      <w:r w:rsidR="00B922E0" w:rsidRPr="00B922E0">
        <w:rPr>
          <w:rFonts w:ascii="Calibri" w:hAnsi="Calibri"/>
          <w:b/>
          <w:i/>
          <w:color w:val="FF0000"/>
        </w:rPr>
        <w:t xml:space="preserve">údajů </w:t>
      </w:r>
      <w:r w:rsidRPr="00B922E0">
        <w:rPr>
          <w:rFonts w:ascii="Calibri" w:hAnsi="Calibri"/>
          <w:b/>
          <w:i/>
          <w:color w:val="FF0000"/>
        </w:rPr>
        <w:t>nebylo možné</w:t>
      </w:r>
      <w:r w:rsidR="00AD60D7" w:rsidRPr="00B922E0">
        <w:rPr>
          <w:rFonts w:ascii="Calibri" w:hAnsi="Calibri"/>
          <w:b/>
          <w:i/>
          <w:color w:val="FF0000"/>
        </w:rPr>
        <w:br w:type="page"/>
      </w:r>
    </w:p>
    <w:tbl>
      <w:tblPr>
        <w:tblW w:w="9703" w:type="dxa"/>
        <w:jc w:val="center"/>
        <w:tblCellMar>
          <w:left w:w="70" w:type="dxa"/>
          <w:right w:w="70" w:type="dxa"/>
        </w:tblCellMar>
        <w:tblLook w:val="04A0" w:firstRow="1" w:lastRow="0" w:firstColumn="1" w:lastColumn="0" w:noHBand="0" w:noVBand="1"/>
      </w:tblPr>
      <w:tblGrid>
        <w:gridCol w:w="2480"/>
        <w:gridCol w:w="800"/>
        <w:gridCol w:w="679"/>
        <w:gridCol w:w="709"/>
        <w:gridCol w:w="1134"/>
        <w:gridCol w:w="800"/>
        <w:gridCol w:w="901"/>
        <w:gridCol w:w="800"/>
        <w:gridCol w:w="1400"/>
      </w:tblGrid>
      <w:tr w:rsidR="00AD60D7" w:rsidRPr="00C76C35" w14:paraId="65A11C49" w14:textId="77777777" w:rsidTr="00A50E47">
        <w:trPr>
          <w:trHeight w:val="330"/>
          <w:jc w:val="center"/>
        </w:trPr>
        <w:tc>
          <w:tcPr>
            <w:tcW w:w="9703" w:type="dxa"/>
            <w:gridSpan w:val="9"/>
            <w:tcBorders>
              <w:top w:val="single" w:sz="2" w:space="0" w:color="auto"/>
              <w:left w:val="single" w:sz="2" w:space="0" w:color="auto"/>
              <w:bottom w:val="single" w:sz="2" w:space="0" w:color="auto"/>
              <w:right w:val="single" w:sz="2" w:space="0" w:color="auto"/>
            </w:tcBorders>
            <w:shd w:val="clear" w:color="auto" w:fill="4F81BD"/>
            <w:noWrap/>
            <w:vAlign w:val="center"/>
            <w:hideMark/>
          </w:tcPr>
          <w:p w14:paraId="268C0B7A"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Základní služby v obcích na území MAS Labské skály, část 2.</w:t>
            </w:r>
          </w:p>
        </w:tc>
      </w:tr>
      <w:tr w:rsidR="00AD60D7" w:rsidRPr="00C76C35" w14:paraId="0987F600" w14:textId="77777777" w:rsidTr="00A50E47">
        <w:trPr>
          <w:cantSplit/>
          <w:trHeight w:val="2438"/>
          <w:jc w:val="center"/>
        </w:trPr>
        <w:tc>
          <w:tcPr>
            <w:tcW w:w="248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70C71BF8"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Město / Obec</w:t>
            </w:r>
          </w:p>
        </w:tc>
        <w:tc>
          <w:tcPr>
            <w:tcW w:w="800" w:type="dxa"/>
            <w:tcBorders>
              <w:top w:val="single" w:sz="2" w:space="0" w:color="auto"/>
              <w:left w:val="nil"/>
              <w:bottom w:val="single" w:sz="2" w:space="0" w:color="auto"/>
              <w:right w:val="single" w:sz="8" w:space="0" w:color="auto"/>
            </w:tcBorders>
            <w:shd w:val="clear" w:color="auto" w:fill="auto"/>
            <w:textDirection w:val="btLr"/>
            <w:vAlign w:val="center"/>
            <w:hideMark/>
          </w:tcPr>
          <w:p w14:paraId="2188F82D"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Veřejná knihovna</w:t>
            </w:r>
          </w:p>
        </w:tc>
        <w:tc>
          <w:tcPr>
            <w:tcW w:w="679" w:type="dxa"/>
            <w:tcBorders>
              <w:top w:val="single" w:sz="2" w:space="0" w:color="auto"/>
              <w:left w:val="nil"/>
              <w:bottom w:val="single" w:sz="2" w:space="0" w:color="auto"/>
              <w:right w:val="single" w:sz="8" w:space="0" w:color="auto"/>
            </w:tcBorders>
            <w:shd w:val="clear" w:color="auto" w:fill="auto"/>
            <w:textDirection w:val="btLr"/>
            <w:vAlign w:val="center"/>
            <w:hideMark/>
          </w:tcPr>
          <w:p w14:paraId="1EA58C39"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Obřadní síň</w:t>
            </w:r>
          </w:p>
        </w:tc>
        <w:tc>
          <w:tcPr>
            <w:tcW w:w="709" w:type="dxa"/>
            <w:tcBorders>
              <w:top w:val="single" w:sz="2" w:space="0" w:color="auto"/>
              <w:left w:val="nil"/>
              <w:bottom w:val="single" w:sz="2" w:space="0" w:color="auto"/>
              <w:right w:val="single" w:sz="8" w:space="0" w:color="auto"/>
            </w:tcBorders>
            <w:shd w:val="clear" w:color="auto" w:fill="auto"/>
            <w:textDirection w:val="btLr"/>
            <w:vAlign w:val="center"/>
            <w:hideMark/>
          </w:tcPr>
          <w:p w14:paraId="5001312F"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Hřbitov</w:t>
            </w:r>
          </w:p>
        </w:tc>
        <w:tc>
          <w:tcPr>
            <w:tcW w:w="1134" w:type="dxa"/>
            <w:tcBorders>
              <w:top w:val="single" w:sz="2" w:space="0" w:color="auto"/>
              <w:left w:val="nil"/>
              <w:bottom w:val="single" w:sz="2" w:space="0" w:color="auto"/>
              <w:right w:val="single" w:sz="8" w:space="0" w:color="auto"/>
            </w:tcBorders>
            <w:shd w:val="clear" w:color="auto" w:fill="auto"/>
            <w:textDirection w:val="btLr"/>
            <w:vAlign w:val="center"/>
            <w:hideMark/>
          </w:tcPr>
          <w:p w14:paraId="58C8C70B"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Sakrální stavba využívaná pro náboženské či kulturní akce</w:t>
            </w:r>
          </w:p>
        </w:tc>
        <w:tc>
          <w:tcPr>
            <w:tcW w:w="800" w:type="dxa"/>
            <w:tcBorders>
              <w:top w:val="single" w:sz="2" w:space="0" w:color="auto"/>
              <w:left w:val="nil"/>
              <w:bottom w:val="single" w:sz="2" w:space="0" w:color="auto"/>
              <w:right w:val="single" w:sz="8" w:space="0" w:color="auto"/>
            </w:tcBorders>
            <w:shd w:val="clear" w:color="auto" w:fill="auto"/>
            <w:textDirection w:val="btLr"/>
            <w:vAlign w:val="center"/>
            <w:hideMark/>
          </w:tcPr>
          <w:p w14:paraId="2988CB36"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Zdravotní středisko - základní péče</w:t>
            </w:r>
          </w:p>
        </w:tc>
        <w:tc>
          <w:tcPr>
            <w:tcW w:w="901" w:type="dxa"/>
            <w:tcBorders>
              <w:top w:val="single" w:sz="2" w:space="0" w:color="auto"/>
              <w:left w:val="nil"/>
              <w:bottom w:val="single" w:sz="2" w:space="0" w:color="auto"/>
              <w:right w:val="single" w:sz="8" w:space="0" w:color="auto"/>
            </w:tcBorders>
            <w:shd w:val="clear" w:color="auto" w:fill="auto"/>
            <w:textDirection w:val="btLr"/>
            <w:vAlign w:val="center"/>
            <w:hideMark/>
          </w:tcPr>
          <w:p w14:paraId="7FE8A4C4"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Zdravotní středisko - specializovaná péče</w:t>
            </w:r>
          </w:p>
        </w:tc>
        <w:tc>
          <w:tcPr>
            <w:tcW w:w="800" w:type="dxa"/>
            <w:tcBorders>
              <w:top w:val="single" w:sz="2" w:space="0" w:color="auto"/>
              <w:left w:val="nil"/>
              <w:bottom w:val="single" w:sz="2" w:space="0" w:color="auto"/>
              <w:right w:val="single" w:sz="8" w:space="0" w:color="auto"/>
            </w:tcBorders>
            <w:shd w:val="clear" w:color="auto" w:fill="auto"/>
            <w:textDirection w:val="btLr"/>
            <w:vAlign w:val="center"/>
            <w:hideMark/>
          </w:tcPr>
          <w:p w14:paraId="1B05DE5A"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Spolkový / kulturní dům / klubovna</w:t>
            </w:r>
          </w:p>
        </w:tc>
        <w:tc>
          <w:tcPr>
            <w:tcW w:w="1400" w:type="dxa"/>
            <w:tcBorders>
              <w:top w:val="single" w:sz="2" w:space="0" w:color="auto"/>
              <w:left w:val="nil"/>
              <w:bottom w:val="single" w:sz="2" w:space="0" w:color="auto"/>
              <w:right w:val="single" w:sz="2" w:space="0" w:color="auto"/>
            </w:tcBorders>
            <w:shd w:val="clear" w:color="auto" w:fill="auto"/>
            <w:textDirection w:val="btLr"/>
            <w:vAlign w:val="center"/>
            <w:hideMark/>
          </w:tcPr>
          <w:p w14:paraId="4B2FF2F1"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Středisko pro volný čas dětí a mládeže (DDM, školní klub, školní družina) / mateřské centrum</w:t>
            </w:r>
          </w:p>
        </w:tc>
      </w:tr>
      <w:tr w:rsidR="00AD60D7" w:rsidRPr="00C76C35" w14:paraId="3431E920"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FF50770"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Benešov nad Ploučnicí</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62B185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2E50EA5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7139E7C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557EEDD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177B59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687D285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481289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09FFC4E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04227ACF"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9C9393A"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Dobkovice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7A566A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5F5FBC7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76CD994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487E7BF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37672CC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0C2D3A3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E1F0FB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48ABDBF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289C77E3"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9CE1624"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Dobrná</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2342CB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16A4F0F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50BD880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1217586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24A6DFD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30E67AC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500C9D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5A4BCA4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0F67ABD2" w14:textId="77777777" w:rsidTr="00A50E47">
        <w:trPr>
          <w:trHeight w:val="283"/>
          <w:jc w:val="center"/>
        </w:trPr>
        <w:tc>
          <w:tcPr>
            <w:tcW w:w="2480"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15B014BC"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Dolní Habartice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F183EE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031C5C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07D8DC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13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BB407D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49EC74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A5046A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4B3A6F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400"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0B1A6A2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3B84E05E"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737539C"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Františkov nad Ploučnicí</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08F439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5321C3D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5163C95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7C307A4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6ACEF36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205D279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0C5807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23DEF5B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252857F5"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3A05827"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Heřmanov</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962C07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0C7F39A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07D4798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7D46845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15509B3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5060102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058B3B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35F222A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10F6BD77"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7C30C13"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Homole u Panny</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0B305F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5EF90FD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13E100D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39EA4D9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6CAF5BA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1E5B8ED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98406C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1905DCD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445817B3"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4CF3407"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Horní Habartice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C0BDA6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6DC7079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077B526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2115CAF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5C18DF8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4144A19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0F85D1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53176A5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7D4808A7"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2920FE3"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Chlumec</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878337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765BE27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3E0C6FA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7E2389D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346CF8B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538D7FA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66641D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4BF7D23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369445A5"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F80E0DC"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Chuderov</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E3F2AD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785C636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0B5E880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4495B9D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3F06DDD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0578990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E93964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7EF921D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384BD22"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1408D40"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Jílové</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477C6E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1217B43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326A53D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341F241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29B9518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4579EF4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1DD4FF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525149B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07EAC954"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6586CCF"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Libouchec</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953288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3646890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4B039E0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64D2F74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C65D64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39DA606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9B1E80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091F116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17B8FFBC"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53A3E22"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Malá Veleň</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66E750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468D06E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2B4EB8F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0619B40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231CD03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236C3C4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A520E8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0904C9A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37FDDD32" w14:textId="77777777" w:rsidTr="00A50E47">
        <w:trPr>
          <w:trHeight w:val="283"/>
          <w:jc w:val="center"/>
        </w:trPr>
        <w:tc>
          <w:tcPr>
            <w:tcW w:w="2480"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2F3790A3"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Malé Březno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1B47FA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492EE1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3C56EF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83F769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5B5E45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E05155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41069D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64B968F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2C4FCA44"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11BA9D9"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Malečov</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D4FA5C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339782C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5680208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0C6D6D0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5CFD95E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076C239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A9D666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636ECA3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1F9C9AFD"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C0F4DFA"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Malšovice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22F16E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238FA19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58381F9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7C209AA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9D8E3D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60AA52F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13D20E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2124E61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27A71519"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5F2A095"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Markvartice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8074CF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2B20267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0B70D72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02FA11C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4E883A9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5B3C50A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3EFF8E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182D948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393ACE4C"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FE119B4"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Merboltice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9A3DC0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6E3C662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1E29060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26D8CBD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6611427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3F2F81A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C8DED3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0BD3038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61DB673A"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009104E"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Petrovice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6C339E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5A9059C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6ED04C5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480D1F1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3A6E707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39DDB7D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9E34DF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7032A47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21B8576B"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91416BB"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Povrly</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2B8C4A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155DD1E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4B4B49F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22614C8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09C232B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7A211FA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3C81CD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0F072F9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1957A07D"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7FE6EE0"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Ryjice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6F05A6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3DC8B86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5857D80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3D06973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40E43F0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0F52907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D7BE88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4595A7E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3B201AB7"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1B4A524"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Starý Šachov</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A3025B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44242DA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3AF76A4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40B4279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5A60905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458F5A4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787913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16D9C32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5A5466B"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9ADA1C4"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Těchlovice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523BA6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76B24E2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316D982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54738DA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700E05F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650723A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DEF988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4BBC661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B4A8D83" w14:textId="77777777" w:rsidTr="00A50E47">
        <w:trPr>
          <w:trHeight w:val="283"/>
          <w:jc w:val="center"/>
        </w:trPr>
        <w:tc>
          <w:tcPr>
            <w:tcW w:w="2480"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008B23FB"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Telnice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4F014F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962590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CFF01A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13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DEEDA1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F31018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90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613ED0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579421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27E8712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20C5B7CB"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6239CFB"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Tisá</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F49FA1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040CF57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0031A24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0B2B8C0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20A6F92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40B0250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0890AB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646C109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1F301CCA"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C28A409"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Valkeřice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E29DD7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4720E84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547CD14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53755B9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5846D48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3053BC0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761E80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220E71C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56E5E9F3"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3CD3306"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Velké Březno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22B252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0C3D16F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1EA60A3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62E2EB0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366009F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1D6C3EE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CB6C1E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6A3A3A9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512F0F69"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D4CF33B"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Velké Chvojno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C1C041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79D692A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37C5848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2F7B451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2715F60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108BEAE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2C00FB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7D26B65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2CF662AD" w14:textId="77777777" w:rsidTr="00A50E47">
        <w:trPr>
          <w:trHeight w:val="283"/>
          <w:jc w:val="center"/>
        </w:trPr>
        <w:tc>
          <w:tcPr>
            <w:tcW w:w="248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56F1247"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Verneřice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11CED2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nil"/>
              <w:bottom w:val="single" w:sz="2" w:space="0" w:color="auto"/>
              <w:right w:val="single" w:sz="4" w:space="0" w:color="auto"/>
            </w:tcBorders>
            <w:shd w:val="clear" w:color="auto" w:fill="auto"/>
            <w:noWrap/>
            <w:vAlign w:val="center"/>
            <w:hideMark/>
          </w:tcPr>
          <w:p w14:paraId="2DC3F12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09" w:type="dxa"/>
            <w:tcBorders>
              <w:top w:val="single" w:sz="2" w:space="0" w:color="auto"/>
              <w:left w:val="nil"/>
              <w:bottom w:val="single" w:sz="2" w:space="0" w:color="auto"/>
              <w:right w:val="single" w:sz="4" w:space="0" w:color="auto"/>
            </w:tcBorders>
            <w:shd w:val="clear" w:color="auto" w:fill="auto"/>
            <w:noWrap/>
            <w:vAlign w:val="center"/>
            <w:hideMark/>
          </w:tcPr>
          <w:p w14:paraId="510821A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nil"/>
              <w:bottom w:val="single" w:sz="2" w:space="0" w:color="auto"/>
              <w:right w:val="single" w:sz="4" w:space="0" w:color="auto"/>
            </w:tcBorders>
            <w:shd w:val="clear" w:color="auto" w:fill="auto"/>
            <w:noWrap/>
            <w:vAlign w:val="center"/>
            <w:hideMark/>
          </w:tcPr>
          <w:p w14:paraId="40005A3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nil"/>
              <w:bottom w:val="single" w:sz="2" w:space="0" w:color="auto"/>
              <w:right w:val="single" w:sz="4" w:space="0" w:color="auto"/>
            </w:tcBorders>
            <w:shd w:val="clear" w:color="auto" w:fill="auto"/>
            <w:noWrap/>
            <w:vAlign w:val="center"/>
            <w:hideMark/>
          </w:tcPr>
          <w:p w14:paraId="6890BEB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901" w:type="dxa"/>
            <w:tcBorders>
              <w:top w:val="single" w:sz="2" w:space="0" w:color="auto"/>
              <w:left w:val="nil"/>
              <w:bottom w:val="single" w:sz="2" w:space="0" w:color="auto"/>
              <w:right w:val="single" w:sz="8" w:space="0" w:color="auto"/>
            </w:tcBorders>
            <w:shd w:val="clear" w:color="auto" w:fill="auto"/>
            <w:noWrap/>
            <w:vAlign w:val="center"/>
            <w:hideMark/>
          </w:tcPr>
          <w:p w14:paraId="13F0BC0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569708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400" w:type="dxa"/>
            <w:tcBorders>
              <w:top w:val="single" w:sz="2" w:space="0" w:color="auto"/>
              <w:left w:val="nil"/>
              <w:bottom w:val="single" w:sz="2" w:space="0" w:color="auto"/>
              <w:right w:val="single" w:sz="2" w:space="0" w:color="auto"/>
            </w:tcBorders>
            <w:shd w:val="clear" w:color="auto" w:fill="auto"/>
            <w:noWrap/>
            <w:vAlign w:val="center"/>
            <w:hideMark/>
          </w:tcPr>
          <w:p w14:paraId="090F59D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4692E068" w14:textId="77777777" w:rsidTr="00A50E47">
        <w:trPr>
          <w:trHeight w:val="283"/>
          <w:jc w:val="center"/>
        </w:trPr>
        <w:tc>
          <w:tcPr>
            <w:tcW w:w="2480"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03344AF6" w14:textId="77777777" w:rsidR="00AD60D7" w:rsidRPr="00C76C35" w:rsidRDefault="00AD60D7" w:rsidP="00A50E47">
            <w:pPr>
              <w:spacing w:after="0" w:line="240" w:lineRule="auto"/>
              <w:jc w:val="center"/>
              <w:rPr>
                <w:rFonts w:ascii="Calibri" w:hAnsi="Calibri"/>
                <w:b/>
                <w:sz w:val="20"/>
                <w:szCs w:val="20"/>
              </w:rPr>
            </w:pPr>
            <w:r w:rsidRPr="00C76C35">
              <w:rPr>
                <w:rFonts w:ascii="Calibri" w:hAnsi="Calibri"/>
                <w:b/>
                <w:sz w:val="20"/>
                <w:szCs w:val="20"/>
              </w:rPr>
              <w:t>Zubrnice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82C771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7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CE272C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0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659DB3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13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03C31B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04B784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90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A513E1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0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9C6CD9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400"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4ACA1BA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bl>
    <w:p w14:paraId="0BB7C55C" w14:textId="2FF0818B" w:rsidR="00AD60D7" w:rsidRDefault="00AD60D7" w:rsidP="00CB367A">
      <w:pPr>
        <w:spacing w:before="120" w:after="120" w:line="240" w:lineRule="auto"/>
        <w:ind w:left="-284"/>
        <w:jc w:val="left"/>
        <w:rPr>
          <w:rFonts w:ascii="Calibri" w:hAnsi="Calibri"/>
        </w:rPr>
      </w:pPr>
      <w:r w:rsidRPr="00C76C35">
        <w:rPr>
          <w:rFonts w:ascii="Calibri" w:hAnsi="Calibri"/>
        </w:rPr>
        <w:t xml:space="preserve">Zdroj: místní šetření a dotazník obcí </w:t>
      </w:r>
    </w:p>
    <w:p w14:paraId="05470C36" w14:textId="77777777" w:rsidR="00B922E0" w:rsidRPr="00B922E0" w:rsidRDefault="00B922E0" w:rsidP="00B922E0">
      <w:pPr>
        <w:spacing w:before="120" w:after="120" w:line="240" w:lineRule="auto"/>
        <w:jc w:val="left"/>
        <w:rPr>
          <w:rFonts w:ascii="Calibri" w:hAnsi="Calibri"/>
          <w:b/>
          <w:bCs/>
          <w:i/>
          <w:color w:val="FF0000"/>
        </w:rPr>
      </w:pPr>
      <w:bookmarkStart w:id="591" w:name="_Toc458424584"/>
      <w:r w:rsidRPr="00B922E0">
        <w:rPr>
          <w:rFonts w:ascii="Calibri" w:hAnsi="Calibri"/>
          <w:b/>
          <w:i/>
          <w:color w:val="FF0000"/>
        </w:rPr>
        <w:t>*pozn.: nové obce šetření nerealizovaly, doplnění údajů nebylo možné</w:t>
      </w:r>
      <w:r w:rsidRPr="00B922E0">
        <w:rPr>
          <w:rFonts w:ascii="Calibri" w:hAnsi="Calibri"/>
          <w:b/>
          <w:i/>
          <w:color w:val="FF0000"/>
        </w:rPr>
        <w:br w:type="page"/>
      </w:r>
    </w:p>
    <w:p w14:paraId="3C6148B2" w14:textId="77777777" w:rsidR="00AD60D7" w:rsidRPr="00C76C35" w:rsidRDefault="00AD60D7" w:rsidP="00AD60D7">
      <w:pPr>
        <w:pStyle w:val="Nadpis7"/>
      </w:pPr>
      <w:r w:rsidRPr="00C76C35">
        <w:t>Vybavenost pro volný čas</w:t>
      </w:r>
      <w:bookmarkEnd w:id="591"/>
    </w:p>
    <w:tbl>
      <w:tblPr>
        <w:tblW w:w="9973" w:type="dxa"/>
        <w:jc w:val="center"/>
        <w:tblLayout w:type="fixed"/>
        <w:tblCellMar>
          <w:left w:w="70" w:type="dxa"/>
          <w:right w:w="70" w:type="dxa"/>
        </w:tblCellMar>
        <w:tblLook w:val="04A0" w:firstRow="1" w:lastRow="0" w:firstColumn="1" w:lastColumn="0" w:noHBand="0" w:noVBand="1"/>
      </w:tblPr>
      <w:tblGrid>
        <w:gridCol w:w="2126"/>
        <w:gridCol w:w="511"/>
        <w:gridCol w:w="931"/>
        <w:gridCol w:w="511"/>
        <w:gridCol w:w="511"/>
        <w:gridCol w:w="1055"/>
        <w:gridCol w:w="511"/>
        <w:gridCol w:w="511"/>
        <w:gridCol w:w="511"/>
        <w:gridCol w:w="476"/>
        <w:gridCol w:w="426"/>
        <w:gridCol w:w="511"/>
        <w:gridCol w:w="521"/>
        <w:gridCol w:w="385"/>
        <w:gridCol w:w="476"/>
      </w:tblGrid>
      <w:tr w:rsidR="00AD60D7" w:rsidRPr="00C76C35" w14:paraId="453A86F4" w14:textId="77777777" w:rsidTr="00A50E47">
        <w:trPr>
          <w:trHeight w:val="420"/>
          <w:jc w:val="center"/>
        </w:trPr>
        <w:tc>
          <w:tcPr>
            <w:tcW w:w="9973" w:type="dxa"/>
            <w:gridSpan w:val="15"/>
            <w:tcBorders>
              <w:top w:val="single" w:sz="2" w:space="0" w:color="auto"/>
              <w:left w:val="single" w:sz="2" w:space="0" w:color="auto"/>
              <w:bottom w:val="single" w:sz="2" w:space="0" w:color="auto"/>
              <w:right w:val="single" w:sz="2" w:space="0" w:color="auto"/>
            </w:tcBorders>
            <w:shd w:val="clear" w:color="auto" w:fill="4F81BD"/>
            <w:noWrap/>
            <w:vAlign w:val="center"/>
            <w:hideMark/>
          </w:tcPr>
          <w:p w14:paraId="7B2E95EC"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Vybavenost pro volný čas v obcích na území MAS Labské skály</w:t>
            </w:r>
          </w:p>
        </w:tc>
      </w:tr>
      <w:tr w:rsidR="00AD60D7" w:rsidRPr="00C76C35" w14:paraId="1F7A6039" w14:textId="77777777" w:rsidTr="00A50E47">
        <w:trPr>
          <w:cantSplit/>
          <w:trHeight w:val="2494"/>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158212B"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Město / Obec</w:t>
            </w:r>
          </w:p>
        </w:tc>
        <w:tc>
          <w:tcPr>
            <w:tcW w:w="511" w:type="dxa"/>
            <w:tcBorders>
              <w:top w:val="single" w:sz="2" w:space="0" w:color="auto"/>
              <w:left w:val="nil"/>
              <w:bottom w:val="single" w:sz="2" w:space="0" w:color="auto"/>
              <w:right w:val="single" w:sz="8" w:space="0" w:color="auto"/>
            </w:tcBorders>
            <w:shd w:val="clear" w:color="auto" w:fill="auto"/>
            <w:textDirection w:val="btLr"/>
            <w:vAlign w:val="center"/>
            <w:hideMark/>
          </w:tcPr>
          <w:p w14:paraId="5CFD695A"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Fotbalové hřiště</w:t>
            </w:r>
          </w:p>
        </w:tc>
        <w:tc>
          <w:tcPr>
            <w:tcW w:w="931" w:type="dxa"/>
            <w:tcBorders>
              <w:top w:val="single" w:sz="2" w:space="0" w:color="auto"/>
              <w:left w:val="nil"/>
              <w:bottom w:val="single" w:sz="2" w:space="0" w:color="auto"/>
              <w:right w:val="single" w:sz="8" w:space="0" w:color="auto"/>
            </w:tcBorders>
            <w:shd w:val="clear" w:color="auto" w:fill="auto"/>
            <w:textDirection w:val="btLr"/>
            <w:vAlign w:val="center"/>
            <w:hideMark/>
          </w:tcPr>
          <w:p w14:paraId="00BF8FEB"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Víceúčelové hřiště (včetně školních přístupných dle provozního řádu veřejnosti)</w:t>
            </w:r>
          </w:p>
        </w:tc>
        <w:tc>
          <w:tcPr>
            <w:tcW w:w="511" w:type="dxa"/>
            <w:tcBorders>
              <w:top w:val="single" w:sz="2" w:space="0" w:color="auto"/>
              <w:left w:val="nil"/>
              <w:bottom w:val="single" w:sz="2" w:space="0" w:color="auto"/>
              <w:right w:val="single" w:sz="8" w:space="0" w:color="auto"/>
            </w:tcBorders>
            <w:shd w:val="clear" w:color="auto" w:fill="auto"/>
            <w:textDirection w:val="btLr"/>
            <w:vAlign w:val="center"/>
            <w:hideMark/>
          </w:tcPr>
          <w:p w14:paraId="5000E544"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Dětské hřiště</w:t>
            </w:r>
          </w:p>
        </w:tc>
        <w:tc>
          <w:tcPr>
            <w:tcW w:w="511" w:type="dxa"/>
            <w:tcBorders>
              <w:top w:val="single" w:sz="2" w:space="0" w:color="auto"/>
              <w:left w:val="nil"/>
              <w:bottom w:val="single" w:sz="2" w:space="0" w:color="auto"/>
              <w:right w:val="single" w:sz="8" w:space="0" w:color="auto"/>
            </w:tcBorders>
            <w:shd w:val="clear" w:color="auto" w:fill="auto"/>
            <w:textDirection w:val="btLr"/>
            <w:vAlign w:val="center"/>
            <w:hideMark/>
          </w:tcPr>
          <w:p w14:paraId="4D6832B4"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Tenisové kurty</w:t>
            </w:r>
          </w:p>
        </w:tc>
        <w:tc>
          <w:tcPr>
            <w:tcW w:w="1055" w:type="dxa"/>
            <w:tcBorders>
              <w:top w:val="single" w:sz="2" w:space="0" w:color="auto"/>
              <w:left w:val="nil"/>
              <w:bottom w:val="single" w:sz="2" w:space="0" w:color="auto"/>
              <w:right w:val="single" w:sz="8" w:space="0" w:color="auto"/>
            </w:tcBorders>
            <w:shd w:val="clear" w:color="auto" w:fill="auto"/>
            <w:textDirection w:val="btLr"/>
            <w:vAlign w:val="center"/>
            <w:hideMark/>
          </w:tcPr>
          <w:p w14:paraId="316DEFE5"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Tělocvična, sokolovna (včetně školních přístupných dle provozního řádu veřejnosti)</w:t>
            </w:r>
          </w:p>
        </w:tc>
        <w:tc>
          <w:tcPr>
            <w:tcW w:w="511" w:type="dxa"/>
            <w:tcBorders>
              <w:top w:val="single" w:sz="2" w:space="0" w:color="auto"/>
              <w:left w:val="nil"/>
              <w:bottom w:val="single" w:sz="2" w:space="0" w:color="auto"/>
              <w:right w:val="single" w:sz="8" w:space="0" w:color="auto"/>
            </w:tcBorders>
            <w:shd w:val="clear" w:color="auto" w:fill="auto"/>
            <w:textDirection w:val="btLr"/>
            <w:vAlign w:val="center"/>
            <w:hideMark/>
          </w:tcPr>
          <w:p w14:paraId="6198E920"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Koupaliště</w:t>
            </w:r>
          </w:p>
        </w:tc>
        <w:tc>
          <w:tcPr>
            <w:tcW w:w="511" w:type="dxa"/>
            <w:tcBorders>
              <w:top w:val="single" w:sz="2" w:space="0" w:color="auto"/>
              <w:left w:val="nil"/>
              <w:bottom w:val="single" w:sz="2" w:space="0" w:color="auto"/>
              <w:right w:val="single" w:sz="8" w:space="0" w:color="auto"/>
            </w:tcBorders>
            <w:shd w:val="clear" w:color="auto" w:fill="auto"/>
            <w:textDirection w:val="btLr"/>
            <w:vAlign w:val="center"/>
            <w:hideMark/>
          </w:tcPr>
          <w:p w14:paraId="42344EA9"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Krytý bazén</w:t>
            </w:r>
          </w:p>
        </w:tc>
        <w:tc>
          <w:tcPr>
            <w:tcW w:w="511" w:type="dxa"/>
            <w:tcBorders>
              <w:top w:val="single" w:sz="2" w:space="0" w:color="auto"/>
              <w:left w:val="nil"/>
              <w:bottom w:val="single" w:sz="2" w:space="0" w:color="auto"/>
              <w:right w:val="single" w:sz="8" w:space="0" w:color="auto"/>
            </w:tcBorders>
            <w:shd w:val="clear" w:color="auto" w:fill="auto"/>
            <w:textDirection w:val="btLr"/>
            <w:vAlign w:val="center"/>
            <w:hideMark/>
          </w:tcPr>
          <w:p w14:paraId="6BBA81A8"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Střelnice</w:t>
            </w:r>
          </w:p>
        </w:tc>
        <w:tc>
          <w:tcPr>
            <w:tcW w:w="476" w:type="dxa"/>
            <w:tcBorders>
              <w:top w:val="single" w:sz="2" w:space="0" w:color="auto"/>
              <w:left w:val="nil"/>
              <w:bottom w:val="single" w:sz="2" w:space="0" w:color="auto"/>
              <w:right w:val="single" w:sz="8" w:space="0" w:color="auto"/>
            </w:tcBorders>
            <w:shd w:val="clear" w:color="auto" w:fill="auto"/>
            <w:textDirection w:val="btLr"/>
            <w:vAlign w:val="center"/>
            <w:hideMark/>
          </w:tcPr>
          <w:p w14:paraId="6D0D092F"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Kluziště</w:t>
            </w:r>
          </w:p>
        </w:tc>
        <w:tc>
          <w:tcPr>
            <w:tcW w:w="426" w:type="dxa"/>
            <w:tcBorders>
              <w:top w:val="single" w:sz="2" w:space="0" w:color="auto"/>
              <w:left w:val="nil"/>
              <w:bottom w:val="single" w:sz="2" w:space="0" w:color="auto"/>
              <w:right w:val="single" w:sz="8" w:space="0" w:color="auto"/>
            </w:tcBorders>
            <w:shd w:val="clear" w:color="auto" w:fill="auto"/>
            <w:textDirection w:val="btLr"/>
            <w:vAlign w:val="center"/>
            <w:hideMark/>
          </w:tcPr>
          <w:p w14:paraId="2826335B"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Bowling/kuželky</w:t>
            </w:r>
          </w:p>
        </w:tc>
        <w:tc>
          <w:tcPr>
            <w:tcW w:w="511" w:type="dxa"/>
            <w:tcBorders>
              <w:top w:val="single" w:sz="2" w:space="0" w:color="auto"/>
              <w:left w:val="nil"/>
              <w:bottom w:val="single" w:sz="2" w:space="0" w:color="auto"/>
              <w:right w:val="single" w:sz="8" w:space="0" w:color="auto"/>
            </w:tcBorders>
            <w:shd w:val="clear" w:color="auto" w:fill="auto"/>
            <w:textDirection w:val="btLr"/>
            <w:vAlign w:val="center"/>
            <w:hideMark/>
          </w:tcPr>
          <w:p w14:paraId="5C8CF775"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Lyžařský vlek/sjezdovka</w:t>
            </w:r>
          </w:p>
        </w:tc>
        <w:tc>
          <w:tcPr>
            <w:tcW w:w="521" w:type="dxa"/>
            <w:tcBorders>
              <w:top w:val="single" w:sz="2" w:space="0" w:color="auto"/>
              <w:left w:val="nil"/>
              <w:bottom w:val="single" w:sz="2" w:space="0" w:color="auto"/>
              <w:right w:val="single" w:sz="8" w:space="0" w:color="auto"/>
            </w:tcBorders>
            <w:shd w:val="clear" w:color="auto" w:fill="auto"/>
            <w:textDirection w:val="btLr"/>
            <w:vAlign w:val="center"/>
            <w:hideMark/>
          </w:tcPr>
          <w:p w14:paraId="26FE35B2"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Lyžařské běžecké tratě</w:t>
            </w:r>
          </w:p>
        </w:tc>
        <w:tc>
          <w:tcPr>
            <w:tcW w:w="385" w:type="dxa"/>
            <w:tcBorders>
              <w:top w:val="single" w:sz="2" w:space="0" w:color="auto"/>
              <w:left w:val="nil"/>
              <w:bottom w:val="single" w:sz="2" w:space="0" w:color="auto"/>
              <w:right w:val="single" w:sz="8" w:space="0" w:color="auto"/>
            </w:tcBorders>
            <w:shd w:val="clear" w:color="auto" w:fill="auto"/>
            <w:textDirection w:val="btLr"/>
            <w:vAlign w:val="center"/>
            <w:hideMark/>
          </w:tcPr>
          <w:p w14:paraId="015EC09D"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Skate park</w:t>
            </w:r>
          </w:p>
        </w:tc>
        <w:tc>
          <w:tcPr>
            <w:tcW w:w="476" w:type="dxa"/>
            <w:tcBorders>
              <w:top w:val="single" w:sz="2" w:space="0" w:color="auto"/>
              <w:left w:val="nil"/>
              <w:bottom w:val="single" w:sz="2" w:space="0" w:color="auto"/>
              <w:right w:val="single" w:sz="2" w:space="0" w:color="auto"/>
            </w:tcBorders>
            <w:shd w:val="clear" w:color="auto" w:fill="auto"/>
            <w:textDirection w:val="btLr"/>
            <w:vAlign w:val="center"/>
            <w:hideMark/>
          </w:tcPr>
          <w:p w14:paraId="2B0FFD6F"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Golf a jiná hřiště / areály</w:t>
            </w:r>
          </w:p>
        </w:tc>
      </w:tr>
      <w:tr w:rsidR="00AD60D7" w:rsidRPr="00C76C35" w14:paraId="2CDD1B02"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4CA21F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Benešov nad Ploučnicí</w:t>
            </w:r>
          </w:p>
        </w:tc>
        <w:tc>
          <w:tcPr>
            <w:tcW w:w="511" w:type="dxa"/>
            <w:tcBorders>
              <w:top w:val="single" w:sz="2" w:space="0" w:color="auto"/>
              <w:left w:val="single" w:sz="8" w:space="0" w:color="auto"/>
              <w:bottom w:val="single" w:sz="2" w:space="0" w:color="auto"/>
              <w:right w:val="single" w:sz="4" w:space="0" w:color="auto"/>
            </w:tcBorders>
            <w:shd w:val="clear" w:color="auto" w:fill="auto"/>
            <w:noWrap/>
            <w:vAlign w:val="center"/>
            <w:hideMark/>
          </w:tcPr>
          <w:p w14:paraId="4985EC3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31C3D64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0FF5CB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F94E84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2E9F685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3</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472EA8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79C593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4169B5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72516F8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3931817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B4074D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32CF484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551596E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384AE91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2D28A043"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961D4A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Dobkovice</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928A61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2779D2B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795C69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7EF8DD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5C20E01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441F00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0A136C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3C0014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57FD0FF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2259C85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967EDD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531B9C4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65474DD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7B815F0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287EA4E7"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A98EDB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Dobrná</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7E3D12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69DCB3C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2EA43A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032D78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398433A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FBEA26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F6920A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F15D12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73067B9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5AC064A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1E29DB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0DC8FB5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725E7F6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2E4BAED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78467DEB" w14:textId="77777777" w:rsidTr="00A50E47">
        <w:trPr>
          <w:trHeight w:val="283"/>
          <w:jc w:val="center"/>
        </w:trPr>
        <w:tc>
          <w:tcPr>
            <w:tcW w:w="212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1D88FA0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Dolní Habartice</w:t>
            </w:r>
          </w:p>
        </w:tc>
        <w:tc>
          <w:tcPr>
            <w:tcW w:w="51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AEBA1C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2CAAFA1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649C65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74A93A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130E5EC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956E99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64BEB8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9981B5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4B5DF5B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6EA8DCF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F31443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00121DF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521534F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129EFC6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78CC7164"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359938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Františkov nad Ploučnicí</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E7DCFA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1B940E3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9F11D1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1F579B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514AEEB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2B5CEA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3C4EDF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4EB44F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10C1EF8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7B0EFD8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921556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5ED601C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530FBD7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1DE517B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1B3A7032"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627115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Heřmanov</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3D06AB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5D9A552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4C1AA3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4AC9D4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3D1BAD8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9DDC97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C87EDB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5B78AD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6D56B35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322A40B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A022E2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60B1A7C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1A7E185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7278B16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2056F9AB"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BEEF56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Homole u Panny</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94A001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76F2FDC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2FE795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7819B0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2224492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5167A0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A549F8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B7A073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6372BF4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44204CB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62C37D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096601E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2963BE8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72902E8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6603EE7D"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3B4E72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Horní Habartice</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E15327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5E3EC56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927815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B98E12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6302A87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8062E5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02D315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0CA161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63BE617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19AF299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FDC679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757EF9D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2343EC8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7FD6944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197B0ABA"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FE12B5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Chlumec</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C47B09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254DAB5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FB28AA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5</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F7D4FE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356E3B3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0E263C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819B47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D2DDCE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23814EC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32B9257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3DEAD3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10A78A7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0677EAA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4170A51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06A9FC9D"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057361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Chuderov</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CC31D3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7444D9C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06307A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5</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22A38D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68D2498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65C4C5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DEA50B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12780E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0388101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15DDAF0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490584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6096EF6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196C612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6DD7B0E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4D782BCA"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24CC82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Jílové</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6A79E6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37753A5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74B589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09396C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090BB03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3</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0745E7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B57BF7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058E45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4D3D9D1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4FC0B5B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F078A4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4F501E4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4FA77AB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vAlign w:val="center"/>
            <w:hideMark/>
          </w:tcPr>
          <w:p w14:paraId="671C8DC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25DEA4D8"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634C11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Libouchec</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0DF9D7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1DA8B47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C20626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16C8DC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2C87167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5763FB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476C01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AB5360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24E6C9C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44D73D8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05FDE9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48EA7D4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66D4D86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0E7E7F1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5F77E3B1"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966C63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Malá Veleň</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6CFEED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120AC8C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2C490B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9F0BF4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73E7F2B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4575F7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6F59A1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726347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6FB84CB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0C64EAB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68E4D1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6C2F816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758452C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7067F6E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66FBC1D8" w14:textId="77777777" w:rsidTr="00A50E47">
        <w:trPr>
          <w:trHeight w:val="283"/>
          <w:jc w:val="center"/>
        </w:trPr>
        <w:tc>
          <w:tcPr>
            <w:tcW w:w="212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1566ED2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Malé Březno</w:t>
            </w:r>
          </w:p>
        </w:tc>
        <w:tc>
          <w:tcPr>
            <w:tcW w:w="51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8A56BB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6D22A7F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593AAE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D10C5B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377E279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DC0CC1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862E6E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540DD4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14767AF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2058EF3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EDEBAE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11B4C4D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5EEFA02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29DEE4C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7936B90B"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348589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Malečov</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97C03A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55A60E1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E77671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4</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5B9C16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623E730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0CF93C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664468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FF1923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0183092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1B03918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2F20EB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4B2BED7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6F42DD0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73254E3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21C21E42"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365E13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Malšovice</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67CFAE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73B3460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F92D5B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7</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F1D662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3</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25E3F6F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586996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7B6FFC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27FFB9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52E4B35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2ABFF8E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1BB8A0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32AB3AE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6DFED21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63CF462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56532D37"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F0F7B4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Markvartice</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FF9408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182EB22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27438F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FBB00B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5416B51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62EC41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B25AD2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F70823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1A414C8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5621C64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8C1BAC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6B27950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688DDA0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24F140E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719235B4"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FFA6E4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Merboltice</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5653E5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28161B7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328D8C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1124D9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3637BCA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34E076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37DBA9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96C7FC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526F13B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0A5346D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7D1824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7B7F549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5EDC7E7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4BED819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6EA7F68A"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1233A2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Petrovice</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F7A6BB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66842AB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768A93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53190C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598C19C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EC6C2C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A2C6A4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4F5C8A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141EDA7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7EAF415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469D4F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0B1AAF4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19C2806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55C4817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4EB8B107"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CAA087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Povrly</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21297B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7E5317F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4CAC8A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7</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27F8C0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722AA8B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997C16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DE3C1D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58F659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093A071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122EA2A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223657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42F977C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7774E16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59F95ED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259E1B2F"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E6C3F9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Ryjice</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9D0933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11ABAB0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1CBDD9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4FFD0D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64FC187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6441CF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E18D93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A51315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27DF099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32807D3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64F7A4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32128F1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0D095AE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3AF0093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2FE3EE00"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D85A74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Starý Šachov</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B6E1F8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5ABCAA1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2D59CE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7F1296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69CD317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FEEDFF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A13FD9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BF4A6D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33B1017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2891DBA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EA4F3C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19281BA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32B9250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03CECEE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7DDAE5C1"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62E426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Těchlovice</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7B733E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5A4FED4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74DAE8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A2C672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647EFAC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668289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4EA29C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652B4E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5DF2DF6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49724CD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0F996D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421C705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580DFF2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2C02AE0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2E7EE783" w14:textId="77777777" w:rsidTr="00A50E47">
        <w:trPr>
          <w:trHeight w:val="283"/>
          <w:jc w:val="center"/>
        </w:trPr>
        <w:tc>
          <w:tcPr>
            <w:tcW w:w="212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51AD2B8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Telnice</w:t>
            </w:r>
          </w:p>
        </w:tc>
        <w:tc>
          <w:tcPr>
            <w:tcW w:w="51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B6CA59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1219D59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423069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3</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EC0FD2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5CBC149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66E956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B66AB9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CD1C6E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56C7655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3A880FB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0CF365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7864B28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4A218F6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048647D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36672BBE"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5844F5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Tisá</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FE5037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1FC2C8E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EA2AD4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1DF12D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35E311A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329396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3</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F8C7A1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B3585E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1F5DA5F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66B4A20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ABA158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0FD8D47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0C5B3C0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vAlign w:val="center"/>
            <w:hideMark/>
          </w:tcPr>
          <w:p w14:paraId="2319F8B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3D116038"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F05F8C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Valkeřice</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324F11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0B40AA5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AD36F9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C6C151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497135F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731450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8325C7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F11EDD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0DDD215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7754420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676987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3EC4838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13F6614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vAlign w:val="center"/>
            <w:hideMark/>
          </w:tcPr>
          <w:p w14:paraId="6DFDCF9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14D78CEE"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EA51D2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Velké Březno</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F5B848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74F9284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58C27C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6</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CDDF4D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5</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2A070B9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B5462C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F5DDAE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EA3F11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2264CE0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1040D84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2B51D2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192CAF2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624804F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vAlign w:val="center"/>
            <w:hideMark/>
          </w:tcPr>
          <w:p w14:paraId="7FF27DF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0B5843CF"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C46476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Velké Chvojno</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F2EE69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6550AEA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34841C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6109A0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25F2E35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7208CC7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699944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CD947F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16AAE47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350A736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CF9302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2EB8E87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06BADBC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498EEE4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538538CC" w14:textId="77777777" w:rsidTr="00A50E47">
        <w:trPr>
          <w:trHeight w:val="283"/>
          <w:jc w:val="center"/>
        </w:trPr>
        <w:tc>
          <w:tcPr>
            <w:tcW w:w="212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42E152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Verneřice</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06EE081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74B8C6B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6FAC90C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A3B1FF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2</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5945784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924352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5D18E31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1ECC470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1DCE1D2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0740544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49EEFB9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7036C61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005A525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2414F84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r w:rsidR="00AD60D7" w:rsidRPr="00C76C35" w14:paraId="221BC764" w14:textId="77777777" w:rsidTr="00A50E47">
        <w:trPr>
          <w:trHeight w:val="283"/>
          <w:jc w:val="center"/>
        </w:trPr>
        <w:tc>
          <w:tcPr>
            <w:tcW w:w="212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38E0C82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Zubrnice</w:t>
            </w:r>
          </w:p>
        </w:tc>
        <w:tc>
          <w:tcPr>
            <w:tcW w:w="51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26B0BB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931" w:type="dxa"/>
            <w:tcBorders>
              <w:top w:val="single" w:sz="2" w:space="0" w:color="auto"/>
              <w:left w:val="nil"/>
              <w:bottom w:val="single" w:sz="2" w:space="0" w:color="auto"/>
              <w:right w:val="single" w:sz="4" w:space="0" w:color="auto"/>
            </w:tcBorders>
            <w:shd w:val="clear" w:color="auto" w:fill="auto"/>
            <w:noWrap/>
            <w:vAlign w:val="center"/>
            <w:hideMark/>
          </w:tcPr>
          <w:p w14:paraId="7FACF78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29A172B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1</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1BA29C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1055" w:type="dxa"/>
            <w:tcBorders>
              <w:top w:val="single" w:sz="2" w:space="0" w:color="auto"/>
              <w:left w:val="nil"/>
              <w:bottom w:val="single" w:sz="2" w:space="0" w:color="auto"/>
              <w:right w:val="single" w:sz="4" w:space="0" w:color="auto"/>
            </w:tcBorders>
            <w:shd w:val="clear" w:color="auto" w:fill="auto"/>
            <w:noWrap/>
            <w:vAlign w:val="center"/>
            <w:hideMark/>
          </w:tcPr>
          <w:p w14:paraId="4DE073B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6C4A3A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0C6110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9884CE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4" w:space="0" w:color="auto"/>
            </w:tcBorders>
            <w:shd w:val="clear" w:color="auto" w:fill="auto"/>
            <w:noWrap/>
            <w:vAlign w:val="center"/>
            <w:hideMark/>
          </w:tcPr>
          <w:p w14:paraId="3CFC04F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26" w:type="dxa"/>
            <w:tcBorders>
              <w:top w:val="single" w:sz="2" w:space="0" w:color="auto"/>
              <w:left w:val="nil"/>
              <w:bottom w:val="single" w:sz="2" w:space="0" w:color="auto"/>
              <w:right w:val="single" w:sz="4" w:space="0" w:color="auto"/>
            </w:tcBorders>
            <w:shd w:val="clear" w:color="auto" w:fill="auto"/>
            <w:noWrap/>
            <w:vAlign w:val="center"/>
            <w:hideMark/>
          </w:tcPr>
          <w:p w14:paraId="2B56CAD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11" w:type="dxa"/>
            <w:tcBorders>
              <w:top w:val="single" w:sz="2" w:space="0" w:color="auto"/>
              <w:left w:val="nil"/>
              <w:bottom w:val="single" w:sz="2" w:space="0" w:color="auto"/>
              <w:right w:val="single" w:sz="4" w:space="0" w:color="auto"/>
            </w:tcBorders>
            <w:shd w:val="clear" w:color="auto" w:fill="auto"/>
            <w:noWrap/>
            <w:vAlign w:val="center"/>
            <w:hideMark/>
          </w:tcPr>
          <w:p w14:paraId="3BB0C83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521" w:type="dxa"/>
            <w:tcBorders>
              <w:top w:val="single" w:sz="2" w:space="0" w:color="auto"/>
              <w:left w:val="nil"/>
              <w:bottom w:val="single" w:sz="2" w:space="0" w:color="auto"/>
              <w:right w:val="single" w:sz="4" w:space="0" w:color="auto"/>
            </w:tcBorders>
            <w:shd w:val="clear" w:color="auto" w:fill="auto"/>
            <w:noWrap/>
            <w:vAlign w:val="center"/>
            <w:hideMark/>
          </w:tcPr>
          <w:p w14:paraId="07FEAB1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385" w:type="dxa"/>
            <w:tcBorders>
              <w:top w:val="single" w:sz="2" w:space="0" w:color="auto"/>
              <w:left w:val="nil"/>
              <w:bottom w:val="single" w:sz="2" w:space="0" w:color="auto"/>
              <w:right w:val="single" w:sz="4" w:space="0" w:color="auto"/>
            </w:tcBorders>
            <w:shd w:val="clear" w:color="auto" w:fill="auto"/>
            <w:noWrap/>
            <w:vAlign w:val="center"/>
            <w:hideMark/>
          </w:tcPr>
          <w:p w14:paraId="4FF696E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c>
          <w:tcPr>
            <w:tcW w:w="476" w:type="dxa"/>
            <w:tcBorders>
              <w:top w:val="single" w:sz="2" w:space="0" w:color="auto"/>
              <w:left w:val="nil"/>
              <w:bottom w:val="single" w:sz="2" w:space="0" w:color="auto"/>
              <w:right w:val="single" w:sz="2" w:space="0" w:color="auto"/>
            </w:tcBorders>
            <w:shd w:val="clear" w:color="auto" w:fill="auto"/>
            <w:noWrap/>
            <w:vAlign w:val="center"/>
            <w:hideMark/>
          </w:tcPr>
          <w:p w14:paraId="4207037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0</w:t>
            </w:r>
          </w:p>
        </w:tc>
      </w:tr>
    </w:tbl>
    <w:p w14:paraId="2C71ECA7" w14:textId="77777777" w:rsidR="00842F6A" w:rsidRDefault="00AD60D7" w:rsidP="00CB367A">
      <w:pPr>
        <w:spacing w:before="120" w:after="120" w:line="240" w:lineRule="auto"/>
        <w:ind w:left="-426"/>
        <w:jc w:val="left"/>
        <w:rPr>
          <w:rFonts w:ascii="Calibri" w:hAnsi="Calibri"/>
        </w:rPr>
      </w:pPr>
      <w:r w:rsidRPr="00C76C35">
        <w:rPr>
          <w:rFonts w:ascii="Calibri" w:hAnsi="Calibri"/>
        </w:rPr>
        <w:t>Zdroj: místní šetření a dotazník obcí</w:t>
      </w:r>
    </w:p>
    <w:p w14:paraId="17244F90" w14:textId="77777777" w:rsidR="00B922E0" w:rsidRPr="00B922E0" w:rsidRDefault="00B922E0" w:rsidP="00B922E0">
      <w:pPr>
        <w:spacing w:before="120" w:after="120" w:line="240" w:lineRule="auto"/>
        <w:jc w:val="left"/>
        <w:rPr>
          <w:rFonts w:ascii="Calibri" w:hAnsi="Calibri"/>
          <w:b/>
          <w:bCs/>
          <w:i/>
          <w:color w:val="FF0000"/>
        </w:rPr>
      </w:pPr>
      <w:bookmarkStart w:id="592" w:name="_Toc458424585"/>
      <w:r w:rsidRPr="00B922E0">
        <w:rPr>
          <w:rFonts w:ascii="Calibri" w:hAnsi="Calibri"/>
          <w:b/>
          <w:i/>
          <w:color w:val="FF0000"/>
        </w:rPr>
        <w:t>*pozn.: nové obce šetření nerealizovaly, doplnění údajů nebylo možné</w:t>
      </w:r>
      <w:r w:rsidRPr="00B922E0">
        <w:rPr>
          <w:rFonts w:ascii="Calibri" w:hAnsi="Calibri"/>
          <w:b/>
          <w:i/>
          <w:color w:val="FF0000"/>
        </w:rPr>
        <w:br w:type="page"/>
      </w:r>
    </w:p>
    <w:p w14:paraId="552D68A4" w14:textId="77777777" w:rsidR="00AD60D7" w:rsidRPr="009E50C1" w:rsidRDefault="00AD60D7" w:rsidP="00AD60D7">
      <w:pPr>
        <w:pStyle w:val="Nadpis7"/>
      </w:pPr>
      <w:r>
        <w:t>V</w:t>
      </w:r>
      <w:r w:rsidRPr="0084289F">
        <w:t>olný čas</w:t>
      </w:r>
      <w:r>
        <w:t>,</w:t>
      </w:r>
      <w:r w:rsidRPr="0084289F">
        <w:t xml:space="preserve"> aktivity (rozdělena na 3 části)</w:t>
      </w:r>
      <w:bookmarkEnd w:id="592"/>
    </w:p>
    <w:tbl>
      <w:tblPr>
        <w:tblW w:w="9701" w:type="dxa"/>
        <w:tblInd w:w="70" w:type="dxa"/>
        <w:tblCellMar>
          <w:left w:w="70" w:type="dxa"/>
          <w:right w:w="70" w:type="dxa"/>
        </w:tblCellMar>
        <w:tblLook w:val="04A0" w:firstRow="1" w:lastRow="0" w:firstColumn="1" w:lastColumn="0" w:noHBand="0" w:noVBand="1"/>
      </w:tblPr>
      <w:tblGrid>
        <w:gridCol w:w="2690"/>
        <w:gridCol w:w="712"/>
        <w:gridCol w:w="851"/>
        <w:gridCol w:w="850"/>
        <w:gridCol w:w="635"/>
        <w:gridCol w:w="635"/>
        <w:gridCol w:w="635"/>
        <w:gridCol w:w="580"/>
        <w:gridCol w:w="635"/>
        <w:gridCol w:w="635"/>
        <w:gridCol w:w="843"/>
      </w:tblGrid>
      <w:tr w:rsidR="00AD60D7" w:rsidRPr="00C76C35" w14:paraId="0737BA2E" w14:textId="77777777" w:rsidTr="00A50E47">
        <w:trPr>
          <w:trHeight w:val="390"/>
        </w:trPr>
        <w:tc>
          <w:tcPr>
            <w:tcW w:w="9701" w:type="dxa"/>
            <w:gridSpan w:val="11"/>
            <w:tcBorders>
              <w:top w:val="single" w:sz="2" w:space="0" w:color="auto"/>
              <w:left w:val="single" w:sz="2" w:space="0" w:color="auto"/>
              <w:bottom w:val="single" w:sz="2" w:space="0" w:color="auto"/>
              <w:right w:val="single" w:sz="2" w:space="0" w:color="auto"/>
            </w:tcBorders>
            <w:shd w:val="clear" w:color="auto" w:fill="4F81BD"/>
            <w:noWrap/>
            <w:vAlign w:val="center"/>
            <w:hideMark/>
          </w:tcPr>
          <w:p w14:paraId="4A1448C0"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Volný čas, aktivity v obcích na území MAS Labské skály, část 1.</w:t>
            </w:r>
          </w:p>
        </w:tc>
      </w:tr>
      <w:tr w:rsidR="00AD60D7" w:rsidRPr="00C76C35" w14:paraId="66057374" w14:textId="77777777" w:rsidTr="00A50E47">
        <w:trPr>
          <w:cantSplit/>
          <w:trHeight w:val="1984"/>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FEE34AC"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Město / Obec</w:t>
            </w:r>
          </w:p>
        </w:tc>
        <w:tc>
          <w:tcPr>
            <w:tcW w:w="712" w:type="dxa"/>
            <w:tcBorders>
              <w:top w:val="single" w:sz="2" w:space="0" w:color="auto"/>
              <w:left w:val="nil"/>
              <w:bottom w:val="single" w:sz="2" w:space="0" w:color="auto"/>
              <w:right w:val="single" w:sz="8" w:space="0" w:color="auto"/>
            </w:tcBorders>
            <w:shd w:val="clear" w:color="auto" w:fill="auto"/>
            <w:textDirection w:val="btLr"/>
            <w:vAlign w:val="center"/>
            <w:hideMark/>
          </w:tcPr>
          <w:p w14:paraId="7067B300"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SOKOL</w:t>
            </w:r>
          </w:p>
        </w:tc>
        <w:tc>
          <w:tcPr>
            <w:tcW w:w="851" w:type="dxa"/>
            <w:tcBorders>
              <w:top w:val="single" w:sz="2" w:space="0" w:color="auto"/>
              <w:left w:val="nil"/>
              <w:bottom w:val="single" w:sz="2" w:space="0" w:color="auto"/>
              <w:right w:val="single" w:sz="8" w:space="0" w:color="auto"/>
            </w:tcBorders>
            <w:shd w:val="clear" w:color="auto" w:fill="auto"/>
            <w:textDirection w:val="btLr"/>
            <w:vAlign w:val="center"/>
            <w:hideMark/>
          </w:tcPr>
          <w:p w14:paraId="554B0567"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Sbor dobrovolných hasičů v obci</w:t>
            </w:r>
          </w:p>
        </w:tc>
        <w:tc>
          <w:tcPr>
            <w:tcW w:w="850" w:type="dxa"/>
            <w:tcBorders>
              <w:top w:val="single" w:sz="2" w:space="0" w:color="auto"/>
              <w:left w:val="nil"/>
              <w:bottom w:val="single" w:sz="2" w:space="0" w:color="auto"/>
              <w:right w:val="single" w:sz="8" w:space="0" w:color="auto"/>
            </w:tcBorders>
            <w:shd w:val="clear" w:color="auto" w:fill="auto"/>
            <w:textDirection w:val="btLr"/>
            <w:vAlign w:val="center"/>
            <w:hideMark/>
          </w:tcPr>
          <w:p w14:paraId="3A1B2ABE"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Sbor dobrovolných hasičů děti</w:t>
            </w:r>
          </w:p>
        </w:tc>
        <w:tc>
          <w:tcPr>
            <w:tcW w:w="635" w:type="dxa"/>
            <w:tcBorders>
              <w:top w:val="single" w:sz="2" w:space="0" w:color="auto"/>
              <w:left w:val="nil"/>
              <w:bottom w:val="single" w:sz="2" w:space="0" w:color="auto"/>
              <w:right w:val="single" w:sz="8" w:space="0" w:color="auto"/>
            </w:tcBorders>
            <w:shd w:val="clear" w:color="auto" w:fill="auto"/>
            <w:textDirection w:val="btLr"/>
            <w:vAlign w:val="center"/>
            <w:hideMark/>
          </w:tcPr>
          <w:p w14:paraId="3F438B32"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Myslivecké sdružení</w:t>
            </w:r>
          </w:p>
        </w:tc>
        <w:tc>
          <w:tcPr>
            <w:tcW w:w="635" w:type="dxa"/>
            <w:tcBorders>
              <w:top w:val="single" w:sz="2" w:space="0" w:color="auto"/>
              <w:left w:val="nil"/>
              <w:bottom w:val="single" w:sz="2" w:space="0" w:color="auto"/>
              <w:right w:val="single" w:sz="8" w:space="0" w:color="auto"/>
            </w:tcBorders>
            <w:shd w:val="clear" w:color="auto" w:fill="auto"/>
            <w:textDirection w:val="btLr"/>
            <w:vAlign w:val="center"/>
            <w:hideMark/>
          </w:tcPr>
          <w:p w14:paraId="1D3FE4A4"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Kopaná</w:t>
            </w:r>
          </w:p>
        </w:tc>
        <w:tc>
          <w:tcPr>
            <w:tcW w:w="635" w:type="dxa"/>
            <w:tcBorders>
              <w:top w:val="single" w:sz="2" w:space="0" w:color="auto"/>
              <w:left w:val="nil"/>
              <w:bottom w:val="single" w:sz="2" w:space="0" w:color="auto"/>
              <w:right w:val="single" w:sz="8" w:space="0" w:color="auto"/>
            </w:tcBorders>
            <w:shd w:val="clear" w:color="auto" w:fill="auto"/>
            <w:textDirection w:val="btLr"/>
            <w:vAlign w:val="center"/>
            <w:hideMark/>
          </w:tcPr>
          <w:p w14:paraId="37333B80"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Volejbal</w:t>
            </w:r>
          </w:p>
        </w:tc>
        <w:tc>
          <w:tcPr>
            <w:tcW w:w="580" w:type="dxa"/>
            <w:tcBorders>
              <w:top w:val="single" w:sz="2" w:space="0" w:color="auto"/>
              <w:left w:val="nil"/>
              <w:bottom w:val="single" w:sz="2" w:space="0" w:color="auto"/>
              <w:right w:val="single" w:sz="8" w:space="0" w:color="auto"/>
            </w:tcBorders>
            <w:shd w:val="clear" w:color="auto" w:fill="auto"/>
            <w:textDirection w:val="btLr"/>
            <w:vAlign w:val="center"/>
            <w:hideMark/>
          </w:tcPr>
          <w:p w14:paraId="437E61C3"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Basketbal</w:t>
            </w:r>
          </w:p>
        </w:tc>
        <w:tc>
          <w:tcPr>
            <w:tcW w:w="635" w:type="dxa"/>
            <w:tcBorders>
              <w:top w:val="single" w:sz="2" w:space="0" w:color="auto"/>
              <w:left w:val="nil"/>
              <w:bottom w:val="single" w:sz="2" w:space="0" w:color="auto"/>
              <w:right w:val="single" w:sz="8" w:space="0" w:color="auto"/>
            </w:tcBorders>
            <w:shd w:val="clear" w:color="auto" w:fill="auto"/>
            <w:textDirection w:val="btLr"/>
            <w:vAlign w:val="center"/>
            <w:hideMark/>
          </w:tcPr>
          <w:p w14:paraId="62793B85"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Hokej</w:t>
            </w:r>
          </w:p>
        </w:tc>
        <w:tc>
          <w:tcPr>
            <w:tcW w:w="635" w:type="dxa"/>
            <w:tcBorders>
              <w:top w:val="single" w:sz="2" w:space="0" w:color="auto"/>
              <w:left w:val="nil"/>
              <w:bottom w:val="single" w:sz="2" w:space="0" w:color="auto"/>
              <w:right w:val="single" w:sz="8" w:space="0" w:color="auto"/>
            </w:tcBorders>
            <w:shd w:val="clear" w:color="auto" w:fill="auto"/>
            <w:textDirection w:val="btLr"/>
            <w:vAlign w:val="center"/>
            <w:hideMark/>
          </w:tcPr>
          <w:p w14:paraId="5FED5AAB"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Tenis</w:t>
            </w:r>
          </w:p>
        </w:tc>
        <w:tc>
          <w:tcPr>
            <w:tcW w:w="843" w:type="dxa"/>
            <w:tcBorders>
              <w:top w:val="single" w:sz="2" w:space="0" w:color="auto"/>
              <w:left w:val="nil"/>
              <w:bottom w:val="single" w:sz="2" w:space="0" w:color="auto"/>
              <w:right w:val="single" w:sz="2" w:space="0" w:color="auto"/>
            </w:tcBorders>
            <w:shd w:val="clear" w:color="auto" w:fill="auto"/>
            <w:textDirection w:val="btLr"/>
            <w:vAlign w:val="center"/>
            <w:hideMark/>
          </w:tcPr>
          <w:p w14:paraId="2FBC4DE7"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Jiné sportovní spolky a kluby</w:t>
            </w:r>
          </w:p>
        </w:tc>
      </w:tr>
      <w:tr w:rsidR="00AD60D7" w:rsidRPr="00C76C35" w14:paraId="75A6CB16"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A2B0F7D"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Benešov nad Ploučnicí</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60FE334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30146C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3304943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51B7A32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0CFA00F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6E0373E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1582F21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5B8D14A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4E5EE18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28FFBA9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45CEB0EA"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AC9F1B9"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Dobkovice</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504AFAE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67877E2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5400688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2EB6D74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76D057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6C77CE8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4B3A9CC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229E789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3485B01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07C258A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20DA709E"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565E317"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Dobrná</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50C5BA4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4C88163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1BC9802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C45D37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DCDAB9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63D486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481065B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81C3CA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2E4FE4E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4A0E478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61D838C5" w14:textId="77777777" w:rsidTr="00A50E47">
        <w:trPr>
          <w:trHeight w:val="283"/>
        </w:trPr>
        <w:tc>
          <w:tcPr>
            <w:tcW w:w="2690"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771F12D2"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Dolní Habartice</w:t>
            </w:r>
          </w:p>
        </w:tc>
        <w:tc>
          <w:tcPr>
            <w:tcW w:w="71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E21EFA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6F4EDE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D57B55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8D3F51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66F29B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19FEC3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F36675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527D25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3BC597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1BC14DF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05B91BBD"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F06C112"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Františkov nad Ploučnicí</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0129B1C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3795B16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04C47AC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00A774A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333A36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5F118E9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3F986E8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55D59C5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7EDAB6C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27A1D01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1747C037"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969CE2B"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Heřmanov</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5B171D6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20D0448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70E19A6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9EE27F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607FAC4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D003A0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2CBF783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48737CA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1181954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33491F6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2620C6E2"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6A5BE1F"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Homole u Panny</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0F7B715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0DB72A4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46DD0D2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294E6F9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411B558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50AC46C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7C23FF0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0BFACAD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2F446F2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6F68E4D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6698EBA4"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27A826C"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Horní Habartice</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40EA5D8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7A12B3E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3A8D413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580AFAB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8406F3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AF7175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14479C0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A39AB8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31775FD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4BA3D11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6470F3FD"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394EAB1"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Chlumec</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52FC424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328827B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2C68639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BC2202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21575E4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2FC82D1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2D76DC1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43E7420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19DD5CF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5C452A3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56AE1964"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C4D2EB7"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Chuderov</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1805FB5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3888492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5F6AD2A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2021269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2D15BD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24BD5F2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0FF78A4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267F662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007DF8A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7BB7D68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AF3649F"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010EB9D"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Jílové</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542BE18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32776BF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2A764CA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767A60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7E58D14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060705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7EC3CA8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83E352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4588E59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2FDBB67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22D3219A"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667F17F"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Libouchec</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5CA83E6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3D6F924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7C4C380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30DB31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0F9C57B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7BDCEF1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65CC9A9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7552B7D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0162B28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4267CA9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32B54FF1"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8BCD8BB"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Malá Veleň</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1FD331D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042C9A0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3E1E58A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2D3C1BD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7605F0A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5CED60A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19A1AC6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6A60AF8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1A3BD24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03FD97C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578483B3" w14:textId="77777777" w:rsidTr="00A50E47">
        <w:trPr>
          <w:trHeight w:val="283"/>
        </w:trPr>
        <w:tc>
          <w:tcPr>
            <w:tcW w:w="2690"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70C89A6D"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Malé Březno</w:t>
            </w:r>
          </w:p>
        </w:tc>
        <w:tc>
          <w:tcPr>
            <w:tcW w:w="71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AD94B8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D340EC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126D43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9A8DEA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E71C8B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E2DE27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15665E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A8FDA8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BBF732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3AB1F15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78F21FE7"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1BD55DA"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Malečov</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27934E4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592F01F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7B6A2F9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3B0F18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262D8B2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C400DD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0060C80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BE782B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1B8ED18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51099DA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D2C5E09"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BBED401"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Malšovice</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62D82A9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19E5CE6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202CE59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7570C25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01DBB64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64ECB09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6740435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2763417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25D306D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2BBA17B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3A03ABD5"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A204C98"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Markvartice</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54274E7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02F91C1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29B8874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272AD3F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111758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05D79A7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3B4E4EF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4638B50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08865A3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2540979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13DAA284"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9E3E485"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Merboltice</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76C2897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2021BC6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4945B19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1BA65C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6DED25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D39228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33EEB91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683E65B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3CD1F61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5DDA1EC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223E31CF"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599519C"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Petrovice</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25DC953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1A55BDD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665FDC6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069767B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79717F9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239781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41C1AE8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E5046A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28B372E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074CA40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92E0761"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70996AF"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Povrly</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55E6922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09821FE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600E1E0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8A204B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A9B15E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4AA5093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385EDD2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2A56925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5638A21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55AE423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6AFCA7B5"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5DDC2D9"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Ryjice</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7788B18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521093A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60FDBCF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01484D1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4DC3408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568E6F1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31482BE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8C839D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7460DF6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43673F8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834A4EA"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9BAB526"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Starý Šachov</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0AC4705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2D156A2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29954F4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600E2D3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AEA084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F4B549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27F920C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B6BA97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0C5224E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465DD15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726FDC84"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6A7623A"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Těchlovice</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4E700DE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3BD2580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0F87906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5EBACDE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F79E9A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4305006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31EE839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263ABC2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364FFF0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35F77C7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30062535" w14:textId="77777777" w:rsidTr="00A50E47">
        <w:trPr>
          <w:trHeight w:val="283"/>
        </w:trPr>
        <w:tc>
          <w:tcPr>
            <w:tcW w:w="2690"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486B9FA0"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Telnice</w:t>
            </w:r>
          </w:p>
        </w:tc>
        <w:tc>
          <w:tcPr>
            <w:tcW w:w="71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3D797B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0E4121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89792B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9E4487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5BC590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5B0B8B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7ABF7E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B5289E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88117B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0B78B00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7E47B1AB"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6CE3738"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Tisá</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60295EC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2E2690E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1891AAC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2750C13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60108A8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759E73E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5AD1DE4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404936D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53C8AE6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54D8051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23C24ED6"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F77F26C"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Valkeřice</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579BD21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0FD82A7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72E26DE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739EF9C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4E03BD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964F2D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50C4D10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29932EB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0E73048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6D81B32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3A111563"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0572ACD"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Velké Březno</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5B11EA1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594F4D4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52536D9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65A0DFF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67BC44C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CA7FF9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1404B6D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13E658E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06ED5BC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5AE5B9A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15143DB9"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C6E5440"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Velké Chvojno</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6FA2FA8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5A731B9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0CF6290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5A90BBB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7D7E7B4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784D23A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425E4A2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364EF3A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0DE6772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5D760E6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00CCBE0" w14:textId="77777777" w:rsidTr="00A50E47">
        <w:trPr>
          <w:trHeight w:val="283"/>
        </w:trPr>
        <w:tc>
          <w:tcPr>
            <w:tcW w:w="2690"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49098AE"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Verneřice</w:t>
            </w:r>
          </w:p>
        </w:tc>
        <w:tc>
          <w:tcPr>
            <w:tcW w:w="712" w:type="dxa"/>
            <w:tcBorders>
              <w:top w:val="single" w:sz="2" w:space="0" w:color="auto"/>
              <w:left w:val="nil"/>
              <w:bottom w:val="single" w:sz="2" w:space="0" w:color="auto"/>
              <w:right w:val="single" w:sz="4" w:space="0" w:color="auto"/>
            </w:tcBorders>
            <w:shd w:val="clear" w:color="auto" w:fill="auto"/>
            <w:noWrap/>
            <w:vAlign w:val="center"/>
            <w:hideMark/>
          </w:tcPr>
          <w:p w14:paraId="7A3E271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nil"/>
              <w:bottom w:val="single" w:sz="2" w:space="0" w:color="auto"/>
              <w:right w:val="single" w:sz="4" w:space="0" w:color="auto"/>
            </w:tcBorders>
            <w:shd w:val="clear" w:color="auto" w:fill="auto"/>
            <w:noWrap/>
            <w:vAlign w:val="center"/>
            <w:hideMark/>
          </w:tcPr>
          <w:p w14:paraId="3D6DD1E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0" w:type="dxa"/>
            <w:tcBorders>
              <w:top w:val="single" w:sz="2" w:space="0" w:color="auto"/>
              <w:left w:val="nil"/>
              <w:bottom w:val="single" w:sz="2" w:space="0" w:color="auto"/>
              <w:right w:val="single" w:sz="4" w:space="0" w:color="auto"/>
            </w:tcBorders>
            <w:shd w:val="clear" w:color="auto" w:fill="auto"/>
            <w:noWrap/>
            <w:vAlign w:val="center"/>
            <w:hideMark/>
          </w:tcPr>
          <w:p w14:paraId="391A683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451C723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6F55EA2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4E052CB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nil"/>
              <w:bottom w:val="single" w:sz="2" w:space="0" w:color="auto"/>
              <w:right w:val="single" w:sz="4" w:space="0" w:color="auto"/>
            </w:tcBorders>
            <w:shd w:val="clear" w:color="auto" w:fill="auto"/>
            <w:noWrap/>
            <w:vAlign w:val="center"/>
            <w:hideMark/>
          </w:tcPr>
          <w:p w14:paraId="3791523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4" w:space="0" w:color="auto"/>
            </w:tcBorders>
            <w:shd w:val="clear" w:color="auto" w:fill="auto"/>
            <w:noWrap/>
            <w:vAlign w:val="center"/>
            <w:hideMark/>
          </w:tcPr>
          <w:p w14:paraId="5D0B7A0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nil"/>
              <w:bottom w:val="single" w:sz="2" w:space="0" w:color="auto"/>
              <w:right w:val="single" w:sz="8" w:space="0" w:color="auto"/>
            </w:tcBorders>
            <w:shd w:val="clear" w:color="auto" w:fill="auto"/>
            <w:noWrap/>
            <w:vAlign w:val="center"/>
            <w:hideMark/>
          </w:tcPr>
          <w:p w14:paraId="1C55DA1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249C023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69B1D603" w14:textId="77777777" w:rsidTr="00A50E47">
        <w:trPr>
          <w:trHeight w:val="227"/>
        </w:trPr>
        <w:tc>
          <w:tcPr>
            <w:tcW w:w="2690"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55F5FB15"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Zubrnice</w:t>
            </w:r>
          </w:p>
        </w:tc>
        <w:tc>
          <w:tcPr>
            <w:tcW w:w="71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8AE42F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04D1FD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9CAF72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A77BB8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E6109C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BC0B67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8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B24BC4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B581A4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DF4125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43"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4771896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bl>
    <w:p w14:paraId="20282A0B" w14:textId="77777777" w:rsidR="00842F6A" w:rsidRDefault="00AD60D7" w:rsidP="00CB367A">
      <w:pPr>
        <w:spacing w:after="120" w:line="240" w:lineRule="auto"/>
        <w:jc w:val="left"/>
        <w:rPr>
          <w:rFonts w:ascii="Calibri" w:hAnsi="Calibri"/>
        </w:rPr>
      </w:pPr>
      <w:r w:rsidRPr="00C76C35">
        <w:rPr>
          <w:rFonts w:ascii="Calibri" w:hAnsi="Calibri"/>
        </w:rPr>
        <w:t xml:space="preserve">Zdroj: místní šetření a dotazník obcí </w:t>
      </w:r>
    </w:p>
    <w:p w14:paraId="54B77DA2" w14:textId="77777777" w:rsidR="00B922E0" w:rsidRPr="00B922E0" w:rsidRDefault="00B922E0" w:rsidP="00B922E0">
      <w:pPr>
        <w:spacing w:before="120" w:after="120" w:line="240" w:lineRule="auto"/>
        <w:jc w:val="left"/>
        <w:rPr>
          <w:rFonts w:ascii="Calibri" w:hAnsi="Calibri"/>
          <w:b/>
          <w:bCs/>
          <w:i/>
          <w:color w:val="FF0000"/>
        </w:rPr>
      </w:pPr>
      <w:r w:rsidRPr="00B922E0">
        <w:rPr>
          <w:rFonts w:ascii="Calibri" w:hAnsi="Calibri"/>
          <w:b/>
          <w:i/>
          <w:color w:val="FF0000"/>
        </w:rPr>
        <w:t>*pozn.: nové obce šetření nerealizovaly, doplnění údajů nebylo možné</w:t>
      </w:r>
      <w:r w:rsidRPr="00B922E0">
        <w:rPr>
          <w:rFonts w:ascii="Calibri" w:hAnsi="Calibri"/>
          <w:b/>
          <w:i/>
          <w:color w:val="FF0000"/>
        </w:rPr>
        <w:br w:type="page"/>
      </w:r>
    </w:p>
    <w:tbl>
      <w:tblPr>
        <w:tblW w:w="9619" w:type="dxa"/>
        <w:jc w:val="center"/>
        <w:tblCellMar>
          <w:left w:w="70" w:type="dxa"/>
          <w:right w:w="70" w:type="dxa"/>
        </w:tblCellMar>
        <w:tblLook w:val="04A0" w:firstRow="1" w:lastRow="0" w:firstColumn="1" w:lastColumn="0" w:noHBand="0" w:noVBand="1"/>
      </w:tblPr>
      <w:tblGrid>
        <w:gridCol w:w="2474"/>
        <w:gridCol w:w="1067"/>
        <w:gridCol w:w="567"/>
        <w:gridCol w:w="567"/>
        <w:gridCol w:w="536"/>
        <w:gridCol w:w="639"/>
        <w:gridCol w:w="639"/>
        <w:gridCol w:w="639"/>
        <w:gridCol w:w="863"/>
        <w:gridCol w:w="851"/>
        <w:gridCol w:w="777"/>
      </w:tblGrid>
      <w:tr w:rsidR="00AD60D7" w:rsidRPr="00C76C35" w14:paraId="6AE74F76" w14:textId="77777777" w:rsidTr="008357ED">
        <w:trPr>
          <w:trHeight w:val="397"/>
          <w:jc w:val="center"/>
        </w:trPr>
        <w:tc>
          <w:tcPr>
            <w:tcW w:w="9619" w:type="dxa"/>
            <w:gridSpan w:val="11"/>
            <w:tcBorders>
              <w:top w:val="single" w:sz="2" w:space="0" w:color="auto"/>
              <w:left w:val="single" w:sz="2" w:space="0" w:color="auto"/>
              <w:bottom w:val="single" w:sz="2" w:space="0" w:color="auto"/>
              <w:right w:val="single" w:sz="2" w:space="0" w:color="auto"/>
            </w:tcBorders>
            <w:shd w:val="clear" w:color="auto" w:fill="4F81BD"/>
            <w:noWrap/>
            <w:vAlign w:val="center"/>
            <w:hideMark/>
          </w:tcPr>
          <w:p w14:paraId="5FE83933"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Volný čas, aktivity v obcích na území MAS Labské skály, část 2.</w:t>
            </w:r>
          </w:p>
        </w:tc>
      </w:tr>
      <w:tr w:rsidR="00AD60D7" w:rsidRPr="00C76C35" w14:paraId="081B0904" w14:textId="77777777" w:rsidTr="008357ED">
        <w:trPr>
          <w:cantSplit/>
          <w:trHeight w:val="2324"/>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6E05E53"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Město / Obec</w:t>
            </w:r>
          </w:p>
        </w:tc>
        <w:tc>
          <w:tcPr>
            <w:tcW w:w="1067" w:type="dxa"/>
            <w:tcBorders>
              <w:top w:val="single" w:sz="2" w:space="0" w:color="auto"/>
              <w:left w:val="nil"/>
              <w:bottom w:val="single" w:sz="2" w:space="0" w:color="auto"/>
              <w:right w:val="single" w:sz="8" w:space="0" w:color="auto"/>
            </w:tcBorders>
            <w:shd w:val="clear" w:color="auto" w:fill="auto"/>
            <w:textDirection w:val="btLr"/>
            <w:vAlign w:val="center"/>
            <w:hideMark/>
          </w:tcPr>
          <w:p w14:paraId="288F64C1" w14:textId="25259F74" w:rsidR="00AD60D7" w:rsidRPr="00C76C35" w:rsidRDefault="00AD60D7" w:rsidP="008357ED">
            <w:pPr>
              <w:spacing w:after="0" w:line="240" w:lineRule="auto"/>
              <w:jc w:val="center"/>
              <w:rPr>
                <w:rFonts w:ascii="Calibri" w:hAnsi="Calibri"/>
                <w:b/>
                <w:bCs/>
                <w:sz w:val="20"/>
                <w:szCs w:val="20"/>
              </w:rPr>
            </w:pPr>
            <w:r w:rsidRPr="00C76C35">
              <w:rPr>
                <w:rFonts w:ascii="Calibri" w:hAnsi="Calibri"/>
                <w:b/>
                <w:bCs/>
                <w:sz w:val="20"/>
                <w:szCs w:val="20"/>
              </w:rPr>
              <w:t>Místní spolky a sdružení</w:t>
            </w:r>
            <w:r w:rsidRPr="00C76C35">
              <w:rPr>
                <w:rFonts w:ascii="Calibri" w:hAnsi="Calibri"/>
                <w:b/>
                <w:bCs/>
                <w:color w:val="C00000"/>
                <w:sz w:val="20"/>
                <w:szCs w:val="20"/>
              </w:rPr>
              <w:t xml:space="preserve"> </w:t>
            </w:r>
            <w:r w:rsidR="008357ED">
              <w:rPr>
                <w:rFonts w:ascii="Calibri" w:hAnsi="Calibri"/>
                <w:b/>
                <w:bCs/>
                <w:color w:val="1F497D"/>
                <w:sz w:val="20"/>
                <w:szCs w:val="20"/>
              </w:rPr>
              <w:t>spolky ,zabývající se historií</w:t>
            </w:r>
            <w:r w:rsidRPr="00C76C35">
              <w:rPr>
                <w:rFonts w:ascii="Calibri" w:hAnsi="Calibri"/>
                <w:b/>
                <w:bCs/>
                <w:color w:val="1F497D"/>
                <w:sz w:val="20"/>
                <w:szCs w:val="20"/>
              </w:rPr>
              <w:t>]</w:t>
            </w:r>
          </w:p>
        </w:tc>
        <w:tc>
          <w:tcPr>
            <w:tcW w:w="567" w:type="dxa"/>
            <w:tcBorders>
              <w:top w:val="single" w:sz="2" w:space="0" w:color="auto"/>
              <w:left w:val="nil"/>
              <w:bottom w:val="single" w:sz="2" w:space="0" w:color="auto"/>
              <w:right w:val="single" w:sz="8" w:space="0" w:color="auto"/>
            </w:tcBorders>
            <w:shd w:val="clear" w:color="auto" w:fill="auto"/>
            <w:textDirection w:val="btLr"/>
            <w:vAlign w:val="center"/>
            <w:hideMark/>
          </w:tcPr>
          <w:p w14:paraId="20190859"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Místní spolky a sdružení</w:t>
            </w:r>
            <w:r w:rsidRPr="00C76C35">
              <w:rPr>
                <w:rFonts w:ascii="Calibri" w:hAnsi="Calibri"/>
                <w:b/>
                <w:bCs/>
                <w:color w:val="C00000"/>
                <w:sz w:val="20"/>
                <w:szCs w:val="20"/>
              </w:rPr>
              <w:t xml:space="preserve"> </w:t>
            </w:r>
            <w:r w:rsidRPr="00C76C35">
              <w:rPr>
                <w:rFonts w:ascii="Calibri" w:hAnsi="Calibri"/>
                <w:b/>
                <w:bCs/>
                <w:color w:val="1F497D"/>
                <w:sz w:val="20"/>
                <w:szCs w:val="20"/>
              </w:rPr>
              <w:t>[ochotnický/divadelní spolek]</w:t>
            </w:r>
          </w:p>
        </w:tc>
        <w:tc>
          <w:tcPr>
            <w:tcW w:w="567" w:type="dxa"/>
            <w:tcBorders>
              <w:top w:val="single" w:sz="2" w:space="0" w:color="auto"/>
              <w:left w:val="nil"/>
              <w:bottom w:val="single" w:sz="2" w:space="0" w:color="auto"/>
              <w:right w:val="single" w:sz="8" w:space="0" w:color="auto"/>
            </w:tcBorders>
            <w:shd w:val="clear" w:color="auto" w:fill="auto"/>
            <w:textDirection w:val="btLr"/>
            <w:vAlign w:val="center"/>
            <w:hideMark/>
          </w:tcPr>
          <w:p w14:paraId="7B61F5B3"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 xml:space="preserve">Místní spolky a sdružení </w:t>
            </w:r>
            <w:r w:rsidRPr="00C76C35">
              <w:rPr>
                <w:rFonts w:ascii="Calibri" w:hAnsi="Calibri"/>
                <w:b/>
                <w:bCs/>
                <w:color w:val="1F497D"/>
                <w:sz w:val="20"/>
                <w:szCs w:val="20"/>
              </w:rPr>
              <w:t>[folklorní soubor]</w:t>
            </w:r>
          </w:p>
        </w:tc>
        <w:tc>
          <w:tcPr>
            <w:tcW w:w="536" w:type="dxa"/>
            <w:tcBorders>
              <w:top w:val="single" w:sz="2" w:space="0" w:color="auto"/>
              <w:left w:val="nil"/>
              <w:bottom w:val="single" w:sz="2" w:space="0" w:color="auto"/>
              <w:right w:val="single" w:sz="8" w:space="0" w:color="auto"/>
            </w:tcBorders>
            <w:shd w:val="clear" w:color="auto" w:fill="auto"/>
            <w:textDirection w:val="btLr"/>
            <w:vAlign w:val="center"/>
            <w:hideMark/>
          </w:tcPr>
          <w:p w14:paraId="781BDD25"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Místní spolky a sdružení</w:t>
            </w:r>
            <w:r w:rsidRPr="00C76C35">
              <w:rPr>
                <w:rFonts w:ascii="Calibri" w:hAnsi="Calibri"/>
                <w:b/>
                <w:bCs/>
                <w:color w:val="C00000"/>
                <w:sz w:val="20"/>
                <w:szCs w:val="20"/>
              </w:rPr>
              <w:t xml:space="preserve"> </w:t>
            </w:r>
            <w:r w:rsidRPr="00C76C35">
              <w:rPr>
                <w:rFonts w:ascii="Calibri" w:hAnsi="Calibri"/>
                <w:b/>
                <w:bCs/>
                <w:color w:val="1F497D"/>
                <w:sz w:val="20"/>
                <w:szCs w:val="20"/>
              </w:rPr>
              <w:t>[pěvecký sbor]</w:t>
            </w:r>
          </w:p>
        </w:tc>
        <w:tc>
          <w:tcPr>
            <w:tcW w:w="639" w:type="dxa"/>
            <w:tcBorders>
              <w:top w:val="single" w:sz="2" w:space="0" w:color="auto"/>
              <w:left w:val="nil"/>
              <w:bottom w:val="single" w:sz="2" w:space="0" w:color="auto"/>
              <w:right w:val="single" w:sz="8" w:space="0" w:color="auto"/>
            </w:tcBorders>
            <w:shd w:val="clear" w:color="auto" w:fill="auto"/>
            <w:textDirection w:val="btLr"/>
            <w:vAlign w:val="center"/>
            <w:hideMark/>
          </w:tcPr>
          <w:p w14:paraId="5FFFBDDD"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 xml:space="preserve">Místní spolky a sdružení </w:t>
            </w:r>
            <w:r w:rsidRPr="00C76C35">
              <w:rPr>
                <w:rFonts w:ascii="Calibri" w:hAnsi="Calibri"/>
                <w:b/>
                <w:bCs/>
                <w:color w:val="1F497D"/>
                <w:sz w:val="20"/>
                <w:szCs w:val="20"/>
              </w:rPr>
              <w:t>[klub seniorů]</w:t>
            </w:r>
          </w:p>
        </w:tc>
        <w:tc>
          <w:tcPr>
            <w:tcW w:w="639" w:type="dxa"/>
            <w:tcBorders>
              <w:top w:val="single" w:sz="2" w:space="0" w:color="auto"/>
              <w:left w:val="nil"/>
              <w:bottom w:val="single" w:sz="2" w:space="0" w:color="auto"/>
              <w:right w:val="single" w:sz="8" w:space="0" w:color="auto"/>
            </w:tcBorders>
            <w:shd w:val="clear" w:color="auto" w:fill="auto"/>
            <w:textDirection w:val="btLr"/>
            <w:vAlign w:val="center"/>
            <w:hideMark/>
          </w:tcPr>
          <w:p w14:paraId="7123B700"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 xml:space="preserve">Místní spolky a sdružení </w:t>
            </w:r>
            <w:r w:rsidRPr="00C76C35">
              <w:rPr>
                <w:rFonts w:ascii="Calibri" w:hAnsi="Calibri"/>
                <w:b/>
                <w:bCs/>
                <w:color w:val="1F497D"/>
                <w:sz w:val="20"/>
                <w:szCs w:val="20"/>
              </w:rPr>
              <w:t>[klub žen]</w:t>
            </w:r>
          </w:p>
        </w:tc>
        <w:tc>
          <w:tcPr>
            <w:tcW w:w="639" w:type="dxa"/>
            <w:tcBorders>
              <w:top w:val="single" w:sz="2" w:space="0" w:color="auto"/>
              <w:left w:val="nil"/>
              <w:bottom w:val="single" w:sz="2" w:space="0" w:color="auto"/>
              <w:right w:val="single" w:sz="8" w:space="0" w:color="auto"/>
            </w:tcBorders>
            <w:shd w:val="clear" w:color="auto" w:fill="auto"/>
            <w:textDirection w:val="btLr"/>
            <w:vAlign w:val="center"/>
            <w:hideMark/>
          </w:tcPr>
          <w:p w14:paraId="0230748A"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 xml:space="preserve">Místní spolky a sdružení </w:t>
            </w:r>
            <w:r w:rsidRPr="00C76C35">
              <w:rPr>
                <w:rFonts w:ascii="Calibri" w:hAnsi="Calibri"/>
                <w:b/>
                <w:bCs/>
                <w:color w:val="1F497D"/>
                <w:sz w:val="20"/>
                <w:szCs w:val="20"/>
              </w:rPr>
              <w:t>[svaz zahrádkářů]</w:t>
            </w:r>
          </w:p>
        </w:tc>
        <w:tc>
          <w:tcPr>
            <w:tcW w:w="863" w:type="dxa"/>
            <w:tcBorders>
              <w:top w:val="single" w:sz="2" w:space="0" w:color="auto"/>
              <w:left w:val="nil"/>
              <w:bottom w:val="single" w:sz="2" w:space="0" w:color="auto"/>
              <w:right w:val="single" w:sz="8" w:space="0" w:color="auto"/>
            </w:tcBorders>
            <w:shd w:val="clear" w:color="auto" w:fill="auto"/>
            <w:textDirection w:val="btLr"/>
            <w:vAlign w:val="center"/>
            <w:hideMark/>
          </w:tcPr>
          <w:p w14:paraId="67DBE398" w14:textId="77777777" w:rsidR="004C5BFE" w:rsidRDefault="00AD60D7" w:rsidP="00A50E47">
            <w:pPr>
              <w:spacing w:after="0" w:line="240" w:lineRule="auto"/>
              <w:jc w:val="center"/>
              <w:rPr>
                <w:rFonts w:ascii="Calibri" w:hAnsi="Calibri"/>
                <w:b/>
                <w:bCs/>
                <w:color w:val="1F497D"/>
                <w:sz w:val="20"/>
                <w:szCs w:val="20"/>
              </w:rPr>
            </w:pPr>
            <w:r w:rsidRPr="00C76C35">
              <w:rPr>
                <w:rFonts w:ascii="Calibri" w:hAnsi="Calibri"/>
                <w:b/>
                <w:bCs/>
                <w:sz w:val="20"/>
                <w:szCs w:val="20"/>
              </w:rPr>
              <w:t xml:space="preserve">Místní spolky a sdružení </w:t>
            </w:r>
            <w:r w:rsidR="004C5BFE">
              <w:rPr>
                <w:rFonts w:ascii="Calibri" w:hAnsi="Calibri"/>
                <w:b/>
                <w:bCs/>
                <w:color w:val="1F497D"/>
                <w:sz w:val="20"/>
                <w:szCs w:val="20"/>
              </w:rPr>
              <w:t xml:space="preserve">[svaz včelařů, </w:t>
            </w:r>
          </w:p>
          <w:p w14:paraId="17F3773A" w14:textId="70C74C22" w:rsidR="00AD60D7" w:rsidRPr="00C76C35" w:rsidRDefault="004C5BFE" w:rsidP="00A50E47">
            <w:pPr>
              <w:spacing w:after="0" w:line="240" w:lineRule="auto"/>
              <w:jc w:val="center"/>
              <w:rPr>
                <w:rFonts w:ascii="Calibri" w:hAnsi="Calibri"/>
                <w:b/>
                <w:bCs/>
                <w:sz w:val="20"/>
                <w:szCs w:val="20"/>
              </w:rPr>
            </w:pPr>
            <w:r>
              <w:rPr>
                <w:rFonts w:ascii="Calibri" w:hAnsi="Calibri"/>
                <w:b/>
                <w:bCs/>
                <w:color w:val="1F497D"/>
                <w:sz w:val="20"/>
                <w:szCs w:val="20"/>
              </w:rPr>
              <w:t>svaz chovatelů</w:t>
            </w:r>
            <w:r w:rsidRPr="00C76C35">
              <w:rPr>
                <w:rFonts w:ascii="Calibri" w:hAnsi="Calibri"/>
                <w:b/>
                <w:bCs/>
                <w:color w:val="1F497D"/>
                <w:sz w:val="20"/>
                <w:szCs w:val="20"/>
              </w:rPr>
              <w:t>]</w:t>
            </w:r>
          </w:p>
        </w:tc>
        <w:tc>
          <w:tcPr>
            <w:tcW w:w="851" w:type="dxa"/>
            <w:tcBorders>
              <w:top w:val="single" w:sz="2" w:space="0" w:color="auto"/>
              <w:left w:val="nil"/>
              <w:bottom w:val="single" w:sz="2" w:space="0" w:color="auto"/>
              <w:right w:val="single" w:sz="8" w:space="0" w:color="auto"/>
            </w:tcBorders>
            <w:shd w:val="clear" w:color="auto" w:fill="auto"/>
            <w:textDirection w:val="btLr"/>
            <w:vAlign w:val="center"/>
            <w:hideMark/>
          </w:tcPr>
          <w:p w14:paraId="72319C2D"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 xml:space="preserve">Místní spolky a sdružení </w:t>
            </w:r>
            <w:r w:rsidRPr="00C76C35">
              <w:rPr>
                <w:rFonts w:ascii="Calibri" w:hAnsi="Calibri"/>
                <w:b/>
                <w:bCs/>
                <w:color w:val="1F497D"/>
                <w:sz w:val="20"/>
                <w:szCs w:val="20"/>
              </w:rPr>
              <w:t xml:space="preserve">[mateřské/rodinné centrum] </w:t>
            </w:r>
          </w:p>
        </w:tc>
        <w:tc>
          <w:tcPr>
            <w:tcW w:w="777" w:type="dxa"/>
            <w:tcBorders>
              <w:top w:val="single" w:sz="2" w:space="0" w:color="auto"/>
              <w:left w:val="nil"/>
              <w:bottom w:val="single" w:sz="2" w:space="0" w:color="auto"/>
              <w:right w:val="single" w:sz="2" w:space="0" w:color="auto"/>
            </w:tcBorders>
            <w:shd w:val="clear" w:color="auto" w:fill="auto"/>
            <w:textDirection w:val="btLr"/>
            <w:vAlign w:val="center"/>
            <w:hideMark/>
          </w:tcPr>
          <w:p w14:paraId="74414C5A"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Zahrádkářská kolonie</w:t>
            </w:r>
          </w:p>
        </w:tc>
      </w:tr>
      <w:tr w:rsidR="00AD60D7" w:rsidRPr="00C76C35" w14:paraId="28F7572D"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0359CB9"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Benešov nad Ploučnicí</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3CA1682" w14:textId="75041730" w:rsidR="00AD60D7" w:rsidRPr="00C76C35" w:rsidRDefault="008357ED" w:rsidP="00A50E47">
            <w:pPr>
              <w:spacing w:after="0" w:line="240" w:lineRule="auto"/>
              <w:jc w:val="center"/>
              <w:rPr>
                <w:rFonts w:ascii="Calibri" w:hAnsi="Calibri"/>
                <w:sz w:val="20"/>
                <w:szCs w:val="20"/>
              </w:rPr>
            </w:pPr>
            <w:r>
              <w:rPr>
                <w:rFonts w:ascii="Calibri" w:hAnsi="Calibri"/>
                <w:sz w:val="20"/>
                <w:szCs w:val="20"/>
              </w:rPr>
              <w:t>ano</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2ACE670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4B52228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2903390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7BAEE2C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7F3E0EE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0ACFB46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5D47A0B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FED5E2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7041D78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119DE904"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3D8251A"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Dobkovice</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614226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4D796A1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45E8D56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10503F8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71A1760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5A39EAE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7AF532D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2BAD937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D0013A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46FDCC9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1E9D9621"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200E81C"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Dobrná</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7D57A1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43B9072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2C53BA8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2328C88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6EA2C9C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76248B9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730D3DF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5E0FC3B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DD31A5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46A7636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71D304FB" w14:textId="77777777" w:rsidTr="00842F6A">
        <w:trPr>
          <w:trHeight w:val="283"/>
          <w:jc w:val="center"/>
        </w:trPr>
        <w:tc>
          <w:tcPr>
            <w:tcW w:w="2474"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1E952171"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Dolní Habartice</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A30C16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B78154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8D46F7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8C46CE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2921FB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AD6EAB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1F6923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B553DB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02DBCF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75B6687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09A689A9"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77318BB"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Františkov nad Ploučnicí</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588880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01D7B3C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4B18084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740317E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35B84CD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7A69754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3AC4169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0FA30F3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D8ACC6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50D1549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DE7BD54"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4FBCE58"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Heřmanov</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B27D76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227FE85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2001C5A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7F083BE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79F0165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0A96E63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5A09E21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48340CC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FDA5E5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4762371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50C26775"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E5708CB"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Homole u Panny</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BF9465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350B3A7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0ACF959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58A9B27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012F7FE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164B900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6BE00ED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0DA728D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0D6753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1E5C29F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3D40FDCB"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D07C9F8"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Horní Habartice</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EDC207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1DD621E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3ADEE53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140B7FF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1837ECB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347FCEE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2630C81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3878C3D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BFEE74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4CFA66A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060CAD7A"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1552885"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Chlumec</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B002CA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10BD5D8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4BB8FF9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1331587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671C5BB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45F7976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46784A6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0FCAE7D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62C490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1BFAF81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49236619"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F67E55B"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Chuderov</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FD6AB3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2972A6E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2E79006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731109C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6FB1882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08C2726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26AABE1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7F4B63C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A409B7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6B98348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44E1B0DF"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E10A51F"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Jílové</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F9B808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5B9DEAF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544B191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600E2C4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1AC6282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3EFEC05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4E25026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7CDAD40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204245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23F3391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3D66A62E"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14B377A"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Libouchec</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D9BFC5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442C783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790C8AF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713B9C9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16F320B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083A56C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411F214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624B66B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1B186B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12896EA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6A7B6396"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6021552"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Malá Veleň</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8F89FC4" w14:textId="62AAB331" w:rsidR="00AD60D7" w:rsidRPr="00C76C35" w:rsidRDefault="008357ED" w:rsidP="00A50E47">
            <w:pPr>
              <w:spacing w:after="0" w:line="240" w:lineRule="auto"/>
              <w:jc w:val="center"/>
              <w:rPr>
                <w:rFonts w:ascii="Calibri" w:hAnsi="Calibri"/>
                <w:sz w:val="20"/>
                <w:szCs w:val="20"/>
              </w:rPr>
            </w:pPr>
            <w:r>
              <w:rPr>
                <w:rFonts w:ascii="Calibri" w:hAnsi="Calibri"/>
                <w:sz w:val="20"/>
                <w:szCs w:val="20"/>
              </w:rPr>
              <w:t>ano</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3515E5C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241D4A1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12AFB6F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7A0BB39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2DF5A41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43A4C02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226B673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D6274E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152C95C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6CE04558" w14:textId="77777777" w:rsidTr="00842F6A">
        <w:trPr>
          <w:trHeight w:val="283"/>
          <w:jc w:val="center"/>
        </w:trPr>
        <w:tc>
          <w:tcPr>
            <w:tcW w:w="2474"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1AA85F57"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Malé Březno</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85E4B0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470E46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9F7C26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0E9A19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DE9E6B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144DCC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9D6F0D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5E288E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EAAD81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6B31B45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32817FA1"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2D135C7"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Malečov</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F091A6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7B4634F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4F6B8C6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6BF611C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5A14C84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6A53FC4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3301D0E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67B85F6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73197D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349AD24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0A811E6E"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D09FFCF"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Malšovice</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3A7642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77B99EE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2711FE6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785A74D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41411C6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79EB22D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4CA444E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54F4581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CE5369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406C017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79A09CAC"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6792087"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Markvartice</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FE1A83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4EFF49A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32B884C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6BCB61B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7471BBD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4A40373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1C92380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307C4D9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BB98D0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0863D9A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45A0D858"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1A7729D"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Merboltice</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FE4BBE4" w14:textId="50EC0579" w:rsidR="00AD60D7" w:rsidRPr="00C76C35" w:rsidRDefault="008357ED" w:rsidP="00A50E47">
            <w:pPr>
              <w:spacing w:after="0" w:line="240" w:lineRule="auto"/>
              <w:jc w:val="center"/>
              <w:rPr>
                <w:rFonts w:ascii="Calibri" w:hAnsi="Calibri"/>
                <w:sz w:val="20"/>
                <w:szCs w:val="20"/>
              </w:rPr>
            </w:pPr>
            <w:r>
              <w:rPr>
                <w:rFonts w:ascii="Calibri" w:hAnsi="Calibri"/>
                <w:sz w:val="20"/>
                <w:szCs w:val="20"/>
              </w:rPr>
              <w:t>ano</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7508DEE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705C7C9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2725898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6618ADB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5BCD4AD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6DBD735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17FE00B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66EEE2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68B367C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0FD3F5B2"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6987166"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Petrovice</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1433031" w14:textId="45A3C76D" w:rsidR="00AD60D7" w:rsidRPr="00C76C35" w:rsidRDefault="008357ED" w:rsidP="00A50E47">
            <w:pPr>
              <w:spacing w:after="0" w:line="240" w:lineRule="auto"/>
              <w:jc w:val="center"/>
              <w:rPr>
                <w:rFonts w:ascii="Calibri" w:hAnsi="Calibri"/>
                <w:sz w:val="20"/>
                <w:szCs w:val="20"/>
              </w:rPr>
            </w:pPr>
            <w:r>
              <w:rPr>
                <w:rFonts w:ascii="Calibri" w:hAnsi="Calibri"/>
                <w:sz w:val="20"/>
                <w:szCs w:val="20"/>
              </w:rPr>
              <w:t>ano</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699CB55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3BE5E03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7CD853E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1216E92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13FA83B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0C9BA61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4A3FE3C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01202D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1E03B8C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6B4D32DE"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18573DF"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Povrly</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7BB136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2EE4CEC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1ADE93F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67E06B5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2782A9F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5ABE6B6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562A202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291FA58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E1DD21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19123A2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35BC6CF3"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BA56CE8"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Ryjice</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44FB64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6111A6C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7D36FA7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4133F54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0155B8C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509E7A2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6AC18F3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1EA06D9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B98818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74AD41A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52FB8494"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8AC72A2"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Starý Šachov</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AB667D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32BAD61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44B4C7B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665D8AC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2DA18D9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29C2CF6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319A5BB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09BD13B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5A8EDC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2CB5BC0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51C80B75"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619FD68"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Těchlovice</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E1B37E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753B75F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0528C29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07BD260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7E69470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27D6482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629C03E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164F4E3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B77CFB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3E68B3D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0FD498CF" w14:textId="77777777" w:rsidTr="00842F6A">
        <w:trPr>
          <w:trHeight w:val="283"/>
          <w:jc w:val="center"/>
        </w:trPr>
        <w:tc>
          <w:tcPr>
            <w:tcW w:w="2474"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026C64DE"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Telnice</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3665891" w14:textId="11EF5429" w:rsidR="00AD60D7" w:rsidRPr="00C76C35" w:rsidRDefault="008357ED" w:rsidP="00A50E47">
            <w:pPr>
              <w:spacing w:after="0" w:line="240" w:lineRule="auto"/>
              <w:jc w:val="center"/>
              <w:rPr>
                <w:rFonts w:ascii="Calibri" w:hAnsi="Calibri"/>
                <w:sz w:val="20"/>
                <w:szCs w:val="20"/>
              </w:rPr>
            </w:pPr>
            <w:r>
              <w:rPr>
                <w:rFonts w:ascii="Calibri" w:hAnsi="Calibri"/>
                <w:sz w:val="20"/>
                <w:szCs w:val="20"/>
              </w:rPr>
              <w:t>ano</w:t>
            </w:r>
          </w:p>
        </w:tc>
        <w:tc>
          <w:tcPr>
            <w:tcW w:w="5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86063D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4E2B2D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7F4322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E35F88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78B7F5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DA1574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19EA98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EDB167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25FA567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2837F29F"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9F6F4CB"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Tisá</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21A0768" w14:textId="3CF137BD" w:rsidR="00AD60D7" w:rsidRPr="00C76C35" w:rsidRDefault="008357ED" w:rsidP="00A50E47">
            <w:pPr>
              <w:spacing w:after="0" w:line="240" w:lineRule="auto"/>
              <w:jc w:val="center"/>
              <w:rPr>
                <w:rFonts w:ascii="Calibri" w:hAnsi="Calibri"/>
                <w:sz w:val="20"/>
                <w:szCs w:val="20"/>
              </w:rPr>
            </w:pPr>
            <w:r>
              <w:rPr>
                <w:rFonts w:ascii="Calibri" w:hAnsi="Calibri"/>
                <w:sz w:val="20"/>
                <w:szCs w:val="20"/>
              </w:rPr>
              <w:t>ano</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7B9AFDB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0403522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0E72AC4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604910E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6E19CB8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6EA1C59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4F254F7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566C24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3237F82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6054776D"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5637A4F"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Valkeřice</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457D32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484D8B8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61EF025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2939182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0E60362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1C0A79E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58F3061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7E3E115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E2B7CF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5566B5A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0C3E1FFA"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37678AD"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Velké Březno</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30043C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0C35660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7798564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2A341C3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2C2C66F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3E77EA6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196839E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4E8112A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8B5670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723F94D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73F8EC19"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65D76E3"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Velké Chvojno</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AA6BDBB" w14:textId="3B0FE3AF" w:rsidR="00AD60D7" w:rsidRPr="00C76C35" w:rsidRDefault="008357ED" w:rsidP="00A50E47">
            <w:pPr>
              <w:spacing w:after="0" w:line="240" w:lineRule="auto"/>
              <w:jc w:val="center"/>
              <w:rPr>
                <w:rFonts w:ascii="Calibri" w:hAnsi="Calibri"/>
                <w:sz w:val="20"/>
                <w:szCs w:val="20"/>
              </w:rPr>
            </w:pPr>
            <w:r>
              <w:rPr>
                <w:rFonts w:ascii="Calibri" w:hAnsi="Calibri"/>
                <w:sz w:val="20"/>
                <w:szCs w:val="20"/>
              </w:rPr>
              <w:t>ano</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39C96B8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7F2FD80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697FCCF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66E7687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569F684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3C7178B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682FD78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E6CE70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02E706B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04E4000C" w14:textId="77777777" w:rsidTr="00842F6A">
        <w:trPr>
          <w:trHeight w:val="283"/>
          <w:jc w:val="center"/>
        </w:trPr>
        <w:tc>
          <w:tcPr>
            <w:tcW w:w="2474"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F866A94"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Verneřice</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2B3851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4C0658B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567" w:type="dxa"/>
            <w:tcBorders>
              <w:top w:val="single" w:sz="2" w:space="0" w:color="auto"/>
              <w:left w:val="nil"/>
              <w:bottom w:val="single" w:sz="2" w:space="0" w:color="auto"/>
              <w:right w:val="single" w:sz="4" w:space="0" w:color="auto"/>
            </w:tcBorders>
            <w:shd w:val="clear" w:color="auto" w:fill="auto"/>
            <w:noWrap/>
            <w:vAlign w:val="center"/>
            <w:hideMark/>
          </w:tcPr>
          <w:p w14:paraId="2A87352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nil"/>
              <w:bottom w:val="single" w:sz="2" w:space="0" w:color="auto"/>
              <w:right w:val="single" w:sz="4" w:space="0" w:color="auto"/>
            </w:tcBorders>
            <w:shd w:val="clear" w:color="auto" w:fill="auto"/>
            <w:noWrap/>
            <w:vAlign w:val="center"/>
            <w:hideMark/>
          </w:tcPr>
          <w:p w14:paraId="200E377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5C72891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31027F1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nil"/>
              <w:bottom w:val="single" w:sz="2" w:space="0" w:color="auto"/>
              <w:right w:val="single" w:sz="4" w:space="0" w:color="auto"/>
            </w:tcBorders>
            <w:shd w:val="clear" w:color="auto" w:fill="auto"/>
            <w:noWrap/>
            <w:vAlign w:val="center"/>
            <w:hideMark/>
          </w:tcPr>
          <w:p w14:paraId="47D35F1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nil"/>
              <w:bottom w:val="single" w:sz="2" w:space="0" w:color="auto"/>
              <w:right w:val="single" w:sz="8" w:space="0" w:color="auto"/>
            </w:tcBorders>
            <w:shd w:val="clear" w:color="auto" w:fill="auto"/>
            <w:noWrap/>
            <w:vAlign w:val="center"/>
            <w:hideMark/>
          </w:tcPr>
          <w:p w14:paraId="12F4C4BD" w14:textId="1916F1FE" w:rsidR="00AD60D7" w:rsidRPr="00C76C35" w:rsidRDefault="004C5BFE" w:rsidP="00A50E47">
            <w:pPr>
              <w:spacing w:after="0" w:line="240" w:lineRule="auto"/>
              <w:jc w:val="center"/>
              <w:rPr>
                <w:rFonts w:ascii="Calibri" w:hAnsi="Calibri"/>
                <w:sz w:val="20"/>
                <w:szCs w:val="20"/>
              </w:rPr>
            </w:pPr>
            <w:r>
              <w:rPr>
                <w:rFonts w:ascii="Calibri" w:hAnsi="Calibri"/>
                <w:sz w:val="20"/>
                <w:szCs w:val="20"/>
              </w:rPr>
              <w:t>ano</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32C3B0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nil"/>
              <w:bottom w:val="single" w:sz="2" w:space="0" w:color="auto"/>
              <w:right w:val="single" w:sz="2" w:space="0" w:color="auto"/>
            </w:tcBorders>
            <w:shd w:val="clear" w:color="auto" w:fill="auto"/>
            <w:noWrap/>
            <w:vAlign w:val="center"/>
            <w:hideMark/>
          </w:tcPr>
          <w:p w14:paraId="62E1A0D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3549E224" w14:textId="77777777" w:rsidTr="00842F6A">
        <w:trPr>
          <w:trHeight w:val="283"/>
          <w:jc w:val="center"/>
        </w:trPr>
        <w:tc>
          <w:tcPr>
            <w:tcW w:w="2474"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39E278B8"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Zubrnice</w:t>
            </w:r>
          </w:p>
        </w:tc>
        <w:tc>
          <w:tcPr>
            <w:tcW w:w="10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03DF2B3" w14:textId="16BB4F4C" w:rsidR="00AD60D7" w:rsidRPr="00C76C35" w:rsidRDefault="00087FC5" w:rsidP="00087FC5">
            <w:pPr>
              <w:spacing w:after="0" w:line="240" w:lineRule="auto"/>
              <w:jc w:val="center"/>
              <w:rPr>
                <w:rFonts w:ascii="Calibri" w:hAnsi="Calibri"/>
                <w:sz w:val="20"/>
                <w:szCs w:val="20"/>
              </w:rPr>
            </w:pPr>
            <w:r>
              <w:rPr>
                <w:rFonts w:ascii="Calibri" w:hAnsi="Calibri"/>
                <w:sz w:val="20"/>
                <w:szCs w:val="20"/>
              </w:rPr>
              <w:t>ano</w:t>
            </w:r>
          </w:p>
        </w:tc>
        <w:tc>
          <w:tcPr>
            <w:tcW w:w="5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3949E4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6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789278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53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3BDDA5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56EA20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04A157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639"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526884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6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246733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851"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3BEEF0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77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6EE3D40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bl>
    <w:p w14:paraId="6545E781" w14:textId="77777777" w:rsidR="00842F6A" w:rsidRDefault="00AD60D7" w:rsidP="00CB367A">
      <w:pPr>
        <w:spacing w:before="120" w:after="120" w:line="240" w:lineRule="auto"/>
        <w:jc w:val="left"/>
        <w:rPr>
          <w:rFonts w:ascii="Calibri" w:hAnsi="Calibri"/>
        </w:rPr>
      </w:pPr>
      <w:r w:rsidRPr="00C76C35">
        <w:rPr>
          <w:rFonts w:ascii="Calibri" w:hAnsi="Calibri"/>
        </w:rPr>
        <w:t xml:space="preserve">Zdroj: místní šetření a dotazník obcí </w:t>
      </w:r>
    </w:p>
    <w:p w14:paraId="2F11C76C" w14:textId="77777777" w:rsidR="00B922E0" w:rsidRPr="00B922E0" w:rsidRDefault="00B922E0" w:rsidP="00B922E0">
      <w:pPr>
        <w:spacing w:before="120" w:after="120" w:line="240" w:lineRule="auto"/>
        <w:jc w:val="left"/>
        <w:rPr>
          <w:rFonts w:ascii="Calibri" w:hAnsi="Calibri"/>
          <w:b/>
          <w:bCs/>
          <w:i/>
          <w:color w:val="FF0000"/>
        </w:rPr>
      </w:pPr>
      <w:r w:rsidRPr="00B922E0">
        <w:rPr>
          <w:rFonts w:ascii="Calibri" w:hAnsi="Calibri"/>
          <w:b/>
          <w:i/>
          <w:color w:val="FF0000"/>
        </w:rPr>
        <w:t>*pozn.: nové obce šetření nerealizovaly, doplnění údajů nebylo možné</w:t>
      </w:r>
      <w:r w:rsidRPr="00B922E0">
        <w:rPr>
          <w:rFonts w:ascii="Calibri" w:hAnsi="Calibri"/>
          <w:b/>
          <w:i/>
          <w:color w:val="FF0000"/>
        </w:rPr>
        <w:br w:type="page"/>
      </w:r>
    </w:p>
    <w:tbl>
      <w:tblPr>
        <w:tblW w:w="9204" w:type="dxa"/>
        <w:jc w:val="center"/>
        <w:tblCellMar>
          <w:left w:w="70" w:type="dxa"/>
          <w:right w:w="70" w:type="dxa"/>
        </w:tblCellMar>
        <w:tblLook w:val="04A0" w:firstRow="1" w:lastRow="0" w:firstColumn="1" w:lastColumn="0" w:noHBand="0" w:noVBand="1"/>
      </w:tblPr>
      <w:tblGrid>
        <w:gridCol w:w="2551"/>
        <w:gridCol w:w="6653"/>
      </w:tblGrid>
      <w:tr w:rsidR="00AD60D7" w:rsidRPr="00C76C35" w14:paraId="69FD5319" w14:textId="77777777" w:rsidTr="00A50E47">
        <w:trPr>
          <w:trHeight w:val="300"/>
          <w:jc w:val="center"/>
        </w:trPr>
        <w:tc>
          <w:tcPr>
            <w:tcW w:w="9204" w:type="dxa"/>
            <w:gridSpan w:val="2"/>
            <w:tcBorders>
              <w:top w:val="single" w:sz="2" w:space="0" w:color="auto"/>
              <w:left w:val="single" w:sz="2" w:space="0" w:color="auto"/>
              <w:bottom w:val="single" w:sz="2" w:space="0" w:color="auto"/>
              <w:right w:val="single" w:sz="2" w:space="0" w:color="auto"/>
            </w:tcBorders>
            <w:shd w:val="clear" w:color="auto" w:fill="4F81BD"/>
            <w:noWrap/>
            <w:vAlign w:val="center"/>
            <w:hideMark/>
          </w:tcPr>
          <w:p w14:paraId="25C74DB8"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Volný čas, aktivity v obcích na území MAS Labské skály, část 3.</w:t>
            </w:r>
          </w:p>
        </w:tc>
      </w:tr>
      <w:tr w:rsidR="00AD60D7" w:rsidRPr="00C76C35" w14:paraId="30E03DBC"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669DC52" w14:textId="77777777" w:rsidR="00AD60D7" w:rsidRPr="00C76C35" w:rsidRDefault="00AD60D7" w:rsidP="00CB367A">
            <w:pPr>
              <w:spacing w:after="0" w:line="240" w:lineRule="auto"/>
              <w:jc w:val="left"/>
              <w:rPr>
                <w:rFonts w:ascii="Calibri" w:hAnsi="Calibri"/>
                <w:b/>
                <w:bCs/>
                <w:sz w:val="20"/>
                <w:szCs w:val="20"/>
              </w:rPr>
            </w:pPr>
            <w:r w:rsidRPr="00C76C35">
              <w:rPr>
                <w:rFonts w:ascii="Calibri" w:hAnsi="Calibri"/>
                <w:b/>
                <w:bCs/>
                <w:sz w:val="20"/>
                <w:szCs w:val="20"/>
              </w:rPr>
              <w:t>Město / Obec</w:t>
            </w:r>
          </w:p>
        </w:tc>
        <w:tc>
          <w:tcPr>
            <w:tcW w:w="6653" w:type="dxa"/>
            <w:tcBorders>
              <w:top w:val="single" w:sz="2" w:space="0" w:color="auto"/>
              <w:left w:val="nil"/>
              <w:bottom w:val="single" w:sz="2" w:space="0" w:color="auto"/>
              <w:right w:val="single" w:sz="2" w:space="0" w:color="auto"/>
            </w:tcBorders>
            <w:shd w:val="clear" w:color="auto" w:fill="auto"/>
            <w:vAlign w:val="center"/>
            <w:hideMark/>
          </w:tcPr>
          <w:p w14:paraId="16360165"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Jiné než výše uvedené místní spolky a sdružení (i neformální)</w:t>
            </w:r>
          </w:p>
        </w:tc>
      </w:tr>
      <w:tr w:rsidR="00AD60D7" w:rsidRPr="00C76C35" w14:paraId="74010007"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5AD180F"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Benešov nad Ploučnicí</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7C80CB37" w14:textId="32133B59"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BS Aktiv, horolezci, turisti, stolní tenis, cyklisti, kulturisti, rybáři, šipkaři, Zumba</w:t>
            </w:r>
            <w:r w:rsidR="007D44C8">
              <w:rPr>
                <w:rFonts w:ascii="Calibri" w:hAnsi="Calibri"/>
                <w:sz w:val="20"/>
                <w:szCs w:val="20"/>
              </w:rPr>
              <w:t xml:space="preserve">,Svaz chovatelů </w:t>
            </w:r>
          </w:p>
        </w:tc>
      </w:tr>
      <w:tr w:rsidR="00AD60D7" w:rsidRPr="00C76C35" w14:paraId="2D5916FC"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56B00E8"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Dobkovice</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550EA191" w14:textId="77777777" w:rsidR="00AD60D7" w:rsidRPr="00C76C35" w:rsidRDefault="00AD60D7" w:rsidP="00A50E47">
            <w:pPr>
              <w:spacing w:after="0" w:line="240" w:lineRule="auto"/>
              <w:jc w:val="left"/>
              <w:rPr>
                <w:rFonts w:ascii="Calibri" w:hAnsi="Calibri"/>
                <w:bCs/>
                <w:sz w:val="20"/>
                <w:szCs w:val="20"/>
              </w:rPr>
            </w:pPr>
            <w:r w:rsidRPr="00C76C35">
              <w:rPr>
                <w:rFonts w:ascii="Calibri" w:hAnsi="Calibri"/>
                <w:bCs/>
                <w:sz w:val="20"/>
                <w:szCs w:val="20"/>
              </w:rPr>
              <w:t>-</w:t>
            </w:r>
          </w:p>
        </w:tc>
      </w:tr>
      <w:tr w:rsidR="00AD60D7" w:rsidRPr="00C76C35" w14:paraId="5F2891FB"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DD39D2F"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Dobrná</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4A41F388" w14:textId="77777777" w:rsidR="00AD60D7" w:rsidRPr="00C76C35" w:rsidRDefault="00AD60D7" w:rsidP="00A50E47">
            <w:pPr>
              <w:spacing w:after="0" w:line="240" w:lineRule="auto"/>
              <w:jc w:val="left"/>
              <w:rPr>
                <w:rFonts w:ascii="Calibri" w:hAnsi="Calibri"/>
                <w:bCs/>
                <w:sz w:val="20"/>
                <w:szCs w:val="20"/>
              </w:rPr>
            </w:pPr>
            <w:r w:rsidRPr="00C76C35">
              <w:rPr>
                <w:rFonts w:ascii="Calibri" w:hAnsi="Calibri"/>
                <w:bCs/>
                <w:sz w:val="20"/>
                <w:szCs w:val="20"/>
              </w:rPr>
              <w:t>-</w:t>
            </w:r>
          </w:p>
        </w:tc>
      </w:tr>
      <w:tr w:rsidR="00AD60D7" w:rsidRPr="00C76C35" w14:paraId="5A3FC969" w14:textId="77777777" w:rsidTr="00CB367A">
        <w:trPr>
          <w:trHeight w:val="300"/>
          <w:jc w:val="center"/>
        </w:trPr>
        <w:tc>
          <w:tcPr>
            <w:tcW w:w="2551"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32752167"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Dolní Habartice</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528F306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PROHABA - kulturní a společenský spolek</w:t>
            </w:r>
          </w:p>
        </w:tc>
      </w:tr>
      <w:tr w:rsidR="00AD60D7" w:rsidRPr="00C76C35" w14:paraId="365B90D6"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C1EA89E"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Františkov nad Ploučnicí</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1F37AFA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Spolek motorkářů</w:t>
            </w:r>
          </w:p>
        </w:tc>
      </w:tr>
      <w:tr w:rsidR="00AD60D7" w:rsidRPr="00C76C35" w14:paraId="6B7E1159"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1D0276C"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Heřmanov</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59855797" w14:textId="77777777" w:rsidR="00AD60D7" w:rsidRPr="00C76C35" w:rsidRDefault="00AD60D7" w:rsidP="00A50E47">
            <w:pPr>
              <w:spacing w:after="0" w:line="240" w:lineRule="auto"/>
              <w:jc w:val="left"/>
              <w:rPr>
                <w:rFonts w:ascii="Calibri" w:hAnsi="Calibri"/>
                <w:bCs/>
                <w:sz w:val="20"/>
                <w:szCs w:val="20"/>
              </w:rPr>
            </w:pPr>
            <w:r w:rsidRPr="00C76C35">
              <w:rPr>
                <w:rFonts w:ascii="Calibri" w:hAnsi="Calibri"/>
                <w:bCs/>
                <w:sz w:val="20"/>
                <w:szCs w:val="20"/>
              </w:rPr>
              <w:t>-</w:t>
            </w:r>
          </w:p>
        </w:tc>
      </w:tr>
      <w:tr w:rsidR="00AD60D7" w:rsidRPr="00C76C35" w14:paraId="6B028C50"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E6C66D6"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Homole u Panny</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7FB201F8" w14:textId="77777777" w:rsidR="00AD60D7" w:rsidRPr="00C76C35" w:rsidRDefault="00AD60D7" w:rsidP="00A50E47">
            <w:pPr>
              <w:spacing w:after="0" w:line="240" w:lineRule="auto"/>
              <w:jc w:val="left"/>
              <w:rPr>
                <w:rFonts w:ascii="Calibri" w:hAnsi="Calibri"/>
                <w:bCs/>
                <w:sz w:val="20"/>
                <w:szCs w:val="20"/>
              </w:rPr>
            </w:pPr>
            <w:r w:rsidRPr="00C76C35">
              <w:rPr>
                <w:rFonts w:ascii="Calibri" w:hAnsi="Calibri"/>
                <w:bCs/>
                <w:sz w:val="20"/>
                <w:szCs w:val="20"/>
              </w:rPr>
              <w:t>-</w:t>
            </w:r>
          </w:p>
        </w:tc>
      </w:tr>
      <w:tr w:rsidR="00AD60D7" w:rsidRPr="00C76C35" w14:paraId="3419F153"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BCDD7C4"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Horní Habartice</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02DB5A0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Rybáři</w:t>
            </w:r>
          </w:p>
        </w:tc>
      </w:tr>
      <w:tr w:rsidR="00AD60D7" w:rsidRPr="00C76C35" w14:paraId="58CA1E7E"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24BBFC4"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Chlumec</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0F089F0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Klub vojenské historie, Autoklub, Svaz rybářů, Trampská unie</w:t>
            </w:r>
          </w:p>
        </w:tc>
      </w:tr>
      <w:tr w:rsidR="00AD60D7" w:rsidRPr="00C76C35" w14:paraId="7525C76F"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D00BC23"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Chuderov</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003E67E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SPOZ Lipová</w:t>
            </w:r>
          </w:p>
        </w:tc>
      </w:tr>
      <w:tr w:rsidR="00AD60D7" w:rsidRPr="00C76C35" w14:paraId="42E74B67"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560F373"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Jílové</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336849E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Biatlonový klub, Florbal, Stolní tenis, Přátelé Jílovského Sněžníku, Občanské sdružení Creative, MC Sovička</w:t>
            </w:r>
          </w:p>
        </w:tc>
      </w:tr>
      <w:tr w:rsidR="00AD60D7" w:rsidRPr="00C76C35" w14:paraId="4F792B71"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E448243"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Libouchec</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654627F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Golf club Libouchec</w:t>
            </w:r>
          </w:p>
        </w:tc>
      </w:tr>
      <w:tr w:rsidR="00AD60D7" w:rsidRPr="00C76C35" w14:paraId="15C5A9AB"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68464AA"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Malá Veleň</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5016CD0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Kulturně historické sdružení Malé Veleně, Jedlky a Soutěsky o.s.</w:t>
            </w:r>
          </w:p>
        </w:tc>
      </w:tr>
      <w:tr w:rsidR="00AD60D7" w:rsidRPr="00C76C35" w14:paraId="2D52A64F" w14:textId="77777777" w:rsidTr="00CB367A">
        <w:trPr>
          <w:trHeight w:val="300"/>
          <w:jc w:val="center"/>
        </w:trPr>
        <w:tc>
          <w:tcPr>
            <w:tcW w:w="2551"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5B0ACA34"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Malé Březno</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47FC18D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4CB6A1AA"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6C2FE3D"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Malečov</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11A0465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občanská sdružení</w:t>
            </w:r>
          </w:p>
        </w:tc>
      </w:tr>
      <w:tr w:rsidR="00AD60D7" w:rsidRPr="00C76C35" w14:paraId="4D01E723"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564C37D"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Malšovice</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55AC45E3" w14:textId="77777777" w:rsidR="00AD60D7" w:rsidRPr="00C76C35" w:rsidRDefault="00AD60D7" w:rsidP="00A50E47">
            <w:pPr>
              <w:spacing w:after="0" w:line="240" w:lineRule="auto"/>
              <w:jc w:val="left"/>
              <w:rPr>
                <w:rFonts w:ascii="Calibri" w:hAnsi="Calibri"/>
                <w:bCs/>
                <w:sz w:val="20"/>
                <w:szCs w:val="20"/>
              </w:rPr>
            </w:pPr>
            <w:r w:rsidRPr="00C76C35">
              <w:rPr>
                <w:rFonts w:ascii="Calibri" w:hAnsi="Calibri"/>
                <w:bCs/>
                <w:sz w:val="20"/>
                <w:szCs w:val="20"/>
              </w:rPr>
              <w:t>-</w:t>
            </w:r>
          </w:p>
        </w:tc>
      </w:tr>
      <w:tr w:rsidR="00AD60D7" w:rsidRPr="00C76C35" w14:paraId="57F7B205"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D0D031A"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Markvartice</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573CF10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Svaz žen</w:t>
            </w:r>
          </w:p>
        </w:tc>
      </w:tr>
      <w:tr w:rsidR="00AD60D7" w:rsidRPr="00C76C35" w14:paraId="5722F607"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4755C28"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Merboltice</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355D4B6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Občanské sdružení Sousedský spolek Merboltice</w:t>
            </w:r>
          </w:p>
        </w:tc>
      </w:tr>
      <w:tr w:rsidR="00AD60D7" w:rsidRPr="00C76C35" w14:paraId="4A6A6E17"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345402F"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Petrovice</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42BC3C8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Petrovický spolek pro obnovu a zachování tradic</w:t>
            </w:r>
            <w:r w:rsidRPr="00C76C35">
              <w:rPr>
                <w:rFonts w:ascii="Calibri" w:hAnsi="Calibri"/>
                <w:sz w:val="20"/>
                <w:szCs w:val="20"/>
              </w:rPr>
              <w:br/>
              <w:t>SOVA - spolek na podporu kulturního dění v místní části obce Krásný Les a ú držba a opravy sakrálních staveb na území obce</w:t>
            </w:r>
          </w:p>
        </w:tc>
      </w:tr>
      <w:tr w:rsidR="00AD60D7" w:rsidRPr="00C76C35" w14:paraId="7F8A3973"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00E55E6"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Povrly</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710247D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Rybářský spolek Povrly</w:t>
            </w:r>
          </w:p>
        </w:tc>
      </w:tr>
      <w:tr w:rsidR="00AD60D7" w:rsidRPr="00C76C35" w14:paraId="15CC4BBB"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4CADBD9"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Ryjice</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2561036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OS na záchranu hradu Blansko</w:t>
            </w:r>
            <w:r w:rsidRPr="00C76C35">
              <w:rPr>
                <w:rFonts w:ascii="Calibri" w:hAnsi="Calibri"/>
                <w:sz w:val="20"/>
                <w:szCs w:val="20"/>
              </w:rPr>
              <w:br/>
              <w:t>OS fauny a flory</w:t>
            </w:r>
          </w:p>
        </w:tc>
      </w:tr>
      <w:tr w:rsidR="00AD60D7" w:rsidRPr="00C76C35" w14:paraId="5516D555"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981F915"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Starý Šachov</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6A3D84A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mot.gang</w:t>
            </w:r>
          </w:p>
        </w:tc>
      </w:tr>
      <w:tr w:rsidR="00AD60D7" w:rsidRPr="00C76C35" w14:paraId="3912645F"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802EF79"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Těchlovice</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53A9EDB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FK ČL</w:t>
            </w:r>
          </w:p>
        </w:tc>
      </w:tr>
      <w:tr w:rsidR="00AD60D7" w:rsidRPr="00C76C35" w14:paraId="5125AAA4" w14:textId="77777777" w:rsidTr="00CB367A">
        <w:trPr>
          <w:trHeight w:val="300"/>
          <w:jc w:val="center"/>
        </w:trPr>
        <w:tc>
          <w:tcPr>
            <w:tcW w:w="2551"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11A15BE5"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Telnice</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764F095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
                <w:bCs/>
                <w:sz w:val="20"/>
                <w:szCs w:val="20"/>
              </w:rPr>
              <w:t>-</w:t>
            </w:r>
          </w:p>
        </w:tc>
      </w:tr>
      <w:tr w:rsidR="00AD60D7" w:rsidRPr="00C76C35" w14:paraId="47F91162"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D10283A"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Tisá</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5FE3F9F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Sdružení rodičů a přátel dětí, Sdružení amatérských sportů, Lyžařský oddíl, Kultura tisá - o.s., Reditus o.s., Horský spolek Tiské stěny, Keramický kroužek, Kroužek batiky, Zumba</w:t>
            </w:r>
          </w:p>
        </w:tc>
      </w:tr>
      <w:tr w:rsidR="00AD60D7" w:rsidRPr="00C76C35" w14:paraId="378B580C"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91CAD3A"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Valkeřice</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1C2E4EA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bCs/>
                <w:sz w:val="20"/>
                <w:szCs w:val="20"/>
              </w:rPr>
              <w:t>-</w:t>
            </w:r>
          </w:p>
        </w:tc>
      </w:tr>
      <w:tr w:rsidR="00AD60D7" w:rsidRPr="00C76C35" w14:paraId="3B97B220"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7BD8ADD"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Velké Březno</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3D853D91" w14:textId="77777777" w:rsidR="00AD60D7" w:rsidRPr="00C76C35" w:rsidRDefault="00AD60D7" w:rsidP="00A50E47">
            <w:pPr>
              <w:spacing w:after="0" w:line="240" w:lineRule="auto"/>
              <w:jc w:val="left"/>
              <w:rPr>
                <w:rFonts w:ascii="Calibri" w:hAnsi="Calibri"/>
                <w:bCs/>
                <w:sz w:val="20"/>
                <w:szCs w:val="20"/>
              </w:rPr>
            </w:pPr>
            <w:r w:rsidRPr="00C76C35">
              <w:rPr>
                <w:rFonts w:ascii="Calibri" w:hAnsi="Calibri"/>
                <w:bCs/>
                <w:sz w:val="20"/>
                <w:szCs w:val="20"/>
              </w:rPr>
              <w:t>-</w:t>
            </w:r>
          </w:p>
        </w:tc>
      </w:tr>
      <w:tr w:rsidR="00AD60D7" w:rsidRPr="00C76C35" w14:paraId="7AAF705B"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5995648"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Velké Chvojno</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268FEE2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OS Chvojensko</w:t>
            </w:r>
          </w:p>
        </w:tc>
      </w:tr>
      <w:tr w:rsidR="00AD60D7" w:rsidRPr="00C76C35" w14:paraId="58E49287" w14:textId="77777777" w:rsidTr="00CB367A">
        <w:trPr>
          <w:trHeight w:val="300"/>
          <w:jc w:val="center"/>
        </w:trPr>
        <w:tc>
          <w:tcPr>
            <w:tcW w:w="2551"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7764361"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Verneřice</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4F039E81" w14:textId="60AE270A"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Osadní výbor Rychnov</w:t>
            </w:r>
            <w:r w:rsidR="007D44C8">
              <w:rPr>
                <w:rFonts w:ascii="Calibri" w:hAnsi="Calibri"/>
                <w:sz w:val="20"/>
                <w:szCs w:val="20"/>
              </w:rPr>
              <w:t xml:space="preserve">, Svaz chovatelů </w:t>
            </w:r>
          </w:p>
        </w:tc>
      </w:tr>
      <w:tr w:rsidR="00AD60D7" w:rsidRPr="00C76C35" w14:paraId="4787AD3C" w14:textId="77777777" w:rsidTr="00CB367A">
        <w:trPr>
          <w:trHeight w:val="300"/>
          <w:jc w:val="center"/>
        </w:trPr>
        <w:tc>
          <w:tcPr>
            <w:tcW w:w="2551"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53D632D0" w14:textId="77777777" w:rsidR="00AD60D7" w:rsidRPr="00C76C35" w:rsidRDefault="00AD60D7" w:rsidP="00CB367A">
            <w:pPr>
              <w:spacing w:after="0" w:line="240" w:lineRule="auto"/>
              <w:jc w:val="left"/>
              <w:rPr>
                <w:rFonts w:ascii="Calibri" w:hAnsi="Calibri"/>
                <w:b/>
                <w:sz w:val="20"/>
                <w:szCs w:val="20"/>
              </w:rPr>
            </w:pPr>
            <w:r w:rsidRPr="00C76C35">
              <w:rPr>
                <w:rFonts w:ascii="Calibri" w:hAnsi="Calibri"/>
                <w:b/>
                <w:sz w:val="20"/>
                <w:szCs w:val="20"/>
              </w:rPr>
              <w:t>Zubrnice</w:t>
            </w:r>
          </w:p>
        </w:tc>
        <w:tc>
          <w:tcPr>
            <w:tcW w:w="6653" w:type="dxa"/>
            <w:tcBorders>
              <w:top w:val="single" w:sz="2" w:space="0" w:color="auto"/>
              <w:left w:val="single" w:sz="4" w:space="0" w:color="auto"/>
              <w:bottom w:val="single" w:sz="2" w:space="0" w:color="auto"/>
              <w:right w:val="single" w:sz="2" w:space="0" w:color="auto"/>
            </w:tcBorders>
            <w:shd w:val="clear" w:color="auto" w:fill="auto"/>
            <w:vAlign w:val="bottom"/>
            <w:hideMark/>
          </w:tcPr>
          <w:p w14:paraId="5B68335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Zálesáci Zubrnice</w:t>
            </w:r>
          </w:p>
        </w:tc>
      </w:tr>
    </w:tbl>
    <w:p w14:paraId="680CF1B2" w14:textId="77777777" w:rsidR="00842F6A" w:rsidRDefault="00AD60D7" w:rsidP="00CB367A">
      <w:pPr>
        <w:spacing w:before="120" w:after="120" w:line="240" w:lineRule="auto"/>
        <w:jc w:val="left"/>
        <w:rPr>
          <w:rFonts w:ascii="Calibri" w:hAnsi="Calibri"/>
        </w:rPr>
      </w:pPr>
      <w:r w:rsidRPr="00C76C35">
        <w:rPr>
          <w:rFonts w:ascii="Calibri" w:hAnsi="Calibri"/>
        </w:rPr>
        <w:t xml:space="preserve">Zdroj: místní šetření a dotazník obcí </w:t>
      </w:r>
    </w:p>
    <w:p w14:paraId="4AF8A8CA" w14:textId="77777777" w:rsidR="00B922E0" w:rsidRPr="00B922E0" w:rsidRDefault="00B922E0" w:rsidP="00B922E0">
      <w:pPr>
        <w:spacing w:before="120" w:after="120" w:line="240" w:lineRule="auto"/>
        <w:jc w:val="left"/>
        <w:rPr>
          <w:rFonts w:ascii="Calibri" w:hAnsi="Calibri"/>
          <w:b/>
          <w:bCs/>
          <w:i/>
          <w:color w:val="FF0000"/>
        </w:rPr>
      </w:pPr>
      <w:bookmarkStart w:id="593" w:name="_Toc458424586"/>
      <w:r w:rsidRPr="00B922E0">
        <w:rPr>
          <w:rFonts w:ascii="Calibri" w:hAnsi="Calibri"/>
          <w:b/>
          <w:i/>
          <w:color w:val="FF0000"/>
        </w:rPr>
        <w:t>*pozn.: nové obce šetření nerealizovaly, doplnění údajů nebylo možné</w:t>
      </w:r>
      <w:r w:rsidRPr="00B922E0">
        <w:rPr>
          <w:rFonts w:ascii="Calibri" w:hAnsi="Calibri"/>
          <w:b/>
          <w:i/>
          <w:color w:val="FF0000"/>
        </w:rPr>
        <w:br w:type="page"/>
      </w:r>
    </w:p>
    <w:p w14:paraId="18F03B5C" w14:textId="77777777" w:rsidR="00AD60D7" w:rsidRPr="009E50C1" w:rsidRDefault="00AD60D7" w:rsidP="00AD60D7">
      <w:pPr>
        <w:pStyle w:val="Nadpis7"/>
      </w:pPr>
      <w:r>
        <w:t>A</w:t>
      </w:r>
      <w:r w:rsidRPr="0084289F">
        <w:t>kce v obcích MAS (rozdělena na 2 části)</w:t>
      </w:r>
      <w:bookmarkEnd w:id="593"/>
    </w:p>
    <w:tbl>
      <w:tblPr>
        <w:tblW w:w="963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2279"/>
        <w:gridCol w:w="1526"/>
        <w:gridCol w:w="1785"/>
        <w:gridCol w:w="1300"/>
        <w:gridCol w:w="1185"/>
        <w:gridCol w:w="1559"/>
      </w:tblGrid>
      <w:tr w:rsidR="00AD60D7" w:rsidRPr="00C76C35" w14:paraId="5BCD5566" w14:textId="77777777" w:rsidTr="00CB367A">
        <w:trPr>
          <w:trHeight w:val="330"/>
          <w:jc w:val="center"/>
        </w:trPr>
        <w:tc>
          <w:tcPr>
            <w:tcW w:w="9634" w:type="dxa"/>
            <w:gridSpan w:val="6"/>
            <w:shd w:val="clear" w:color="auto" w:fill="4F81BD"/>
            <w:noWrap/>
            <w:tcMar>
              <w:top w:w="15" w:type="dxa"/>
              <w:left w:w="15" w:type="dxa"/>
              <w:bottom w:w="0" w:type="dxa"/>
              <w:right w:w="15" w:type="dxa"/>
            </w:tcMar>
            <w:vAlign w:val="center"/>
            <w:hideMark/>
          </w:tcPr>
          <w:p w14:paraId="53220958"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Akce členských obcí MAS, část 1.</w:t>
            </w:r>
          </w:p>
        </w:tc>
      </w:tr>
      <w:tr w:rsidR="00AD60D7" w:rsidRPr="00C76C35" w14:paraId="1F9DCDFE" w14:textId="77777777" w:rsidTr="00CB367A">
        <w:trPr>
          <w:trHeight w:val="1191"/>
          <w:jc w:val="center"/>
        </w:trPr>
        <w:tc>
          <w:tcPr>
            <w:tcW w:w="2279" w:type="dxa"/>
            <w:shd w:val="clear" w:color="auto" w:fill="auto"/>
            <w:noWrap/>
            <w:tcMar>
              <w:top w:w="15" w:type="dxa"/>
              <w:left w:w="15" w:type="dxa"/>
              <w:bottom w:w="0" w:type="dxa"/>
              <w:right w:w="15" w:type="dxa"/>
            </w:tcMar>
            <w:vAlign w:val="center"/>
            <w:hideMark/>
          </w:tcPr>
          <w:p w14:paraId="6F52217D"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Město / Obec</w:t>
            </w:r>
          </w:p>
        </w:tc>
        <w:tc>
          <w:tcPr>
            <w:tcW w:w="1526" w:type="dxa"/>
            <w:shd w:val="clear" w:color="auto" w:fill="auto"/>
            <w:tcMar>
              <w:top w:w="15" w:type="dxa"/>
              <w:left w:w="15" w:type="dxa"/>
              <w:bottom w:w="0" w:type="dxa"/>
              <w:right w:w="15" w:type="dxa"/>
            </w:tcMar>
            <w:vAlign w:val="center"/>
            <w:hideMark/>
          </w:tcPr>
          <w:p w14:paraId="3CDBA6C8"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Plesy, zábavy, diskotéky, pořádané obcí</w:t>
            </w:r>
          </w:p>
        </w:tc>
        <w:tc>
          <w:tcPr>
            <w:tcW w:w="1785" w:type="dxa"/>
            <w:shd w:val="clear" w:color="auto" w:fill="auto"/>
            <w:tcMar>
              <w:top w:w="15" w:type="dxa"/>
              <w:left w:w="15" w:type="dxa"/>
              <w:bottom w:w="0" w:type="dxa"/>
              <w:right w:w="15" w:type="dxa"/>
            </w:tcMar>
            <w:vAlign w:val="center"/>
            <w:hideMark/>
          </w:tcPr>
          <w:p w14:paraId="519A0F90"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Pořádá kulturní akce i jiný subjekt než obec</w:t>
            </w:r>
          </w:p>
        </w:tc>
        <w:tc>
          <w:tcPr>
            <w:tcW w:w="1300" w:type="dxa"/>
            <w:shd w:val="clear" w:color="auto" w:fill="auto"/>
            <w:tcMar>
              <w:top w:w="15" w:type="dxa"/>
              <w:left w:w="15" w:type="dxa"/>
              <w:bottom w:w="0" w:type="dxa"/>
              <w:right w:w="15" w:type="dxa"/>
            </w:tcMar>
            <w:vAlign w:val="center"/>
            <w:hideMark/>
          </w:tcPr>
          <w:p w14:paraId="1E53D70A"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Trhy, poutě, slavnosti</w:t>
            </w:r>
          </w:p>
        </w:tc>
        <w:tc>
          <w:tcPr>
            <w:tcW w:w="1185" w:type="dxa"/>
            <w:shd w:val="clear" w:color="auto" w:fill="auto"/>
            <w:tcMar>
              <w:top w:w="15" w:type="dxa"/>
              <w:left w:w="15" w:type="dxa"/>
              <w:bottom w:w="0" w:type="dxa"/>
              <w:right w:w="15" w:type="dxa"/>
            </w:tcMar>
            <w:vAlign w:val="center"/>
            <w:hideMark/>
          </w:tcPr>
          <w:p w14:paraId="116D584D"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Náboženské akce</w:t>
            </w:r>
          </w:p>
        </w:tc>
        <w:tc>
          <w:tcPr>
            <w:tcW w:w="1559" w:type="dxa"/>
            <w:shd w:val="clear" w:color="auto" w:fill="auto"/>
            <w:tcMar>
              <w:top w:w="15" w:type="dxa"/>
              <w:left w:w="15" w:type="dxa"/>
              <w:bottom w:w="0" w:type="dxa"/>
              <w:right w:w="15" w:type="dxa"/>
            </w:tcMar>
            <w:vAlign w:val="center"/>
            <w:hideMark/>
          </w:tcPr>
          <w:p w14:paraId="2AE14842"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Kulturní akce (koncerty, divadelní představení, výstavy)</w:t>
            </w:r>
          </w:p>
        </w:tc>
      </w:tr>
      <w:tr w:rsidR="00AD60D7" w:rsidRPr="00C76C35" w14:paraId="3E2002D7"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03F43DBA"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Benešov nad Ploučnicí</w:t>
            </w:r>
          </w:p>
        </w:tc>
        <w:tc>
          <w:tcPr>
            <w:tcW w:w="1526" w:type="dxa"/>
            <w:shd w:val="clear" w:color="auto" w:fill="auto"/>
            <w:noWrap/>
            <w:tcMar>
              <w:top w:w="15" w:type="dxa"/>
              <w:left w:w="15" w:type="dxa"/>
              <w:bottom w:w="0" w:type="dxa"/>
              <w:right w:w="15" w:type="dxa"/>
            </w:tcMar>
            <w:vAlign w:val="center"/>
            <w:hideMark/>
          </w:tcPr>
          <w:p w14:paraId="4BF0C1B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785" w:type="dxa"/>
            <w:shd w:val="clear" w:color="auto" w:fill="auto"/>
            <w:noWrap/>
            <w:tcMar>
              <w:top w:w="15" w:type="dxa"/>
              <w:left w:w="15" w:type="dxa"/>
              <w:bottom w:w="0" w:type="dxa"/>
              <w:right w:w="15" w:type="dxa"/>
            </w:tcMar>
            <w:vAlign w:val="center"/>
            <w:hideMark/>
          </w:tcPr>
          <w:p w14:paraId="6E45603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76887DF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1185" w:type="dxa"/>
            <w:shd w:val="clear" w:color="auto" w:fill="auto"/>
            <w:noWrap/>
            <w:tcMar>
              <w:top w:w="15" w:type="dxa"/>
              <w:left w:w="15" w:type="dxa"/>
              <w:bottom w:w="0" w:type="dxa"/>
              <w:right w:w="15" w:type="dxa"/>
            </w:tcMar>
            <w:vAlign w:val="center"/>
            <w:hideMark/>
          </w:tcPr>
          <w:p w14:paraId="6D5617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1559" w:type="dxa"/>
            <w:shd w:val="clear" w:color="auto" w:fill="auto"/>
            <w:noWrap/>
            <w:tcMar>
              <w:top w:w="15" w:type="dxa"/>
              <w:left w:w="15" w:type="dxa"/>
              <w:bottom w:w="0" w:type="dxa"/>
              <w:right w:w="15" w:type="dxa"/>
            </w:tcMar>
            <w:vAlign w:val="center"/>
            <w:hideMark/>
          </w:tcPr>
          <w:p w14:paraId="1AC9787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w:t>
            </w:r>
          </w:p>
        </w:tc>
      </w:tr>
      <w:tr w:rsidR="00AD60D7" w:rsidRPr="00C76C35" w14:paraId="5286086B"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6D19CB1E"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Dobkovice</w:t>
            </w:r>
          </w:p>
        </w:tc>
        <w:tc>
          <w:tcPr>
            <w:tcW w:w="1526" w:type="dxa"/>
            <w:shd w:val="clear" w:color="auto" w:fill="auto"/>
            <w:noWrap/>
            <w:tcMar>
              <w:top w:w="15" w:type="dxa"/>
              <w:left w:w="15" w:type="dxa"/>
              <w:bottom w:w="0" w:type="dxa"/>
              <w:right w:w="15" w:type="dxa"/>
            </w:tcMar>
            <w:vAlign w:val="center"/>
            <w:hideMark/>
          </w:tcPr>
          <w:p w14:paraId="1192360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785" w:type="dxa"/>
            <w:shd w:val="clear" w:color="auto" w:fill="auto"/>
            <w:noWrap/>
            <w:tcMar>
              <w:top w:w="15" w:type="dxa"/>
              <w:left w:w="15" w:type="dxa"/>
              <w:bottom w:w="0" w:type="dxa"/>
              <w:right w:w="15" w:type="dxa"/>
            </w:tcMar>
            <w:vAlign w:val="center"/>
            <w:hideMark/>
          </w:tcPr>
          <w:p w14:paraId="312ECB2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0" w:type="auto"/>
            <w:shd w:val="clear" w:color="auto" w:fill="auto"/>
            <w:noWrap/>
            <w:tcMar>
              <w:top w:w="15" w:type="dxa"/>
              <w:left w:w="15" w:type="dxa"/>
              <w:bottom w:w="0" w:type="dxa"/>
              <w:right w:w="15" w:type="dxa"/>
            </w:tcMar>
            <w:vAlign w:val="center"/>
            <w:hideMark/>
          </w:tcPr>
          <w:p w14:paraId="6B34B4F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85" w:type="dxa"/>
            <w:shd w:val="clear" w:color="auto" w:fill="auto"/>
            <w:noWrap/>
            <w:tcMar>
              <w:top w:w="15" w:type="dxa"/>
              <w:left w:w="15" w:type="dxa"/>
              <w:bottom w:w="0" w:type="dxa"/>
              <w:right w:w="15" w:type="dxa"/>
            </w:tcMar>
            <w:vAlign w:val="center"/>
            <w:hideMark/>
          </w:tcPr>
          <w:p w14:paraId="600F561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59" w:type="dxa"/>
            <w:shd w:val="clear" w:color="auto" w:fill="auto"/>
            <w:noWrap/>
            <w:tcMar>
              <w:top w:w="15" w:type="dxa"/>
              <w:left w:w="15" w:type="dxa"/>
              <w:bottom w:w="0" w:type="dxa"/>
              <w:right w:w="15" w:type="dxa"/>
            </w:tcMar>
            <w:vAlign w:val="center"/>
            <w:hideMark/>
          </w:tcPr>
          <w:p w14:paraId="4766EC5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2F71C7F8"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7AFDD4E6"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Dobrná</w:t>
            </w:r>
          </w:p>
        </w:tc>
        <w:tc>
          <w:tcPr>
            <w:tcW w:w="1526" w:type="dxa"/>
            <w:shd w:val="clear" w:color="auto" w:fill="auto"/>
            <w:noWrap/>
            <w:tcMar>
              <w:top w:w="15" w:type="dxa"/>
              <w:left w:w="15" w:type="dxa"/>
              <w:bottom w:w="0" w:type="dxa"/>
              <w:right w:w="15" w:type="dxa"/>
            </w:tcMar>
            <w:vAlign w:val="center"/>
            <w:hideMark/>
          </w:tcPr>
          <w:p w14:paraId="76DD683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785" w:type="dxa"/>
            <w:shd w:val="clear" w:color="auto" w:fill="auto"/>
            <w:noWrap/>
            <w:tcMar>
              <w:top w:w="15" w:type="dxa"/>
              <w:left w:w="15" w:type="dxa"/>
              <w:bottom w:w="0" w:type="dxa"/>
              <w:right w:w="15" w:type="dxa"/>
            </w:tcMar>
            <w:vAlign w:val="center"/>
            <w:hideMark/>
          </w:tcPr>
          <w:p w14:paraId="26F3550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0" w:type="auto"/>
            <w:shd w:val="clear" w:color="auto" w:fill="auto"/>
            <w:noWrap/>
            <w:tcMar>
              <w:top w:w="15" w:type="dxa"/>
              <w:left w:w="15" w:type="dxa"/>
              <w:bottom w:w="0" w:type="dxa"/>
              <w:right w:w="15" w:type="dxa"/>
            </w:tcMar>
            <w:vAlign w:val="center"/>
            <w:hideMark/>
          </w:tcPr>
          <w:p w14:paraId="6012BC8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85" w:type="dxa"/>
            <w:shd w:val="clear" w:color="auto" w:fill="auto"/>
            <w:noWrap/>
            <w:tcMar>
              <w:top w:w="15" w:type="dxa"/>
              <w:left w:w="15" w:type="dxa"/>
              <w:bottom w:w="0" w:type="dxa"/>
              <w:right w:w="15" w:type="dxa"/>
            </w:tcMar>
            <w:vAlign w:val="center"/>
            <w:hideMark/>
          </w:tcPr>
          <w:p w14:paraId="49D8251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59" w:type="dxa"/>
            <w:shd w:val="clear" w:color="auto" w:fill="auto"/>
            <w:noWrap/>
            <w:tcMar>
              <w:top w:w="15" w:type="dxa"/>
              <w:left w:w="15" w:type="dxa"/>
              <w:bottom w:w="0" w:type="dxa"/>
              <w:right w:w="15" w:type="dxa"/>
            </w:tcMar>
            <w:vAlign w:val="center"/>
            <w:hideMark/>
          </w:tcPr>
          <w:p w14:paraId="0414DD1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1CAC9413"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3B11330F"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Dolní Habartice</w:t>
            </w:r>
          </w:p>
        </w:tc>
        <w:tc>
          <w:tcPr>
            <w:tcW w:w="1526" w:type="dxa"/>
            <w:shd w:val="clear" w:color="auto" w:fill="auto"/>
            <w:noWrap/>
            <w:tcMar>
              <w:top w:w="15" w:type="dxa"/>
              <w:left w:w="15" w:type="dxa"/>
              <w:bottom w:w="0" w:type="dxa"/>
              <w:right w:w="15" w:type="dxa"/>
            </w:tcMar>
            <w:vAlign w:val="center"/>
            <w:hideMark/>
          </w:tcPr>
          <w:p w14:paraId="1DE0A8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785" w:type="dxa"/>
            <w:shd w:val="clear" w:color="auto" w:fill="auto"/>
            <w:noWrap/>
            <w:tcMar>
              <w:top w:w="15" w:type="dxa"/>
              <w:left w:w="15" w:type="dxa"/>
              <w:bottom w:w="0" w:type="dxa"/>
              <w:right w:w="15" w:type="dxa"/>
            </w:tcMar>
            <w:vAlign w:val="center"/>
            <w:hideMark/>
          </w:tcPr>
          <w:p w14:paraId="4EB11A3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7B46F2D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85" w:type="dxa"/>
            <w:shd w:val="clear" w:color="auto" w:fill="auto"/>
            <w:noWrap/>
            <w:tcMar>
              <w:top w:w="15" w:type="dxa"/>
              <w:left w:w="15" w:type="dxa"/>
              <w:bottom w:w="0" w:type="dxa"/>
              <w:right w:w="15" w:type="dxa"/>
            </w:tcMar>
            <w:vAlign w:val="center"/>
            <w:hideMark/>
          </w:tcPr>
          <w:p w14:paraId="6BDEF38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59" w:type="dxa"/>
            <w:shd w:val="clear" w:color="auto" w:fill="auto"/>
            <w:noWrap/>
            <w:tcMar>
              <w:top w:w="15" w:type="dxa"/>
              <w:left w:w="15" w:type="dxa"/>
              <w:bottom w:w="0" w:type="dxa"/>
              <w:right w:w="15" w:type="dxa"/>
            </w:tcMar>
            <w:vAlign w:val="center"/>
            <w:hideMark/>
          </w:tcPr>
          <w:p w14:paraId="6332532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1DC02751"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23B96A6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Františkov nad Ploučnicí</w:t>
            </w:r>
          </w:p>
        </w:tc>
        <w:tc>
          <w:tcPr>
            <w:tcW w:w="1526" w:type="dxa"/>
            <w:shd w:val="clear" w:color="auto" w:fill="auto"/>
            <w:noWrap/>
            <w:tcMar>
              <w:top w:w="15" w:type="dxa"/>
              <w:left w:w="15" w:type="dxa"/>
              <w:bottom w:w="0" w:type="dxa"/>
              <w:right w:w="15" w:type="dxa"/>
            </w:tcMar>
            <w:vAlign w:val="center"/>
            <w:hideMark/>
          </w:tcPr>
          <w:p w14:paraId="1B32DE0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1785" w:type="dxa"/>
            <w:shd w:val="clear" w:color="auto" w:fill="auto"/>
            <w:noWrap/>
            <w:tcMar>
              <w:top w:w="15" w:type="dxa"/>
              <w:left w:w="15" w:type="dxa"/>
              <w:bottom w:w="0" w:type="dxa"/>
              <w:right w:w="15" w:type="dxa"/>
            </w:tcMar>
            <w:vAlign w:val="center"/>
            <w:hideMark/>
          </w:tcPr>
          <w:p w14:paraId="097CCE1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13FB4BD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85" w:type="dxa"/>
            <w:shd w:val="clear" w:color="auto" w:fill="auto"/>
            <w:noWrap/>
            <w:tcMar>
              <w:top w:w="15" w:type="dxa"/>
              <w:left w:w="15" w:type="dxa"/>
              <w:bottom w:w="0" w:type="dxa"/>
              <w:right w:w="15" w:type="dxa"/>
            </w:tcMar>
            <w:vAlign w:val="center"/>
            <w:hideMark/>
          </w:tcPr>
          <w:p w14:paraId="2A99E1E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59" w:type="dxa"/>
            <w:shd w:val="clear" w:color="auto" w:fill="auto"/>
            <w:noWrap/>
            <w:tcMar>
              <w:top w:w="15" w:type="dxa"/>
              <w:left w:w="15" w:type="dxa"/>
              <w:bottom w:w="0" w:type="dxa"/>
              <w:right w:w="15" w:type="dxa"/>
            </w:tcMar>
            <w:vAlign w:val="center"/>
            <w:hideMark/>
          </w:tcPr>
          <w:p w14:paraId="6C7D4B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2FDD15B4"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6FB118AD"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Heřmanov</w:t>
            </w:r>
          </w:p>
        </w:tc>
        <w:tc>
          <w:tcPr>
            <w:tcW w:w="1526" w:type="dxa"/>
            <w:shd w:val="clear" w:color="auto" w:fill="auto"/>
            <w:noWrap/>
            <w:tcMar>
              <w:top w:w="15" w:type="dxa"/>
              <w:left w:w="15" w:type="dxa"/>
              <w:bottom w:w="0" w:type="dxa"/>
              <w:right w:w="15" w:type="dxa"/>
            </w:tcMar>
            <w:vAlign w:val="center"/>
            <w:hideMark/>
          </w:tcPr>
          <w:p w14:paraId="780CA54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785" w:type="dxa"/>
            <w:shd w:val="clear" w:color="auto" w:fill="auto"/>
            <w:noWrap/>
            <w:tcMar>
              <w:top w:w="15" w:type="dxa"/>
              <w:left w:w="15" w:type="dxa"/>
              <w:bottom w:w="0" w:type="dxa"/>
              <w:right w:w="15" w:type="dxa"/>
            </w:tcMar>
            <w:vAlign w:val="center"/>
            <w:hideMark/>
          </w:tcPr>
          <w:p w14:paraId="182D552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1E28BA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85" w:type="dxa"/>
            <w:shd w:val="clear" w:color="auto" w:fill="auto"/>
            <w:noWrap/>
            <w:tcMar>
              <w:top w:w="15" w:type="dxa"/>
              <w:left w:w="15" w:type="dxa"/>
              <w:bottom w:w="0" w:type="dxa"/>
              <w:right w:w="15" w:type="dxa"/>
            </w:tcMar>
            <w:vAlign w:val="center"/>
            <w:hideMark/>
          </w:tcPr>
          <w:p w14:paraId="1B8A411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59" w:type="dxa"/>
            <w:shd w:val="clear" w:color="auto" w:fill="auto"/>
            <w:noWrap/>
            <w:tcMar>
              <w:top w:w="15" w:type="dxa"/>
              <w:left w:w="15" w:type="dxa"/>
              <w:bottom w:w="0" w:type="dxa"/>
              <w:right w:w="15" w:type="dxa"/>
            </w:tcMar>
            <w:vAlign w:val="center"/>
            <w:hideMark/>
          </w:tcPr>
          <w:p w14:paraId="21F0D9B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4FECEFC5"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4F965429"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Homole u Panny</w:t>
            </w:r>
          </w:p>
        </w:tc>
        <w:tc>
          <w:tcPr>
            <w:tcW w:w="1526" w:type="dxa"/>
            <w:shd w:val="clear" w:color="auto" w:fill="auto"/>
            <w:noWrap/>
            <w:tcMar>
              <w:top w:w="15" w:type="dxa"/>
              <w:left w:w="15" w:type="dxa"/>
              <w:bottom w:w="0" w:type="dxa"/>
              <w:right w:w="15" w:type="dxa"/>
            </w:tcMar>
            <w:vAlign w:val="center"/>
            <w:hideMark/>
          </w:tcPr>
          <w:p w14:paraId="5527847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785" w:type="dxa"/>
            <w:shd w:val="clear" w:color="auto" w:fill="auto"/>
            <w:noWrap/>
            <w:tcMar>
              <w:top w:w="15" w:type="dxa"/>
              <w:left w:w="15" w:type="dxa"/>
              <w:bottom w:w="0" w:type="dxa"/>
              <w:right w:w="15" w:type="dxa"/>
            </w:tcMar>
            <w:vAlign w:val="center"/>
            <w:hideMark/>
          </w:tcPr>
          <w:p w14:paraId="681154F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0" w:type="auto"/>
            <w:shd w:val="clear" w:color="auto" w:fill="auto"/>
            <w:noWrap/>
            <w:tcMar>
              <w:top w:w="15" w:type="dxa"/>
              <w:left w:w="15" w:type="dxa"/>
              <w:bottom w:w="0" w:type="dxa"/>
              <w:right w:w="15" w:type="dxa"/>
            </w:tcMar>
            <w:vAlign w:val="center"/>
            <w:hideMark/>
          </w:tcPr>
          <w:p w14:paraId="7BF681F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85" w:type="dxa"/>
            <w:shd w:val="clear" w:color="auto" w:fill="auto"/>
            <w:noWrap/>
            <w:tcMar>
              <w:top w:w="15" w:type="dxa"/>
              <w:left w:w="15" w:type="dxa"/>
              <w:bottom w:w="0" w:type="dxa"/>
              <w:right w:w="15" w:type="dxa"/>
            </w:tcMar>
            <w:vAlign w:val="center"/>
            <w:hideMark/>
          </w:tcPr>
          <w:p w14:paraId="3AE4DDF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59" w:type="dxa"/>
            <w:shd w:val="clear" w:color="auto" w:fill="auto"/>
            <w:noWrap/>
            <w:tcMar>
              <w:top w:w="15" w:type="dxa"/>
              <w:left w:w="15" w:type="dxa"/>
              <w:bottom w:w="0" w:type="dxa"/>
              <w:right w:w="15" w:type="dxa"/>
            </w:tcMar>
            <w:vAlign w:val="center"/>
            <w:hideMark/>
          </w:tcPr>
          <w:p w14:paraId="792307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5E218477"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4FB73A33"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Horní Habartice</w:t>
            </w:r>
          </w:p>
        </w:tc>
        <w:tc>
          <w:tcPr>
            <w:tcW w:w="1526" w:type="dxa"/>
            <w:shd w:val="clear" w:color="auto" w:fill="auto"/>
            <w:noWrap/>
            <w:tcMar>
              <w:top w:w="15" w:type="dxa"/>
              <w:left w:w="15" w:type="dxa"/>
              <w:bottom w:w="0" w:type="dxa"/>
              <w:right w:w="15" w:type="dxa"/>
            </w:tcMar>
            <w:vAlign w:val="center"/>
            <w:hideMark/>
          </w:tcPr>
          <w:p w14:paraId="4340840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1785" w:type="dxa"/>
            <w:shd w:val="clear" w:color="auto" w:fill="auto"/>
            <w:noWrap/>
            <w:tcMar>
              <w:top w:w="15" w:type="dxa"/>
              <w:left w:w="15" w:type="dxa"/>
              <w:bottom w:w="0" w:type="dxa"/>
              <w:right w:w="15" w:type="dxa"/>
            </w:tcMar>
            <w:vAlign w:val="center"/>
            <w:hideMark/>
          </w:tcPr>
          <w:p w14:paraId="1D14ED2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46DB0CB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85" w:type="dxa"/>
            <w:shd w:val="clear" w:color="auto" w:fill="auto"/>
            <w:noWrap/>
            <w:tcMar>
              <w:top w:w="15" w:type="dxa"/>
              <w:left w:w="15" w:type="dxa"/>
              <w:bottom w:w="0" w:type="dxa"/>
              <w:right w:w="15" w:type="dxa"/>
            </w:tcMar>
            <w:vAlign w:val="center"/>
            <w:hideMark/>
          </w:tcPr>
          <w:p w14:paraId="5C83CB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559" w:type="dxa"/>
            <w:shd w:val="clear" w:color="auto" w:fill="auto"/>
            <w:noWrap/>
            <w:tcMar>
              <w:top w:w="15" w:type="dxa"/>
              <w:left w:w="15" w:type="dxa"/>
              <w:bottom w:w="0" w:type="dxa"/>
              <w:right w:w="15" w:type="dxa"/>
            </w:tcMar>
            <w:vAlign w:val="center"/>
            <w:hideMark/>
          </w:tcPr>
          <w:p w14:paraId="47352D8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r>
      <w:tr w:rsidR="00AD60D7" w:rsidRPr="00C76C35" w14:paraId="5D2B5F0B"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46E3A7F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Chlumec</w:t>
            </w:r>
          </w:p>
        </w:tc>
        <w:tc>
          <w:tcPr>
            <w:tcW w:w="1526" w:type="dxa"/>
            <w:shd w:val="clear" w:color="auto" w:fill="auto"/>
            <w:noWrap/>
            <w:tcMar>
              <w:top w:w="15" w:type="dxa"/>
              <w:left w:w="15" w:type="dxa"/>
              <w:bottom w:w="0" w:type="dxa"/>
              <w:right w:w="15" w:type="dxa"/>
            </w:tcMar>
            <w:vAlign w:val="center"/>
            <w:hideMark/>
          </w:tcPr>
          <w:p w14:paraId="26AE92C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785" w:type="dxa"/>
            <w:shd w:val="clear" w:color="auto" w:fill="auto"/>
            <w:noWrap/>
            <w:tcMar>
              <w:top w:w="15" w:type="dxa"/>
              <w:left w:w="15" w:type="dxa"/>
              <w:bottom w:w="0" w:type="dxa"/>
              <w:right w:w="15" w:type="dxa"/>
            </w:tcMar>
            <w:vAlign w:val="center"/>
            <w:hideMark/>
          </w:tcPr>
          <w:p w14:paraId="1242C2E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263BD82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185" w:type="dxa"/>
            <w:shd w:val="clear" w:color="auto" w:fill="auto"/>
            <w:noWrap/>
            <w:tcMar>
              <w:top w:w="15" w:type="dxa"/>
              <w:left w:w="15" w:type="dxa"/>
              <w:bottom w:w="0" w:type="dxa"/>
              <w:right w:w="15" w:type="dxa"/>
            </w:tcMar>
            <w:vAlign w:val="center"/>
            <w:hideMark/>
          </w:tcPr>
          <w:p w14:paraId="60DF5D6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559" w:type="dxa"/>
            <w:shd w:val="clear" w:color="auto" w:fill="auto"/>
            <w:noWrap/>
            <w:tcMar>
              <w:top w:w="15" w:type="dxa"/>
              <w:left w:w="15" w:type="dxa"/>
              <w:bottom w:w="0" w:type="dxa"/>
              <w:right w:w="15" w:type="dxa"/>
            </w:tcMar>
            <w:vAlign w:val="center"/>
            <w:hideMark/>
          </w:tcPr>
          <w:p w14:paraId="740E219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w:t>
            </w:r>
          </w:p>
        </w:tc>
      </w:tr>
      <w:tr w:rsidR="00AD60D7" w:rsidRPr="00C76C35" w14:paraId="4275319E"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63EA0408"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Chuderov</w:t>
            </w:r>
          </w:p>
        </w:tc>
        <w:tc>
          <w:tcPr>
            <w:tcW w:w="1526" w:type="dxa"/>
            <w:shd w:val="clear" w:color="auto" w:fill="auto"/>
            <w:noWrap/>
            <w:tcMar>
              <w:top w:w="15" w:type="dxa"/>
              <w:left w:w="15" w:type="dxa"/>
              <w:bottom w:w="0" w:type="dxa"/>
              <w:right w:w="15" w:type="dxa"/>
            </w:tcMar>
            <w:vAlign w:val="center"/>
            <w:hideMark/>
          </w:tcPr>
          <w:p w14:paraId="23A99B5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785" w:type="dxa"/>
            <w:shd w:val="clear" w:color="auto" w:fill="auto"/>
            <w:noWrap/>
            <w:tcMar>
              <w:top w:w="15" w:type="dxa"/>
              <w:left w:w="15" w:type="dxa"/>
              <w:bottom w:w="0" w:type="dxa"/>
              <w:right w:w="15" w:type="dxa"/>
            </w:tcMar>
            <w:vAlign w:val="center"/>
            <w:hideMark/>
          </w:tcPr>
          <w:p w14:paraId="3CB9632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0" w:type="auto"/>
            <w:shd w:val="clear" w:color="auto" w:fill="auto"/>
            <w:noWrap/>
            <w:tcMar>
              <w:top w:w="15" w:type="dxa"/>
              <w:left w:w="15" w:type="dxa"/>
              <w:bottom w:w="0" w:type="dxa"/>
              <w:right w:w="15" w:type="dxa"/>
            </w:tcMar>
            <w:vAlign w:val="center"/>
            <w:hideMark/>
          </w:tcPr>
          <w:p w14:paraId="2F1D7D0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85" w:type="dxa"/>
            <w:shd w:val="clear" w:color="auto" w:fill="auto"/>
            <w:noWrap/>
            <w:tcMar>
              <w:top w:w="15" w:type="dxa"/>
              <w:left w:w="15" w:type="dxa"/>
              <w:bottom w:w="0" w:type="dxa"/>
              <w:right w:w="15" w:type="dxa"/>
            </w:tcMar>
            <w:vAlign w:val="center"/>
            <w:hideMark/>
          </w:tcPr>
          <w:p w14:paraId="19522F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59" w:type="dxa"/>
            <w:shd w:val="clear" w:color="auto" w:fill="auto"/>
            <w:noWrap/>
            <w:tcMar>
              <w:top w:w="15" w:type="dxa"/>
              <w:left w:w="15" w:type="dxa"/>
              <w:bottom w:w="0" w:type="dxa"/>
              <w:right w:w="15" w:type="dxa"/>
            </w:tcMar>
            <w:vAlign w:val="center"/>
            <w:hideMark/>
          </w:tcPr>
          <w:p w14:paraId="00EDEBA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00CE489D"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24FD41BC"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Jílové</w:t>
            </w:r>
          </w:p>
        </w:tc>
        <w:tc>
          <w:tcPr>
            <w:tcW w:w="1526" w:type="dxa"/>
            <w:shd w:val="clear" w:color="auto" w:fill="auto"/>
            <w:noWrap/>
            <w:tcMar>
              <w:top w:w="15" w:type="dxa"/>
              <w:left w:w="15" w:type="dxa"/>
              <w:bottom w:w="0" w:type="dxa"/>
              <w:right w:w="15" w:type="dxa"/>
            </w:tcMar>
            <w:vAlign w:val="center"/>
            <w:hideMark/>
          </w:tcPr>
          <w:p w14:paraId="22CF853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1785" w:type="dxa"/>
            <w:shd w:val="clear" w:color="auto" w:fill="auto"/>
            <w:noWrap/>
            <w:tcMar>
              <w:top w:w="15" w:type="dxa"/>
              <w:left w:w="15" w:type="dxa"/>
              <w:bottom w:w="0" w:type="dxa"/>
              <w:right w:w="15" w:type="dxa"/>
            </w:tcMar>
            <w:vAlign w:val="center"/>
            <w:hideMark/>
          </w:tcPr>
          <w:p w14:paraId="0E375AF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7CAA6F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185" w:type="dxa"/>
            <w:shd w:val="clear" w:color="auto" w:fill="auto"/>
            <w:noWrap/>
            <w:tcMar>
              <w:top w:w="15" w:type="dxa"/>
              <w:left w:w="15" w:type="dxa"/>
              <w:bottom w:w="0" w:type="dxa"/>
              <w:right w:w="15" w:type="dxa"/>
            </w:tcMar>
            <w:vAlign w:val="center"/>
            <w:hideMark/>
          </w:tcPr>
          <w:p w14:paraId="3196C26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1559" w:type="dxa"/>
            <w:shd w:val="clear" w:color="auto" w:fill="auto"/>
            <w:noWrap/>
            <w:tcMar>
              <w:top w:w="15" w:type="dxa"/>
              <w:left w:w="15" w:type="dxa"/>
              <w:bottom w:w="0" w:type="dxa"/>
              <w:right w:w="15" w:type="dxa"/>
            </w:tcMar>
            <w:vAlign w:val="center"/>
            <w:hideMark/>
          </w:tcPr>
          <w:p w14:paraId="7FABE71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w:t>
            </w:r>
          </w:p>
        </w:tc>
      </w:tr>
      <w:tr w:rsidR="00AD60D7" w:rsidRPr="00C76C35" w14:paraId="199935DC"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04C452EE"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Libouchec</w:t>
            </w:r>
          </w:p>
        </w:tc>
        <w:tc>
          <w:tcPr>
            <w:tcW w:w="1526" w:type="dxa"/>
            <w:shd w:val="clear" w:color="auto" w:fill="auto"/>
            <w:noWrap/>
            <w:tcMar>
              <w:top w:w="15" w:type="dxa"/>
              <w:left w:w="15" w:type="dxa"/>
              <w:bottom w:w="0" w:type="dxa"/>
              <w:right w:w="15" w:type="dxa"/>
            </w:tcMar>
            <w:vAlign w:val="center"/>
            <w:hideMark/>
          </w:tcPr>
          <w:p w14:paraId="7AAE282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w:t>
            </w:r>
          </w:p>
        </w:tc>
        <w:tc>
          <w:tcPr>
            <w:tcW w:w="1785" w:type="dxa"/>
            <w:shd w:val="clear" w:color="auto" w:fill="auto"/>
            <w:noWrap/>
            <w:tcMar>
              <w:top w:w="15" w:type="dxa"/>
              <w:left w:w="15" w:type="dxa"/>
              <w:bottom w:w="0" w:type="dxa"/>
              <w:right w:w="15" w:type="dxa"/>
            </w:tcMar>
            <w:vAlign w:val="center"/>
            <w:hideMark/>
          </w:tcPr>
          <w:p w14:paraId="06479EF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04AA643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1185" w:type="dxa"/>
            <w:shd w:val="clear" w:color="auto" w:fill="auto"/>
            <w:noWrap/>
            <w:tcMar>
              <w:top w:w="15" w:type="dxa"/>
              <w:left w:w="15" w:type="dxa"/>
              <w:bottom w:w="0" w:type="dxa"/>
              <w:right w:w="15" w:type="dxa"/>
            </w:tcMar>
            <w:vAlign w:val="center"/>
            <w:hideMark/>
          </w:tcPr>
          <w:p w14:paraId="17D4515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559" w:type="dxa"/>
            <w:shd w:val="clear" w:color="auto" w:fill="auto"/>
            <w:noWrap/>
            <w:tcMar>
              <w:top w:w="15" w:type="dxa"/>
              <w:left w:w="15" w:type="dxa"/>
              <w:bottom w:w="0" w:type="dxa"/>
              <w:right w:w="15" w:type="dxa"/>
            </w:tcMar>
            <w:vAlign w:val="center"/>
            <w:hideMark/>
          </w:tcPr>
          <w:p w14:paraId="4740BCD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w:t>
            </w:r>
          </w:p>
        </w:tc>
      </w:tr>
      <w:tr w:rsidR="00AD60D7" w:rsidRPr="00C76C35" w14:paraId="24C02E66"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25B403C7"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Malá Veleň</w:t>
            </w:r>
          </w:p>
        </w:tc>
        <w:tc>
          <w:tcPr>
            <w:tcW w:w="1526" w:type="dxa"/>
            <w:shd w:val="clear" w:color="auto" w:fill="auto"/>
            <w:noWrap/>
            <w:tcMar>
              <w:top w:w="15" w:type="dxa"/>
              <w:left w:w="15" w:type="dxa"/>
              <w:bottom w:w="0" w:type="dxa"/>
              <w:right w:w="15" w:type="dxa"/>
            </w:tcMar>
            <w:vAlign w:val="center"/>
            <w:hideMark/>
          </w:tcPr>
          <w:p w14:paraId="0601AE6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785" w:type="dxa"/>
            <w:shd w:val="clear" w:color="auto" w:fill="auto"/>
            <w:noWrap/>
            <w:tcMar>
              <w:top w:w="15" w:type="dxa"/>
              <w:left w:w="15" w:type="dxa"/>
              <w:bottom w:w="0" w:type="dxa"/>
              <w:right w:w="15" w:type="dxa"/>
            </w:tcMar>
            <w:vAlign w:val="center"/>
            <w:hideMark/>
          </w:tcPr>
          <w:p w14:paraId="098B84D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487448D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85" w:type="dxa"/>
            <w:shd w:val="clear" w:color="auto" w:fill="auto"/>
            <w:noWrap/>
            <w:tcMar>
              <w:top w:w="15" w:type="dxa"/>
              <w:left w:w="15" w:type="dxa"/>
              <w:bottom w:w="0" w:type="dxa"/>
              <w:right w:w="15" w:type="dxa"/>
            </w:tcMar>
            <w:vAlign w:val="center"/>
            <w:hideMark/>
          </w:tcPr>
          <w:p w14:paraId="301BD31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559" w:type="dxa"/>
            <w:shd w:val="clear" w:color="auto" w:fill="auto"/>
            <w:noWrap/>
            <w:tcMar>
              <w:top w:w="15" w:type="dxa"/>
              <w:left w:w="15" w:type="dxa"/>
              <w:bottom w:w="0" w:type="dxa"/>
              <w:right w:w="15" w:type="dxa"/>
            </w:tcMar>
            <w:vAlign w:val="center"/>
            <w:hideMark/>
          </w:tcPr>
          <w:p w14:paraId="367E423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r>
      <w:tr w:rsidR="00AD60D7" w:rsidRPr="00C76C35" w14:paraId="004CC2F4"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7BC0CBC7"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Malé Březno</w:t>
            </w:r>
          </w:p>
        </w:tc>
        <w:tc>
          <w:tcPr>
            <w:tcW w:w="1526" w:type="dxa"/>
            <w:shd w:val="clear" w:color="auto" w:fill="auto"/>
            <w:noWrap/>
            <w:tcMar>
              <w:top w:w="15" w:type="dxa"/>
              <w:left w:w="15" w:type="dxa"/>
              <w:bottom w:w="0" w:type="dxa"/>
              <w:right w:w="15" w:type="dxa"/>
            </w:tcMar>
            <w:vAlign w:val="center"/>
            <w:hideMark/>
          </w:tcPr>
          <w:p w14:paraId="2E56917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785" w:type="dxa"/>
            <w:shd w:val="clear" w:color="auto" w:fill="auto"/>
            <w:noWrap/>
            <w:tcMar>
              <w:top w:w="15" w:type="dxa"/>
              <w:left w:w="15" w:type="dxa"/>
              <w:bottom w:w="0" w:type="dxa"/>
              <w:right w:w="15" w:type="dxa"/>
            </w:tcMar>
            <w:vAlign w:val="center"/>
            <w:hideMark/>
          </w:tcPr>
          <w:p w14:paraId="4A1886E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29FB6C7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85" w:type="dxa"/>
            <w:shd w:val="clear" w:color="auto" w:fill="auto"/>
            <w:noWrap/>
            <w:tcMar>
              <w:top w:w="15" w:type="dxa"/>
              <w:left w:w="15" w:type="dxa"/>
              <w:bottom w:w="0" w:type="dxa"/>
              <w:right w:w="15" w:type="dxa"/>
            </w:tcMar>
            <w:vAlign w:val="center"/>
            <w:hideMark/>
          </w:tcPr>
          <w:p w14:paraId="2D7CB4F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59" w:type="dxa"/>
            <w:shd w:val="clear" w:color="auto" w:fill="auto"/>
            <w:noWrap/>
            <w:tcMar>
              <w:top w:w="15" w:type="dxa"/>
              <w:left w:w="15" w:type="dxa"/>
              <w:bottom w:w="0" w:type="dxa"/>
              <w:right w:w="15" w:type="dxa"/>
            </w:tcMar>
            <w:vAlign w:val="center"/>
            <w:hideMark/>
          </w:tcPr>
          <w:p w14:paraId="2437809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4FB663CE"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1BDFB08F"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Malečov</w:t>
            </w:r>
          </w:p>
        </w:tc>
        <w:tc>
          <w:tcPr>
            <w:tcW w:w="1526" w:type="dxa"/>
            <w:shd w:val="clear" w:color="auto" w:fill="auto"/>
            <w:noWrap/>
            <w:tcMar>
              <w:top w:w="15" w:type="dxa"/>
              <w:left w:w="15" w:type="dxa"/>
              <w:bottom w:w="0" w:type="dxa"/>
              <w:right w:w="15" w:type="dxa"/>
            </w:tcMar>
            <w:vAlign w:val="center"/>
            <w:hideMark/>
          </w:tcPr>
          <w:p w14:paraId="6F850D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w:t>
            </w:r>
          </w:p>
        </w:tc>
        <w:tc>
          <w:tcPr>
            <w:tcW w:w="1785" w:type="dxa"/>
            <w:shd w:val="clear" w:color="auto" w:fill="auto"/>
            <w:noWrap/>
            <w:tcMar>
              <w:top w:w="15" w:type="dxa"/>
              <w:left w:w="15" w:type="dxa"/>
              <w:bottom w:w="0" w:type="dxa"/>
              <w:right w:w="15" w:type="dxa"/>
            </w:tcMar>
            <w:vAlign w:val="center"/>
            <w:hideMark/>
          </w:tcPr>
          <w:p w14:paraId="5E76289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760094A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185" w:type="dxa"/>
            <w:shd w:val="clear" w:color="auto" w:fill="auto"/>
            <w:noWrap/>
            <w:tcMar>
              <w:top w:w="15" w:type="dxa"/>
              <w:left w:w="15" w:type="dxa"/>
              <w:bottom w:w="0" w:type="dxa"/>
              <w:right w:w="15" w:type="dxa"/>
            </w:tcMar>
            <w:vAlign w:val="center"/>
            <w:hideMark/>
          </w:tcPr>
          <w:p w14:paraId="0F53BC6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559" w:type="dxa"/>
            <w:shd w:val="clear" w:color="auto" w:fill="auto"/>
            <w:noWrap/>
            <w:tcMar>
              <w:top w:w="15" w:type="dxa"/>
              <w:left w:w="15" w:type="dxa"/>
              <w:bottom w:w="0" w:type="dxa"/>
              <w:right w:w="15" w:type="dxa"/>
            </w:tcMar>
            <w:vAlign w:val="center"/>
            <w:hideMark/>
          </w:tcPr>
          <w:p w14:paraId="1A6FD7C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18566F68"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231FC69B"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Malšovice</w:t>
            </w:r>
          </w:p>
        </w:tc>
        <w:tc>
          <w:tcPr>
            <w:tcW w:w="1526" w:type="dxa"/>
            <w:shd w:val="clear" w:color="auto" w:fill="auto"/>
            <w:noWrap/>
            <w:tcMar>
              <w:top w:w="15" w:type="dxa"/>
              <w:left w:w="15" w:type="dxa"/>
              <w:bottom w:w="0" w:type="dxa"/>
              <w:right w:w="15" w:type="dxa"/>
            </w:tcMar>
            <w:vAlign w:val="center"/>
            <w:hideMark/>
          </w:tcPr>
          <w:p w14:paraId="1512E9F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785" w:type="dxa"/>
            <w:shd w:val="clear" w:color="auto" w:fill="auto"/>
            <w:noWrap/>
            <w:tcMar>
              <w:top w:w="15" w:type="dxa"/>
              <w:left w:w="15" w:type="dxa"/>
              <w:bottom w:w="0" w:type="dxa"/>
              <w:right w:w="15" w:type="dxa"/>
            </w:tcMar>
            <w:vAlign w:val="center"/>
            <w:hideMark/>
          </w:tcPr>
          <w:p w14:paraId="11A5C74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1FD9B00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85" w:type="dxa"/>
            <w:shd w:val="clear" w:color="auto" w:fill="auto"/>
            <w:noWrap/>
            <w:tcMar>
              <w:top w:w="15" w:type="dxa"/>
              <w:left w:w="15" w:type="dxa"/>
              <w:bottom w:w="0" w:type="dxa"/>
              <w:right w:w="15" w:type="dxa"/>
            </w:tcMar>
            <w:vAlign w:val="center"/>
            <w:hideMark/>
          </w:tcPr>
          <w:p w14:paraId="7D42C4D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559" w:type="dxa"/>
            <w:shd w:val="clear" w:color="auto" w:fill="auto"/>
            <w:noWrap/>
            <w:tcMar>
              <w:top w:w="15" w:type="dxa"/>
              <w:left w:w="15" w:type="dxa"/>
              <w:bottom w:w="0" w:type="dxa"/>
              <w:right w:w="15" w:type="dxa"/>
            </w:tcMar>
            <w:vAlign w:val="center"/>
            <w:hideMark/>
          </w:tcPr>
          <w:p w14:paraId="05869D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11D84B49"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46FCAC1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Merboltice</w:t>
            </w:r>
          </w:p>
        </w:tc>
        <w:tc>
          <w:tcPr>
            <w:tcW w:w="1526" w:type="dxa"/>
            <w:shd w:val="clear" w:color="auto" w:fill="auto"/>
            <w:noWrap/>
            <w:tcMar>
              <w:top w:w="15" w:type="dxa"/>
              <w:left w:w="15" w:type="dxa"/>
              <w:bottom w:w="0" w:type="dxa"/>
              <w:right w:w="15" w:type="dxa"/>
            </w:tcMar>
            <w:vAlign w:val="center"/>
            <w:hideMark/>
          </w:tcPr>
          <w:p w14:paraId="6661E65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785" w:type="dxa"/>
            <w:shd w:val="clear" w:color="auto" w:fill="auto"/>
            <w:noWrap/>
            <w:tcMar>
              <w:top w:w="15" w:type="dxa"/>
              <w:left w:w="15" w:type="dxa"/>
              <w:bottom w:w="0" w:type="dxa"/>
              <w:right w:w="15" w:type="dxa"/>
            </w:tcMar>
            <w:vAlign w:val="center"/>
            <w:hideMark/>
          </w:tcPr>
          <w:p w14:paraId="54CF3DA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2D7BF3A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185" w:type="dxa"/>
            <w:shd w:val="clear" w:color="auto" w:fill="auto"/>
            <w:noWrap/>
            <w:tcMar>
              <w:top w:w="15" w:type="dxa"/>
              <w:left w:w="15" w:type="dxa"/>
              <w:bottom w:w="0" w:type="dxa"/>
              <w:right w:w="15" w:type="dxa"/>
            </w:tcMar>
            <w:vAlign w:val="center"/>
            <w:hideMark/>
          </w:tcPr>
          <w:p w14:paraId="073FF17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559" w:type="dxa"/>
            <w:shd w:val="clear" w:color="auto" w:fill="auto"/>
            <w:noWrap/>
            <w:tcMar>
              <w:top w:w="15" w:type="dxa"/>
              <w:left w:w="15" w:type="dxa"/>
              <w:bottom w:w="0" w:type="dxa"/>
              <w:right w:w="15" w:type="dxa"/>
            </w:tcMar>
            <w:vAlign w:val="center"/>
            <w:hideMark/>
          </w:tcPr>
          <w:p w14:paraId="3B1E3B5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r>
      <w:tr w:rsidR="00AD60D7" w:rsidRPr="00C76C35" w14:paraId="7C656461"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31CCE399"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Obec Markvartice</w:t>
            </w:r>
          </w:p>
        </w:tc>
        <w:tc>
          <w:tcPr>
            <w:tcW w:w="1526" w:type="dxa"/>
            <w:shd w:val="clear" w:color="auto" w:fill="auto"/>
            <w:noWrap/>
            <w:tcMar>
              <w:top w:w="15" w:type="dxa"/>
              <w:left w:w="15" w:type="dxa"/>
              <w:bottom w:w="0" w:type="dxa"/>
              <w:right w:w="15" w:type="dxa"/>
            </w:tcMar>
            <w:vAlign w:val="center"/>
            <w:hideMark/>
          </w:tcPr>
          <w:p w14:paraId="1C44214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1785" w:type="dxa"/>
            <w:shd w:val="clear" w:color="auto" w:fill="auto"/>
            <w:noWrap/>
            <w:tcMar>
              <w:top w:w="15" w:type="dxa"/>
              <w:left w:w="15" w:type="dxa"/>
              <w:bottom w:w="0" w:type="dxa"/>
              <w:right w:w="15" w:type="dxa"/>
            </w:tcMar>
            <w:vAlign w:val="center"/>
            <w:hideMark/>
          </w:tcPr>
          <w:p w14:paraId="7CBD593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0714643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185" w:type="dxa"/>
            <w:shd w:val="clear" w:color="auto" w:fill="auto"/>
            <w:noWrap/>
            <w:tcMar>
              <w:top w:w="15" w:type="dxa"/>
              <w:left w:w="15" w:type="dxa"/>
              <w:bottom w:w="0" w:type="dxa"/>
              <w:right w:w="15" w:type="dxa"/>
            </w:tcMar>
            <w:vAlign w:val="center"/>
            <w:hideMark/>
          </w:tcPr>
          <w:p w14:paraId="3454F4D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559" w:type="dxa"/>
            <w:shd w:val="clear" w:color="auto" w:fill="auto"/>
            <w:noWrap/>
            <w:tcMar>
              <w:top w:w="15" w:type="dxa"/>
              <w:left w:w="15" w:type="dxa"/>
              <w:bottom w:w="0" w:type="dxa"/>
              <w:right w:w="15" w:type="dxa"/>
            </w:tcMar>
            <w:vAlign w:val="center"/>
            <w:hideMark/>
          </w:tcPr>
          <w:p w14:paraId="3A41765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r>
      <w:tr w:rsidR="00AD60D7" w:rsidRPr="00C76C35" w14:paraId="45EE4757"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58C8E4B5"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Petrovice</w:t>
            </w:r>
          </w:p>
        </w:tc>
        <w:tc>
          <w:tcPr>
            <w:tcW w:w="1526" w:type="dxa"/>
            <w:shd w:val="clear" w:color="auto" w:fill="auto"/>
            <w:noWrap/>
            <w:tcMar>
              <w:top w:w="15" w:type="dxa"/>
              <w:left w:w="15" w:type="dxa"/>
              <w:bottom w:w="0" w:type="dxa"/>
              <w:right w:w="15" w:type="dxa"/>
            </w:tcMar>
            <w:vAlign w:val="center"/>
            <w:hideMark/>
          </w:tcPr>
          <w:p w14:paraId="2DFADD2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785" w:type="dxa"/>
            <w:shd w:val="clear" w:color="auto" w:fill="auto"/>
            <w:noWrap/>
            <w:tcMar>
              <w:top w:w="15" w:type="dxa"/>
              <w:left w:w="15" w:type="dxa"/>
              <w:bottom w:w="0" w:type="dxa"/>
              <w:right w:w="15" w:type="dxa"/>
            </w:tcMar>
            <w:vAlign w:val="center"/>
            <w:hideMark/>
          </w:tcPr>
          <w:p w14:paraId="0C03F6F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0F273A7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185" w:type="dxa"/>
            <w:shd w:val="clear" w:color="auto" w:fill="auto"/>
            <w:noWrap/>
            <w:tcMar>
              <w:top w:w="15" w:type="dxa"/>
              <w:left w:w="15" w:type="dxa"/>
              <w:bottom w:w="0" w:type="dxa"/>
              <w:right w:w="15" w:type="dxa"/>
            </w:tcMar>
            <w:vAlign w:val="center"/>
            <w:hideMark/>
          </w:tcPr>
          <w:p w14:paraId="6EFB29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59" w:type="dxa"/>
            <w:shd w:val="clear" w:color="auto" w:fill="auto"/>
            <w:noWrap/>
            <w:tcMar>
              <w:top w:w="15" w:type="dxa"/>
              <w:left w:w="15" w:type="dxa"/>
              <w:bottom w:w="0" w:type="dxa"/>
              <w:right w:w="15" w:type="dxa"/>
            </w:tcMar>
            <w:vAlign w:val="center"/>
            <w:hideMark/>
          </w:tcPr>
          <w:p w14:paraId="347D4C8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w:t>
            </w:r>
          </w:p>
        </w:tc>
      </w:tr>
      <w:tr w:rsidR="00AD60D7" w:rsidRPr="00C76C35" w14:paraId="55F9CB89"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61339C16"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Povrly</w:t>
            </w:r>
          </w:p>
        </w:tc>
        <w:tc>
          <w:tcPr>
            <w:tcW w:w="1526" w:type="dxa"/>
            <w:shd w:val="clear" w:color="auto" w:fill="auto"/>
            <w:noWrap/>
            <w:tcMar>
              <w:top w:w="15" w:type="dxa"/>
              <w:left w:w="15" w:type="dxa"/>
              <w:bottom w:w="0" w:type="dxa"/>
              <w:right w:w="15" w:type="dxa"/>
            </w:tcMar>
            <w:vAlign w:val="center"/>
            <w:hideMark/>
          </w:tcPr>
          <w:p w14:paraId="13F7DCC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14</w:t>
            </w:r>
          </w:p>
        </w:tc>
        <w:tc>
          <w:tcPr>
            <w:tcW w:w="1785" w:type="dxa"/>
            <w:shd w:val="clear" w:color="auto" w:fill="auto"/>
            <w:noWrap/>
            <w:tcMar>
              <w:top w:w="15" w:type="dxa"/>
              <w:left w:w="15" w:type="dxa"/>
              <w:bottom w:w="0" w:type="dxa"/>
              <w:right w:w="15" w:type="dxa"/>
            </w:tcMar>
            <w:vAlign w:val="center"/>
            <w:hideMark/>
          </w:tcPr>
          <w:p w14:paraId="26DD572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0" w:type="auto"/>
            <w:shd w:val="clear" w:color="auto" w:fill="auto"/>
            <w:noWrap/>
            <w:tcMar>
              <w:top w:w="15" w:type="dxa"/>
              <w:left w:w="15" w:type="dxa"/>
              <w:bottom w:w="0" w:type="dxa"/>
              <w:right w:w="15" w:type="dxa"/>
            </w:tcMar>
            <w:vAlign w:val="center"/>
            <w:hideMark/>
          </w:tcPr>
          <w:p w14:paraId="1465F22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185" w:type="dxa"/>
            <w:shd w:val="clear" w:color="auto" w:fill="auto"/>
            <w:noWrap/>
            <w:tcMar>
              <w:top w:w="15" w:type="dxa"/>
              <w:left w:w="15" w:type="dxa"/>
              <w:bottom w:w="0" w:type="dxa"/>
              <w:right w:w="15" w:type="dxa"/>
            </w:tcMar>
            <w:vAlign w:val="center"/>
            <w:hideMark/>
          </w:tcPr>
          <w:p w14:paraId="26077A5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59" w:type="dxa"/>
            <w:shd w:val="clear" w:color="auto" w:fill="auto"/>
            <w:noWrap/>
            <w:tcMar>
              <w:top w:w="15" w:type="dxa"/>
              <w:left w:w="15" w:type="dxa"/>
              <w:bottom w:w="0" w:type="dxa"/>
              <w:right w:w="15" w:type="dxa"/>
            </w:tcMar>
            <w:vAlign w:val="center"/>
            <w:hideMark/>
          </w:tcPr>
          <w:p w14:paraId="07EE247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w:t>
            </w:r>
          </w:p>
        </w:tc>
      </w:tr>
      <w:tr w:rsidR="00AD60D7" w:rsidRPr="00C76C35" w14:paraId="14CCBEEF"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6B022C98"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Ryjice</w:t>
            </w:r>
          </w:p>
        </w:tc>
        <w:tc>
          <w:tcPr>
            <w:tcW w:w="1526" w:type="dxa"/>
            <w:shd w:val="clear" w:color="auto" w:fill="auto"/>
            <w:noWrap/>
            <w:tcMar>
              <w:top w:w="15" w:type="dxa"/>
              <w:left w:w="15" w:type="dxa"/>
              <w:bottom w:w="0" w:type="dxa"/>
              <w:right w:w="15" w:type="dxa"/>
            </w:tcMar>
            <w:vAlign w:val="center"/>
            <w:hideMark/>
          </w:tcPr>
          <w:p w14:paraId="4D75BDA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785" w:type="dxa"/>
            <w:shd w:val="clear" w:color="auto" w:fill="auto"/>
            <w:noWrap/>
            <w:tcMar>
              <w:top w:w="15" w:type="dxa"/>
              <w:left w:w="15" w:type="dxa"/>
              <w:bottom w:w="0" w:type="dxa"/>
              <w:right w:w="15" w:type="dxa"/>
            </w:tcMar>
            <w:vAlign w:val="center"/>
            <w:hideMark/>
          </w:tcPr>
          <w:p w14:paraId="38F9820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56FD9ED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85" w:type="dxa"/>
            <w:shd w:val="clear" w:color="auto" w:fill="auto"/>
            <w:noWrap/>
            <w:tcMar>
              <w:top w:w="15" w:type="dxa"/>
              <w:left w:w="15" w:type="dxa"/>
              <w:bottom w:w="0" w:type="dxa"/>
              <w:right w:w="15" w:type="dxa"/>
            </w:tcMar>
            <w:vAlign w:val="center"/>
            <w:hideMark/>
          </w:tcPr>
          <w:p w14:paraId="5AC320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59" w:type="dxa"/>
            <w:shd w:val="clear" w:color="auto" w:fill="auto"/>
            <w:noWrap/>
            <w:tcMar>
              <w:top w:w="15" w:type="dxa"/>
              <w:left w:w="15" w:type="dxa"/>
              <w:bottom w:w="0" w:type="dxa"/>
              <w:right w:w="15" w:type="dxa"/>
            </w:tcMar>
            <w:vAlign w:val="center"/>
            <w:hideMark/>
          </w:tcPr>
          <w:p w14:paraId="0AD126D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49FF756A"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0DC597B7"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Starý Šachov</w:t>
            </w:r>
          </w:p>
        </w:tc>
        <w:tc>
          <w:tcPr>
            <w:tcW w:w="1526" w:type="dxa"/>
            <w:shd w:val="clear" w:color="auto" w:fill="auto"/>
            <w:noWrap/>
            <w:tcMar>
              <w:top w:w="15" w:type="dxa"/>
              <w:left w:w="15" w:type="dxa"/>
              <w:bottom w:w="0" w:type="dxa"/>
              <w:right w:w="15" w:type="dxa"/>
            </w:tcMar>
            <w:vAlign w:val="center"/>
            <w:hideMark/>
          </w:tcPr>
          <w:p w14:paraId="705A067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1785" w:type="dxa"/>
            <w:shd w:val="clear" w:color="auto" w:fill="auto"/>
            <w:noWrap/>
            <w:tcMar>
              <w:top w:w="15" w:type="dxa"/>
              <w:left w:w="15" w:type="dxa"/>
              <w:bottom w:w="0" w:type="dxa"/>
              <w:right w:w="15" w:type="dxa"/>
            </w:tcMar>
            <w:vAlign w:val="center"/>
            <w:hideMark/>
          </w:tcPr>
          <w:p w14:paraId="48B806C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56E82B6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85" w:type="dxa"/>
            <w:shd w:val="clear" w:color="auto" w:fill="auto"/>
            <w:noWrap/>
            <w:tcMar>
              <w:top w:w="15" w:type="dxa"/>
              <w:left w:w="15" w:type="dxa"/>
              <w:bottom w:w="0" w:type="dxa"/>
              <w:right w:w="15" w:type="dxa"/>
            </w:tcMar>
            <w:vAlign w:val="center"/>
            <w:hideMark/>
          </w:tcPr>
          <w:p w14:paraId="23D5C99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59" w:type="dxa"/>
            <w:shd w:val="clear" w:color="auto" w:fill="auto"/>
            <w:noWrap/>
            <w:tcMar>
              <w:top w:w="15" w:type="dxa"/>
              <w:left w:w="15" w:type="dxa"/>
              <w:bottom w:w="0" w:type="dxa"/>
              <w:right w:w="15" w:type="dxa"/>
            </w:tcMar>
            <w:vAlign w:val="center"/>
            <w:hideMark/>
          </w:tcPr>
          <w:p w14:paraId="5BA4528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43A43E76"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684831F5"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Těchlovice</w:t>
            </w:r>
          </w:p>
        </w:tc>
        <w:tc>
          <w:tcPr>
            <w:tcW w:w="1526" w:type="dxa"/>
            <w:shd w:val="clear" w:color="auto" w:fill="auto"/>
            <w:noWrap/>
            <w:tcMar>
              <w:top w:w="15" w:type="dxa"/>
              <w:left w:w="15" w:type="dxa"/>
              <w:bottom w:w="0" w:type="dxa"/>
              <w:right w:w="15" w:type="dxa"/>
            </w:tcMar>
            <w:vAlign w:val="center"/>
            <w:hideMark/>
          </w:tcPr>
          <w:p w14:paraId="34B164A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785" w:type="dxa"/>
            <w:shd w:val="clear" w:color="auto" w:fill="auto"/>
            <w:noWrap/>
            <w:tcMar>
              <w:top w:w="15" w:type="dxa"/>
              <w:left w:w="15" w:type="dxa"/>
              <w:bottom w:w="0" w:type="dxa"/>
              <w:right w:w="15" w:type="dxa"/>
            </w:tcMar>
            <w:vAlign w:val="center"/>
            <w:hideMark/>
          </w:tcPr>
          <w:p w14:paraId="146F8D6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168F578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85" w:type="dxa"/>
            <w:shd w:val="clear" w:color="auto" w:fill="auto"/>
            <w:noWrap/>
            <w:tcMar>
              <w:top w:w="15" w:type="dxa"/>
              <w:left w:w="15" w:type="dxa"/>
              <w:bottom w:w="0" w:type="dxa"/>
              <w:right w:w="15" w:type="dxa"/>
            </w:tcMar>
            <w:vAlign w:val="center"/>
            <w:hideMark/>
          </w:tcPr>
          <w:p w14:paraId="141D534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559" w:type="dxa"/>
            <w:shd w:val="clear" w:color="auto" w:fill="auto"/>
            <w:noWrap/>
            <w:tcMar>
              <w:top w:w="15" w:type="dxa"/>
              <w:left w:w="15" w:type="dxa"/>
              <w:bottom w:w="0" w:type="dxa"/>
              <w:right w:w="15" w:type="dxa"/>
            </w:tcMar>
            <w:vAlign w:val="center"/>
            <w:hideMark/>
          </w:tcPr>
          <w:p w14:paraId="4410629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4A0A2A6B"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0EFD0066"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Telnice</w:t>
            </w:r>
          </w:p>
        </w:tc>
        <w:tc>
          <w:tcPr>
            <w:tcW w:w="1526" w:type="dxa"/>
            <w:shd w:val="clear" w:color="auto" w:fill="auto"/>
            <w:noWrap/>
            <w:tcMar>
              <w:top w:w="15" w:type="dxa"/>
              <w:left w:w="15" w:type="dxa"/>
              <w:bottom w:w="0" w:type="dxa"/>
              <w:right w:w="15" w:type="dxa"/>
            </w:tcMar>
            <w:vAlign w:val="center"/>
            <w:hideMark/>
          </w:tcPr>
          <w:p w14:paraId="1B05002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1785" w:type="dxa"/>
            <w:shd w:val="clear" w:color="auto" w:fill="auto"/>
            <w:noWrap/>
            <w:tcMar>
              <w:top w:w="15" w:type="dxa"/>
              <w:left w:w="15" w:type="dxa"/>
              <w:bottom w:w="0" w:type="dxa"/>
              <w:right w:w="15" w:type="dxa"/>
            </w:tcMar>
            <w:vAlign w:val="center"/>
            <w:hideMark/>
          </w:tcPr>
          <w:p w14:paraId="29E2B8D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0" w:type="auto"/>
            <w:shd w:val="clear" w:color="auto" w:fill="auto"/>
            <w:noWrap/>
            <w:tcMar>
              <w:top w:w="15" w:type="dxa"/>
              <w:left w:w="15" w:type="dxa"/>
              <w:bottom w:w="0" w:type="dxa"/>
              <w:right w:w="15" w:type="dxa"/>
            </w:tcMar>
            <w:vAlign w:val="center"/>
            <w:hideMark/>
          </w:tcPr>
          <w:p w14:paraId="79DB166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85" w:type="dxa"/>
            <w:shd w:val="clear" w:color="auto" w:fill="auto"/>
            <w:noWrap/>
            <w:tcMar>
              <w:top w:w="15" w:type="dxa"/>
              <w:left w:w="15" w:type="dxa"/>
              <w:bottom w:w="0" w:type="dxa"/>
              <w:right w:w="15" w:type="dxa"/>
            </w:tcMar>
            <w:vAlign w:val="center"/>
            <w:hideMark/>
          </w:tcPr>
          <w:p w14:paraId="64F773F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59" w:type="dxa"/>
            <w:shd w:val="clear" w:color="auto" w:fill="auto"/>
            <w:noWrap/>
            <w:tcMar>
              <w:top w:w="15" w:type="dxa"/>
              <w:left w:w="15" w:type="dxa"/>
              <w:bottom w:w="0" w:type="dxa"/>
              <w:right w:w="15" w:type="dxa"/>
            </w:tcMar>
            <w:vAlign w:val="center"/>
            <w:hideMark/>
          </w:tcPr>
          <w:p w14:paraId="0429937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02DFBFDE"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030A38F2"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Tisá</w:t>
            </w:r>
          </w:p>
        </w:tc>
        <w:tc>
          <w:tcPr>
            <w:tcW w:w="1526" w:type="dxa"/>
            <w:shd w:val="clear" w:color="auto" w:fill="auto"/>
            <w:noWrap/>
            <w:tcMar>
              <w:top w:w="15" w:type="dxa"/>
              <w:left w:w="15" w:type="dxa"/>
              <w:bottom w:w="0" w:type="dxa"/>
              <w:right w:w="15" w:type="dxa"/>
            </w:tcMar>
            <w:vAlign w:val="center"/>
            <w:hideMark/>
          </w:tcPr>
          <w:p w14:paraId="3A3748D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785" w:type="dxa"/>
            <w:shd w:val="clear" w:color="auto" w:fill="auto"/>
            <w:noWrap/>
            <w:tcMar>
              <w:top w:w="15" w:type="dxa"/>
              <w:left w:w="15" w:type="dxa"/>
              <w:bottom w:w="0" w:type="dxa"/>
              <w:right w:w="15" w:type="dxa"/>
            </w:tcMar>
            <w:vAlign w:val="center"/>
            <w:hideMark/>
          </w:tcPr>
          <w:p w14:paraId="75F36C4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168CD0E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1185" w:type="dxa"/>
            <w:shd w:val="clear" w:color="auto" w:fill="auto"/>
            <w:noWrap/>
            <w:tcMar>
              <w:top w:w="15" w:type="dxa"/>
              <w:left w:w="15" w:type="dxa"/>
              <w:bottom w:w="0" w:type="dxa"/>
              <w:right w:w="15" w:type="dxa"/>
            </w:tcMar>
            <w:vAlign w:val="center"/>
            <w:hideMark/>
          </w:tcPr>
          <w:p w14:paraId="33371F4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w:t>
            </w:r>
          </w:p>
        </w:tc>
        <w:tc>
          <w:tcPr>
            <w:tcW w:w="1559" w:type="dxa"/>
            <w:shd w:val="clear" w:color="auto" w:fill="auto"/>
            <w:noWrap/>
            <w:tcMar>
              <w:top w:w="15" w:type="dxa"/>
              <w:left w:w="15" w:type="dxa"/>
              <w:bottom w:w="0" w:type="dxa"/>
              <w:right w:w="15" w:type="dxa"/>
            </w:tcMar>
            <w:vAlign w:val="center"/>
            <w:hideMark/>
          </w:tcPr>
          <w:p w14:paraId="64B806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w:t>
            </w:r>
          </w:p>
        </w:tc>
      </w:tr>
      <w:tr w:rsidR="00AD60D7" w:rsidRPr="00C76C35" w14:paraId="23EC41D6"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5CD0520E"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Valkeřice</w:t>
            </w:r>
          </w:p>
        </w:tc>
        <w:tc>
          <w:tcPr>
            <w:tcW w:w="1526" w:type="dxa"/>
            <w:shd w:val="clear" w:color="auto" w:fill="auto"/>
            <w:tcMar>
              <w:top w:w="15" w:type="dxa"/>
              <w:left w:w="15" w:type="dxa"/>
              <w:bottom w:w="0" w:type="dxa"/>
              <w:right w:w="15" w:type="dxa"/>
            </w:tcMar>
            <w:vAlign w:val="center"/>
            <w:hideMark/>
          </w:tcPr>
          <w:p w14:paraId="3EE8DBF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785" w:type="dxa"/>
            <w:shd w:val="clear" w:color="auto" w:fill="auto"/>
            <w:tcMar>
              <w:top w:w="15" w:type="dxa"/>
              <w:left w:w="15" w:type="dxa"/>
              <w:bottom w:w="0" w:type="dxa"/>
              <w:right w:w="15" w:type="dxa"/>
            </w:tcMar>
            <w:vAlign w:val="center"/>
            <w:hideMark/>
          </w:tcPr>
          <w:p w14:paraId="064AC33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300" w:type="dxa"/>
            <w:shd w:val="clear" w:color="auto" w:fill="auto"/>
            <w:tcMar>
              <w:top w:w="15" w:type="dxa"/>
              <w:left w:w="15" w:type="dxa"/>
              <w:bottom w:w="0" w:type="dxa"/>
              <w:right w:w="15" w:type="dxa"/>
            </w:tcMar>
            <w:vAlign w:val="center"/>
            <w:hideMark/>
          </w:tcPr>
          <w:p w14:paraId="7D3092F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1185" w:type="dxa"/>
            <w:shd w:val="clear" w:color="auto" w:fill="auto"/>
            <w:tcMar>
              <w:top w:w="15" w:type="dxa"/>
              <w:left w:w="15" w:type="dxa"/>
              <w:bottom w:w="0" w:type="dxa"/>
              <w:right w:w="15" w:type="dxa"/>
            </w:tcMar>
            <w:vAlign w:val="center"/>
            <w:hideMark/>
          </w:tcPr>
          <w:p w14:paraId="4B83C4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559" w:type="dxa"/>
            <w:shd w:val="clear" w:color="auto" w:fill="auto"/>
            <w:tcMar>
              <w:top w:w="15" w:type="dxa"/>
              <w:left w:w="15" w:type="dxa"/>
              <w:bottom w:w="0" w:type="dxa"/>
              <w:right w:w="15" w:type="dxa"/>
            </w:tcMar>
            <w:vAlign w:val="center"/>
            <w:hideMark/>
          </w:tcPr>
          <w:p w14:paraId="191A604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r>
      <w:tr w:rsidR="00AD60D7" w:rsidRPr="00C76C35" w14:paraId="38813F39"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39A6718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Velké Březno</w:t>
            </w:r>
          </w:p>
        </w:tc>
        <w:tc>
          <w:tcPr>
            <w:tcW w:w="1526" w:type="dxa"/>
            <w:shd w:val="clear" w:color="auto" w:fill="auto"/>
            <w:noWrap/>
            <w:tcMar>
              <w:top w:w="15" w:type="dxa"/>
              <w:left w:w="15" w:type="dxa"/>
              <w:bottom w:w="0" w:type="dxa"/>
              <w:right w:w="15" w:type="dxa"/>
            </w:tcMar>
            <w:vAlign w:val="center"/>
            <w:hideMark/>
          </w:tcPr>
          <w:p w14:paraId="415D35A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785" w:type="dxa"/>
            <w:shd w:val="clear" w:color="auto" w:fill="auto"/>
            <w:noWrap/>
            <w:tcMar>
              <w:top w:w="15" w:type="dxa"/>
              <w:left w:w="15" w:type="dxa"/>
              <w:bottom w:w="0" w:type="dxa"/>
              <w:right w:w="15" w:type="dxa"/>
            </w:tcMar>
            <w:vAlign w:val="center"/>
            <w:hideMark/>
          </w:tcPr>
          <w:p w14:paraId="2FDF64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2820D00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85" w:type="dxa"/>
            <w:shd w:val="clear" w:color="auto" w:fill="auto"/>
            <w:noWrap/>
            <w:tcMar>
              <w:top w:w="15" w:type="dxa"/>
              <w:left w:w="15" w:type="dxa"/>
              <w:bottom w:w="0" w:type="dxa"/>
              <w:right w:w="15" w:type="dxa"/>
            </w:tcMar>
            <w:vAlign w:val="center"/>
            <w:hideMark/>
          </w:tcPr>
          <w:p w14:paraId="0DDAA5B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559" w:type="dxa"/>
            <w:shd w:val="clear" w:color="auto" w:fill="auto"/>
            <w:noWrap/>
            <w:tcMar>
              <w:top w:w="15" w:type="dxa"/>
              <w:left w:w="15" w:type="dxa"/>
              <w:bottom w:w="0" w:type="dxa"/>
              <w:right w:w="15" w:type="dxa"/>
            </w:tcMar>
            <w:vAlign w:val="center"/>
            <w:hideMark/>
          </w:tcPr>
          <w:p w14:paraId="181353C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10</w:t>
            </w:r>
          </w:p>
        </w:tc>
      </w:tr>
      <w:tr w:rsidR="00AD60D7" w:rsidRPr="00C76C35" w14:paraId="44DE96FD"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51635050"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Velké Chvojno</w:t>
            </w:r>
          </w:p>
        </w:tc>
        <w:tc>
          <w:tcPr>
            <w:tcW w:w="1526" w:type="dxa"/>
            <w:shd w:val="clear" w:color="auto" w:fill="auto"/>
            <w:noWrap/>
            <w:tcMar>
              <w:top w:w="15" w:type="dxa"/>
              <w:left w:w="15" w:type="dxa"/>
              <w:bottom w:w="0" w:type="dxa"/>
              <w:right w:w="15" w:type="dxa"/>
            </w:tcMar>
            <w:vAlign w:val="center"/>
            <w:hideMark/>
          </w:tcPr>
          <w:p w14:paraId="6A0CE86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785" w:type="dxa"/>
            <w:shd w:val="clear" w:color="auto" w:fill="auto"/>
            <w:noWrap/>
            <w:tcMar>
              <w:top w:w="15" w:type="dxa"/>
              <w:left w:w="15" w:type="dxa"/>
              <w:bottom w:w="0" w:type="dxa"/>
              <w:right w:w="15" w:type="dxa"/>
            </w:tcMar>
            <w:vAlign w:val="center"/>
            <w:hideMark/>
          </w:tcPr>
          <w:p w14:paraId="0C3C7B0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0747A91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85" w:type="dxa"/>
            <w:shd w:val="clear" w:color="auto" w:fill="auto"/>
            <w:noWrap/>
            <w:tcMar>
              <w:top w:w="15" w:type="dxa"/>
              <w:left w:w="15" w:type="dxa"/>
              <w:bottom w:w="0" w:type="dxa"/>
              <w:right w:w="15" w:type="dxa"/>
            </w:tcMar>
            <w:vAlign w:val="center"/>
            <w:hideMark/>
          </w:tcPr>
          <w:p w14:paraId="632D7A2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559" w:type="dxa"/>
            <w:shd w:val="clear" w:color="auto" w:fill="auto"/>
            <w:noWrap/>
            <w:tcMar>
              <w:top w:w="15" w:type="dxa"/>
              <w:left w:w="15" w:type="dxa"/>
              <w:bottom w:w="0" w:type="dxa"/>
              <w:right w:w="15" w:type="dxa"/>
            </w:tcMar>
            <w:vAlign w:val="center"/>
            <w:hideMark/>
          </w:tcPr>
          <w:p w14:paraId="62B495A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08C8E089"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2A5347E5"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Verneřice</w:t>
            </w:r>
          </w:p>
        </w:tc>
        <w:tc>
          <w:tcPr>
            <w:tcW w:w="1526" w:type="dxa"/>
            <w:shd w:val="clear" w:color="auto" w:fill="auto"/>
            <w:noWrap/>
            <w:tcMar>
              <w:top w:w="15" w:type="dxa"/>
              <w:left w:w="15" w:type="dxa"/>
              <w:bottom w:w="0" w:type="dxa"/>
              <w:right w:w="15" w:type="dxa"/>
            </w:tcMar>
            <w:vAlign w:val="center"/>
            <w:hideMark/>
          </w:tcPr>
          <w:p w14:paraId="57F9E9D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785" w:type="dxa"/>
            <w:shd w:val="clear" w:color="auto" w:fill="auto"/>
            <w:noWrap/>
            <w:tcMar>
              <w:top w:w="15" w:type="dxa"/>
              <w:left w:w="15" w:type="dxa"/>
              <w:bottom w:w="0" w:type="dxa"/>
              <w:right w:w="15" w:type="dxa"/>
            </w:tcMar>
            <w:vAlign w:val="center"/>
            <w:hideMark/>
          </w:tcPr>
          <w:p w14:paraId="298BD7A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74DD34F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185" w:type="dxa"/>
            <w:shd w:val="clear" w:color="auto" w:fill="auto"/>
            <w:noWrap/>
            <w:tcMar>
              <w:top w:w="15" w:type="dxa"/>
              <w:left w:w="15" w:type="dxa"/>
              <w:bottom w:w="0" w:type="dxa"/>
              <w:right w:w="15" w:type="dxa"/>
            </w:tcMar>
            <w:vAlign w:val="center"/>
            <w:hideMark/>
          </w:tcPr>
          <w:p w14:paraId="654638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c>
          <w:tcPr>
            <w:tcW w:w="1559" w:type="dxa"/>
            <w:shd w:val="clear" w:color="auto" w:fill="auto"/>
            <w:noWrap/>
            <w:tcMar>
              <w:top w:w="15" w:type="dxa"/>
              <w:left w:w="15" w:type="dxa"/>
              <w:bottom w:w="0" w:type="dxa"/>
              <w:right w:w="15" w:type="dxa"/>
            </w:tcMar>
            <w:vAlign w:val="center"/>
            <w:hideMark/>
          </w:tcPr>
          <w:p w14:paraId="51FA422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w:t>
            </w:r>
          </w:p>
        </w:tc>
      </w:tr>
      <w:tr w:rsidR="00AD60D7" w:rsidRPr="00C76C35" w14:paraId="5C676AAA" w14:textId="77777777" w:rsidTr="00CB367A">
        <w:trPr>
          <w:trHeight w:val="283"/>
          <w:jc w:val="center"/>
        </w:trPr>
        <w:tc>
          <w:tcPr>
            <w:tcW w:w="2279" w:type="dxa"/>
            <w:shd w:val="clear" w:color="auto" w:fill="auto"/>
            <w:tcMar>
              <w:top w:w="15" w:type="dxa"/>
              <w:left w:w="15" w:type="dxa"/>
              <w:bottom w:w="0" w:type="dxa"/>
              <w:right w:w="15" w:type="dxa"/>
            </w:tcMar>
            <w:vAlign w:val="center"/>
            <w:hideMark/>
          </w:tcPr>
          <w:p w14:paraId="1D5A9FBE"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Zubrnice</w:t>
            </w:r>
          </w:p>
        </w:tc>
        <w:tc>
          <w:tcPr>
            <w:tcW w:w="1526" w:type="dxa"/>
            <w:shd w:val="clear" w:color="auto" w:fill="auto"/>
            <w:noWrap/>
            <w:tcMar>
              <w:top w:w="15" w:type="dxa"/>
              <w:left w:w="15" w:type="dxa"/>
              <w:bottom w:w="0" w:type="dxa"/>
              <w:right w:w="15" w:type="dxa"/>
            </w:tcMar>
            <w:vAlign w:val="center"/>
            <w:hideMark/>
          </w:tcPr>
          <w:p w14:paraId="38AF09C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785" w:type="dxa"/>
            <w:shd w:val="clear" w:color="auto" w:fill="auto"/>
            <w:noWrap/>
            <w:tcMar>
              <w:top w:w="15" w:type="dxa"/>
              <w:left w:w="15" w:type="dxa"/>
              <w:bottom w:w="0" w:type="dxa"/>
              <w:right w:w="15" w:type="dxa"/>
            </w:tcMar>
            <w:vAlign w:val="center"/>
            <w:hideMark/>
          </w:tcPr>
          <w:p w14:paraId="2E17C5C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0" w:type="auto"/>
            <w:shd w:val="clear" w:color="auto" w:fill="auto"/>
            <w:noWrap/>
            <w:tcMar>
              <w:top w:w="15" w:type="dxa"/>
              <w:left w:w="15" w:type="dxa"/>
              <w:bottom w:w="0" w:type="dxa"/>
              <w:right w:w="15" w:type="dxa"/>
            </w:tcMar>
            <w:vAlign w:val="center"/>
            <w:hideMark/>
          </w:tcPr>
          <w:p w14:paraId="610B47F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1185" w:type="dxa"/>
            <w:shd w:val="clear" w:color="auto" w:fill="auto"/>
            <w:noWrap/>
            <w:tcMar>
              <w:top w:w="15" w:type="dxa"/>
              <w:left w:w="15" w:type="dxa"/>
              <w:bottom w:w="0" w:type="dxa"/>
              <w:right w:w="15" w:type="dxa"/>
            </w:tcMar>
            <w:vAlign w:val="center"/>
            <w:hideMark/>
          </w:tcPr>
          <w:p w14:paraId="08D5E04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559" w:type="dxa"/>
            <w:shd w:val="clear" w:color="auto" w:fill="auto"/>
            <w:noWrap/>
            <w:tcMar>
              <w:top w:w="15" w:type="dxa"/>
              <w:left w:w="15" w:type="dxa"/>
              <w:bottom w:w="0" w:type="dxa"/>
              <w:right w:w="15" w:type="dxa"/>
            </w:tcMar>
            <w:vAlign w:val="center"/>
            <w:hideMark/>
          </w:tcPr>
          <w:p w14:paraId="1009A0B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r>
    </w:tbl>
    <w:p w14:paraId="35344F13" w14:textId="77777777" w:rsidR="00842F6A" w:rsidRDefault="00AD60D7" w:rsidP="00CB367A">
      <w:pPr>
        <w:spacing w:before="120" w:after="120" w:line="240" w:lineRule="auto"/>
        <w:ind w:left="-142"/>
        <w:jc w:val="left"/>
        <w:rPr>
          <w:rFonts w:ascii="Calibri" w:hAnsi="Calibri"/>
        </w:rPr>
      </w:pPr>
      <w:r w:rsidRPr="00C76C35">
        <w:rPr>
          <w:rFonts w:ascii="Calibri" w:hAnsi="Calibri"/>
        </w:rPr>
        <w:t xml:space="preserve">Zdroj: místní šetření a dotazník obcí </w:t>
      </w:r>
    </w:p>
    <w:p w14:paraId="300A74DC" w14:textId="77777777" w:rsidR="00B922E0" w:rsidRPr="00B922E0" w:rsidRDefault="00B922E0" w:rsidP="00B922E0">
      <w:pPr>
        <w:spacing w:before="120" w:after="120" w:line="240" w:lineRule="auto"/>
        <w:jc w:val="left"/>
        <w:rPr>
          <w:rFonts w:ascii="Calibri" w:hAnsi="Calibri"/>
          <w:b/>
          <w:bCs/>
          <w:i/>
          <w:color w:val="FF0000"/>
        </w:rPr>
      </w:pPr>
      <w:r w:rsidRPr="00B922E0">
        <w:rPr>
          <w:rFonts w:ascii="Calibri" w:hAnsi="Calibri"/>
          <w:b/>
          <w:i/>
          <w:color w:val="FF0000"/>
        </w:rPr>
        <w:t>*pozn.: nové obce šetření nerealizovaly, doplnění údajů nebylo možné</w:t>
      </w:r>
      <w:r w:rsidRPr="00B922E0">
        <w:rPr>
          <w:rFonts w:ascii="Calibri" w:hAnsi="Calibri"/>
          <w:b/>
          <w:i/>
          <w:color w:val="FF0000"/>
        </w:rPr>
        <w:br w:type="page"/>
      </w:r>
    </w:p>
    <w:tbl>
      <w:tblPr>
        <w:tblW w:w="9488" w:type="dxa"/>
        <w:jc w:val="center"/>
        <w:tblCellMar>
          <w:left w:w="0" w:type="dxa"/>
          <w:right w:w="0" w:type="dxa"/>
        </w:tblCellMar>
        <w:tblLook w:val="04A0" w:firstRow="1" w:lastRow="0" w:firstColumn="1" w:lastColumn="0" w:noHBand="0" w:noVBand="1"/>
      </w:tblPr>
      <w:tblGrid>
        <w:gridCol w:w="2142"/>
        <w:gridCol w:w="7346"/>
      </w:tblGrid>
      <w:tr w:rsidR="00AD60D7" w:rsidRPr="00C76C35" w14:paraId="590276F6" w14:textId="77777777" w:rsidTr="00842F6A">
        <w:trPr>
          <w:trHeight w:val="20"/>
          <w:jc w:val="center"/>
        </w:trPr>
        <w:tc>
          <w:tcPr>
            <w:tcW w:w="9488" w:type="dxa"/>
            <w:gridSpan w:val="2"/>
            <w:tcBorders>
              <w:top w:val="single" w:sz="2" w:space="0" w:color="auto"/>
              <w:left w:val="single" w:sz="2" w:space="0" w:color="auto"/>
              <w:bottom w:val="single" w:sz="2" w:space="0" w:color="auto"/>
              <w:right w:val="single" w:sz="2" w:space="0" w:color="auto"/>
            </w:tcBorders>
            <w:shd w:val="clear" w:color="auto" w:fill="4F81BD"/>
            <w:noWrap/>
            <w:tcMar>
              <w:top w:w="15" w:type="dxa"/>
              <w:left w:w="15" w:type="dxa"/>
              <w:bottom w:w="0" w:type="dxa"/>
              <w:right w:w="15" w:type="dxa"/>
            </w:tcMar>
            <w:vAlign w:val="center"/>
            <w:hideMark/>
          </w:tcPr>
          <w:p w14:paraId="26B06AEB" w14:textId="77777777" w:rsidR="00AD60D7" w:rsidRPr="00C76C35" w:rsidRDefault="00AD60D7" w:rsidP="00A50E47">
            <w:pPr>
              <w:spacing w:after="0" w:line="240" w:lineRule="auto"/>
              <w:jc w:val="center"/>
              <w:rPr>
                <w:rFonts w:ascii="Calibri" w:hAnsi="Calibri"/>
                <w:b/>
                <w:bCs/>
                <w:color w:val="FFFFFF"/>
                <w:sz w:val="20"/>
                <w:szCs w:val="20"/>
              </w:rPr>
            </w:pPr>
            <w:r w:rsidRPr="00C76C35">
              <w:rPr>
                <w:rFonts w:ascii="Calibri" w:hAnsi="Calibri"/>
                <w:b/>
                <w:bCs/>
                <w:color w:val="FFFFFF"/>
                <w:sz w:val="20"/>
                <w:szCs w:val="20"/>
              </w:rPr>
              <w:t>Akce členských obcí MAS, část 2.</w:t>
            </w:r>
          </w:p>
        </w:tc>
      </w:tr>
      <w:tr w:rsidR="00AD60D7" w:rsidRPr="00C76C35" w14:paraId="185C2F37"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noWrap/>
            <w:tcMar>
              <w:top w:w="15" w:type="dxa"/>
              <w:left w:w="15" w:type="dxa"/>
              <w:bottom w:w="0" w:type="dxa"/>
              <w:right w:w="15" w:type="dxa"/>
            </w:tcMar>
            <w:vAlign w:val="center"/>
            <w:hideMark/>
          </w:tcPr>
          <w:p w14:paraId="4E9AA10B"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Město / Obec</w:t>
            </w:r>
          </w:p>
        </w:tc>
        <w:tc>
          <w:tcPr>
            <w:tcW w:w="7346" w:type="dxa"/>
            <w:tcBorders>
              <w:top w:val="single" w:sz="2" w:space="0" w:color="auto"/>
              <w:left w:val="nil"/>
              <w:bottom w:val="single" w:sz="2" w:space="0" w:color="auto"/>
              <w:right w:val="single" w:sz="2" w:space="0" w:color="auto"/>
            </w:tcBorders>
            <w:shd w:val="clear" w:color="auto" w:fill="auto"/>
            <w:tcMar>
              <w:top w:w="15" w:type="dxa"/>
              <w:left w:w="15" w:type="dxa"/>
              <w:bottom w:w="0" w:type="dxa"/>
              <w:right w:w="15" w:type="dxa"/>
            </w:tcMar>
            <w:vAlign w:val="center"/>
            <w:hideMark/>
          </w:tcPr>
          <w:p w14:paraId="1D210F7F"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Jiné akce</w:t>
            </w:r>
          </w:p>
        </w:tc>
      </w:tr>
      <w:tr w:rsidR="00AD60D7" w:rsidRPr="00C76C35" w14:paraId="362E4E4A"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238C0DAD"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Benešov nad Ploučnicí</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4EF55E4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Výstavy a soutěže: mažoretky - 1, morčata - 1, Benešovská kraslice - 1, Halloween - 1, koncert k rozsvícení vánočního stromu - 1, Akademie 2, promítání nedělních pohádek pro děti a filmů - kinosál</w:t>
            </w:r>
          </w:p>
        </w:tc>
      </w:tr>
      <w:tr w:rsidR="00AD60D7" w:rsidRPr="00C76C35" w14:paraId="1EEA26D1"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297E42D4"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Dobkovice</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6BD67F9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Zábavné akce pro děti - 6 rok</w:t>
            </w:r>
          </w:p>
        </w:tc>
      </w:tr>
      <w:tr w:rsidR="00AD60D7" w:rsidRPr="00C76C35" w14:paraId="47721D08"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17DFDABF"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Dobrná</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01D79B6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Den dětí, den úcty ke stáří, mikulášská, maškarní ples pro děti, odpoledne velikonočních tradic</w:t>
            </w:r>
          </w:p>
        </w:tc>
      </w:tr>
      <w:tr w:rsidR="00AD60D7" w:rsidRPr="00C76C35" w14:paraId="686C647C" w14:textId="77777777" w:rsidTr="00842F6A">
        <w:trPr>
          <w:trHeight w:val="20"/>
          <w:jc w:val="center"/>
        </w:trPr>
        <w:tc>
          <w:tcPr>
            <w:tcW w:w="2142" w:type="dxa"/>
            <w:tcBorders>
              <w:top w:val="single" w:sz="2" w:space="0" w:color="auto"/>
              <w:left w:val="single" w:sz="2" w:space="0" w:color="auto"/>
              <w:bottom w:val="single" w:sz="2" w:space="0" w:color="auto"/>
              <w:right w:val="single" w:sz="4" w:space="0" w:color="auto"/>
            </w:tcBorders>
            <w:shd w:val="clear" w:color="auto" w:fill="auto"/>
            <w:tcMar>
              <w:top w:w="15" w:type="dxa"/>
              <w:left w:w="15" w:type="dxa"/>
              <w:bottom w:w="0" w:type="dxa"/>
              <w:right w:w="15" w:type="dxa"/>
            </w:tcMar>
            <w:vAlign w:val="center"/>
            <w:hideMark/>
          </w:tcPr>
          <w:p w14:paraId="7FD0887B"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Dolní Habartice</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7E10DFF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r>
      <w:tr w:rsidR="00AD60D7" w:rsidRPr="00C76C35" w14:paraId="78B5488F"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2157E8F4"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Františkov nad Ploučnicí</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44908E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Dětský den, pohádkový les, drakiáda, dětský karneval</w:t>
            </w:r>
          </w:p>
        </w:tc>
      </w:tr>
      <w:tr w:rsidR="00AD60D7" w:rsidRPr="00C76C35" w14:paraId="72F0D9A0"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5DAD890A"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Heřmanov</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656F1E7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Zasazení stromů do parku a první zvonění zvoničky, pálení čarodějnic, dětský den, přijetí obecního erbu a slavnostní vyvěšení nové vlajky, vítání občánků do života, turnaj ve volejbale a ve stolním tenise, posezení pro seniory, rozsvícení vánočního stromku, mikulášská nadílka a zábava, venkovská zabíjačka, gratulace jubilantům, maškarní bál pro děti, drakiáda, helowen a stezka odvahy, za pokladem staré čarodějnice</w:t>
            </w:r>
          </w:p>
        </w:tc>
      </w:tr>
      <w:tr w:rsidR="00AD60D7" w:rsidRPr="00C76C35" w14:paraId="08F1BE5B"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1CD9CEE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Homole u Panny</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6AE25C0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r>
      <w:tr w:rsidR="00AD60D7" w:rsidRPr="00C76C35" w14:paraId="1A95DBB4"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3D2070EA"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Horní Habartice</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2098A24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Dechovka pro seniory - 2x ročně, Dětský karneval, Mikulášská nadílka, Dětský den, Rybářské závody mladých rybářů, Drakiáda, Tradiční běh" sv. Floriána"</w:t>
            </w:r>
          </w:p>
        </w:tc>
      </w:tr>
      <w:tr w:rsidR="00AD60D7" w:rsidRPr="00C76C35" w14:paraId="530B5264"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021A496F"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Chlumec</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457FCDE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Masopust 1x, pálení čarodejnic - 5x (v rozmezí 1- 2 dnů, ve více částech města),drakiáda - 1x</w:t>
            </w:r>
          </w:p>
        </w:tc>
      </w:tr>
      <w:tr w:rsidR="00AD60D7" w:rsidRPr="00C76C35" w14:paraId="113EB41B"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7464A2A3"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Chuderov</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53C03F0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Pro děti-maškarní, stezka odvahy, čarodějnice, dětské dny</w:t>
            </w:r>
            <w:r w:rsidRPr="00C76C35">
              <w:rPr>
                <w:rFonts w:ascii="Calibri" w:hAnsi="Calibri"/>
                <w:color w:val="000000"/>
                <w:sz w:val="20"/>
                <w:szCs w:val="20"/>
              </w:rPr>
              <w:br/>
              <w:t>Pro dospělé-MDŽ, různé dílny-velikonoční-i pro děti</w:t>
            </w:r>
          </w:p>
        </w:tc>
      </w:tr>
      <w:tr w:rsidR="00AD60D7" w:rsidRPr="00C76C35" w14:paraId="24D8C0EE"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2D902B0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Jílové</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0ECE8B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Noční prohlídky (včetně pohádkových) 12, Ostatní akce 6</w:t>
            </w:r>
          </w:p>
        </w:tc>
      </w:tr>
      <w:tr w:rsidR="00AD60D7" w:rsidRPr="00C76C35" w14:paraId="0B7926F4"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2A6E38EA"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Libouchec</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618A234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Žádné</w:t>
            </w:r>
          </w:p>
        </w:tc>
      </w:tr>
      <w:tr w:rsidR="00AD60D7" w:rsidRPr="00C76C35" w14:paraId="1C380283"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41D81A49"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Malá Veleň</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1A752C7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Dětský den, Annenská pouť</w:t>
            </w:r>
          </w:p>
        </w:tc>
      </w:tr>
      <w:tr w:rsidR="00AD60D7" w:rsidRPr="00C76C35" w14:paraId="41A13F95" w14:textId="77777777" w:rsidTr="00842F6A">
        <w:trPr>
          <w:trHeight w:val="20"/>
          <w:jc w:val="center"/>
        </w:trPr>
        <w:tc>
          <w:tcPr>
            <w:tcW w:w="2142" w:type="dxa"/>
            <w:tcBorders>
              <w:top w:val="single" w:sz="2" w:space="0" w:color="auto"/>
              <w:left w:val="single" w:sz="2" w:space="0" w:color="auto"/>
              <w:bottom w:val="single" w:sz="2" w:space="0" w:color="auto"/>
              <w:right w:val="single" w:sz="4" w:space="0" w:color="auto"/>
            </w:tcBorders>
            <w:shd w:val="clear" w:color="auto" w:fill="auto"/>
            <w:tcMar>
              <w:top w:w="15" w:type="dxa"/>
              <w:left w:w="15" w:type="dxa"/>
              <w:bottom w:w="0" w:type="dxa"/>
              <w:right w:w="15" w:type="dxa"/>
            </w:tcMar>
            <w:vAlign w:val="center"/>
            <w:hideMark/>
          </w:tcPr>
          <w:p w14:paraId="2BC52C4A"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Malé Březno</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4640DE6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Dětský karneval, Dětský den, Den matek</w:t>
            </w:r>
          </w:p>
        </w:tc>
      </w:tr>
      <w:tr w:rsidR="00AD60D7" w:rsidRPr="00C76C35" w14:paraId="74335140"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6210FE02"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Malečov</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40ED8C7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Divadelní představení</w:t>
            </w:r>
          </w:p>
        </w:tc>
      </w:tr>
      <w:tr w:rsidR="00AD60D7" w:rsidRPr="00C76C35" w14:paraId="23218B37"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6FC10D24"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Malšovice</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5C2218E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r>
      <w:tr w:rsidR="00AD60D7" w:rsidRPr="00C76C35" w14:paraId="656DBD1D"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58E69326"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Merboltice</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20A7EE4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Masopust, Krátký film v dlouhé vesnici Merboltice</w:t>
            </w:r>
          </w:p>
        </w:tc>
      </w:tr>
      <w:tr w:rsidR="00AD60D7" w:rsidRPr="00C76C35" w14:paraId="7AC0FF00"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3DFCE3C4"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Markvartice</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29BAB51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Sportovní utkání TJ - 40</w:t>
            </w:r>
          </w:p>
        </w:tc>
      </w:tr>
      <w:tr w:rsidR="00AD60D7" w:rsidRPr="00C76C35" w14:paraId="198AD267"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59039B2F"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Petrovice</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7A65416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Sportovní soutěže</w:t>
            </w:r>
          </w:p>
        </w:tc>
      </w:tr>
      <w:tr w:rsidR="00AD60D7" w:rsidRPr="00C76C35" w14:paraId="2CBB1917"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7DB6861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Povrly</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5E42336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r>
      <w:tr w:rsidR="00AD60D7" w:rsidRPr="00C76C35" w14:paraId="6CAD61FA"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20BE47F2"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Ryjice</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3EDAD86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r>
      <w:tr w:rsidR="00AD60D7" w:rsidRPr="00C76C35" w14:paraId="705D74B1"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52949D3E"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Starý Šachov</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2A61433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Fotbalový turnaj</w:t>
            </w:r>
          </w:p>
        </w:tc>
      </w:tr>
      <w:tr w:rsidR="00AD60D7" w:rsidRPr="00C76C35" w14:paraId="74834A3D"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4C529BF7"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Těchlovice</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183641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Den dětí, sportovní akce, čarodejnice, turistika</w:t>
            </w:r>
          </w:p>
        </w:tc>
      </w:tr>
      <w:tr w:rsidR="00AD60D7" w:rsidRPr="00C76C35" w14:paraId="08ED8DE6" w14:textId="77777777" w:rsidTr="00842F6A">
        <w:trPr>
          <w:trHeight w:val="20"/>
          <w:jc w:val="center"/>
        </w:trPr>
        <w:tc>
          <w:tcPr>
            <w:tcW w:w="2142" w:type="dxa"/>
            <w:tcBorders>
              <w:top w:val="single" w:sz="2" w:space="0" w:color="auto"/>
              <w:left w:val="single" w:sz="2" w:space="0" w:color="auto"/>
              <w:bottom w:val="single" w:sz="2" w:space="0" w:color="auto"/>
              <w:right w:val="single" w:sz="4" w:space="0" w:color="auto"/>
            </w:tcBorders>
            <w:shd w:val="clear" w:color="auto" w:fill="auto"/>
            <w:tcMar>
              <w:top w:w="15" w:type="dxa"/>
              <w:left w:w="15" w:type="dxa"/>
              <w:bottom w:w="0" w:type="dxa"/>
              <w:right w:w="15" w:type="dxa"/>
            </w:tcMar>
            <w:vAlign w:val="center"/>
            <w:hideMark/>
          </w:tcPr>
          <w:p w14:paraId="6BC3FAAC"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Telnice</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587483B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Jednou za 14 dní kino pro děti</w:t>
            </w:r>
          </w:p>
        </w:tc>
      </w:tr>
      <w:tr w:rsidR="00AD60D7" w:rsidRPr="00C76C35" w14:paraId="72548744"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1C696D8C"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Tisá</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139C682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Sportovní: Létohry Tisá, Dětský karneval na vleku, 2x utkání Horňáci-Dolňáci, Turnaj v kopané, Turnaj ve stolním tenise, Turnaj Beach voleyball</w:t>
            </w:r>
          </w:p>
        </w:tc>
      </w:tr>
      <w:tr w:rsidR="00AD60D7" w:rsidRPr="00C76C35" w14:paraId="00918167"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2FD63982"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Valkeřice</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4869092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r>
      <w:tr w:rsidR="00AD60D7" w:rsidRPr="00C76C35" w14:paraId="1438509E"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691E0A88"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Velké Březno</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4086F38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Sportovní akce pro veřejnost, pálení čarodějnic, drakiáda, Noc kostelů, lampionový průvod,</w:t>
            </w:r>
          </w:p>
        </w:tc>
      </w:tr>
      <w:tr w:rsidR="00AD60D7" w:rsidRPr="00C76C35" w14:paraId="6A0913BF"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4F796C14"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Velké Chvojno</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00341B5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Akce pro děti, Vánoční zpívání, Antonínské odpoledne, Lučnochvojenský ples, Lampionový průvod</w:t>
            </w:r>
          </w:p>
        </w:tc>
      </w:tr>
      <w:tr w:rsidR="00AD60D7" w:rsidRPr="00C76C35" w14:paraId="2085219D" w14:textId="77777777" w:rsidTr="00842F6A">
        <w:trPr>
          <w:trHeight w:val="20"/>
          <w:jc w:val="center"/>
        </w:trPr>
        <w:tc>
          <w:tcPr>
            <w:tcW w:w="2142" w:type="dxa"/>
            <w:tcBorders>
              <w:top w:val="single" w:sz="2" w:space="0" w:color="auto"/>
              <w:left w:val="single" w:sz="2" w:space="0" w:color="auto"/>
              <w:bottom w:val="single" w:sz="2" w:space="0" w:color="auto"/>
              <w:right w:val="single" w:sz="8" w:space="0" w:color="auto"/>
            </w:tcBorders>
            <w:shd w:val="clear" w:color="auto" w:fill="auto"/>
            <w:tcMar>
              <w:top w:w="15" w:type="dxa"/>
              <w:left w:w="15" w:type="dxa"/>
              <w:bottom w:w="0" w:type="dxa"/>
              <w:right w:w="15" w:type="dxa"/>
            </w:tcMar>
            <w:vAlign w:val="center"/>
            <w:hideMark/>
          </w:tcPr>
          <w:p w14:paraId="794762FF"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Verneřice</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42ADCC5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r>
      <w:tr w:rsidR="00AD60D7" w:rsidRPr="00C76C35" w14:paraId="233C254A" w14:textId="77777777" w:rsidTr="00842F6A">
        <w:trPr>
          <w:trHeight w:val="20"/>
          <w:jc w:val="center"/>
        </w:trPr>
        <w:tc>
          <w:tcPr>
            <w:tcW w:w="2142" w:type="dxa"/>
            <w:tcBorders>
              <w:top w:val="single" w:sz="2" w:space="0" w:color="auto"/>
              <w:left w:val="single" w:sz="2" w:space="0" w:color="auto"/>
              <w:bottom w:val="single" w:sz="2" w:space="0" w:color="auto"/>
              <w:right w:val="single" w:sz="4" w:space="0" w:color="auto"/>
            </w:tcBorders>
            <w:shd w:val="clear" w:color="auto" w:fill="auto"/>
            <w:tcMar>
              <w:top w:w="15" w:type="dxa"/>
              <w:left w:w="15" w:type="dxa"/>
              <w:bottom w:w="0" w:type="dxa"/>
              <w:right w:w="15" w:type="dxa"/>
            </w:tcMar>
            <w:vAlign w:val="center"/>
            <w:hideMark/>
          </w:tcPr>
          <w:p w14:paraId="2E674F1D"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Zubrnice</w:t>
            </w:r>
          </w:p>
        </w:tc>
        <w:tc>
          <w:tcPr>
            <w:tcW w:w="7346" w:type="dxa"/>
            <w:tcBorders>
              <w:top w:val="single" w:sz="2" w:space="0" w:color="auto"/>
              <w:left w:val="single" w:sz="4" w:space="0" w:color="auto"/>
              <w:bottom w:val="single" w:sz="2" w:space="0" w:color="auto"/>
              <w:right w:val="single" w:sz="2" w:space="0" w:color="auto"/>
            </w:tcBorders>
            <w:shd w:val="clear" w:color="auto" w:fill="auto"/>
            <w:tcMar>
              <w:top w:w="15" w:type="dxa"/>
              <w:left w:w="15" w:type="dxa"/>
              <w:bottom w:w="0" w:type="dxa"/>
              <w:right w:w="15" w:type="dxa"/>
            </w:tcMar>
            <w:vAlign w:val="center"/>
            <w:hideMark/>
          </w:tcPr>
          <w:p w14:paraId="4C52E58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r>
    </w:tbl>
    <w:p w14:paraId="42C04BF1" w14:textId="77777777" w:rsidR="00842F6A" w:rsidRDefault="00AD60D7" w:rsidP="00CB367A">
      <w:pPr>
        <w:spacing w:before="120" w:after="120" w:line="240" w:lineRule="auto"/>
        <w:jc w:val="left"/>
        <w:rPr>
          <w:rFonts w:ascii="Calibri" w:hAnsi="Calibri"/>
        </w:rPr>
      </w:pPr>
      <w:r w:rsidRPr="00C76C35">
        <w:rPr>
          <w:rFonts w:ascii="Calibri" w:hAnsi="Calibri"/>
        </w:rPr>
        <w:t xml:space="preserve">Zdroj: místní šetření a dotazník obcí </w:t>
      </w:r>
    </w:p>
    <w:p w14:paraId="267966B0" w14:textId="77777777" w:rsidR="00B922E0" w:rsidRPr="00B922E0" w:rsidRDefault="00B922E0" w:rsidP="00B922E0">
      <w:pPr>
        <w:spacing w:before="120" w:after="120" w:line="240" w:lineRule="auto"/>
        <w:jc w:val="left"/>
        <w:rPr>
          <w:rFonts w:ascii="Calibri" w:hAnsi="Calibri"/>
          <w:b/>
          <w:bCs/>
          <w:i/>
          <w:color w:val="FF0000"/>
        </w:rPr>
      </w:pPr>
      <w:bookmarkStart w:id="594" w:name="_Toc458424587"/>
      <w:r w:rsidRPr="00B922E0">
        <w:rPr>
          <w:rFonts w:ascii="Calibri" w:hAnsi="Calibri"/>
          <w:b/>
          <w:i/>
          <w:color w:val="FF0000"/>
        </w:rPr>
        <w:t>*pozn.: nové obce šetření nerealizovaly, doplnění údajů nebylo možné</w:t>
      </w:r>
      <w:r w:rsidRPr="00B922E0">
        <w:rPr>
          <w:rFonts w:ascii="Calibri" w:hAnsi="Calibri"/>
          <w:b/>
          <w:i/>
          <w:color w:val="FF0000"/>
        </w:rPr>
        <w:br w:type="page"/>
      </w:r>
    </w:p>
    <w:p w14:paraId="2BB756E2" w14:textId="77777777" w:rsidR="00AD60D7" w:rsidRPr="009E50C1" w:rsidRDefault="00AD60D7" w:rsidP="00AD60D7">
      <w:pPr>
        <w:pStyle w:val="Nadpis7"/>
      </w:pPr>
      <w:r>
        <w:t>Š</w:t>
      </w:r>
      <w:r w:rsidRPr="0084289F">
        <w:t>kolství v obcích MAS (rozdělena na 3 části)</w:t>
      </w:r>
      <w:r>
        <w:t xml:space="preserve"> – informace od ředitelů jednotlivých škol</w:t>
      </w:r>
      <w:bookmarkEnd w:id="594"/>
    </w:p>
    <w:tbl>
      <w:tblPr>
        <w:tblW w:w="9936" w:type="dxa"/>
        <w:jc w:val="center"/>
        <w:tblCellMar>
          <w:left w:w="70" w:type="dxa"/>
          <w:right w:w="70" w:type="dxa"/>
        </w:tblCellMar>
        <w:tblLook w:val="04A0" w:firstRow="1" w:lastRow="0" w:firstColumn="1" w:lastColumn="0" w:noHBand="0" w:noVBand="1"/>
      </w:tblPr>
      <w:tblGrid>
        <w:gridCol w:w="2095"/>
        <w:gridCol w:w="1143"/>
        <w:gridCol w:w="1062"/>
        <w:gridCol w:w="1120"/>
        <w:gridCol w:w="1130"/>
        <w:gridCol w:w="1120"/>
        <w:gridCol w:w="1120"/>
        <w:gridCol w:w="1146"/>
      </w:tblGrid>
      <w:tr w:rsidR="00AD60D7" w:rsidRPr="00C76C35" w14:paraId="3E9954B1" w14:textId="77777777" w:rsidTr="00A50E47">
        <w:trPr>
          <w:trHeight w:val="283"/>
          <w:jc w:val="center"/>
        </w:trPr>
        <w:tc>
          <w:tcPr>
            <w:tcW w:w="9936" w:type="dxa"/>
            <w:gridSpan w:val="8"/>
            <w:tcBorders>
              <w:top w:val="single" w:sz="2" w:space="0" w:color="auto"/>
              <w:left w:val="single" w:sz="2" w:space="0" w:color="auto"/>
              <w:bottom w:val="single" w:sz="2" w:space="0" w:color="auto"/>
              <w:right w:val="single" w:sz="2" w:space="0" w:color="auto"/>
            </w:tcBorders>
            <w:shd w:val="clear" w:color="auto" w:fill="4F81BD"/>
            <w:vAlign w:val="center"/>
            <w:hideMark/>
          </w:tcPr>
          <w:p w14:paraId="338CE0D0"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Školství v obcích MAS, část 1.</w:t>
            </w:r>
          </w:p>
        </w:tc>
      </w:tr>
      <w:tr w:rsidR="00AD60D7" w:rsidRPr="00C76C35" w14:paraId="4AFF959B"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1B52EEEF"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Město / Obec</w:t>
            </w:r>
          </w:p>
        </w:tc>
        <w:tc>
          <w:tcPr>
            <w:tcW w:w="1143" w:type="dxa"/>
            <w:tcBorders>
              <w:top w:val="single" w:sz="2" w:space="0" w:color="auto"/>
              <w:left w:val="nil"/>
              <w:bottom w:val="single" w:sz="2" w:space="0" w:color="auto"/>
              <w:right w:val="single" w:sz="8" w:space="0" w:color="auto"/>
            </w:tcBorders>
            <w:shd w:val="clear" w:color="auto" w:fill="auto"/>
            <w:vAlign w:val="center"/>
            <w:hideMark/>
          </w:tcPr>
          <w:p w14:paraId="57A4F820"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Předškolní vzdělávání</w:t>
            </w:r>
          </w:p>
        </w:tc>
        <w:tc>
          <w:tcPr>
            <w:tcW w:w="1038" w:type="dxa"/>
            <w:tcBorders>
              <w:top w:val="single" w:sz="2" w:space="0" w:color="auto"/>
              <w:left w:val="nil"/>
              <w:bottom w:val="single" w:sz="2" w:space="0" w:color="auto"/>
              <w:right w:val="single" w:sz="8" w:space="0" w:color="auto"/>
            </w:tcBorders>
            <w:shd w:val="clear" w:color="auto" w:fill="auto"/>
            <w:vAlign w:val="center"/>
            <w:hideMark/>
          </w:tcPr>
          <w:p w14:paraId="6ECFD164"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Odhad kapacity MŠ ‘14-'20</w:t>
            </w:r>
          </w:p>
        </w:tc>
        <w:tc>
          <w:tcPr>
            <w:tcW w:w="1120" w:type="dxa"/>
            <w:tcBorders>
              <w:top w:val="single" w:sz="2" w:space="0" w:color="auto"/>
              <w:left w:val="nil"/>
              <w:bottom w:val="single" w:sz="2" w:space="0" w:color="auto"/>
              <w:right w:val="single" w:sz="8" w:space="0" w:color="auto"/>
            </w:tcBorders>
            <w:shd w:val="clear" w:color="auto" w:fill="auto"/>
            <w:vAlign w:val="center"/>
            <w:hideMark/>
          </w:tcPr>
          <w:p w14:paraId="35A0ED8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Základní vzdělávání</w:t>
            </w:r>
          </w:p>
        </w:tc>
        <w:tc>
          <w:tcPr>
            <w:tcW w:w="1130" w:type="dxa"/>
            <w:tcBorders>
              <w:top w:val="single" w:sz="2" w:space="0" w:color="auto"/>
              <w:left w:val="nil"/>
              <w:bottom w:val="single" w:sz="2" w:space="0" w:color="auto"/>
              <w:right w:val="single" w:sz="8" w:space="0" w:color="auto"/>
            </w:tcBorders>
            <w:shd w:val="clear" w:color="auto" w:fill="auto"/>
            <w:vAlign w:val="center"/>
            <w:hideMark/>
          </w:tcPr>
          <w:p w14:paraId="79C43138"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Základní vzdělávání [malotřídní škola 1-5. ročník]</w:t>
            </w:r>
          </w:p>
        </w:tc>
        <w:tc>
          <w:tcPr>
            <w:tcW w:w="1120" w:type="dxa"/>
            <w:tcBorders>
              <w:top w:val="single" w:sz="2" w:space="0" w:color="auto"/>
              <w:left w:val="nil"/>
              <w:bottom w:val="single" w:sz="2" w:space="0" w:color="auto"/>
              <w:right w:val="single" w:sz="8" w:space="0" w:color="auto"/>
            </w:tcBorders>
            <w:shd w:val="clear" w:color="auto" w:fill="auto"/>
            <w:vAlign w:val="center"/>
            <w:hideMark/>
          </w:tcPr>
          <w:p w14:paraId="76A13CDB"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Základní vzdělávání [I. stupeň ]</w:t>
            </w:r>
          </w:p>
        </w:tc>
        <w:tc>
          <w:tcPr>
            <w:tcW w:w="1120" w:type="dxa"/>
            <w:tcBorders>
              <w:top w:val="single" w:sz="2" w:space="0" w:color="auto"/>
              <w:left w:val="nil"/>
              <w:bottom w:val="single" w:sz="2" w:space="0" w:color="auto"/>
              <w:right w:val="single" w:sz="8" w:space="0" w:color="auto"/>
            </w:tcBorders>
            <w:shd w:val="clear" w:color="auto" w:fill="auto"/>
            <w:vAlign w:val="center"/>
            <w:hideMark/>
          </w:tcPr>
          <w:p w14:paraId="22A8A628"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Základní vzdělávání [I. a II. stupeň]</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3AFB051A"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Odhad kapacity ZŠ '14-'20</w:t>
            </w:r>
          </w:p>
        </w:tc>
      </w:tr>
      <w:tr w:rsidR="00AD60D7" w:rsidRPr="00C76C35" w14:paraId="276BD614"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4A1B2902"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Benešov nad Ploučnicí</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0F01196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3839536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126</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0A42347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28E4B2F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68B1BA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05467FF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7CA6D5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Dostatečná</w:t>
            </w:r>
          </w:p>
        </w:tc>
      </w:tr>
      <w:tr w:rsidR="00AD60D7" w:rsidRPr="00C76C35" w14:paraId="553CC3F3"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6F007349"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Dobkovice</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7F53B64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4985685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28</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1E00864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152C463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5E8F29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353C404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6379DDB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32</w:t>
            </w:r>
          </w:p>
        </w:tc>
      </w:tr>
      <w:tr w:rsidR="00AD60D7" w:rsidRPr="00C76C35" w14:paraId="06D8F9EF"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173619C5"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Dobrná</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118761E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11C38B6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23</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15C78F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23DA5F8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0B90637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3D448B6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09A4804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28C4B4BF" w14:textId="77777777" w:rsidTr="00A50E47">
        <w:trPr>
          <w:trHeight w:val="283"/>
          <w:jc w:val="center"/>
        </w:trPr>
        <w:tc>
          <w:tcPr>
            <w:tcW w:w="2117" w:type="dxa"/>
            <w:tcBorders>
              <w:top w:val="single" w:sz="2" w:space="0" w:color="auto"/>
              <w:left w:val="single" w:sz="2" w:space="0" w:color="auto"/>
              <w:bottom w:val="single" w:sz="2" w:space="0" w:color="auto"/>
              <w:right w:val="single" w:sz="4" w:space="0" w:color="auto"/>
            </w:tcBorders>
            <w:shd w:val="clear" w:color="auto" w:fill="auto"/>
            <w:vAlign w:val="center"/>
            <w:hideMark/>
          </w:tcPr>
          <w:p w14:paraId="4CF901C4"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Dolní Habartice</w:t>
            </w:r>
          </w:p>
        </w:tc>
        <w:tc>
          <w:tcPr>
            <w:tcW w:w="114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7C5A20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3E5E0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25</w:t>
            </w:r>
          </w:p>
        </w:tc>
        <w:tc>
          <w:tcPr>
            <w:tcW w:w="112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4F4A90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3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904E24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2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B68D5B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2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FDBC23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1CB6B82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15</w:t>
            </w:r>
          </w:p>
        </w:tc>
      </w:tr>
      <w:tr w:rsidR="00AD60D7" w:rsidRPr="00C76C35" w14:paraId="0951731E"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1D56DCC7"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Františkov nad Ploučnicí</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28608C8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1AFB961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40B8FC8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13BC34D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3643CA4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61B341F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34F72BA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7C3EE67A"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14B9FF26"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Heřmanov</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3E7DFF9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02C312D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30</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10B63A1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39DF4D7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46AC89A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642AA6C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534E41C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w:t>
            </w:r>
          </w:p>
        </w:tc>
      </w:tr>
      <w:tr w:rsidR="00AD60D7" w:rsidRPr="00C76C35" w14:paraId="2112EA7D"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141CDF7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Horní Habartice</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32B4B51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5994E2D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3FCE382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654C196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3377BFA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1400B38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79F4028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Nevím</w:t>
            </w:r>
          </w:p>
        </w:tc>
      </w:tr>
      <w:tr w:rsidR="00AD60D7" w:rsidRPr="00C76C35" w14:paraId="68C83CC3"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6DBA7C46"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Chlumec</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263E727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44BAA5A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Dostatečná</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4771269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5AE280E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3E77855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0A4344A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51ACAF2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Vyhovující</w:t>
            </w:r>
          </w:p>
        </w:tc>
      </w:tr>
      <w:tr w:rsidR="00AD60D7" w:rsidRPr="00C76C35" w14:paraId="03055A5C"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64CFFD9F"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Chuderov</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1A41B57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65DBAE5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40</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37BBE8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3EDC902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2E92D47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51ED270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11FF1CE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693E48DD"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7F683FFA"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Jílové</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5D6B61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7B91939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150</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1AD89C7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02F858E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0C785D0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0096BD9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31F398E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Plná</w:t>
            </w:r>
          </w:p>
        </w:tc>
      </w:tr>
      <w:tr w:rsidR="00AD60D7" w:rsidRPr="00C76C35" w14:paraId="24312293"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157E2E67"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Libouchec</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24C6D4A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7AD7C23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80</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424355E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2C43848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353F90A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629C07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16D27DC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Dostatečná</w:t>
            </w:r>
          </w:p>
        </w:tc>
      </w:tr>
      <w:tr w:rsidR="00AD60D7" w:rsidRPr="00C76C35" w14:paraId="7437EB38"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0C0839F9"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Malá Veleň</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32A4AD6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729CCE6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90</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04A7805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28F4511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3FD8C3D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79DED89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7527000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26A2C17D" w14:textId="77777777" w:rsidTr="00A50E47">
        <w:trPr>
          <w:trHeight w:val="283"/>
          <w:jc w:val="center"/>
        </w:trPr>
        <w:tc>
          <w:tcPr>
            <w:tcW w:w="2117" w:type="dxa"/>
            <w:tcBorders>
              <w:top w:val="single" w:sz="2" w:space="0" w:color="auto"/>
              <w:left w:val="single" w:sz="2" w:space="0" w:color="auto"/>
              <w:bottom w:val="single" w:sz="2" w:space="0" w:color="auto"/>
              <w:right w:val="single" w:sz="4" w:space="0" w:color="auto"/>
            </w:tcBorders>
            <w:shd w:val="clear" w:color="auto" w:fill="auto"/>
            <w:vAlign w:val="center"/>
            <w:hideMark/>
          </w:tcPr>
          <w:p w14:paraId="2047C0DA"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Malé Březno</w:t>
            </w:r>
          </w:p>
        </w:tc>
        <w:tc>
          <w:tcPr>
            <w:tcW w:w="114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BBE284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91B6D9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25</w:t>
            </w:r>
          </w:p>
        </w:tc>
        <w:tc>
          <w:tcPr>
            <w:tcW w:w="112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C48901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3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6CC0EA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D5B102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986BEA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514D898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339FC986"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4CE59507"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Malečov</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1E93055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09416FC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35</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2E6987C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218A7B0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589F0C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68B8B44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10E81CA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50 dětí</w:t>
            </w:r>
          </w:p>
        </w:tc>
      </w:tr>
      <w:tr w:rsidR="00AD60D7" w:rsidRPr="00C76C35" w14:paraId="0E338F37"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1402DC85"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Malšovice</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4CD28EB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44B8F4D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14</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0696B6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5EF55AF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05B0D6D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6C2F70D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7307D2E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Dostatečná</w:t>
            </w:r>
          </w:p>
        </w:tc>
      </w:tr>
      <w:tr w:rsidR="00AD60D7" w:rsidRPr="00C76C35" w14:paraId="12640917"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6B09DE9C"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Markvartice</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74ADF84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511A0A4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44</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6F08AA2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3A74264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14EE68A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1931EB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2B27012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175</w:t>
            </w:r>
          </w:p>
        </w:tc>
      </w:tr>
      <w:tr w:rsidR="00AD60D7" w:rsidRPr="00C76C35" w14:paraId="5CF10F4C"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22BD7B9E"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Merboltice</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5A3C221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4FF4569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6BABE72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3CD0AC3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2C6CD3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65F3898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4AEF648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683CC6DB"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26E4B88B"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Petrovice</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2F886F7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2029AA5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32</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79795B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3FC17D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7CF5FD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0408A40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5A89819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Dostatečná</w:t>
            </w:r>
          </w:p>
        </w:tc>
      </w:tr>
      <w:tr w:rsidR="00AD60D7" w:rsidRPr="00C76C35" w14:paraId="69A2E39F"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7EA5B352"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Povrly</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35DD42F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045F6A2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90</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5B7750C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0B61AAA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3CDC4E1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6AAB98A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540BF42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Nevím</w:t>
            </w:r>
          </w:p>
        </w:tc>
      </w:tr>
      <w:tr w:rsidR="00AD60D7" w:rsidRPr="00C76C35" w14:paraId="1891A3FE"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290327F9"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Ryjice</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792153C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0E9898D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0F2D5BE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5A2AC1C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3558862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201F22A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6580C85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7D871222"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264D1593"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Starý Šachov</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76417B1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491D427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028C4A0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5B00536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368D132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5D24A37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61A1214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5C1F6F0E"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41CFA507"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Těchlovice</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55FACEF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11E3AAC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661AAF1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28BAE9C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25A85A6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46A00D3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05279F8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w:t>
            </w:r>
          </w:p>
        </w:tc>
      </w:tr>
      <w:tr w:rsidR="00AD60D7" w:rsidRPr="00C76C35" w14:paraId="200C681A" w14:textId="77777777" w:rsidTr="00A50E47">
        <w:trPr>
          <w:trHeight w:val="283"/>
          <w:jc w:val="center"/>
        </w:trPr>
        <w:tc>
          <w:tcPr>
            <w:tcW w:w="2117" w:type="dxa"/>
            <w:tcBorders>
              <w:top w:val="single" w:sz="2" w:space="0" w:color="auto"/>
              <w:left w:val="single" w:sz="2" w:space="0" w:color="auto"/>
              <w:bottom w:val="single" w:sz="2" w:space="0" w:color="auto"/>
              <w:right w:val="single" w:sz="4" w:space="0" w:color="auto"/>
            </w:tcBorders>
            <w:shd w:val="clear" w:color="auto" w:fill="auto"/>
            <w:vAlign w:val="center"/>
            <w:hideMark/>
          </w:tcPr>
          <w:p w14:paraId="3CF45FB3"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Telnice</w:t>
            </w:r>
          </w:p>
        </w:tc>
        <w:tc>
          <w:tcPr>
            <w:tcW w:w="114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6083A4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4B0B75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25</w:t>
            </w:r>
          </w:p>
        </w:tc>
        <w:tc>
          <w:tcPr>
            <w:tcW w:w="112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A7686F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3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025272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C5AA53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C81A18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041E78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7B92551E"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17025FF3"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Tisá</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5127B11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7AC1819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60</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6C956D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3B9973A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08F679A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72A5C70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5CD1E6D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150</w:t>
            </w:r>
          </w:p>
        </w:tc>
      </w:tr>
      <w:tr w:rsidR="00AD60D7" w:rsidRPr="00C76C35" w14:paraId="570AB9AA"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37D85FE0"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Valkeřice</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02E2F78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583DF59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23</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5C047B8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3302CAD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0D2BB4A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60BE46C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7EAD3D0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66EC301A"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5181884C"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Velké Březno</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7156A7C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246F1A7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70</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55562DD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6629E50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704324E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5AEBFEC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2A99BC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470</w:t>
            </w:r>
          </w:p>
        </w:tc>
      </w:tr>
      <w:tr w:rsidR="00AD60D7" w:rsidRPr="00C76C35" w14:paraId="2D924278" w14:textId="77777777" w:rsidTr="00A50E47">
        <w:trPr>
          <w:trHeight w:val="283"/>
          <w:jc w:val="center"/>
        </w:trPr>
        <w:tc>
          <w:tcPr>
            <w:tcW w:w="2117"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0DFE416C"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Velké Chvojno</w:t>
            </w:r>
          </w:p>
        </w:tc>
        <w:tc>
          <w:tcPr>
            <w:tcW w:w="1143" w:type="dxa"/>
            <w:tcBorders>
              <w:top w:val="single" w:sz="2" w:space="0" w:color="auto"/>
              <w:left w:val="nil"/>
              <w:bottom w:val="single" w:sz="2" w:space="0" w:color="auto"/>
              <w:right w:val="single" w:sz="4" w:space="0" w:color="auto"/>
            </w:tcBorders>
            <w:shd w:val="clear" w:color="auto" w:fill="auto"/>
            <w:noWrap/>
            <w:vAlign w:val="center"/>
            <w:hideMark/>
          </w:tcPr>
          <w:p w14:paraId="6E2075E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nil"/>
              <w:bottom w:val="single" w:sz="2" w:space="0" w:color="auto"/>
              <w:right w:val="single" w:sz="4" w:space="0" w:color="auto"/>
            </w:tcBorders>
            <w:shd w:val="clear" w:color="auto" w:fill="auto"/>
            <w:noWrap/>
            <w:vAlign w:val="center"/>
            <w:hideMark/>
          </w:tcPr>
          <w:p w14:paraId="6E57ABB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28</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3464012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7B8DBF8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07F9E0B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20" w:type="dxa"/>
            <w:tcBorders>
              <w:top w:val="single" w:sz="2" w:space="0" w:color="auto"/>
              <w:left w:val="nil"/>
              <w:bottom w:val="single" w:sz="2" w:space="0" w:color="auto"/>
              <w:right w:val="single" w:sz="4" w:space="0" w:color="auto"/>
            </w:tcBorders>
            <w:shd w:val="clear" w:color="auto" w:fill="auto"/>
            <w:noWrap/>
            <w:vAlign w:val="center"/>
            <w:hideMark/>
          </w:tcPr>
          <w:p w14:paraId="182E560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nil"/>
              <w:bottom w:val="single" w:sz="2" w:space="0" w:color="auto"/>
              <w:right w:val="single" w:sz="2" w:space="0" w:color="auto"/>
            </w:tcBorders>
            <w:shd w:val="clear" w:color="auto" w:fill="auto"/>
            <w:vAlign w:val="center"/>
            <w:hideMark/>
          </w:tcPr>
          <w:p w14:paraId="44A5F41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25</w:t>
            </w:r>
          </w:p>
        </w:tc>
      </w:tr>
      <w:tr w:rsidR="00AD60D7" w:rsidRPr="00C76C35" w14:paraId="7B5F4F16" w14:textId="77777777" w:rsidTr="00A50E47">
        <w:trPr>
          <w:trHeight w:val="283"/>
          <w:jc w:val="center"/>
        </w:trPr>
        <w:tc>
          <w:tcPr>
            <w:tcW w:w="2117" w:type="dxa"/>
            <w:tcBorders>
              <w:top w:val="single" w:sz="2" w:space="0" w:color="auto"/>
              <w:left w:val="single" w:sz="2" w:space="0" w:color="auto"/>
              <w:bottom w:val="single" w:sz="2" w:space="0" w:color="auto"/>
              <w:right w:val="single" w:sz="4" w:space="0" w:color="auto"/>
            </w:tcBorders>
            <w:shd w:val="clear" w:color="auto" w:fill="auto"/>
            <w:vAlign w:val="center"/>
            <w:hideMark/>
          </w:tcPr>
          <w:p w14:paraId="5F0CB1D6"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Verneřice</w:t>
            </w:r>
          </w:p>
        </w:tc>
        <w:tc>
          <w:tcPr>
            <w:tcW w:w="114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50F3A1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038"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433FB3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30</w:t>
            </w:r>
          </w:p>
        </w:tc>
        <w:tc>
          <w:tcPr>
            <w:tcW w:w="112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93940A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3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473029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B3646B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C43FD1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48"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4750A1E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200</w:t>
            </w:r>
          </w:p>
        </w:tc>
      </w:tr>
      <w:tr w:rsidR="00AD60D7" w:rsidRPr="00C76C35" w14:paraId="44E074EF" w14:textId="77777777" w:rsidTr="00A50E47">
        <w:trPr>
          <w:trHeight w:val="283"/>
          <w:jc w:val="center"/>
        </w:trPr>
        <w:tc>
          <w:tcPr>
            <w:tcW w:w="2117" w:type="dxa"/>
            <w:tcBorders>
              <w:top w:val="single" w:sz="2" w:space="0" w:color="auto"/>
              <w:left w:val="single" w:sz="2" w:space="0" w:color="auto"/>
              <w:bottom w:val="single" w:sz="2" w:space="0" w:color="auto"/>
              <w:right w:val="single" w:sz="4" w:space="0" w:color="auto"/>
            </w:tcBorders>
            <w:shd w:val="clear" w:color="auto" w:fill="auto"/>
            <w:vAlign w:val="center"/>
            <w:hideMark/>
          </w:tcPr>
          <w:p w14:paraId="126A0617"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Zubrnice</w:t>
            </w:r>
          </w:p>
        </w:tc>
        <w:tc>
          <w:tcPr>
            <w:tcW w:w="114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878670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038"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E14C2F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2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D87841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3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2E47AA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242D10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2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85AE54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48"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22196FB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bl>
    <w:p w14:paraId="1875D2C2" w14:textId="77777777" w:rsidR="00842F6A" w:rsidRDefault="00AD60D7" w:rsidP="00CB367A">
      <w:pPr>
        <w:spacing w:before="120" w:after="120" w:line="240" w:lineRule="auto"/>
        <w:jc w:val="left"/>
        <w:rPr>
          <w:rFonts w:ascii="Calibri" w:hAnsi="Calibri"/>
        </w:rPr>
      </w:pPr>
      <w:r w:rsidRPr="00C76C35">
        <w:rPr>
          <w:rFonts w:ascii="Calibri" w:hAnsi="Calibri"/>
        </w:rPr>
        <w:t xml:space="preserve">Zdroj: místní šetření a dotazník obcí </w:t>
      </w:r>
    </w:p>
    <w:p w14:paraId="57F6D709" w14:textId="77777777" w:rsidR="00B922E0" w:rsidRPr="00B922E0" w:rsidRDefault="00B922E0" w:rsidP="00B922E0">
      <w:pPr>
        <w:spacing w:before="120" w:after="120" w:line="240" w:lineRule="auto"/>
        <w:jc w:val="left"/>
        <w:rPr>
          <w:rFonts w:ascii="Calibri" w:hAnsi="Calibri"/>
          <w:b/>
          <w:bCs/>
          <w:i/>
          <w:color w:val="FF0000"/>
        </w:rPr>
      </w:pPr>
      <w:r w:rsidRPr="00B922E0">
        <w:rPr>
          <w:rFonts w:ascii="Calibri" w:hAnsi="Calibri"/>
          <w:b/>
          <w:i/>
          <w:color w:val="FF0000"/>
        </w:rPr>
        <w:t>*pozn.: nové obce šetření nerealizovaly, doplnění údajů nebylo možné</w:t>
      </w:r>
      <w:r w:rsidRPr="00B922E0">
        <w:rPr>
          <w:rFonts w:ascii="Calibri" w:hAnsi="Calibri"/>
          <w:b/>
          <w:i/>
          <w:color w:val="FF0000"/>
        </w:rPr>
        <w:br w:type="page"/>
      </w:r>
    </w:p>
    <w:tbl>
      <w:tblPr>
        <w:tblW w:w="9989" w:type="dxa"/>
        <w:jc w:val="center"/>
        <w:tblCellMar>
          <w:left w:w="70" w:type="dxa"/>
          <w:right w:w="70" w:type="dxa"/>
        </w:tblCellMar>
        <w:tblLook w:val="04A0" w:firstRow="1" w:lastRow="0" w:firstColumn="1" w:lastColumn="0" w:noHBand="0" w:noVBand="1"/>
      </w:tblPr>
      <w:tblGrid>
        <w:gridCol w:w="2103"/>
        <w:gridCol w:w="1326"/>
        <w:gridCol w:w="1117"/>
        <w:gridCol w:w="1117"/>
        <w:gridCol w:w="1130"/>
        <w:gridCol w:w="1115"/>
        <w:gridCol w:w="1116"/>
        <w:gridCol w:w="965"/>
      </w:tblGrid>
      <w:tr w:rsidR="00AD60D7" w:rsidRPr="00C76C35" w14:paraId="57A38C82" w14:textId="77777777" w:rsidTr="00A50E47">
        <w:trPr>
          <w:trHeight w:val="283"/>
          <w:jc w:val="center"/>
        </w:trPr>
        <w:tc>
          <w:tcPr>
            <w:tcW w:w="9989" w:type="dxa"/>
            <w:gridSpan w:val="8"/>
            <w:tcBorders>
              <w:top w:val="single" w:sz="2" w:space="0" w:color="auto"/>
              <w:left w:val="single" w:sz="2" w:space="0" w:color="auto"/>
              <w:bottom w:val="single" w:sz="2" w:space="0" w:color="auto"/>
              <w:right w:val="single" w:sz="2" w:space="0" w:color="auto"/>
            </w:tcBorders>
            <w:shd w:val="clear" w:color="auto" w:fill="4F81BD"/>
            <w:vAlign w:val="center"/>
            <w:hideMark/>
          </w:tcPr>
          <w:p w14:paraId="0BF1D5CB"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Školství v obcích MAS, část 2.</w:t>
            </w:r>
          </w:p>
        </w:tc>
      </w:tr>
      <w:tr w:rsidR="00AD60D7" w:rsidRPr="00C76C35" w14:paraId="6417C679"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3852472C"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Město / Obec</w:t>
            </w:r>
          </w:p>
        </w:tc>
        <w:tc>
          <w:tcPr>
            <w:tcW w:w="1326" w:type="dxa"/>
            <w:tcBorders>
              <w:top w:val="single" w:sz="2" w:space="0" w:color="auto"/>
              <w:left w:val="nil"/>
              <w:bottom w:val="single" w:sz="2" w:space="0" w:color="auto"/>
              <w:right w:val="single" w:sz="8" w:space="0" w:color="auto"/>
            </w:tcBorders>
            <w:shd w:val="clear" w:color="auto" w:fill="auto"/>
            <w:vAlign w:val="center"/>
            <w:hideMark/>
          </w:tcPr>
          <w:p w14:paraId="478124B2"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Střední vzdělávání [gymnázium]</w:t>
            </w:r>
          </w:p>
        </w:tc>
        <w:tc>
          <w:tcPr>
            <w:tcW w:w="1117" w:type="dxa"/>
            <w:tcBorders>
              <w:top w:val="single" w:sz="2" w:space="0" w:color="auto"/>
              <w:left w:val="nil"/>
              <w:bottom w:val="single" w:sz="2" w:space="0" w:color="auto"/>
              <w:right w:val="single" w:sz="8" w:space="0" w:color="auto"/>
            </w:tcBorders>
            <w:shd w:val="clear" w:color="auto" w:fill="auto"/>
            <w:vAlign w:val="center"/>
            <w:hideMark/>
          </w:tcPr>
          <w:p w14:paraId="4069A5F8"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Střední vzdělávání [odborná střední škola]</w:t>
            </w:r>
          </w:p>
        </w:tc>
        <w:tc>
          <w:tcPr>
            <w:tcW w:w="1117" w:type="dxa"/>
            <w:tcBorders>
              <w:top w:val="single" w:sz="2" w:space="0" w:color="auto"/>
              <w:left w:val="nil"/>
              <w:bottom w:val="single" w:sz="2" w:space="0" w:color="auto"/>
              <w:right w:val="single" w:sz="8" w:space="0" w:color="auto"/>
            </w:tcBorders>
            <w:shd w:val="clear" w:color="auto" w:fill="auto"/>
            <w:vAlign w:val="center"/>
            <w:hideMark/>
          </w:tcPr>
          <w:p w14:paraId="3010E4C0"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Střední vzdělávání [odborné střední učiliště]</w:t>
            </w:r>
          </w:p>
        </w:tc>
        <w:tc>
          <w:tcPr>
            <w:tcW w:w="1130" w:type="dxa"/>
            <w:tcBorders>
              <w:top w:val="single" w:sz="2" w:space="0" w:color="auto"/>
              <w:left w:val="nil"/>
              <w:bottom w:val="single" w:sz="2" w:space="0" w:color="auto"/>
              <w:right w:val="single" w:sz="8" w:space="0" w:color="auto"/>
            </w:tcBorders>
            <w:shd w:val="clear" w:color="auto" w:fill="auto"/>
            <w:vAlign w:val="center"/>
            <w:hideMark/>
          </w:tcPr>
          <w:p w14:paraId="1324626F"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Počítačové kurzy - rok</w:t>
            </w:r>
          </w:p>
        </w:tc>
        <w:tc>
          <w:tcPr>
            <w:tcW w:w="1115" w:type="dxa"/>
            <w:tcBorders>
              <w:top w:val="single" w:sz="2" w:space="0" w:color="auto"/>
              <w:left w:val="nil"/>
              <w:bottom w:val="single" w:sz="2" w:space="0" w:color="auto"/>
              <w:right w:val="single" w:sz="8" w:space="0" w:color="auto"/>
            </w:tcBorders>
            <w:shd w:val="clear" w:color="auto" w:fill="auto"/>
            <w:vAlign w:val="center"/>
            <w:hideMark/>
          </w:tcPr>
          <w:p w14:paraId="75E0F724"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Jazykové kurzy - rok</w:t>
            </w:r>
          </w:p>
        </w:tc>
        <w:tc>
          <w:tcPr>
            <w:tcW w:w="1116" w:type="dxa"/>
            <w:tcBorders>
              <w:top w:val="single" w:sz="2" w:space="0" w:color="auto"/>
              <w:left w:val="nil"/>
              <w:bottom w:val="single" w:sz="2" w:space="0" w:color="auto"/>
              <w:right w:val="single" w:sz="8" w:space="0" w:color="auto"/>
            </w:tcBorders>
            <w:shd w:val="clear" w:color="auto" w:fill="auto"/>
            <w:vAlign w:val="center"/>
            <w:hideMark/>
          </w:tcPr>
          <w:p w14:paraId="52761078"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Řemeslné kurzy - rok</w:t>
            </w:r>
          </w:p>
        </w:tc>
        <w:tc>
          <w:tcPr>
            <w:tcW w:w="965" w:type="dxa"/>
            <w:tcBorders>
              <w:top w:val="single" w:sz="2" w:space="0" w:color="auto"/>
              <w:left w:val="nil"/>
              <w:bottom w:val="single" w:sz="2" w:space="0" w:color="auto"/>
              <w:right w:val="single" w:sz="2" w:space="0" w:color="auto"/>
            </w:tcBorders>
            <w:shd w:val="clear" w:color="auto" w:fill="auto"/>
            <w:vAlign w:val="center"/>
            <w:hideMark/>
          </w:tcPr>
          <w:p w14:paraId="1662B71E"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Umělecké kurzy - rok</w:t>
            </w:r>
          </w:p>
        </w:tc>
      </w:tr>
      <w:tr w:rsidR="00AD60D7" w:rsidRPr="00C76C35" w14:paraId="2561C1BF"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7F260238"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Benešov nad Ploučnicí</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0301E9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0113926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66E44EC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5FAE646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404EDFB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2CE96BF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11DEA4B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r>
      <w:tr w:rsidR="00AD60D7" w:rsidRPr="00C76C35" w14:paraId="77EEA2C7"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325277E2"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Dobkovice</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0CDD51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1375CCB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293A989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47FD919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65C7C79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3C40D55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1E45D44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63263633"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18E7A275"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Dobrná</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950273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62FD321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267840C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6E5AD02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2CEFBC7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041EBEF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2A8FA12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7547C6B2" w14:textId="77777777" w:rsidTr="00A50E47">
        <w:trPr>
          <w:trHeight w:val="283"/>
          <w:jc w:val="center"/>
        </w:trPr>
        <w:tc>
          <w:tcPr>
            <w:tcW w:w="2103" w:type="dxa"/>
            <w:tcBorders>
              <w:top w:val="single" w:sz="2" w:space="0" w:color="auto"/>
              <w:left w:val="single" w:sz="2" w:space="0" w:color="auto"/>
              <w:bottom w:val="single" w:sz="2" w:space="0" w:color="auto"/>
              <w:right w:val="single" w:sz="4" w:space="0" w:color="auto"/>
            </w:tcBorders>
            <w:shd w:val="clear" w:color="auto" w:fill="auto"/>
            <w:vAlign w:val="center"/>
            <w:hideMark/>
          </w:tcPr>
          <w:p w14:paraId="4BFA24FC"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Dolní Habartice</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669A4F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DE9CA1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CFB40C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DF008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C914E6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D7A3EE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15CD050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18875BCE"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5D9E87FC"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Františkov nad Ploučnicí</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5D3A8F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4406AE9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4F6528B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76D85F2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65C7577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2B73A3F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0E66CB0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1C1FEAAD"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1BD9B146"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Heřmanov</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972903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0B125F6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5AE29D5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42BB629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29C2B72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2DF8A9F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379CF99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7A138D62"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0F7ABA0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Horní Habartice</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23E72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60CCFC7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32FF3F5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052EF1F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7504302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3CB8D35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199166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12DCAAB8"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5B23D95E"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Chlumec</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956D33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62F2170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7C6997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79EF431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6AECC48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183B874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3EC1260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38F08F33"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368E15F5"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Chuderov</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3ED2BE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3CBAE75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694A7A1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693B34C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1F6571E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11CF145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504D1A2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2B6D3E71"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7FB2733C"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Jílové</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BFBD19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06A44D0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682B977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6B5E006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104333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7D2665E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452159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150C7A60"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190134BE"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Libouchec</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E511FA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6937760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0FB88F4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365DD70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491037B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0E3706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700543F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1AB2820A"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1ABF783D"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Malá Veleň</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E747AF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159D9E5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5AD1005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1F07106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6D0D107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293E79C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5CD2B68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2388178A" w14:textId="77777777" w:rsidTr="00A50E47">
        <w:trPr>
          <w:trHeight w:val="283"/>
          <w:jc w:val="center"/>
        </w:trPr>
        <w:tc>
          <w:tcPr>
            <w:tcW w:w="2103" w:type="dxa"/>
            <w:tcBorders>
              <w:top w:val="single" w:sz="2" w:space="0" w:color="auto"/>
              <w:left w:val="single" w:sz="2" w:space="0" w:color="auto"/>
              <w:bottom w:val="single" w:sz="2" w:space="0" w:color="auto"/>
              <w:right w:val="single" w:sz="4" w:space="0" w:color="auto"/>
            </w:tcBorders>
            <w:shd w:val="clear" w:color="auto" w:fill="auto"/>
            <w:vAlign w:val="center"/>
            <w:hideMark/>
          </w:tcPr>
          <w:p w14:paraId="4D33774C"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Malé Březno</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A748B4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40F24F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40AD8B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F2910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574133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11184F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7827A23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208B4888"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36FBDC14"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Malečov</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736C80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0BA4897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42395FE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2E2044E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2700500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520AC48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0223554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205578ED"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1A6A44AE"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Malšovice</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9D9855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28DCB13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35888D8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52AA9DD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7675BEC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1E24E6A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08B1995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7B39E3AB"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0A0CE468"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Markvartice</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BA3282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2D470BE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19A039D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32D7CB4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1B9EBC1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33A2688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78915A1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4493B5AC"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76E003B0"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Merboltice</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AFA7E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46DEA4A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665EBCD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5B800D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5AA12EE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7492312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2774BD6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r>
      <w:tr w:rsidR="00AD60D7" w:rsidRPr="00C76C35" w14:paraId="0053A6EE"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71AD4E5D"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Petrovice</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0A43F8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582697C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5B9996C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2E3AB9F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1DFE33B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3C12E9A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3C9A239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445725C9"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2437BAD9"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Povrly</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907EE2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10471AF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12E156D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69CC131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55048B8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2A68B84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0E71F1D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483C5702"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5E516CB4"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Ryjice</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4C429A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247FCE7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562014A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27C6173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7574DE0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1F75F4C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0B3D42E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3FCB3AE2"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4DE2BF5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Starý Šachov</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ED26D3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39B52C0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7665E55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3E1C700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6401CD1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34271AA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5B35F37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1717AC5F"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729ED195"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Těchlovice</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1DB270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5F7538F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2F1669F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09ECF31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62368D9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61E2208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3B07035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09E9433E" w14:textId="77777777" w:rsidTr="00A50E47">
        <w:trPr>
          <w:trHeight w:val="283"/>
          <w:jc w:val="center"/>
        </w:trPr>
        <w:tc>
          <w:tcPr>
            <w:tcW w:w="2103" w:type="dxa"/>
            <w:tcBorders>
              <w:top w:val="single" w:sz="2" w:space="0" w:color="auto"/>
              <w:left w:val="single" w:sz="2" w:space="0" w:color="auto"/>
              <w:bottom w:val="single" w:sz="2" w:space="0" w:color="auto"/>
              <w:right w:val="single" w:sz="4" w:space="0" w:color="auto"/>
            </w:tcBorders>
            <w:shd w:val="clear" w:color="auto" w:fill="auto"/>
            <w:vAlign w:val="center"/>
            <w:hideMark/>
          </w:tcPr>
          <w:p w14:paraId="023C7FD9"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Telnice</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601584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CA5BC8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D3F1C4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92CAC5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1DBF8D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EE73B2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57D4631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0B1C5C2B"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54C5609D"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Tisá</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3183EA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442766E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36A4740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5E0419E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5E62288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76B8AD2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25D8D97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r>
      <w:tr w:rsidR="00AD60D7" w:rsidRPr="00C76C35" w14:paraId="256A0C8D"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5A08833C"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Valkeřice</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39F75A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677268B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2B28A39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51182FD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27F04B7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488BA71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3096D4A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4C64C25F"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707041EE"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Velké Březno</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D9E36F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59AF134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2C8315B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3BE594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71869B3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53FCDD4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26C0C57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67784C34" w14:textId="77777777" w:rsidTr="00A50E47">
        <w:trPr>
          <w:trHeight w:val="283"/>
          <w:jc w:val="center"/>
        </w:trPr>
        <w:tc>
          <w:tcPr>
            <w:tcW w:w="2103"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50818350"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Velké Chvojno</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39774D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346B5C9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nil"/>
              <w:bottom w:val="single" w:sz="2" w:space="0" w:color="auto"/>
              <w:right w:val="single" w:sz="4" w:space="0" w:color="auto"/>
            </w:tcBorders>
            <w:shd w:val="clear" w:color="auto" w:fill="auto"/>
            <w:noWrap/>
            <w:vAlign w:val="center"/>
            <w:hideMark/>
          </w:tcPr>
          <w:p w14:paraId="15CADA1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nil"/>
              <w:bottom w:val="single" w:sz="2" w:space="0" w:color="auto"/>
              <w:right w:val="single" w:sz="4" w:space="0" w:color="auto"/>
            </w:tcBorders>
            <w:shd w:val="clear" w:color="auto" w:fill="auto"/>
            <w:noWrap/>
            <w:vAlign w:val="center"/>
            <w:hideMark/>
          </w:tcPr>
          <w:p w14:paraId="221CFBF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nil"/>
              <w:bottom w:val="single" w:sz="2" w:space="0" w:color="auto"/>
              <w:right w:val="single" w:sz="4" w:space="0" w:color="auto"/>
            </w:tcBorders>
            <w:shd w:val="clear" w:color="auto" w:fill="auto"/>
            <w:noWrap/>
            <w:vAlign w:val="center"/>
            <w:hideMark/>
          </w:tcPr>
          <w:p w14:paraId="4CFB369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nil"/>
              <w:bottom w:val="single" w:sz="2" w:space="0" w:color="auto"/>
              <w:right w:val="single" w:sz="4" w:space="0" w:color="auto"/>
            </w:tcBorders>
            <w:shd w:val="clear" w:color="auto" w:fill="auto"/>
            <w:noWrap/>
            <w:vAlign w:val="center"/>
            <w:hideMark/>
          </w:tcPr>
          <w:p w14:paraId="5C6AA62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nil"/>
              <w:bottom w:val="single" w:sz="2" w:space="0" w:color="auto"/>
              <w:right w:val="single" w:sz="2" w:space="0" w:color="auto"/>
            </w:tcBorders>
            <w:shd w:val="clear" w:color="auto" w:fill="auto"/>
            <w:noWrap/>
            <w:vAlign w:val="center"/>
            <w:hideMark/>
          </w:tcPr>
          <w:p w14:paraId="0275422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16BA917A" w14:textId="77777777" w:rsidTr="00A50E47">
        <w:trPr>
          <w:trHeight w:val="283"/>
          <w:jc w:val="center"/>
        </w:trPr>
        <w:tc>
          <w:tcPr>
            <w:tcW w:w="2103" w:type="dxa"/>
            <w:tcBorders>
              <w:top w:val="single" w:sz="2" w:space="0" w:color="auto"/>
              <w:left w:val="single" w:sz="2" w:space="0" w:color="auto"/>
              <w:bottom w:val="single" w:sz="2" w:space="0" w:color="auto"/>
              <w:right w:val="single" w:sz="4" w:space="0" w:color="auto"/>
            </w:tcBorders>
            <w:shd w:val="clear" w:color="auto" w:fill="auto"/>
            <w:vAlign w:val="center"/>
            <w:hideMark/>
          </w:tcPr>
          <w:p w14:paraId="0D1045E8"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Verneřice</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45685A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653717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A3431A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F629F1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57D84F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B62517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15DB3CD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20BB26ED" w14:textId="77777777" w:rsidTr="00A50E47">
        <w:trPr>
          <w:trHeight w:val="283"/>
          <w:jc w:val="center"/>
        </w:trPr>
        <w:tc>
          <w:tcPr>
            <w:tcW w:w="2103" w:type="dxa"/>
            <w:tcBorders>
              <w:top w:val="single" w:sz="2" w:space="0" w:color="auto"/>
              <w:left w:val="single" w:sz="2" w:space="0" w:color="auto"/>
              <w:bottom w:val="single" w:sz="2" w:space="0" w:color="auto"/>
              <w:right w:val="single" w:sz="4" w:space="0" w:color="auto"/>
            </w:tcBorders>
            <w:shd w:val="clear" w:color="auto" w:fill="auto"/>
            <w:vAlign w:val="center"/>
            <w:hideMark/>
          </w:tcPr>
          <w:p w14:paraId="0E6BA8B9"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Zubrnice</w:t>
            </w:r>
          </w:p>
        </w:tc>
        <w:tc>
          <w:tcPr>
            <w:tcW w:w="132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3348BE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1E8472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17"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6FE976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1130"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00259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5"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53EC6F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111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463840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965"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08CC4D3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bl>
    <w:p w14:paraId="2CAFD777" w14:textId="77777777" w:rsidR="00842F6A" w:rsidRDefault="00AD60D7" w:rsidP="00CB367A">
      <w:pPr>
        <w:spacing w:before="120" w:after="120" w:line="240" w:lineRule="auto"/>
        <w:jc w:val="left"/>
        <w:rPr>
          <w:rFonts w:ascii="Calibri" w:hAnsi="Calibri"/>
        </w:rPr>
      </w:pPr>
      <w:r w:rsidRPr="00C76C35">
        <w:rPr>
          <w:rFonts w:ascii="Calibri" w:hAnsi="Calibri"/>
        </w:rPr>
        <w:t xml:space="preserve">Zdroj: místní šetření a dotazník obcí </w:t>
      </w:r>
    </w:p>
    <w:p w14:paraId="6CCED345" w14:textId="77777777" w:rsidR="00B922E0" w:rsidRPr="00B922E0" w:rsidRDefault="00B922E0" w:rsidP="00B922E0">
      <w:pPr>
        <w:spacing w:before="120" w:after="120" w:line="240" w:lineRule="auto"/>
        <w:jc w:val="left"/>
        <w:rPr>
          <w:rFonts w:ascii="Calibri" w:hAnsi="Calibri"/>
          <w:b/>
          <w:bCs/>
          <w:i/>
          <w:color w:val="FF0000"/>
        </w:rPr>
      </w:pPr>
      <w:r w:rsidRPr="00B922E0">
        <w:rPr>
          <w:rFonts w:ascii="Calibri" w:hAnsi="Calibri"/>
          <w:b/>
          <w:i/>
          <w:color w:val="FF0000"/>
        </w:rPr>
        <w:t>*pozn.: nové obce šetření nerealizovaly, doplnění údajů nebylo možné</w:t>
      </w:r>
      <w:r w:rsidRPr="00B922E0">
        <w:rPr>
          <w:rFonts w:ascii="Calibri" w:hAnsi="Calibri"/>
          <w:b/>
          <w:i/>
          <w:color w:val="FF0000"/>
        </w:rPr>
        <w:br w:type="page"/>
      </w:r>
    </w:p>
    <w:tbl>
      <w:tblPr>
        <w:tblW w:w="9771" w:type="dxa"/>
        <w:jc w:val="center"/>
        <w:tblCellMar>
          <w:left w:w="70" w:type="dxa"/>
          <w:right w:w="70" w:type="dxa"/>
        </w:tblCellMar>
        <w:tblLook w:val="04A0" w:firstRow="1" w:lastRow="0" w:firstColumn="1" w:lastColumn="0" w:noHBand="0" w:noVBand="1"/>
      </w:tblPr>
      <w:tblGrid>
        <w:gridCol w:w="2120"/>
        <w:gridCol w:w="1094"/>
        <w:gridCol w:w="2376"/>
        <w:gridCol w:w="4181"/>
      </w:tblGrid>
      <w:tr w:rsidR="00AD60D7" w:rsidRPr="00C76C35" w14:paraId="20FF0B85" w14:textId="77777777" w:rsidTr="00A50E47">
        <w:trPr>
          <w:trHeight w:val="283"/>
          <w:jc w:val="center"/>
        </w:trPr>
        <w:tc>
          <w:tcPr>
            <w:tcW w:w="9771" w:type="dxa"/>
            <w:gridSpan w:val="4"/>
            <w:tcBorders>
              <w:top w:val="single" w:sz="2" w:space="0" w:color="auto"/>
              <w:left w:val="single" w:sz="2" w:space="0" w:color="auto"/>
              <w:bottom w:val="single" w:sz="2" w:space="0" w:color="auto"/>
              <w:right w:val="single" w:sz="2" w:space="0" w:color="auto"/>
            </w:tcBorders>
            <w:shd w:val="clear" w:color="auto" w:fill="4F81BD"/>
            <w:vAlign w:val="center"/>
            <w:hideMark/>
          </w:tcPr>
          <w:p w14:paraId="5DF1D180"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Školství v obcích MAS, část 3.</w:t>
            </w:r>
          </w:p>
        </w:tc>
      </w:tr>
      <w:tr w:rsidR="00AD60D7" w:rsidRPr="00C76C35" w14:paraId="2236C0BF"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7369B5FE"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Město / Obec</w:t>
            </w:r>
          </w:p>
        </w:tc>
        <w:tc>
          <w:tcPr>
            <w:tcW w:w="1094" w:type="dxa"/>
            <w:tcBorders>
              <w:top w:val="single" w:sz="2" w:space="0" w:color="auto"/>
              <w:left w:val="nil"/>
              <w:bottom w:val="single" w:sz="2" w:space="0" w:color="auto"/>
              <w:right w:val="single" w:sz="8" w:space="0" w:color="auto"/>
            </w:tcBorders>
            <w:shd w:val="clear" w:color="auto" w:fill="auto"/>
            <w:vAlign w:val="center"/>
            <w:hideMark/>
          </w:tcPr>
          <w:p w14:paraId="3977D8D2"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Universita 3.věku</w:t>
            </w:r>
          </w:p>
        </w:tc>
        <w:tc>
          <w:tcPr>
            <w:tcW w:w="2376" w:type="dxa"/>
            <w:tcBorders>
              <w:top w:val="single" w:sz="2" w:space="0" w:color="auto"/>
              <w:left w:val="nil"/>
              <w:bottom w:val="single" w:sz="2" w:space="0" w:color="auto"/>
              <w:right w:val="single" w:sz="8" w:space="0" w:color="auto"/>
            </w:tcBorders>
            <w:shd w:val="clear" w:color="auto" w:fill="auto"/>
            <w:vAlign w:val="center"/>
            <w:hideMark/>
          </w:tcPr>
          <w:p w14:paraId="45C5BA65"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Ostatní vzdělávací akce/kurzy/semináře - rok</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4D8C80D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Jiné kurzy</w:t>
            </w:r>
          </w:p>
        </w:tc>
      </w:tr>
      <w:tr w:rsidR="00AD60D7" w:rsidRPr="00C76C35" w14:paraId="632E1742"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298D2BAA"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Benešov nad Ploučnicí</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7D0EF2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15736F3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3</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087DF50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 rámci RC - přednášky psychologa, zdravotníků, záchranných složek, V rámci KD - přednášky policie, ochrana seniorů před agresory</w:t>
            </w:r>
          </w:p>
        </w:tc>
      </w:tr>
      <w:tr w:rsidR="00AD60D7" w:rsidRPr="00C76C35" w14:paraId="42A423F2"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7A3F39A2"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Dobkovice</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692E2F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2C19821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69A0387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667462F4"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2E03E384"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Dobrná</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63C084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281791D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2B43E3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327F2892" w14:textId="77777777" w:rsidTr="00A50E47">
        <w:trPr>
          <w:trHeight w:val="283"/>
          <w:jc w:val="center"/>
        </w:trPr>
        <w:tc>
          <w:tcPr>
            <w:tcW w:w="2120" w:type="dxa"/>
            <w:tcBorders>
              <w:top w:val="single" w:sz="2" w:space="0" w:color="auto"/>
              <w:left w:val="single" w:sz="2" w:space="0" w:color="auto"/>
              <w:bottom w:val="single" w:sz="2" w:space="0" w:color="auto"/>
              <w:right w:val="single" w:sz="4" w:space="0" w:color="auto"/>
            </w:tcBorders>
            <w:shd w:val="clear" w:color="auto" w:fill="auto"/>
            <w:vAlign w:val="center"/>
            <w:hideMark/>
          </w:tcPr>
          <w:p w14:paraId="1A052440"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Dolní Habartice</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24C7D8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B78421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2F8C3FFA"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1CE364F"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53443F35"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Františkov nad Ploučnicí</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C39A9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4B31E7E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5499F80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2281713F"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4F064CE4"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Heřmanov</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FC098A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5AACFFA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39D7AFD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6F5F0B99"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5AE242D2"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Horní Habartice</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52A505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3358586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5F44D9A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5BF8120F"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2C4CD94E"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Chlumec</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B394E6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00812FF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Nárazové akce</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771AD8B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zdravotní osvěta</w:t>
            </w:r>
          </w:p>
        </w:tc>
      </w:tr>
      <w:tr w:rsidR="00AD60D7" w:rsidRPr="00C76C35" w14:paraId="2A8DF3B6"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56D9B652"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Chuderov</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9343E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6456743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63B4CF9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54318096"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22CB44A4"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Jílové</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B1511E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225CD2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5DFD299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75B100DE"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0A1EE89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Libouchec</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ECCAFA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6D7AB31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1735600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22E20881"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227B442E"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Malá Veleň</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DF3522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2AA494C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1</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06EBE5F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3C3A5EB1" w14:textId="77777777" w:rsidTr="00A50E47">
        <w:trPr>
          <w:trHeight w:val="283"/>
          <w:jc w:val="center"/>
        </w:trPr>
        <w:tc>
          <w:tcPr>
            <w:tcW w:w="2120" w:type="dxa"/>
            <w:tcBorders>
              <w:top w:val="single" w:sz="2" w:space="0" w:color="auto"/>
              <w:left w:val="single" w:sz="2" w:space="0" w:color="auto"/>
              <w:bottom w:val="single" w:sz="2" w:space="0" w:color="auto"/>
              <w:right w:val="single" w:sz="4" w:space="0" w:color="auto"/>
            </w:tcBorders>
            <w:shd w:val="clear" w:color="auto" w:fill="auto"/>
            <w:vAlign w:val="center"/>
            <w:hideMark/>
          </w:tcPr>
          <w:p w14:paraId="546CF32F"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Malé Březno</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2BA465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F2A340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4181"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411ACD1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Seminář "Právní minimum", Seminář "Základy podnikání"</w:t>
            </w:r>
          </w:p>
        </w:tc>
      </w:tr>
      <w:tr w:rsidR="00AD60D7" w:rsidRPr="00C76C35" w14:paraId="201BB449"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264F91C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Malečov</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59770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2DCB903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756789B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407D908D"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61E016FB"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Malšovice</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CDE797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2DE5D13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6498443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1A43236D"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2C1F4F42"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Markvartice</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8306F3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052876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7C4FBE4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425D0D7B"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1CB2D5A8"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Merboltice</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3BB455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125F834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753D0E5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3B69463E"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06DAFFBA"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Petrovice</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A91467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5248BFB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4BEF6E5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3E9C77B2"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50B8804E"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Povrly</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11F0AA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2EE7713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7FF03E8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3F3A3440"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13A8C4CE"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Ryjice</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C92BDD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3489EB5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2A16940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4E7B8D95"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36F3555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Starý Šachov</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01CC4A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5AB0949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4341CDA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0144EE56"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74F36804"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Těchlovice</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8EA47F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0ED7481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73F4614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117E2B12" w14:textId="77777777" w:rsidTr="00A50E47">
        <w:trPr>
          <w:trHeight w:val="283"/>
          <w:jc w:val="center"/>
        </w:trPr>
        <w:tc>
          <w:tcPr>
            <w:tcW w:w="2120" w:type="dxa"/>
            <w:tcBorders>
              <w:top w:val="single" w:sz="2" w:space="0" w:color="auto"/>
              <w:left w:val="single" w:sz="2" w:space="0" w:color="auto"/>
              <w:bottom w:val="single" w:sz="2" w:space="0" w:color="auto"/>
              <w:right w:val="single" w:sz="4" w:space="0" w:color="auto"/>
            </w:tcBorders>
            <w:shd w:val="clear" w:color="auto" w:fill="auto"/>
            <w:vAlign w:val="center"/>
            <w:hideMark/>
          </w:tcPr>
          <w:p w14:paraId="4C78115D"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Telnice</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53EF88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BD0120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2</w:t>
            </w:r>
          </w:p>
        </w:tc>
        <w:tc>
          <w:tcPr>
            <w:tcW w:w="4181"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085073F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Seminář pro seniory</w:t>
            </w:r>
          </w:p>
        </w:tc>
      </w:tr>
      <w:tr w:rsidR="00AD60D7" w:rsidRPr="00C76C35" w14:paraId="65CBA961"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3046FE92"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Tisá</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EA1074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729FDE6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4</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7A24833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Cyklus přednášek o historii obce Tisá</w:t>
            </w:r>
          </w:p>
        </w:tc>
      </w:tr>
      <w:tr w:rsidR="00AD60D7" w:rsidRPr="00C76C35" w14:paraId="5588D3ED"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512DCF92"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Valkeřice</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580EC0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1DEAC5A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52AD184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0C432FE0"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7D370229"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Velké Březno</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25AE1A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338F4F6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1BE71CA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73855D45" w14:textId="77777777" w:rsidTr="00A50E47">
        <w:trPr>
          <w:trHeight w:val="283"/>
          <w:jc w:val="center"/>
        </w:trPr>
        <w:tc>
          <w:tcPr>
            <w:tcW w:w="2120" w:type="dxa"/>
            <w:tcBorders>
              <w:top w:val="single" w:sz="2" w:space="0" w:color="auto"/>
              <w:left w:val="single" w:sz="2" w:space="0" w:color="auto"/>
              <w:bottom w:val="single" w:sz="2" w:space="0" w:color="auto"/>
              <w:right w:val="single" w:sz="8" w:space="0" w:color="auto"/>
            </w:tcBorders>
            <w:shd w:val="clear" w:color="auto" w:fill="auto"/>
            <w:vAlign w:val="center"/>
            <w:hideMark/>
          </w:tcPr>
          <w:p w14:paraId="08906BDC"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Velké Chvojno</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78695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nil"/>
              <w:bottom w:val="single" w:sz="2" w:space="0" w:color="auto"/>
              <w:right w:val="single" w:sz="4" w:space="0" w:color="auto"/>
            </w:tcBorders>
            <w:shd w:val="clear" w:color="auto" w:fill="auto"/>
            <w:noWrap/>
            <w:vAlign w:val="center"/>
            <w:hideMark/>
          </w:tcPr>
          <w:p w14:paraId="711BE9D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nil"/>
              <w:bottom w:val="single" w:sz="2" w:space="0" w:color="auto"/>
              <w:right w:val="single" w:sz="2" w:space="0" w:color="auto"/>
            </w:tcBorders>
            <w:shd w:val="clear" w:color="auto" w:fill="auto"/>
            <w:vAlign w:val="center"/>
            <w:hideMark/>
          </w:tcPr>
          <w:p w14:paraId="56E6E8F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79E3901B" w14:textId="77777777" w:rsidTr="00A50E47">
        <w:trPr>
          <w:trHeight w:val="283"/>
          <w:jc w:val="center"/>
        </w:trPr>
        <w:tc>
          <w:tcPr>
            <w:tcW w:w="2120" w:type="dxa"/>
            <w:tcBorders>
              <w:top w:val="single" w:sz="2" w:space="0" w:color="auto"/>
              <w:left w:val="single" w:sz="2" w:space="0" w:color="auto"/>
              <w:bottom w:val="single" w:sz="2" w:space="0" w:color="auto"/>
              <w:right w:val="single" w:sz="4" w:space="0" w:color="auto"/>
            </w:tcBorders>
            <w:shd w:val="clear" w:color="auto" w:fill="auto"/>
            <w:vAlign w:val="center"/>
            <w:hideMark/>
          </w:tcPr>
          <w:p w14:paraId="5E5809B7"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Verneřice</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2798FD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C8F12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57CD4BD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r>
      <w:tr w:rsidR="00AD60D7" w:rsidRPr="00C76C35" w14:paraId="06C63F61" w14:textId="77777777" w:rsidTr="00A50E47">
        <w:trPr>
          <w:trHeight w:val="283"/>
          <w:jc w:val="center"/>
        </w:trPr>
        <w:tc>
          <w:tcPr>
            <w:tcW w:w="2120" w:type="dxa"/>
            <w:tcBorders>
              <w:top w:val="single" w:sz="2" w:space="0" w:color="auto"/>
              <w:left w:val="single" w:sz="2" w:space="0" w:color="auto"/>
              <w:bottom w:val="single" w:sz="2" w:space="0" w:color="auto"/>
              <w:right w:val="single" w:sz="4" w:space="0" w:color="auto"/>
            </w:tcBorders>
            <w:shd w:val="clear" w:color="auto" w:fill="auto"/>
            <w:vAlign w:val="center"/>
            <w:hideMark/>
          </w:tcPr>
          <w:p w14:paraId="2A1C589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Zubrnice</w:t>
            </w:r>
          </w:p>
        </w:tc>
        <w:tc>
          <w:tcPr>
            <w:tcW w:w="1094"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C7E76C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ne</w:t>
            </w:r>
          </w:p>
        </w:tc>
        <w:tc>
          <w:tcPr>
            <w:tcW w:w="2376"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A9FDB2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0</w:t>
            </w:r>
          </w:p>
        </w:tc>
        <w:tc>
          <w:tcPr>
            <w:tcW w:w="4181"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21A66039" w14:textId="77777777" w:rsidR="00AD60D7" w:rsidRPr="00C76C35" w:rsidRDefault="00AD60D7" w:rsidP="00A50E47">
            <w:pPr>
              <w:spacing w:after="0" w:line="240" w:lineRule="auto"/>
              <w:jc w:val="left"/>
              <w:rPr>
                <w:rFonts w:ascii="Calibri" w:hAnsi="Calibri"/>
                <w:color w:val="000000"/>
                <w:sz w:val="20"/>
                <w:szCs w:val="20"/>
              </w:rPr>
            </w:pPr>
          </w:p>
        </w:tc>
      </w:tr>
    </w:tbl>
    <w:p w14:paraId="588C1FB6" w14:textId="77777777" w:rsidR="00842F6A" w:rsidRDefault="00AD60D7" w:rsidP="00AD60D7">
      <w:pPr>
        <w:spacing w:before="120" w:after="120" w:line="240" w:lineRule="auto"/>
        <w:jc w:val="left"/>
        <w:rPr>
          <w:rFonts w:ascii="Calibri" w:hAnsi="Calibri"/>
        </w:rPr>
      </w:pPr>
      <w:r w:rsidRPr="00C76C35">
        <w:rPr>
          <w:rFonts w:ascii="Calibri" w:hAnsi="Calibri"/>
        </w:rPr>
        <w:t xml:space="preserve">Zdroj: místní šetření a dotazník obcí </w:t>
      </w:r>
    </w:p>
    <w:p w14:paraId="4F3AF969" w14:textId="77777777" w:rsidR="00B922E0" w:rsidRPr="00B922E0" w:rsidRDefault="00B922E0" w:rsidP="00B922E0">
      <w:pPr>
        <w:spacing w:before="120" w:after="120" w:line="240" w:lineRule="auto"/>
        <w:jc w:val="left"/>
        <w:rPr>
          <w:rFonts w:ascii="Calibri" w:hAnsi="Calibri"/>
          <w:b/>
          <w:bCs/>
          <w:i/>
          <w:color w:val="FF0000"/>
        </w:rPr>
      </w:pPr>
      <w:bookmarkStart w:id="595" w:name="_Toc458424588"/>
      <w:r w:rsidRPr="00B922E0">
        <w:rPr>
          <w:rFonts w:ascii="Calibri" w:hAnsi="Calibri"/>
          <w:b/>
          <w:i/>
          <w:color w:val="FF0000"/>
        </w:rPr>
        <w:t>*pozn.: nové obce šetření nerealizovaly, doplnění údajů nebylo možné</w:t>
      </w:r>
      <w:r w:rsidRPr="00B922E0">
        <w:rPr>
          <w:rFonts w:ascii="Calibri" w:hAnsi="Calibri"/>
          <w:b/>
          <w:i/>
          <w:color w:val="FF0000"/>
        </w:rPr>
        <w:br w:type="page"/>
      </w:r>
    </w:p>
    <w:p w14:paraId="2F953057" w14:textId="77777777" w:rsidR="00AD60D7" w:rsidRPr="009E50C1" w:rsidRDefault="00AD60D7" w:rsidP="00AD60D7">
      <w:pPr>
        <w:pStyle w:val="Nadpis7"/>
      </w:pPr>
      <w:r>
        <w:t>S</w:t>
      </w:r>
      <w:r w:rsidRPr="0084289F">
        <w:t>ociální sféra (rozdělena na 2 části)</w:t>
      </w:r>
      <w:bookmarkEnd w:id="595"/>
    </w:p>
    <w:tbl>
      <w:tblPr>
        <w:tblW w:w="8930" w:type="dxa"/>
        <w:jc w:val="center"/>
        <w:tblCellMar>
          <w:left w:w="70" w:type="dxa"/>
          <w:right w:w="70" w:type="dxa"/>
        </w:tblCellMar>
        <w:tblLook w:val="04A0" w:firstRow="1" w:lastRow="0" w:firstColumn="1" w:lastColumn="0" w:noHBand="0" w:noVBand="1"/>
      </w:tblPr>
      <w:tblGrid>
        <w:gridCol w:w="2209"/>
        <w:gridCol w:w="1530"/>
        <w:gridCol w:w="1320"/>
        <w:gridCol w:w="1320"/>
        <w:gridCol w:w="1320"/>
        <w:gridCol w:w="1231"/>
      </w:tblGrid>
      <w:tr w:rsidR="00AD60D7" w:rsidRPr="00C76C35" w14:paraId="1BEC8C89" w14:textId="77777777" w:rsidTr="00A50E47">
        <w:trPr>
          <w:trHeight w:val="360"/>
          <w:jc w:val="center"/>
        </w:trPr>
        <w:tc>
          <w:tcPr>
            <w:tcW w:w="8930" w:type="dxa"/>
            <w:gridSpan w:val="6"/>
            <w:tcBorders>
              <w:top w:val="single" w:sz="2" w:space="0" w:color="auto"/>
              <w:left w:val="single" w:sz="2" w:space="0" w:color="auto"/>
              <w:bottom w:val="single" w:sz="2" w:space="0" w:color="auto"/>
              <w:right w:val="single" w:sz="2" w:space="0" w:color="auto"/>
            </w:tcBorders>
            <w:shd w:val="clear" w:color="auto" w:fill="4F81BD"/>
            <w:noWrap/>
            <w:vAlign w:val="center"/>
            <w:hideMark/>
          </w:tcPr>
          <w:p w14:paraId="096C5459"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Sociální vybavenost v obcích na území MAS Labské skály, část 1.</w:t>
            </w:r>
          </w:p>
        </w:tc>
      </w:tr>
      <w:tr w:rsidR="00AD60D7" w:rsidRPr="00C76C35" w14:paraId="39DC84E6" w14:textId="77777777" w:rsidTr="00A50E47">
        <w:trPr>
          <w:trHeight w:val="1134"/>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CD83211"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Město / Obec</w:t>
            </w:r>
          </w:p>
        </w:tc>
        <w:tc>
          <w:tcPr>
            <w:tcW w:w="1530" w:type="dxa"/>
            <w:tcBorders>
              <w:top w:val="single" w:sz="2" w:space="0" w:color="auto"/>
              <w:left w:val="nil"/>
              <w:bottom w:val="single" w:sz="2" w:space="0" w:color="auto"/>
              <w:right w:val="single" w:sz="8" w:space="0" w:color="auto"/>
            </w:tcBorders>
            <w:shd w:val="clear" w:color="auto" w:fill="auto"/>
            <w:vAlign w:val="center"/>
            <w:hideMark/>
          </w:tcPr>
          <w:p w14:paraId="6D05AF42"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Dům s pečovatelskou službou</w:t>
            </w:r>
          </w:p>
        </w:tc>
        <w:tc>
          <w:tcPr>
            <w:tcW w:w="1320" w:type="dxa"/>
            <w:tcBorders>
              <w:top w:val="single" w:sz="2" w:space="0" w:color="auto"/>
              <w:left w:val="nil"/>
              <w:bottom w:val="single" w:sz="2" w:space="0" w:color="auto"/>
              <w:right w:val="single" w:sz="8" w:space="0" w:color="auto"/>
            </w:tcBorders>
            <w:shd w:val="clear" w:color="auto" w:fill="auto"/>
            <w:vAlign w:val="center"/>
            <w:hideMark/>
          </w:tcPr>
          <w:p w14:paraId="0E216533"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Domov seniorů</w:t>
            </w:r>
          </w:p>
        </w:tc>
        <w:tc>
          <w:tcPr>
            <w:tcW w:w="1320" w:type="dxa"/>
            <w:tcBorders>
              <w:top w:val="single" w:sz="2" w:space="0" w:color="auto"/>
              <w:left w:val="nil"/>
              <w:bottom w:val="single" w:sz="2" w:space="0" w:color="auto"/>
              <w:right w:val="single" w:sz="8" w:space="0" w:color="auto"/>
            </w:tcBorders>
            <w:shd w:val="clear" w:color="auto" w:fill="auto"/>
            <w:vAlign w:val="center"/>
            <w:hideMark/>
          </w:tcPr>
          <w:p w14:paraId="3234107F"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Dětský domov</w:t>
            </w:r>
          </w:p>
        </w:tc>
        <w:tc>
          <w:tcPr>
            <w:tcW w:w="1320" w:type="dxa"/>
            <w:tcBorders>
              <w:top w:val="single" w:sz="2" w:space="0" w:color="auto"/>
              <w:left w:val="nil"/>
              <w:bottom w:val="single" w:sz="2" w:space="0" w:color="auto"/>
              <w:right w:val="single" w:sz="8" w:space="0" w:color="auto"/>
            </w:tcBorders>
            <w:shd w:val="clear" w:color="auto" w:fill="auto"/>
            <w:vAlign w:val="center"/>
            <w:hideMark/>
          </w:tcPr>
          <w:p w14:paraId="1269B01B"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Nemocnice následné péče</w:t>
            </w:r>
          </w:p>
        </w:tc>
        <w:tc>
          <w:tcPr>
            <w:tcW w:w="1231" w:type="dxa"/>
            <w:tcBorders>
              <w:top w:val="single" w:sz="2" w:space="0" w:color="auto"/>
              <w:left w:val="nil"/>
              <w:bottom w:val="single" w:sz="2" w:space="0" w:color="auto"/>
              <w:right w:val="single" w:sz="2" w:space="0" w:color="auto"/>
            </w:tcBorders>
            <w:shd w:val="clear" w:color="auto" w:fill="auto"/>
            <w:vAlign w:val="center"/>
            <w:hideMark/>
          </w:tcPr>
          <w:p w14:paraId="7B95B8B9" w14:textId="77777777" w:rsidR="00AD60D7" w:rsidRPr="00C76C35" w:rsidRDefault="00AD60D7" w:rsidP="00A50E47">
            <w:pPr>
              <w:spacing w:after="0" w:line="240" w:lineRule="auto"/>
              <w:jc w:val="center"/>
              <w:rPr>
                <w:rFonts w:ascii="Calibri" w:hAnsi="Calibri"/>
                <w:b/>
                <w:bCs/>
                <w:sz w:val="20"/>
                <w:szCs w:val="20"/>
              </w:rPr>
            </w:pPr>
            <w:r w:rsidRPr="00C76C35">
              <w:rPr>
                <w:rFonts w:ascii="Calibri" w:hAnsi="Calibri"/>
                <w:b/>
                <w:bCs/>
                <w:sz w:val="20"/>
                <w:szCs w:val="20"/>
              </w:rPr>
              <w:t>Hospic</w:t>
            </w:r>
          </w:p>
        </w:tc>
      </w:tr>
      <w:tr w:rsidR="00AD60D7" w:rsidRPr="00C76C35" w14:paraId="382DCADD"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5BE3306A"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Benešov nad Ploučnicí</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35C5299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67D8C8C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029BC5C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2D0009D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758631B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73C430B1"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4FCC5F85"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Dobkovice</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6E7945F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3D7EB82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416A8CE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2FAC354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7C841FC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0E388205"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488CEC03"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Dobrná</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614716B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7F3F4C5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3A6061A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1E8DFDA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484806C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42E832A0"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28E0B41D"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Františkov nad Ploučnicí</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4F6A7C2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43299FD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2EE4B88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1787848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44F33FE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6A558CEE"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60EB018F"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Heřmanov</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32A7B83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6752298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5611332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6CE4680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1179022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5F2064D"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6F0C67B7"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Homole u Panny</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49F3CED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2952F59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6EA4290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2AC79BF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46B7D84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2ECF5E30"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00E862E9"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Horní Habartice</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6E273B3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7216A9A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6A76815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5F4CF08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25B5141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3278C58E"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645D3000"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Chlumec</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660764A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44ADA07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53F2568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12EECD6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6E4A465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7DB3EA78"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5E3FA589"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Chuderov</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4ABE678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0595F84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6561FCD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7B2E213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33BD3C0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FDE3BCA"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7A370450"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Jílové</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2BAD61A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35892A5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6A2A85E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7C5ED1A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5C9D76A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r>
      <w:tr w:rsidR="00AD60D7" w:rsidRPr="00C76C35" w14:paraId="364C5380"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2BA87AAB"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Libouchec</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7976B42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59E9572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67C1C5C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0FCDC6E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6455453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658C1C6D"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292C2227"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Malá Veleň</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1D27050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7CF9266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7D43FC9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343EE4C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6BDBAD1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30E920D1"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4B2B701E"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Malečov</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5C7905A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29DB31A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590BFCC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3BEC36F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7005FDD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FA74DB2"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7A9CAC71"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Malšovice</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679065E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29A3577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7A5F61A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3832DD7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12674AA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3B84DBB1"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705C7084"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Markvartice</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2555636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57D32C2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5B52984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0AA9E00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3203168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7354993A"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72ECDF2D"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Merboltice</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043AC54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5DAFC98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3BD22BF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08EE3F6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37026E7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06258C09"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0F8749A6"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Petrovice</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5421174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148704E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1AD4641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6110B37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58C12E9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1BA88346"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6979F0AF"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Povrly</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06136B5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320A264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4A6A34D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677958B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354E65E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2A6F459A"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2AC0CFED"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Ryjice</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41F5731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004E0C5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4D3BE8D4"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0E5FDF9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0F116C2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2610F4D4"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09CDDD38"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Starý Šachov</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39AC70A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2769AEA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1C5EE2B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7F2B4A7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3AD55B0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7C1A8B1B"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738D3D15"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Těchlovice</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0C6D473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5750E05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54BA622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0D53A2F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5C9FDE2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7404B120"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21577E33"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Tisá</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349139E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42662DED"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64FCB7F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4E2B250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683929C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4C461BA3"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730BFFCC"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Valkeřice</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2E6139F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62F947C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1043FDC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1B6B9CA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0A647E1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480435D1"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389F098B"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Velké Březno</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483DDE5B"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0888202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6945480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21E8738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6DA4029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45A01050"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6491808B"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Velké Chvojno</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3CFD4AB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5C28D9E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263C30F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6E2F102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1E8A95C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502048F9" w14:textId="77777777" w:rsidTr="00A50E47">
        <w:trPr>
          <w:trHeight w:val="30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bottom"/>
            <w:hideMark/>
          </w:tcPr>
          <w:p w14:paraId="289EA8ED"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Verneřice</w:t>
            </w:r>
          </w:p>
        </w:tc>
        <w:tc>
          <w:tcPr>
            <w:tcW w:w="1530" w:type="dxa"/>
            <w:tcBorders>
              <w:top w:val="single" w:sz="2" w:space="0" w:color="auto"/>
              <w:left w:val="nil"/>
              <w:bottom w:val="single" w:sz="2" w:space="0" w:color="auto"/>
              <w:right w:val="single" w:sz="4" w:space="0" w:color="auto"/>
            </w:tcBorders>
            <w:shd w:val="clear" w:color="auto" w:fill="auto"/>
            <w:noWrap/>
            <w:vAlign w:val="bottom"/>
            <w:hideMark/>
          </w:tcPr>
          <w:p w14:paraId="69C35A19"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06644E4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511C6B9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nil"/>
              <w:bottom w:val="single" w:sz="2" w:space="0" w:color="auto"/>
              <w:right w:val="single" w:sz="4" w:space="0" w:color="auto"/>
            </w:tcBorders>
            <w:shd w:val="clear" w:color="auto" w:fill="auto"/>
            <w:noWrap/>
            <w:vAlign w:val="bottom"/>
            <w:hideMark/>
          </w:tcPr>
          <w:p w14:paraId="4A58394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nil"/>
              <w:bottom w:val="single" w:sz="2" w:space="0" w:color="auto"/>
              <w:right w:val="single" w:sz="2" w:space="0" w:color="auto"/>
            </w:tcBorders>
            <w:shd w:val="clear" w:color="auto" w:fill="auto"/>
            <w:noWrap/>
            <w:vAlign w:val="bottom"/>
            <w:hideMark/>
          </w:tcPr>
          <w:p w14:paraId="35992B5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0480E5C4" w14:textId="77777777" w:rsidTr="00A50E47">
        <w:trPr>
          <w:trHeight w:val="315"/>
          <w:jc w:val="center"/>
        </w:trPr>
        <w:tc>
          <w:tcPr>
            <w:tcW w:w="2209" w:type="dxa"/>
            <w:tcBorders>
              <w:top w:val="single" w:sz="2" w:space="0" w:color="auto"/>
              <w:left w:val="single" w:sz="2" w:space="0" w:color="auto"/>
              <w:bottom w:val="single" w:sz="2" w:space="0" w:color="auto"/>
              <w:right w:val="single" w:sz="4" w:space="0" w:color="auto"/>
            </w:tcBorders>
            <w:shd w:val="clear" w:color="auto" w:fill="auto"/>
            <w:noWrap/>
            <w:vAlign w:val="bottom"/>
            <w:hideMark/>
          </w:tcPr>
          <w:p w14:paraId="019C6448"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Zubrnice</w:t>
            </w:r>
          </w:p>
        </w:tc>
        <w:tc>
          <w:tcPr>
            <w:tcW w:w="153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67BFE03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470A8C4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7AB5733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1E11C78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single" w:sz="4" w:space="0" w:color="auto"/>
              <w:bottom w:val="single" w:sz="2" w:space="0" w:color="auto"/>
              <w:right w:val="single" w:sz="2" w:space="0" w:color="auto"/>
            </w:tcBorders>
            <w:shd w:val="clear" w:color="auto" w:fill="auto"/>
            <w:noWrap/>
            <w:vAlign w:val="bottom"/>
            <w:hideMark/>
          </w:tcPr>
          <w:p w14:paraId="2B1FF82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5BA5695C" w14:textId="77777777" w:rsidTr="00A50E47">
        <w:trPr>
          <w:trHeight w:val="315"/>
          <w:jc w:val="center"/>
        </w:trPr>
        <w:tc>
          <w:tcPr>
            <w:tcW w:w="2209" w:type="dxa"/>
            <w:tcBorders>
              <w:top w:val="single" w:sz="2" w:space="0" w:color="auto"/>
              <w:left w:val="single" w:sz="2" w:space="0" w:color="auto"/>
              <w:bottom w:val="single" w:sz="2" w:space="0" w:color="auto"/>
              <w:right w:val="single" w:sz="4" w:space="0" w:color="auto"/>
            </w:tcBorders>
            <w:shd w:val="clear" w:color="auto" w:fill="auto"/>
            <w:noWrap/>
            <w:vAlign w:val="bottom"/>
            <w:hideMark/>
          </w:tcPr>
          <w:p w14:paraId="5FFB36A4"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Dolní Habartice</w:t>
            </w:r>
          </w:p>
        </w:tc>
        <w:tc>
          <w:tcPr>
            <w:tcW w:w="153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436C126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240A2D85"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3580FAB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301F2F8C"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single" w:sz="4" w:space="0" w:color="auto"/>
              <w:bottom w:val="single" w:sz="2" w:space="0" w:color="auto"/>
              <w:right w:val="single" w:sz="2" w:space="0" w:color="auto"/>
            </w:tcBorders>
            <w:shd w:val="clear" w:color="auto" w:fill="auto"/>
            <w:noWrap/>
            <w:vAlign w:val="bottom"/>
            <w:hideMark/>
          </w:tcPr>
          <w:p w14:paraId="376FEB5F"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218E5777" w14:textId="77777777" w:rsidTr="00A50E47">
        <w:trPr>
          <w:trHeight w:val="315"/>
          <w:jc w:val="center"/>
        </w:trPr>
        <w:tc>
          <w:tcPr>
            <w:tcW w:w="2209" w:type="dxa"/>
            <w:tcBorders>
              <w:top w:val="single" w:sz="2" w:space="0" w:color="auto"/>
              <w:left w:val="single" w:sz="2" w:space="0" w:color="auto"/>
              <w:bottom w:val="single" w:sz="2" w:space="0" w:color="auto"/>
              <w:right w:val="single" w:sz="4" w:space="0" w:color="auto"/>
            </w:tcBorders>
            <w:shd w:val="clear" w:color="auto" w:fill="auto"/>
            <w:noWrap/>
            <w:vAlign w:val="bottom"/>
            <w:hideMark/>
          </w:tcPr>
          <w:p w14:paraId="73C7E40E"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Malé Březno</w:t>
            </w:r>
          </w:p>
        </w:tc>
        <w:tc>
          <w:tcPr>
            <w:tcW w:w="153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5684F40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4592B5FE"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285C9802"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03404A30"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single" w:sz="4" w:space="0" w:color="auto"/>
              <w:bottom w:val="single" w:sz="2" w:space="0" w:color="auto"/>
              <w:right w:val="single" w:sz="2" w:space="0" w:color="auto"/>
            </w:tcBorders>
            <w:shd w:val="clear" w:color="auto" w:fill="auto"/>
            <w:noWrap/>
            <w:vAlign w:val="bottom"/>
            <w:hideMark/>
          </w:tcPr>
          <w:p w14:paraId="546AD586"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r w:rsidR="00AD60D7" w:rsidRPr="00C76C35" w14:paraId="50487652" w14:textId="77777777" w:rsidTr="00A50E47">
        <w:trPr>
          <w:trHeight w:val="315"/>
          <w:jc w:val="center"/>
        </w:trPr>
        <w:tc>
          <w:tcPr>
            <w:tcW w:w="2209" w:type="dxa"/>
            <w:tcBorders>
              <w:top w:val="single" w:sz="2" w:space="0" w:color="auto"/>
              <w:left w:val="single" w:sz="2" w:space="0" w:color="auto"/>
              <w:bottom w:val="single" w:sz="2" w:space="0" w:color="auto"/>
              <w:right w:val="single" w:sz="4" w:space="0" w:color="auto"/>
            </w:tcBorders>
            <w:shd w:val="clear" w:color="auto" w:fill="auto"/>
            <w:noWrap/>
            <w:vAlign w:val="bottom"/>
            <w:hideMark/>
          </w:tcPr>
          <w:p w14:paraId="6CBE3C48"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Telnice</w:t>
            </w:r>
          </w:p>
        </w:tc>
        <w:tc>
          <w:tcPr>
            <w:tcW w:w="153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591B7E01"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32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0EBDE347"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ano</w:t>
            </w:r>
          </w:p>
        </w:tc>
        <w:tc>
          <w:tcPr>
            <w:tcW w:w="132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25C4D863"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320" w:type="dxa"/>
            <w:tcBorders>
              <w:top w:val="single" w:sz="2" w:space="0" w:color="auto"/>
              <w:left w:val="single" w:sz="4" w:space="0" w:color="auto"/>
              <w:bottom w:val="single" w:sz="2" w:space="0" w:color="auto"/>
              <w:right w:val="single" w:sz="4" w:space="0" w:color="auto"/>
            </w:tcBorders>
            <w:shd w:val="clear" w:color="auto" w:fill="auto"/>
            <w:noWrap/>
            <w:vAlign w:val="bottom"/>
            <w:hideMark/>
          </w:tcPr>
          <w:p w14:paraId="0BAE0D48"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c>
          <w:tcPr>
            <w:tcW w:w="1231" w:type="dxa"/>
            <w:tcBorders>
              <w:top w:val="single" w:sz="2" w:space="0" w:color="auto"/>
              <w:left w:val="single" w:sz="4" w:space="0" w:color="auto"/>
              <w:bottom w:val="single" w:sz="2" w:space="0" w:color="auto"/>
              <w:right w:val="single" w:sz="2" w:space="0" w:color="auto"/>
            </w:tcBorders>
            <w:shd w:val="clear" w:color="auto" w:fill="auto"/>
            <w:noWrap/>
            <w:vAlign w:val="bottom"/>
            <w:hideMark/>
          </w:tcPr>
          <w:p w14:paraId="2F40494A" w14:textId="77777777" w:rsidR="00AD60D7" w:rsidRPr="00C76C35" w:rsidRDefault="00AD60D7" w:rsidP="00A50E47">
            <w:pPr>
              <w:spacing w:after="0" w:line="240" w:lineRule="auto"/>
              <w:jc w:val="center"/>
              <w:rPr>
                <w:rFonts w:ascii="Calibri" w:hAnsi="Calibri"/>
                <w:sz w:val="20"/>
                <w:szCs w:val="20"/>
              </w:rPr>
            </w:pPr>
            <w:r w:rsidRPr="00C76C35">
              <w:rPr>
                <w:rFonts w:ascii="Calibri" w:hAnsi="Calibri"/>
                <w:sz w:val="20"/>
                <w:szCs w:val="20"/>
              </w:rPr>
              <w:t>ne</w:t>
            </w:r>
          </w:p>
        </w:tc>
      </w:tr>
    </w:tbl>
    <w:p w14:paraId="79AC96A0" w14:textId="77777777" w:rsidR="00842F6A" w:rsidRDefault="00AD60D7" w:rsidP="00CB367A">
      <w:pPr>
        <w:spacing w:before="120" w:after="120" w:line="240" w:lineRule="auto"/>
        <w:jc w:val="left"/>
        <w:rPr>
          <w:rFonts w:ascii="Calibri" w:hAnsi="Calibri"/>
        </w:rPr>
      </w:pPr>
      <w:r w:rsidRPr="00C76C35">
        <w:rPr>
          <w:rFonts w:ascii="Calibri" w:hAnsi="Calibri"/>
        </w:rPr>
        <w:t xml:space="preserve">Zdroj: místní šetření a dotazník obcí </w:t>
      </w:r>
    </w:p>
    <w:p w14:paraId="495B694D" w14:textId="77777777" w:rsidR="00B922E0" w:rsidRPr="00B922E0" w:rsidRDefault="00B922E0" w:rsidP="00B922E0">
      <w:pPr>
        <w:spacing w:before="120" w:after="120" w:line="240" w:lineRule="auto"/>
        <w:jc w:val="left"/>
        <w:rPr>
          <w:rFonts w:ascii="Calibri" w:hAnsi="Calibri"/>
          <w:b/>
          <w:bCs/>
          <w:i/>
          <w:color w:val="FF0000"/>
        </w:rPr>
      </w:pPr>
      <w:r w:rsidRPr="00B922E0">
        <w:rPr>
          <w:rFonts w:ascii="Calibri" w:hAnsi="Calibri"/>
          <w:b/>
          <w:i/>
          <w:color w:val="FF0000"/>
        </w:rPr>
        <w:t>*pozn.: nové obce šetření nerealizovaly, doplnění údajů nebylo možné</w:t>
      </w:r>
      <w:r w:rsidRPr="00B922E0">
        <w:rPr>
          <w:rFonts w:ascii="Calibri" w:hAnsi="Calibri"/>
          <w:b/>
          <w:i/>
          <w:color w:val="FF0000"/>
        </w:rPr>
        <w:br w:type="page"/>
      </w:r>
    </w:p>
    <w:tbl>
      <w:tblPr>
        <w:tblW w:w="9488" w:type="dxa"/>
        <w:jc w:val="center"/>
        <w:tblCellMar>
          <w:left w:w="70" w:type="dxa"/>
          <w:right w:w="70" w:type="dxa"/>
        </w:tblCellMar>
        <w:tblLook w:val="04A0" w:firstRow="1" w:lastRow="0" w:firstColumn="1" w:lastColumn="0" w:noHBand="0" w:noVBand="1"/>
      </w:tblPr>
      <w:tblGrid>
        <w:gridCol w:w="2209"/>
        <w:gridCol w:w="1775"/>
        <w:gridCol w:w="1560"/>
        <w:gridCol w:w="1676"/>
        <w:gridCol w:w="2268"/>
      </w:tblGrid>
      <w:tr w:rsidR="00AD60D7" w:rsidRPr="00C76C35" w14:paraId="516D91D6" w14:textId="77777777" w:rsidTr="00A50E47">
        <w:trPr>
          <w:trHeight w:val="340"/>
          <w:jc w:val="center"/>
        </w:trPr>
        <w:tc>
          <w:tcPr>
            <w:tcW w:w="9488" w:type="dxa"/>
            <w:gridSpan w:val="5"/>
            <w:tcBorders>
              <w:top w:val="single" w:sz="2" w:space="0" w:color="auto"/>
              <w:left w:val="single" w:sz="2" w:space="0" w:color="auto"/>
              <w:bottom w:val="single" w:sz="2" w:space="0" w:color="auto"/>
              <w:right w:val="single" w:sz="2" w:space="0" w:color="auto"/>
            </w:tcBorders>
            <w:shd w:val="clear" w:color="auto" w:fill="4F81BD"/>
            <w:noWrap/>
            <w:vAlign w:val="center"/>
            <w:hideMark/>
          </w:tcPr>
          <w:p w14:paraId="41DCDF41" w14:textId="77777777" w:rsidR="00AD60D7" w:rsidRPr="00C76C35" w:rsidRDefault="00AD60D7" w:rsidP="00A50E47">
            <w:pPr>
              <w:spacing w:after="0" w:line="240" w:lineRule="auto"/>
              <w:jc w:val="center"/>
              <w:rPr>
                <w:rFonts w:ascii="Calibri" w:hAnsi="Calibri"/>
                <w:b/>
                <w:bCs/>
                <w:color w:val="FFFFFF"/>
                <w:sz w:val="20"/>
                <w:szCs w:val="20"/>
              </w:rPr>
            </w:pPr>
            <w:r w:rsidRPr="00C76C35">
              <w:rPr>
                <w:rFonts w:ascii="Calibri" w:hAnsi="Calibri"/>
                <w:b/>
                <w:bCs/>
                <w:color w:val="FFFFFF"/>
                <w:sz w:val="20"/>
                <w:szCs w:val="20"/>
              </w:rPr>
              <w:t>Sociální vybavenost v obcích na území MAS Labské skály, část 2.</w:t>
            </w:r>
          </w:p>
        </w:tc>
      </w:tr>
      <w:tr w:rsidR="00AD60D7" w:rsidRPr="00C76C35" w14:paraId="178FAC38"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38094AF"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Město / Obec</w:t>
            </w:r>
          </w:p>
        </w:tc>
        <w:tc>
          <w:tcPr>
            <w:tcW w:w="1775" w:type="dxa"/>
            <w:tcBorders>
              <w:top w:val="single" w:sz="2" w:space="0" w:color="auto"/>
              <w:left w:val="nil"/>
              <w:bottom w:val="single" w:sz="2" w:space="0" w:color="auto"/>
              <w:right w:val="single" w:sz="8" w:space="0" w:color="auto"/>
            </w:tcBorders>
            <w:shd w:val="clear" w:color="auto" w:fill="auto"/>
            <w:vAlign w:val="center"/>
            <w:hideMark/>
          </w:tcPr>
          <w:p w14:paraId="26D4E487"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Terénní sociální a pečovatelské služby / asistenční služba</w:t>
            </w:r>
          </w:p>
        </w:tc>
        <w:tc>
          <w:tcPr>
            <w:tcW w:w="1560" w:type="dxa"/>
            <w:tcBorders>
              <w:top w:val="single" w:sz="2" w:space="0" w:color="auto"/>
              <w:left w:val="nil"/>
              <w:bottom w:val="single" w:sz="2" w:space="0" w:color="auto"/>
              <w:right w:val="single" w:sz="8" w:space="0" w:color="auto"/>
            </w:tcBorders>
            <w:shd w:val="clear" w:color="auto" w:fill="auto"/>
            <w:vAlign w:val="center"/>
            <w:hideMark/>
          </w:tcPr>
          <w:p w14:paraId="504FD8B2"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Další sociální, preventivní a podobné služby</w:t>
            </w:r>
          </w:p>
        </w:tc>
        <w:tc>
          <w:tcPr>
            <w:tcW w:w="1676" w:type="dxa"/>
            <w:tcBorders>
              <w:top w:val="single" w:sz="2" w:space="0" w:color="auto"/>
              <w:left w:val="nil"/>
              <w:bottom w:val="single" w:sz="2" w:space="0" w:color="auto"/>
              <w:right w:val="single" w:sz="8" w:space="0" w:color="auto"/>
            </w:tcBorders>
            <w:shd w:val="clear" w:color="auto" w:fill="auto"/>
            <w:vAlign w:val="center"/>
            <w:hideMark/>
          </w:tcPr>
          <w:p w14:paraId="223913B6"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Vyloučené lokality</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02B5E7F1" w14:textId="77777777" w:rsidR="00AD60D7" w:rsidRPr="00C76C35" w:rsidRDefault="00AD60D7" w:rsidP="00A50E47">
            <w:pPr>
              <w:spacing w:after="0" w:line="240" w:lineRule="auto"/>
              <w:jc w:val="left"/>
              <w:rPr>
                <w:rFonts w:ascii="Calibri" w:hAnsi="Calibri"/>
                <w:b/>
                <w:bCs/>
                <w:sz w:val="20"/>
                <w:szCs w:val="20"/>
              </w:rPr>
            </w:pPr>
            <w:r w:rsidRPr="00C76C35">
              <w:rPr>
                <w:rFonts w:ascii="Calibri" w:hAnsi="Calibri"/>
                <w:b/>
                <w:bCs/>
                <w:sz w:val="20"/>
                <w:szCs w:val="20"/>
              </w:rPr>
              <w:t>Vyloučené skupiny</w:t>
            </w:r>
          </w:p>
        </w:tc>
      </w:tr>
      <w:tr w:rsidR="00AD60D7" w:rsidRPr="00C76C35" w14:paraId="779FB4B6"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DCEA580"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Benešov nad Ploučnicí</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7BB0297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pečov. Služba</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3032BD5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 Rehabilitace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2595FAF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nezaměstnanost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05C87E3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minorita, dlouhodobě nezaměstnaní</w:t>
            </w:r>
          </w:p>
        </w:tc>
      </w:tr>
      <w:tr w:rsidR="00AD60D7" w:rsidRPr="00C76C35" w14:paraId="7665BB79"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4E4A00E"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Dobkovice</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11DD0F5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68A1E5F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zdr. služba Červéného kříže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2600873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7D4FB87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cca 80 obyvatel</w:t>
            </w:r>
          </w:p>
        </w:tc>
      </w:tr>
      <w:tr w:rsidR="00AD60D7" w:rsidRPr="00C76C35" w14:paraId="26656F07"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7D5FAFB"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Dobrná</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270A49E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50C2BB4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5998474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41F31B2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1F241C60"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C611A70"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Františkov nad Ploučnicí</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54400BA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380D1FF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6A9086C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458F224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3A71A844"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7614306"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Heřmanov</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7955273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52CDD08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3CC6A95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Nízká zaměstnanost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2C5B023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50 dlouhodobě nezaměstnaných</w:t>
            </w:r>
          </w:p>
        </w:tc>
      </w:tr>
      <w:tr w:rsidR="00AD60D7" w:rsidRPr="00C76C35" w14:paraId="699046FA"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55104D5"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Homole u Panny</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003327D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458C090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2842DB3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27E0790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576EF29D"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EFFD68F"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Horní Habartice</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17D721D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3338F7B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2B82ED9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Nízká zaměstnanost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58E1546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Dlouhodobě nezaměstnaní</w:t>
            </w:r>
          </w:p>
        </w:tc>
      </w:tr>
      <w:tr w:rsidR="00AD60D7" w:rsidRPr="00C76C35" w14:paraId="35D444C4"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65E6805"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Chlumec</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7EC972B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11439E3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6A19910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71DC91D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cca 6 - 8 %</w:t>
            </w:r>
          </w:p>
        </w:tc>
      </w:tr>
      <w:tr w:rsidR="00AD60D7" w:rsidRPr="00C76C35" w14:paraId="69D36E67"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B5EF4B0"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Chuderov</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74DDC37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7AA0FA5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0CB1699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0D2BF14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669B19E9"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F3F682A"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Jílové</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6E8C120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 terénní pečov.služba</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0E9CCA0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 Rehabilitace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2FFE16A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41B8B8E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tito obyvatelé tu jsou, nicméně jsou rozprostřeni a nevytváří skupiny - zatím!</w:t>
            </w:r>
          </w:p>
        </w:tc>
      </w:tr>
      <w:tr w:rsidR="00AD60D7" w:rsidRPr="00C76C35" w14:paraId="423072C9"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73DFA3A"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Libouchec</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4FB5633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7CAB9D7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5EC443A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2A63654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30</w:t>
            </w:r>
          </w:p>
        </w:tc>
      </w:tr>
      <w:tr w:rsidR="00AD60D7" w:rsidRPr="00C76C35" w14:paraId="167872D8"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7B072BE"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Malá Veleň</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272EC82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48C2486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606174E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15CDE28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09960869"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5DA907A"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Malečov</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4CE5612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16CCDDE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4C6A8EE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2EF8606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75328626"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BCD6D33"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Malšovice</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72E31B2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0D96DC3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6F8B642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518EFAA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6E2C3E2B"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E514376"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Markvartice</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7E95CFD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54528FD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7E65225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08E256E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7F8C2069"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259F38E"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Merboltice</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3FE152D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4234148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6303E2F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2726335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656C2383"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DC468DC"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Petrovice</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32F79E8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608A973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3FD8B6F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77F0A16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793F4163"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09B3CA0"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Povrly</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5E71660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 terénní pečov.služba</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3F649C5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11CFCEC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6C3CF2E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5CCADF85"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ABC5918"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Ryjice</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76B2B75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4131A68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28CF76E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3A11ED5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15FEE3F7"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DEDE501"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Starý Šachov</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5A77429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2C424BA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065C693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223CEA8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2F1DAB37"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E7C2BCE"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Těchlovice</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2CA97D1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7D2FB92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2ADE43E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2BDF4318"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6CF6E8BA"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03E1900"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Tisá</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0951DB7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 terénní pečov.služba</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245C014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78A9ACF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205EB94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244ADD5E"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74B2526"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Valkeřice</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78DD0D20"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534D7B2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5E7ABB85" w14:textId="77777777" w:rsidR="00AD60D7" w:rsidRPr="00C76C35" w:rsidRDefault="00AD60D7" w:rsidP="00A50E47">
            <w:pPr>
              <w:spacing w:after="0" w:line="240" w:lineRule="auto"/>
              <w:jc w:val="left"/>
              <w:rPr>
                <w:rFonts w:ascii="Calibri" w:hAnsi="Calibri"/>
                <w:sz w:val="20"/>
                <w:szCs w:val="20"/>
              </w:rPr>
            </w:pP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2578BF2D" w14:textId="77777777" w:rsidR="00AD60D7" w:rsidRPr="00C76C35" w:rsidRDefault="00AD60D7" w:rsidP="00A50E47">
            <w:pPr>
              <w:spacing w:after="0" w:line="240" w:lineRule="auto"/>
              <w:jc w:val="left"/>
              <w:rPr>
                <w:rFonts w:ascii="Calibri" w:hAnsi="Calibri"/>
                <w:sz w:val="20"/>
                <w:szCs w:val="20"/>
              </w:rPr>
            </w:pPr>
          </w:p>
        </w:tc>
      </w:tr>
      <w:tr w:rsidR="00AD60D7" w:rsidRPr="00C76C35" w14:paraId="08E9D276"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71B2594"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Velké Březno</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177D951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ano</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47CCF2D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1C8CDC0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62E1BBA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31D501E5"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D3BC0F4"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Velké Chvojno</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4865FA1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0B3795E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6E7E811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062AC50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tyto údaje nejsou v evidenci obce</w:t>
            </w:r>
          </w:p>
        </w:tc>
      </w:tr>
      <w:tr w:rsidR="00AD60D7" w:rsidRPr="00C76C35" w14:paraId="397C5EA1" w14:textId="77777777" w:rsidTr="00A50E47">
        <w:trPr>
          <w:trHeight w:val="20"/>
          <w:jc w:val="center"/>
        </w:trPr>
        <w:tc>
          <w:tcPr>
            <w:tcW w:w="2209"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3B6870E"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Verneřice</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1C680E4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nil"/>
              <w:bottom w:val="single" w:sz="2" w:space="0" w:color="auto"/>
              <w:right w:val="single" w:sz="4" w:space="0" w:color="auto"/>
            </w:tcBorders>
            <w:shd w:val="clear" w:color="auto" w:fill="auto"/>
            <w:vAlign w:val="center"/>
            <w:hideMark/>
          </w:tcPr>
          <w:p w14:paraId="5EF7E29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nil"/>
              <w:bottom w:val="single" w:sz="2" w:space="0" w:color="auto"/>
              <w:right w:val="single" w:sz="4" w:space="0" w:color="auto"/>
            </w:tcBorders>
            <w:shd w:val="clear" w:color="auto" w:fill="auto"/>
            <w:vAlign w:val="center"/>
            <w:hideMark/>
          </w:tcPr>
          <w:p w14:paraId="66BC111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nil"/>
              <w:bottom w:val="single" w:sz="2" w:space="0" w:color="auto"/>
              <w:right w:val="single" w:sz="2" w:space="0" w:color="auto"/>
            </w:tcBorders>
            <w:shd w:val="clear" w:color="auto" w:fill="auto"/>
            <w:vAlign w:val="center"/>
            <w:hideMark/>
          </w:tcPr>
          <w:p w14:paraId="57E9A56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cca 60 dlouhodobě nezaměstnaných</w:t>
            </w:r>
          </w:p>
        </w:tc>
      </w:tr>
      <w:tr w:rsidR="00AD60D7" w:rsidRPr="00C76C35" w14:paraId="4E108396" w14:textId="77777777" w:rsidTr="00A50E47">
        <w:trPr>
          <w:trHeight w:val="20"/>
          <w:jc w:val="center"/>
        </w:trPr>
        <w:tc>
          <w:tcPr>
            <w:tcW w:w="2209"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73470F04"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Zubrnice</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0818061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1CAD6629"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4334FE4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630B92ED"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36BF9192" w14:textId="77777777" w:rsidTr="00A50E47">
        <w:trPr>
          <w:trHeight w:val="20"/>
          <w:jc w:val="center"/>
        </w:trPr>
        <w:tc>
          <w:tcPr>
            <w:tcW w:w="2209"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6A94E423"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Dolní Habartice</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6D00F9F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59825E1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796128DE"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1F69BE8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6D6F8D2D" w14:textId="77777777" w:rsidTr="00A50E47">
        <w:trPr>
          <w:trHeight w:val="20"/>
          <w:jc w:val="center"/>
        </w:trPr>
        <w:tc>
          <w:tcPr>
            <w:tcW w:w="2209"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6E4054EB"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Malé Březno</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3506B52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5D5F9345"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36A1A79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72A635E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r w:rsidR="00AD60D7" w:rsidRPr="00C76C35" w14:paraId="08105677" w14:textId="77777777" w:rsidTr="00A50E47">
        <w:trPr>
          <w:trHeight w:val="20"/>
          <w:jc w:val="center"/>
        </w:trPr>
        <w:tc>
          <w:tcPr>
            <w:tcW w:w="2209"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6B87EDA8" w14:textId="77777777" w:rsidR="00AD60D7" w:rsidRPr="00C76C35" w:rsidRDefault="00AD60D7" w:rsidP="00A50E47">
            <w:pPr>
              <w:spacing w:after="0" w:line="240" w:lineRule="auto"/>
              <w:jc w:val="left"/>
              <w:rPr>
                <w:rFonts w:ascii="Calibri" w:hAnsi="Calibri"/>
                <w:b/>
                <w:sz w:val="20"/>
                <w:szCs w:val="20"/>
              </w:rPr>
            </w:pPr>
            <w:r w:rsidRPr="00C76C35">
              <w:rPr>
                <w:rFonts w:ascii="Calibri" w:hAnsi="Calibri"/>
                <w:b/>
                <w:sz w:val="20"/>
                <w:szCs w:val="20"/>
              </w:rPr>
              <w:t>Telnice</w:t>
            </w:r>
          </w:p>
        </w:tc>
        <w:tc>
          <w:tcPr>
            <w:tcW w:w="1775"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58B53F0A"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560"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3C4049F6"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ne</w:t>
            </w:r>
          </w:p>
        </w:tc>
        <w:tc>
          <w:tcPr>
            <w:tcW w:w="1676" w:type="dxa"/>
            <w:tcBorders>
              <w:top w:val="single" w:sz="2" w:space="0" w:color="auto"/>
              <w:left w:val="single" w:sz="4" w:space="0" w:color="auto"/>
              <w:bottom w:val="single" w:sz="2" w:space="0" w:color="auto"/>
              <w:right w:val="single" w:sz="4" w:space="0" w:color="auto"/>
            </w:tcBorders>
            <w:shd w:val="clear" w:color="auto" w:fill="auto"/>
            <w:vAlign w:val="center"/>
            <w:hideMark/>
          </w:tcPr>
          <w:p w14:paraId="0962285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c>
          <w:tcPr>
            <w:tcW w:w="2268" w:type="dxa"/>
            <w:tcBorders>
              <w:top w:val="single" w:sz="2" w:space="0" w:color="auto"/>
              <w:left w:val="single" w:sz="4" w:space="0" w:color="auto"/>
              <w:bottom w:val="single" w:sz="2" w:space="0" w:color="auto"/>
              <w:right w:val="single" w:sz="2" w:space="0" w:color="auto"/>
            </w:tcBorders>
            <w:shd w:val="clear" w:color="auto" w:fill="auto"/>
            <w:vAlign w:val="center"/>
            <w:hideMark/>
          </w:tcPr>
          <w:p w14:paraId="15B2D133"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w:t>
            </w:r>
          </w:p>
        </w:tc>
      </w:tr>
    </w:tbl>
    <w:p w14:paraId="22121630" w14:textId="77777777" w:rsidR="00842F6A" w:rsidRDefault="00AD60D7" w:rsidP="00AD60D7">
      <w:pPr>
        <w:spacing w:before="120" w:after="120" w:line="240" w:lineRule="auto"/>
        <w:jc w:val="left"/>
        <w:rPr>
          <w:rFonts w:ascii="Calibri" w:hAnsi="Calibri"/>
        </w:rPr>
      </w:pPr>
      <w:r w:rsidRPr="00C76C35">
        <w:rPr>
          <w:rFonts w:ascii="Calibri" w:hAnsi="Calibri"/>
        </w:rPr>
        <w:t>Zdroj: místní šetření a dotazník obcí</w:t>
      </w:r>
    </w:p>
    <w:p w14:paraId="304E9397" w14:textId="77777777" w:rsidR="00B922E0" w:rsidRPr="00B922E0" w:rsidRDefault="00B922E0" w:rsidP="00B922E0">
      <w:pPr>
        <w:spacing w:before="120" w:after="120" w:line="240" w:lineRule="auto"/>
        <w:jc w:val="left"/>
        <w:rPr>
          <w:rFonts w:ascii="Calibri" w:hAnsi="Calibri"/>
          <w:b/>
          <w:bCs/>
          <w:i/>
          <w:color w:val="FF0000"/>
        </w:rPr>
      </w:pPr>
      <w:bookmarkStart w:id="596" w:name="_Toc458424589"/>
      <w:r w:rsidRPr="00B922E0">
        <w:rPr>
          <w:rFonts w:ascii="Calibri" w:hAnsi="Calibri"/>
          <w:b/>
          <w:i/>
          <w:color w:val="FF0000"/>
        </w:rPr>
        <w:t>*pozn.: nové obce šetření nerealizovaly, doplnění údajů nebylo možné</w:t>
      </w:r>
      <w:r w:rsidRPr="00B922E0">
        <w:rPr>
          <w:rFonts w:ascii="Calibri" w:hAnsi="Calibri"/>
          <w:b/>
          <w:i/>
          <w:color w:val="FF0000"/>
        </w:rPr>
        <w:br w:type="page"/>
      </w:r>
    </w:p>
    <w:p w14:paraId="0C61D830" w14:textId="77777777" w:rsidR="00AD60D7" w:rsidRPr="009E50C1" w:rsidRDefault="00AD60D7" w:rsidP="00AD60D7">
      <w:pPr>
        <w:pStyle w:val="Nadpis7"/>
        <w:rPr>
          <w:u w:val="single"/>
        </w:rPr>
      </w:pPr>
      <w:r w:rsidRPr="0084289F">
        <w:t>Vyjížďka za prací podle jednotlivých obcí</w:t>
      </w:r>
      <w:bookmarkEnd w:id="596"/>
    </w:p>
    <w:tbl>
      <w:tblPr>
        <w:tblW w:w="8958"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0" w:type="dxa"/>
          <w:right w:w="70" w:type="dxa"/>
        </w:tblCellMar>
        <w:tblLook w:val="04A0" w:firstRow="1" w:lastRow="0" w:firstColumn="1" w:lastColumn="0" w:noHBand="0" w:noVBand="1"/>
      </w:tblPr>
      <w:tblGrid>
        <w:gridCol w:w="3898"/>
        <w:gridCol w:w="820"/>
        <w:gridCol w:w="680"/>
        <w:gridCol w:w="800"/>
        <w:gridCol w:w="800"/>
        <w:gridCol w:w="900"/>
        <w:gridCol w:w="1060"/>
      </w:tblGrid>
      <w:tr w:rsidR="00AD60D7" w:rsidRPr="00C76C35" w14:paraId="30664BEA" w14:textId="77777777" w:rsidTr="00A50E47">
        <w:trPr>
          <w:trHeight w:val="20"/>
          <w:jc w:val="center"/>
        </w:trPr>
        <w:tc>
          <w:tcPr>
            <w:tcW w:w="3898" w:type="dxa"/>
            <w:vMerge w:val="restart"/>
            <w:shd w:val="clear" w:color="auto" w:fill="auto"/>
            <w:vAlign w:val="center"/>
            <w:hideMark/>
          </w:tcPr>
          <w:p w14:paraId="20AF5C04"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Obec</w:t>
            </w:r>
          </w:p>
        </w:tc>
        <w:tc>
          <w:tcPr>
            <w:tcW w:w="5060" w:type="dxa"/>
            <w:gridSpan w:val="6"/>
            <w:shd w:val="clear" w:color="auto" w:fill="auto"/>
            <w:vAlign w:val="center"/>
            <w:hideMark/>
          </w:tcPr>
          <w:p w14:paraId="0269D03C"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Počet obyvatel s obvyklým pobytem</w:t>
            </w:r>
          </w:p>
        </w:tc>
      </w:tr>
      <w:tr w:rsidR="00AD60D7" w:rsidRPr="00C76C35" w14:paraId="17A4270F" w14:textId="77777777" w:rsidTr="00A50E47">
        <w:trPr>
          <w:trHeight w:val="20"/>
          <w:jc w:val="center"/>
        </w:trPr>
        <w:tc>
          <w:tcPr>
            <w:tcW w:w="3898" w:type="dxa"/>
            <w:vMerge/>
            <w:vAlign w:val="center"/>
            <w:hideMark/>
          </w:tcPr>
          <w:p w14:paraId="5F7B19BD" w14:textId="77777777" w:rsidR="00AD60D7" w:rsidRPr="00C76C35" w:rsidRDefault="00AD60D7" w:rsidP="00A50E47">
            <w:pPr>
              <w:spacing w:after="0" w:line="240" w:lineRule="auto"/>
              <w:jc w:val="left"/>
              <w:rPr>
                <w:rFonts w:ascii="Calibri" w:hAnsi="Calibri"/>
                <w:sz w:val="20"/>
                <w:szCs w:val="20"/>
              </w:rPr>
            </w:pPr>
          </w:p>
        </w:tc>
        <w:tc>
          <w:tcPr>
            <w:tcW w:w="5060" w:type="dxa"/>
            <w:gridSpan w:val="6"/>
            <w:shd w:val="clear" w:color="auto" w:fill="auto"/>
            <w:vAlign w:val="center"/>
            <w:hideMark/>
          </w:tcPr>
          <w:p w14:paraId="10974E51"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vyjíždějící do zaměstnání</w:t>
            </w:r>
          </w:p>
        </w:tc>
      </w:tr>
      <w:tr w:rsidR="00AD60D7" w:rsidRPr="00C76C35" w14:paraId="2ECC4982" w14:textId="77777777" w:rsidTr="00A50E47">
        <w:trPr>
          <w:trHeight w:val="20"/>
          <w:jc w:val="center"/>
        </w:trPr>
        <w:tc>
          <w:tcPr>
            <w:tcW w:w="3898" w:type="dxa"/>
            <w:vMerge/>
            <w:vAlign w:val="center"/>
            <w:hideMark/>
          </w:tcPr>
          <w:p w14:paraId="0F7B35AE" w14:textId="77777777" w:rsidR="00AD60D7" w:rsidRPr="00C76C35" w:rsidRDefault="00AD60D7" w:rsidP="00A50E47">
            <w:pPr>
              <w:spacing w:after="0" w:line="240" w:lineRule="auto"/>
              <w:jc w:val="left"/>
              <w:rPr>
                <w:rFonts w:ascii="Calibri" w:hAnsi="Calibri"/>
                <w:sz w:val="20"/>
                <w:szCs w:val="20"/>
              </w:rPr>
            </w:pPr>
          </w:p>
        </w:tc>
        <w:tc>
          <w:tcPr>
            <w:tcW w:w="820" w:type="dxa"/>
            <w:vMerge w:val="restart"/>
            <w:shd w:val="clear" w:color="auto" w:fill="auto"/>
            <w:vAlign w:val="center"/>
            <w:hideMark/>
          </w:tcPr>
          <w:p w14:paraId="04C715C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celkem</w:t>
            </w:r>
          </w:p>
        </w:tc>
        <w:tc>
          <w:tcPr>
            <w:tcW w:w="4240" w:type="dxa"/>
            <w:gridSpan w:val="5"/>
            <w:shd w:val="clear" w:color="auto" w:fill="auto"/>
            <w:vAlign w:val="center"/>
            <w:hideMark/>
          </w:tcPr>
          <w:p w14:paraId="649B244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 tom</w:t>
            </w:r>
          </w:p>
        </w:tc>
      </w:tr>
      <w:tr w:rsidR="00AD60D7" w:rsidRPr="00C76C35" w14:paraId="1F738BFA" w14:textId="77777777" w:rsidTr="00A50E47">
        <w:trPr>
          <w:trHeight w:val="20"/>
          <w:jc w:val="center"/>
        </w:trPr>
        <w:tc>
          <w:tcPr>
            <w:tcW w:w="3898" w:type="dxa"/>
            <w:vMerge/>
            <w:vAlign w:val="center"/>
            <w:hideMark/>
          </w:tcPr>
          <w:p w14:paraId="6E2CC828" w14:textId="77777777" w:rsidR="00AD60D7" w:rsidRPr="00C76C35" w:rsidRDefault="00AD60D7" w:rsidP="00A50E47">
            <w:pPr>
              <w:spacing w:after="0" w:line="240" w:lineRule="auto"/>
              <w:jc w:val="left"/>
              <w:rPr>
                <w:rFonts w:ascii="Calibri" w:hAnsi="Calibri"/>
                <w:sz w:val="20"/>
                <w:szCs w:val="20"/>
              </w:rPr>
            </w:pPr>
          </w:p>
        </w:tc>
        <w:tc>
          <w:tcPr>
            <w:tcW w:w="820" w:type="dxa"/>
            <w:vMerge/>
            <w:vAlign w:val="center"/>
            <w:hideMark/>
          </w:tcPr>
          <w:p w14:paraId="47078EC2" w14:textId="77777777" w:rsidR="00AD60D7" w:rsidRPr="00C76C35" w:rsidRDefault="00AD60D7" w:rsidP="00A50E47">
            <w:pPr>
              <w:spacing w:after="0" w:line="240" w:lineRule="auto"/>
              <w:jc w:val="left"/>
              <w:rPr>
                <w:rFonts w:ascii="Calibri" w:hAnsi="Calibri"/>
                <w:sz w:val="20"/>
                <w:szCs w:val="20"/>
              </w:rPr>
            </w:pPr>
          </w:p>
        </w:tc>
        <w:tc>
          <w:tcPr>
            <w:tcW w:w="680" w:type="dxa"/>
            <w:shd w:val="clear" w:color="auto" w:fill="auto"/>
            <w:vAlign w:val="center"/>
            <w:hideMark/>
          </w:tcPr>
          <w:p w14:paraId="07FC756F"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v rámci obce</w:t>
            </w:r>
          </w:p>
        </w:tc>
        <w:tc>
          <w:tcPr>
            <w:tcW w:w="800" w:type="dxa"/>
            <w:shd w:val="clear" w:color="auto" w:fill="auto"/>
            <w:vAlign w:val="center"/>
            <w:hideMark/>
          </w:tcPr>
          <w:p w14:paraId="7B31C55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 jiné obce okresu</w:t>
            </w:r>
          </w:p>
        </w:tc>
        <w:tc>
          <w:tcPr>
            <w:tcW w:w="800" w:type="dxa"/>
            <w:shd w:val="clear" w:color="auto" w:fill="auto"/>
            <w:vAlign w:val="center"/>
            <w:hideMark/>
          </w:tcPr>
          <w:p w14:paraId="3F6C8647"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 jiného okresu kraje</w:t>
            </w:r>
          </w:p>
        </w:tc>
        <w:tc>
          <w:tcPr>
            <w:tcW w:w="900" w:type="dxa"/>
            <w:shd w:val="clear" w:color="auto" w:fill="auto"/>
            <w:vAlign w:val="center"/>
            <w:hideMark/>
          </w:tcPr>
          <w:p w14:paraId="41682C62"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 jiného kraje</w:t>
            </w:r>
          </w:p>
        </w:tc>
        <w:tc>
          <w:tcPr>
            <w:tcW w:w="1060" w:type="dxa"/>
            <w:shd w:val="clear" w:color="auto" w:fill="auto"/>
            <w:vAlign w:val="center"/>
            <w:hideMark/>
          </w:tcPr>
          <w:p w14:paraId="547B763B" w14:textId="77777777" w:rsidR="00AD60D7" w:rsidRPr="00C76C35" w:rsidRDefault="00AD60D7" w:rsidP="00A50E47">
            <w:pPr>
              <w:spacing w:after="0" w:line="240" w:lineRule="auto"/>
              <w:jc w:val="left"/>
              <w:rPr>
                <w:rFonts w:ascii="Calibri" w:hAnsi="Calibri"/>
                <w:sz w:val="20"/>
                <w:szCs w:val="20"/>
              </w:rPr>
            </w:pPr>
            <w:r w:rsidRPr="00C76C35">
              <w:rPr>
                <w:rFonts w:ascii="Calibri" w:hAnsi="Calibri"/>
                <w:sz w:val="20"/>
                <w:szCs w:val="20"/>
              </w:rPr>
              <w:t>do zahraničí</w:t>
            </w:r>
          </w:p>
        </w:tc>
      </w:tr>
      <w:tr w:rsidR="00842F6A" w:rsidRPr="00C76C35" w14:paraId="4FF97058" w14:textId="77777777" w:rsidTr="00842F6A">
        <w:trPr>
          <w:trHeight w:val="272"/>
          <w:jc w:val="center"/>
        </w:trPr>
        <w:tc>
          <w:tcPr>
            <w:tcW w:w="3898" w:type="dxa"/>
            <w:shd w:val="clear" w:color="auto" w:fill="auto"/>
            <w:vAlign w:val="center"/>
            <w:hideMark/>
          </w:tcPr>
          <w:p w14:paraId="2ECDC7CB" w14:textId="23FC1016"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Benešov n</w:t>
            </w:r>
            <w:r>
              <w:rPr>
                <w:rFonts w:asciiTheme="minorHAnsi" w:hAnsiTheme="minorHAnsi" w:cstheme="minorHAnsi"/>
                <w:color w:val="000000"/>
                <w:sz w:val="20"/>
                <w:szCs w:val="20"/>
              </w:rPr>
              <w:t xml:space="preserve">ad </w:t>
            </w:r>
            <w:r w:rsidRPr="00842F6A">
              <w:rPr>
                <w:rFonts w:asciiTheme="minorHAnsi" w:hAnsiTheme="minorHAnsi" w:cstheme="minorHAnsi"/>
                <w:color w:val="000000"/>
                <w:sz w:val="20"/>
                <w:szCs w:val="20"/>
              </w:rPr>
              <w:t>Pl</w:t>
            </w:r>
            <w:r>
              <w:rPr>
                <w:rFonts w:asciiTheme="minorHAnsi" w:hAnsiTheme="minorHAnsi" w:cstheme="minorHAnsi"/>
                <w:color w:val="000000"/>
                <w:sz w:val="20"/>
                <w:szCs w:val="20"/>
              </w:rPr>
              <w:t>oučnicí</w:t>
            </w:r>
          </w:p>
        </w:tc>
        <w:tc>
          <w:tcPr>
            <w:tcW w:w="820" w:type="dxa"/>
            <w:shd w:val="clear" w:color="auto" w:fill="auto"/>
            <w:vAlign w:val="center"/>
            <w:hideMark/>
          </w:tcPr>
          <w:p w14:paraId="277685A6" w14:textId="399323DF"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733</w:t>
            </w:r>
          </w:p>
        </w:tc>
        <w:tc>
          <w:tcPr>
            <w:tcW w:w="680" w:type="dxa"/>
            <w:shd w:val="clear" w:color="auto" w:fill="auto"/>
            <w:vAlign w:val="center"/>
            <w:hideMark/>
          </w:tcPr>
          <w:p w14:paraId="08F1EF0D" w14:textId="49CB1EE1"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173</w:t>
            </w:r>
          </w:p>
        </w:tc>
        <w:tc>
          <w:tcPr>
            <w:tcW w:w="800" w:type="dxa"/>
            <w:shd w:val="clear" w:color="auto" w:fill="auto"/>
            <w:vAlign w:val="center"/>
            <w:hideMark/>
          </w:tcPr>
          <w:p w14:paraId="446C6C9C" w14:textId="2AEF690E"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362</w:t>
            </w:r>
          </w:p>
        </w:tc>
        <w:tc>
          <w:tcPr>
            <w:tcW w:w="800" w:type="dxa"/>
            <w:shd w:val="clear" w:color="auto" w:fill="auto"/>
            <w:vAlign w:val="center"/>
            <w:hideMark/>
          </w:tcPr>
          <w:p w14:paraId="0E8F80EE" w14:textId="7003CA93"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56</w:t>
            </w:r>
          </w:p>
        </w:tc>
        <w:tc>
          <w:tcPr>
            <w:tcW w:w="900" w:type="dxa"/>
            <w:shd w:val="clear" w:color="auto" w:fill="auto"/>
            <w:vAlign w:val="center"/>
            <w:hideMark/>
          </w:tcPr>
          <w:p w14:paraId="3251DF49" w14:textId="1F0BD0BF"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109</w:t>
            </w:r>
          </w:p>
        </w:tc>
        <w:tc>
          <w:tcPr>
            <w:tcW w:w="1060" w:type="dxa"/>
            <w:shd w:val="clear" w:color="auto" w:fill="auto"/>
            <w:vAlign w:val="center"/>
            <w:hideMark/>
          </w:tcPr>
          <w:p w14:paraId="09EFCF89" w14:textId="645E2804"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33</w:t>
            </w:r>
          </w:p>
        </w:tc>
      </w:tr>
      <w:tr w:rsidR="00842F6A" w:rsidRPr="00C76C35" w14:paraId="51BEE653" w14:textId="77777777" w:rsidTr="00842F6A">
        <w:trPr>
          <w:trHeight w:val="272"/>
          <w:jc w:val="center"/>
        </w:trPr>
        <w:tc>
          <w:tcPr>
            <w:tcW w:w="3898" w:type="dxa"/>
            <w:shd w:val="clear" w:color="auto" w:fill="auto"/>
            <w:vAlign w:val="center"/>
            <w:hideMark/>
          </w:tcPr>
          <w:p w14:paraId="012DA250" w14:textId="101F8D7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Dobkovice</w:t>
            </w:r>
          </w:p>
        </w:tc>
        <w:tc>
          <w:tcPr>
            <w:tcW w:w="820" w:type="dxa"/>
            <w:shd w:val="clear" w:color="auto" w:fill="auto"/>
            <w:vAlign w:val="center"/>
            <w:hideMark/>
          </w:tcPr>
          <w:p w14:paraId="4EB88A17" w14:textId="403B4AFB"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89</w:t>
            </w:r>
          </w:p>
        </w:tc>
        <w:tc>
          <w:tcPr>
            <w:tcW w:w="680" w:type="dxa"/>
            <w:shd w:val="clear" w:color="auto" w:fill="auto"/>
            <w:vAlign w:val="center"/>
            <w:hideMark/>
          </w:tcPr>
          <w:p w14:paraId="18966296" w14:textId="6513A326"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3</w:t>
            </w:r>
          </w:p>
        </w:tc>
        <w:tc>
          <w:tcPr>
            <w:tcW w:w="800" w:type="dxa"/>
            <w:shd w:val="clear" w:color="auto" w:fill="auto"/>
            <w:vAlign w:val="center"/>
            <w:hideMark/>
          </w:tcPr>
          <w:p w14:paraId="5C50C558" w14:textId="2FA127ED"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40</w:t>
            </w:r>
          </w:p>
        </w:tc>
        <w:tc>
          <w:tcPr>
            <w:tcW w:w="800" w:type="dxa"/>
            <w:shd w:val="clear" w:color="auto" w:fill="auto"/>
            <w:vAlign w:val="center"/>
            <w:hideMark/>
          </w:tcPr>
          <w:p w14:paraId="21AFAB4B" w14:textId="2070618B"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29</w:t>
            </w:r>
          </w:p>
        </w:tc>
        <w:tc>
          <w:tcPr>
            <w:tcW w:w="900" w:type="dxa"/>
            <w:shd w:val="clear" w:color="auto" w:fill="auto"/>
            <w:vAlign w:val="center"/>
            <w:hideMark/>
          </w:tcPr>
          <w:p w14:paraId="6B4B2C6B" w14:textId="441FFE21"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9</w:t>
            </w:r>
          </w:p>
        </w:tc>
        <w:tc>
          <w:tcPr>
            <w:tcW w:w="1060" w:type="dxa"/>
            <w:shd w:val="clear" w:color="auto" w:fill="auto"/>
            <w:vAlign w:val="center"/>
            <w:hideMark/>
          </w:tcPr>
          <w:p w14:paraId="3DF3EC59" w14:textId="35244443"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8</w:t>
            </w:r>
          </w:p>
        </w:tc>
      </w:tr>
      <w:tr w:rsidR="00842F6A" w:rsidRPr="00C76C35" w14:paraId="7EA2169A" w14:textId="77777777" w:rsidTr="00842F6A">
        <w:trPr>
          <w:trHeight w:val="272"/>
          <w:jc w:val="center"/>
        </w:trPr>
        <w:tc>
          <w:tcPr>
            <w:tcW w:w="3898" w:type="dxa"/>
            <w:shd w:val="clear" w:color="auto" w:fill="auto"/>
            <w:vAlign w:val="center"/>
            <w:hideMark/>
          </w:tcPr>
          <w:p w14:paraId="2396EFBF" w14:textId="0961048E"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Dobrná</w:t>
            </w:r>
          </w:p>
        </w:tc>
        <w:tc>
          <w:tcPr>
            <w:tcW w:w="820" w:type="dxa"/>
            <w:shd w:val="clear" w:color="auto" w:fill="auto"/>
            <w:vAlign w:val="center"/>
            <w:hideMark/>
          </w:tcPr>
          <w:p w14:paraId="707833F2" w14:textId="13405604"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56</w:t>
            </w:r>
          </w:p>
        </w:tc>
        <w:tc>
          <w:tcPr>
            <w:tcW w:w="680" w:type="dxa"/>
            <w:shd w:val="clear" w:color="auto" w:fill="auto"/>
            <w:vAlign w:val="center"/>
            <w:hideMark/>
          </w:tcPr>
          <w:p w14:paraId="4E6DC8A5" w14:textId="312EA889"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7</w:t>
            </w:r>
          </w:p>
        </w:tc>
        <w:tc>
          <w:tcPr>
            <w:tcW w:w="800" w:type="dxa"/>
            <w:shd w:val="clear" w:color="auto" w:fill="auto"/>
            <w:vAlign w:val="center"/>
            <w:hideMark/>
          </w:tcPr>
          <w:p w14:paraId="64B733FC" w14:textId="529C341C"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40</w:t>
            </w:r>
          </w:p>
        </w:tc>
        <w:tc>
          <w:tcPr>
            <w:tcW w:w="800" w:type="dxa"/>
            <w:shd w:val="clear" w:color="auto" w:fill="auto"/>
            <w:vAlign w:val="center"/>
            <w:hideMark/>
          </w:tcPr>
          <w:p w14:paraId="635246C7" w14:textId="74CD00B7"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4</w:t>
            </w:r>
          </w:p>
        </w:tc>
        <w:tc>
          <w:tcPr>
            <w:tcW w:w="900" w:type="dxa"/>
            <w:shd w:val="clear" w:color="auto" w:fill="auto"/>
            <w:vAlign w:val="center"/>
            <w:hideMark/>
          </w:tcPr>
          <w:p w14:paraId="66722046" w14:textId="0304D317"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4</w:t>
            </w:r>
          </w:p>
        </w:tc>
        <w:tc>
          <w:tcPr>
            <w:tcW w:w="1060" w:type="dxa"/>
            <w:shd w:val="clear" w:color="auto" w:fill="auto"/>
            <w:vAlign w:val="center"/>
            <w:hideMark/>
          </w:tcPr>
          <w:p w14:paraId="434D116B" w14:textId="336EBE28"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w:t>
            </w:r>
          </w:p>
        </w:tc>
      </w:tr>
      <w:tr w:rsidR="00842F6A" w:rsidRPr="00C76C35" w14:paraId="070A4B99" w14:textId="77777777" w:rsidTr="00842F6A">
        <w:trPr>
          <w:trHeight w:val="272"/>
          <w:jc w:val="center"/>
        </w:trPr>
        <w:tc>
          <w:tcPr>
            <w:tcW w:w="3898" w:type="dxa"/>
            <w:shd w:val="clear" w:color="auto" w:fill="auto"/>
            <w:vAlign w:val="center"/>
            <w:hideMark/>
          </w:tcPr>
          <w:p w14:paraId="2B49FEE5" w14:textId="786825E6"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Dolní Habartice</w:t>
            </w:r>
          </w:p>
        </w:tc>
        <w:tc>
          <w:tcPr>
            <w:tcW w:w="820" w:type="dxa"/>
            <w:shd w:val="clear" w:color="auto" w:fill="auto"/>
            <w:vAlign w:val="center"/>
            <w:hideMark/>
          </w:tcPr>
          <w:p w14:paraId="50C44EDD" w14:textId="1EE7261B"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114</w:t>
            </w:r>
          </w:p>
        </w:tc>
        <w:tc>
          <w:tcPr>
            <w:tcW w:w="680" w:type="dxa"/>
            <w:shd w:val="clear" w:color="auto" w:fill="auto"/>
            <w:vAlign w:val="center"/>
            <w:hideMark/>
          </w:tcPr>
          <w:p w14:paraId="16124C8E" w14:textId="33ACDD30"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w:t>
            </w:r>
          </w:p>
        </w:tc>
        <w:tc>
          <w:tcPr>
            <w:tcW w:w="800" w:type="dxa"/>
            <w:shd w:val="clear" w:color="auto" w:fill="auto"/>
            <w:vAlign w:val="center"/>
            <w:hideMark/>
          </w:tcPr>
          <w:p w14:paraId="570F9603" w14:textId="0045B51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83</w:t>
            </w:r>
          </w:p>
        </w:tc>
        <w:tc>
          <w:tcPr>
            <w:tcW w:w="800" w:type="dxa"/>
            <w:shd w:val="clear" w:color="auto" w:fill="auto"/>
            <w:vAlign w:val="center"/>
            <w:hideMark/>
          </w:tcPr>
          <w:p w14:paraId="0BFAD44C" w14:textId="7313FFE1"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4</w:t>
            </w:r>
          </w:p>
        </w:tc>
        <w:tc>
          <w:tcPr>
            <w:tcW w:w="900" w:type="dxa"/>
            <w:shd w:val="clear" w:color="auto" w:fill="auto"/>
            <w:vAlign w:val="center"/>
            <w:hideMark/>
          </w:tcPr>
          <w:p w14:paraId="30AF2DF8" w14:textId="48A28CC9"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21</w:t>
            </w:r>
          </w:p>
        </w:tc>
        <w:tc>
          <w:tcPr>
            <w:tcW w:w="1060" w:type="dxa"/>
            <w:shd w:val="clear" w:color="auto" w:fill="auto"/>
            <w:vAlign w:val="center"/>
            <w:hideMark/>
          </w:tcPr>
          <w:p w14:paraId="4B834C13" w14:textId="599296B4"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w:t>
            </w:r>
          </w:p>
        </w:tc>
      </w:tr>
      <w:tr w:rsidR="00842F6A" w:rsidRPr="00842F6A" w14:paraId="70C6E668" w14:textId="77777777" w:rsidTr="00842F6A">
        <w:trPr>
          <w:trHeight w:val="272"/>
          <w:jc w:val="center"/>
        </w:trPr>
        <w:tc>
          <w:tcPr>
            <w:tcW w:w="3898" w:type="dxa"/>
            <w:shd w:val="clear" w:color="auto" w:fill="auto"/>
            <w:vAlign w:val="center"/>
            <w:hideMark/>
          </w:tcPr>
          <w:p w14:paraId="3102E621" w14:textId="0DC97C01"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Dolní Zálezly</w:t>
            </w:r>
          </w:p>
        </w:tc>
        <w:tc>
          <w:tcPr>
            <w:tcW w:w="820" w:type="dxa"/>
            <w:shd w:val="clear" w:color="auto" w:fill="auto"/>
            <w:vAlign w:val="center"/>
            <w:hideMark/>
          </w:tcPr>
          <w:p w14:paraId="574346A5" w14:textId="588FB7C9"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97</w:t>
            </w:r>
          </w:p>
        </w:tc>
        <w:tc>
          <w:tcPr>
            <w:tcW w:w="680" w:type="dxa"/>
            <w:shd w:val="clear" w:color="auto" w:fill="auto"/>
            <w:vAlign w:val="center"/>
            <w:hideMark/>
          </w:tcPr>
          <w:p w14:paraId="4AFA0CCB" w14:textId="08C1D71F"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2</w:t>
            </w:r>
          </w:p>
        </w:tc>
        <w:tc>
          <w:tcPr>
            <w:tcW w:w="800" w:type="dxa"/>
            <w:shd w:val="clear" w:color="auto" w:fill="auto"/>
            <w:vAlign w:val="center"/>
            <w:hideMark/>
          </w:tcPr>
          <w:p w14:paraId="75C9B450" w14:textId="677316D7"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70</w:t>
            </w:r>
          </w:p>
        </w:tc>
        <w:tc>
          <w:tcPr>
            <w:tcW w:w="800" w:type="dxa"/>
            <w:shd w:val="clear" w:color="auto" w:fill="auto"/>
            <w:vAlign w:val="center"/>
            <w:hideMark/>
          </w:tcPr>
          <w:p w14:paraId="561768D5" w14:textId="48D8443F"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11</w:t>
            </w:r>
          </w:p>
        </w:tc>
        <w:tc>
          <w:tcPr>
            <w:tcW w:w="900" w:type="dxa"/>
            <w:shd w:val="clear" w:color="auto" w:fill="auto"/>
            <w:vAlign w:val="center"/>
            <w:hideMark/>
          </w:tcPr>
          <w:p w14:paraId="5B1D9250" w14:textId="581CA44E"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10</w:t>
            </w:r>
          </w:p>
        </w:tc>
        <w:tc>
          <w:tcPr>
            <w:tcW w:w="1060" w:type="dxa"/>
            <w:shd w:val="clear" w:color="auto" w:fill="auto"/>
            <w:vAlign w:val="center"/>
            <w:hideMark/>
          </w:tcPr>
          <w:p w14:paraId="1882E639" w14:textId="461BE0C1"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4</w:t>
            </w:r>
          </w:p>
        </w:tc>
      </w:tr>
      <w:tr w:rsidR="00842F6A" w:rsidRPr="00C76C35" w14:paraId="497E82BE" w14:textId="77777777" w:rsidTr="00842F6A">
        <w:trPr>
          <w:trHeight w:val="272"/>
          <w:jc w:val="center"/>
        </w:trPr>
        <w:tc>
          <w:tcPr>
            <w:tcW w:w="3898" w:type="dxa"/>
            <w:shd w:val="clear" w:color="auto" w:fill="auto"/>
            <w:vAlign w:val="center"/>
          </w:tcPr>
          <w:p w14:paraId="52193704" w14:textId="09EEE5A1" w:rsidR="00842F6A" w:rsidRPr="00842F6A" w:rsidRDefault="00842F6A" w:rsidP="00842F6A">
            <w:pPr>
              <w:spacing w:after="0" w:line="240" w:lineRule="auto"/>
              <w:jc w:val="left"/>
              <w:rPr>
                <w:rFonts w:asciiTheme="minorHAnsi" w:hAnsiTheme="minorHAnsi" w:cstheme="minorHAnsi"/>
                <w:sz w:val="20"/>
                <w:szCs w:val="20"/>
              </w:rPr>
            </w:pPr>
            <w:r>
              <w:rPr>
                <w:rFonts w:asciiTheme="minorHAnsi" w:hAnsiTheme="minorHAnsi" w:cstheme="minorHAnsi"/>
                <w:color w:val="000000"/>
                <w:sz w:val="20"/>
                <w:szCs w:val="20"/>
              </w:rPr>
              <w:t>Františkov nad Ploučnicí</w:t>
            </w:r>
          </w:p>
        </w:tc>
        <w:tc>
          <w:tcPr>
            <w:tcW w:w="820" w:type="dxa"/>
            <w:shd w:val="clear" w:color="auto" w:fill="auto"/>
            <w:vAlign w:val="center"/>
          </w:tcPr>
          <w:p w14:paraId="2C6070C4" w14:textId="368A2248"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57</w:t>
            </w:r>
          </w:p>
        </w:tc>
        <w:tc>
          <w:tcPr>
            <w:tcW w:w="680" w:type="dxa"/>
            <w:shd w:val="clear" w:color="auto" w:fill="auto"/>
            <w:vAlign w:val="center"/>
          </w:tcPr>
          <w:p w14:paraId="0AD2E0A7" w14:textId="6C51F9A6"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7</w:t>
            </w:r>
          </w:p>
        </w:tc>
        <w:tc>
          <w:tcPr>
            <w:tcW w:w="800" w:type="dxa"/>
            <w:shd w:val="clear" w:color="auto" w:fill="auto"/>
            <w:vAlign w:val="center"/>
          </w:tcPr>
          <w:p w14:paraId="57012B27" w14:textId="1FE338D0"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29</w:t>
            </w:r>
          </w:p>
        </w:tc>
        <w:tc>
          <w:tcPr>
            <w:tcW w:w="800" w:type="dxa"/>
            <w:shd w:val="clear" w:color="auto" w:fill="auto"/>
            <w:vAlign w:val="center"/>
          </w:tcPr>
          <w:p w14:paraId="62E151C1" w14:textId="6B073F6E"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8</w:t>
            </w:r>
          </w:p>
        </w:tc>
        <w:tc>
          <w:tcPr>
            <w:tcW w:w="900" w:type="dxa"/>
            <w:shd w:val="clear" w:color="auto" w:fill="auto"/>
            <w:vAlign w:val="center"/>
          </w:tcPr>
          <w:p w14:paraId="790A4A1A" w14:textId="10193DD3"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8</w:t>
            </w:r>
          </w:p>
        </w:tc>
        <w:tc>
          <w:tcPr>
            <w:tcW w:w="1060" w:type="dxa"/>
            <w:shd w:val="clear" w:color="auto" w:fill="auto"/>
            <w:vAlign w:val="center"/>
          </w:tcPr>
          <w:p w14:paraId="1AC9C45A" w14:textId="336579A1"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w:t>
            </w:r>
          </w:p>
        </w:tc>
      </w:tr>
      <w:tr w:rsidR="00842F6A" w:rsidRPr="00C76C35" w14:paraId="12EEE9AC" w14:textId="77777777" w:rsidTr="00842F6A">
        <w:trPr>
          <w:trHeight w:val="272"/>
          <w:jc w:val="center"/>
        </w:trPr>
        <w:tc>
          <w:tcPr>
            <w:tcW w:w="3898" w:type="dxa"/>
            <w:shd w:val="clear" w:color="auto" w:fill="auto"/>
            <w:vAlign w:val="center"/>
          </w:tcPr>
          <w:p w14:paraId="233A6D13" w14:textId="4D28C03C" w:rsidR="00842F6A" w:rsidRPr="00842F6A" w:rsidRDefault="00842F6A" w:rsidP="00842F6A">
            <w:pPr>
              <w:spacing w:after="0" w:line="240" w:lineRule="auto"/>
              <w:jc w:val="left"/>
              <w:rPr>
                <w:rFonts w:asciiTheme="minorHAnsi" w:hAnsiTheme="minorHAnsi" w:cstheme="minorHAnsi"/>
                <w:color w:val="000000"/>
                <w:sz w:val="20"/>
                <w:szCs w:val="20"/>
              </w:rPr>
            </w:pPr>
            <w:r w:rsidRPr="00842F6A">
              <w:rPr>
                <w:rFonts w:asciiTheme="minorHAnsi" w:hAnsiTheme="minorHAnsi" w:cstheme="minorHAnsi"/>
                <w:color w:val="000000"/>
                <w:sz w:val="20"/>
                <w:szCs w:val="20"/>
              </w:rPr>
              <w:t>Habrovany</w:t>
            </w:r>
          </w:p>
        </w:tc>
        <w:tc>
          <w:tcPr>
            <w:tcW w:w="820" w:type="dxa"/>
            <w:shd w:val="clear" w:color="auto" w:fill="auto"/>
            <w:vAlign w:val="center"/>
          </w:tcPr>
          <w:p w14:paraId="1377309F" w14:textId="2F63922B" w:rsidR="00842F6A" w:rsidRPr="00842F6A" w:rsidRDefault="00842F6A" w:rsidP="00842F6A">
            <w:pPr>
              <w:spacing w:after="0" w:line="240" w:lineRule="auto"/>
              <w:jc w:val="left"/>
              <w:rPr>
                <w:rFonts w:asciiTheme="minorHAnsi" w:hAnsiTheme="minorHAnsi" w:cstheme="minorHAnsi"/>
                <w:color w:val="000000"/>
                <w:sz w:val="20"/>
                <w:szCs w:val="20"/>
              </w:rPr>
            </w:pPr>
            <w:r w:rsidRPr="00842F6A">
              <w:rPr>
                <w:rFonts w:asciiTheme="minorHAnsi" w:hAnsiTheme="minorHAnsi" w:cstheme="minorHAnsi"/>
                <w:color w:val="000000"/>
                <w:sz w:val="20"/>
                <w:szCs w:val="20"/>
              </w:rPr>
              <w:t>27</w:t>
            </w:r>
          </w:p>
        </w:tc>
        <w:tc>
          <w:tcPr>
            <w:tcW w:w="680" w:type="dxa"/>
            <w:shd w:val="clear" w:color="auto" w:fill="auto"/>
            <w:vAlign w:val="center"/>
          </w:tcPr>
          <w:p w14:paraId="5E90F882" w14:textId="19EB4355" w:rsidR="00842F6A" w:rsidRPr="00842F6A" w:rsidRDefault="00842F6A" w:rsidP="00842F6A">
            <w:pPr>
              <w:spacing w:after="0" w:line="240" w:lineRule="auto"/>
              <w:jc w:val="left"/>
              <w:rPr>
                <w:rFonts w:asciiTheme="minorHAnsi" w:hAnsiTheme="minorHAnsi" w:cstheme="minorHAnsi"/>
                <w:color w:val="000000"/>
                <w:sz w:val="20"/>
                <w:szCs w:val="20"/>
              </w:rPr>
            </w:pPr>
            <w:r w:rsidRPr="00842F6A">
              <w:rPr>
                <w:rFonts w:asciiTheme="minorHAnsi" w:hAnsiTheme="minorHAnsi" w:cstheme="minorHAnsi"/>
                <w:color w:val="000000"/>
                <w:sz w:val="20"/>
                <w:szCs w:val="20"/>
              </w:rPr>
              <w:t>-</w:t>
            </w:r>
          </w:p>
        </w:tc>
        <w:tc>
          <w:tcPr>
            <w:tcW w:w="800" w:type="dxa"/>
            <w:shd w:val="clear" w:color="auto" w:fill="auto"/>
            <w:vAlign w:val="center"/>
          </w:tcPr>
          <w:p w14:paraId="7A9A8EA1" w14:textId="7182C0D5" w:rsidR="00842F6A" w:rsidRPr="00842F6A" w:rsidRDefault="00842F6A" w:rsidP="00842F6A">
            <w:pPr>
              <w:spacing w:after="0" w:line="240" w:lineRule="auto"/>
              <w:jc w:val="left"/>
              <w:rPr>
                <w:rFonts w:asciiTheme="minorHAnsi" w:hAnsiTheme="minorHAnsi" w:cstheme="minorHAnsi"/>
                <w:color w:val="000000"/>
                <w:sz w:val="20"/>
                <w:szCs w:val="20"/>
              </w:rPr>
            </w:pPr>
            <w:r w:rsidRPr="00842F6A">
              <w:rPr>
                <w:rFonts w:asciiTheme="minorHAnsi" w:hAnsiTheme="minorHAnsi" w:cstheme="minorHAnsi"/>
                <w:color w:val="000000"/>
                <w:sz w:val="20"/>
                <w:szCs w:val="20"/>
              </w:rPr>
              <w:t>23</w:t>
            </w:r>
          </w:p>
        </w:tc>
        <w:tc>
          <w:tcPr>
            <w:tcW w:w="800" w:type="dxa"/>
            <w:shd w:val="clear" w:color="auto" w:fill="auto"/>
            <w:vAlign w:val="center"/>
          </w:tcPr>
          <w:p w14:paraId="165EBCEA" w14:textId="402CAAFB" w:rsidR="00842F6A" w:rsidRPr="00842F6A" w:rsidRDefault="00842F6A" w:rsidP="00842F6A">
            <w:pPr>
              <w:spacing w:after="0" w:line="240" w:lineRule="auto"/>
              <w:jc w:val="left"/>
              <w:rPr>
                <w:rFonts w:asciiTheme="minorHAnsi" w:hAnsiTheme="minorHAnsi" w:cstheme="minorHAnsi"/>
                <w:color w:val="000000"/>
                <w:sz w:val="20"/>
                <w:szCs w:val="20"/>
              </w:rPr>
            </w:pPr>
            <w:r w:rsidRPr="00842F6A">
              <w:rPr>
                <w:rFonts w:asciiTheme="minorHAnsi" w:hAnsiTheme="minorHAnsi" w:cstheme="minorHAnsi"/>
                <w:color w:val="000000"/>
                <w:sz w:val="20"/>
                <w:szCs w:val="20"/>
              </w:rPr>
              <w:t>3</w:t>
            </w:r>
          </w:p>
        </w:tc>
        <w:tc>
          <w:tcPr>
            <w:tcW w:w="900" w:type="dxa"/>
            <w:shd w:val="clear" w:color="auto" w:fill="auto"/>
            <w:vAlign w:val="center"/>
          </w:tcPr>
          <w:p w14:paraId="4B820B63" w14:textId="0CA845EA" w:rsidR="00842F6A" w:rsidRPr="00842F6A" w:rsidRDefault="00842F6A" w:rsidP="00842F6A">
            <w:pPr>
              <w:spacing w:after="0" w:line="240" w:lineRule="auto"/>
              <w:jc w:val="left"/>
              <w:rPr>
                <w:rFonts w:asciiTheme="minorHAnsi" w:hAnsiTheme="minorHAnsi" w:cstheme="minorHAnsi"/>
                <w:color w:val="000000"/>
                <w:sz w:val="20"/>
                <w:szCs w:val="20"/>
              </w:rPr>
            </w:pPr>
            <w:r w:rsidRPr="00842F6A">
              <w:rPr>
                <w:rFonts w:asciiTheme="minorHAnsi" w:hAnsiTheme="minorHAnsi" w:cstheme="minorHAnsi"/>
                <w:color w:val="000000"/>
                <w:sz w:val="20"/>
                <w:szCs w:val="20"/>
              </w:rPr>
              <w:t>1</w:t>
            </w:r>
          </w:p>
        </w:tc>
        <w:tc>
          <w:tcPr>
            <w:tcW w:w="1060" w:type="dxa"/>
            <w:shd w:val="clear" w:color="auto" w:fill="auto"/>
            <w:vAlign w:val="center"/>
          </w:tcPr>
          <w:p w14:paraId="56FBBF83" w14:textId="2E8ED69C" w:rsidR="00842F6A" w:rsidRPr="00842F6A" w:rsidRDefault="00842F6A" w:rsidP="00842F6A">
            <w:pPr>
              <w:spacing w:after="0" w:line="240" w:lineRule="auto"/>
              <w:jc w:val="left"/>
              <w:rPr>
                <w:rFonts w:asciiTheme="minorHAnsi" w:hAnsiTheme="minorHAnsi" w:cstheme="minorHAnsi"/>
                <w:color w:val="000000"/>
                <w:sz w:val="20"/>
                <w:szCs w:val="20"/>
              </w:rPr>
            </w:pPr>
            <w:r w:rsidRPr="00842F6A">
              <w:rPr>
                <w:rFonts w:asciiTheme="minorHAnsi" w:hAnsiTheme="minorHAnsi" w:cstheme="minorHAnsi"/>
                <w:color w:val="000000"/>
                <w:sz w:val="20"/>
                <w:szCs w:val="20"/>
              </w:rPr>
              <w:t>-</w:t>
            </w:r>
          </w:p>
        </w:tc>
      </w:tr>
      <w:tr w:rsidR="00842F6A" w:rsidRPr="00842F6A" w14:paraId="50A880BD" w14:textId="77777777" w:rsidTr="00842F6A">
        <w:trPr>
          <w:trHeight w:val="272"/>
          <w:jc w:val="center"/>
        </w:trPr>
        <w:tc>
          <w:tcPr>
            <w:tcW w:w="3898" w:type="dxa"/>
            <w:shd w:val="clear" w:color="auto" w:fill="auto"/>
            <w:vAlign w:val="center"/>
          </w:tcPr>
          <w:p w14:paraId="1E71C2DE" w14:textId="38CBE5C8"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Habrovany</w:t>
            </w:r>
          </w:p>
        </w:tc>
        <w:tc>
          <w:tcPr>
            <w:tcW w:w="820" w:type="dxa"/>
            <w:shd w:val="clear" w:color="auto" w:fill="auto"/>
            <w:vAlign w:val="center"/>
          </w:tcPr>
          <w:p w14:paraId="0D4D73A0" w14:textId="013AEB99"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27</w:t>
            </w:r>
          </w:p>
        </w:tc>
        <w:tc>
          <w:tcPr>
            <w:tcW w:w="680" w:type="dxa"/>
            <w:shd w:val="clear" w:color="auto" w:fill="auto"/>
            <w:vAlign w:val="center"/>
          </w:tcPr>
          <w:p w14:paraId="6F5984B5" w14:textId="4C6CFA10"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w:t>
            </w:r>
          </w:p>
        </w:tc>
        <w:tc>
          <w:tcPr>
            <w:tcW w:w="800" w:type="dxa"/>
            <w:shd w:val="clear" w:color="auto" w:fill="auto"/>
            <w:vAlign w:val="center"/>
          </w:tcPr>
          <w:p w14:paraId="58450DD0" w14:textId="0BC21B79"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23</w:t>
            </w:r>
          </w:p>
        </w:tc>
        <w:tc>
          <w:tcPr>
            <w:tcW w:w="800" w:type="dxa"/>
            <w:shd w:val="clear" w:color="auto" w:fill="auto"/>
            <w:vAlign w:val="center"/>
          </w:tcPr>
          <w:p w14:paraId="6C2FBA5A" w14:textId="30A49FDD"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3</w:t>
            </w:r>
          </w:p>
        </w:tc>
        <w:tc>
          <w:tcPr>
            <w:tcW w:w="900" w:type="dxa"/>
            <w:shd w:val="clear" w:color="auto" w:fill="auto"/>
            <w:vAlign w:val="center"/>
          </w:tcPr>
          <w:p w14:paraId="7E0D0E12" w14:textId="3695AFE3"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1</w:t>
            </w:r>
          </w:p>
        </w:tc>
        <w:tc>
          <w:tcPr>
            <w:tcW w:w="1060" w:type="dxa"/>
            <w:shd w:val="clear" w:color="auto" w:fill="auto"/>
            <w:vAlign w:val="center"/>
          </w:tcPr>
          <w:p w14:paraId="55E1C0A6" w14:textId="27895FB3"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w:t>
            </w:r>
          </w:p>
        </w:tc>
      </w:tr>
      <w:tr w:rsidR="00842F6A" w:rsidRPr="00C76C35" w14:paraId="78AAB580" w14:textId="77777777" w:rsidTr="00842F6A">
        <w:trPr>
          <w:trHeight w:val="272"/>
          <w:jc w:val="center"/>
        </w:trPr>
        <w:tc>
          <w:tcPr>
            <w:tcW w:w="3898" w:type="dxa"/>
            <w:shd w:val="clear" w:color="auto" w:fill="auto"/>
            <w:vAlign w:val="center"/>
          </w:tcPr>
          <w:p w14:paraId="271E736D" w14:textId="5C290D66" w:rsidR="00842F6A" w:rsidRPr="00842F6A" w:rsidRDefault="00842F6A" w:rsidP="00842F6A">
            <w:pPr>
              <w:spacing w:after="0" w:line="240" w:lineRule="auto"/>
              <w:jc w:val="left"/>
              <w:rPr>
                <w:rFonts w:asciiTheme="minorHAnsi" w:hAnsiTheme="minorHAnsi" w:cstheme="minorHAnsi"/>
                <w:color w:val="000000"/>
                <w:sz w:val="20"/>
                <w:szCs w:val="20"/>
              </w:rPr>
            </w:pPr>
            <w:r w:rsidRPr="00842F6A">
              <w:rPr>
                <w:rFonts w:asciiTheme="minorHAnsi" w:hAnsiTheme="minorHAnsi" w:cstheme="minorHAnsi"/>
                <w:color w:val="000000"/>
                <w:sz w:val="20"/>
                <w:szCs w:val="20"/>
              </w:rPr>
              <w:t>Heřmanov</w:t>
            </w:r>
          </w:p>
        </w:tc>
        <w:tc>
          <w:tcPr>
            <w:tcW w:w="820" w:type="dxa"/>
            <w:shd w:val="clear" w:color="auto" w:fill="auto"/>
            <w:vAlign w:val="center"/>
          </w:tcPr>
          <w:p w14:paraId="563EE521" w14:textId="2DF3E4D0" w:rsidR="00842F6A" w:rsidRPr="00842F6A" w:rsidRDefault="00842F6A" w:rsidP="00842F6A">
            <w:pPr>
              <w:spacing w:after="0" w:line="240" w:lineRule="auto"/>
              <w:jc w:val="left"/>
              <w:rPr>
                <w:rFonts w:asciiTheme="minorHAnsi" w:hAnsiTheme="minorHAnsi" w:cstheme="minorHAnsi"/>
                <w:color w:val="000000"/>
                <w:sz w:val="20"/>
                <w:szCs w:val="20"/>
              </w:rPr>
            </w:pPr>
            <w:r w:rsidRPr="00842F6A">
              <w:rPr>
                <w:rFonts w:asciiTheme="minorHAnsi" w:hAnsiTheme="minorHAnsi" w:cstheme="minorHAnsi"/>
                <w:color w:val="000000"/>
                <w:sz w:val="20"/>
                <w:szCs w:val="20"/>
              </w:rPr>
              <w:t>57</w:t>
            </w:r>
          </w:p>
        </w:tc>
        <w:tc>
          <w:tcPr>
            <w:tcW w:w="680" w:type="dxa"/>
            <w:shd w:val="clear" w:color="auto" w:fill="auto"/>
            <w:vAlign w:val="center"/>
          </w:tcPr>
          <w:p w14:paraId="45E8F63C" w14:textId="009DC27A" w:rsidR="00842F6A" w:rsidRPr="00842F6A" w:rsidRDefault="00842F6A" w:rsidP="00842F6A">
            <w:pPr>
              <w:spacing w:after="0" w:line="240" w:lineRule="auto"/>
              <w:jc w:val="left"/>
              <w:rPr>
                <w:rFonts w:asciiTheme="minorHAnsi" w:hAnsiTheme="minorHAnsi" w:cstheme="minorHAnsi"/>
                <w:color w:val="000000"/>
                <w:sz w:val="20"/>
                <w:szCs w:val="20"/>
              </w:rPr>
            </w:pPr>
            <w:r w:rsidRPr="00842F6A">
              <w:rPr>
                <w:rFonts w:asciiTheme="minorHAnsi" w:hAnsiTheme="minorHAnsi" w:cstheme="minorHAnsi"/>
                <w:color w:val="000000"/>
                <w:sz w:val="20"/>
                <w:szCs w:val="20"/>
              </w:rPr>
              <w:t>6</w:t>
            </w:r>
          </w:p>
        </w:tc>
        <w:tc>
          <w:tcPr>
            <w:tcW w:w="800" w:type="dxa"/>
            <w:shd w:val="clear" w:color="auto" w:fill="auto"/>
            <w:vAlign w:val="center"/>
          </w:tcPr>
          <w:p w14:paraId="153B2E12" w14:textId="3F3A7DAA" w:rsidR="00842F6A" w:rsidRPr="00842F6A" w:rsidRDefault="00842F6A" w:rsidP="00842F6A">
            <w:pPr>
              <w:spacing w:after="0" w:line="240" w:lineRule="auto"/>
              <w:jc w:val="left"/>
              <w:rPr>
                <w:rFonts w:asciiTheme="minorHAnsi" w:hAnsiTheme="minorHAnsi" w:cstheme="minorHAnsi"/>
                <w:color w:val="000000"/>
                <w:sz w:val="20"/>
                <w:szCs w:val="20"/>
              </w:rPr>
            </w:pPr>
            <w:r w:rsidRPr="00842F6A">
              <w:rPr>
                <w:rFonts w:asciiTheme="minorHAnsi" w:hAnsiTheme="minorHAnsi" w:cstheme="minorHAnsi"/>
                <w:color w:val="000000"/>
                <w:sz w:val="20"/>
                <w:szCs w:val="20"/>
              </w:rPr>
              <w:t>29</w:t>
            </w:r>
          </w:p>
        </w:tc>
        <w:tc>
          <w:tcPr>
            <w:tcW w:w="800" w:type="dxa"/>
            <w:shd w:val="clear" w:color="auto" w:fill="auto"/>
            <w:vAlign w:val="center"/>
          </w:tcPr>
          <w:p w14:paraId="1A632CF4" w14:textId="41F3B734" w:rsidR="00842F6A" w:rsidRPr="00842F6A" w:rsidRDefault="00842F6A" w:rsidP="00842F6A">
            <w:pPr>
              <w:spacing w:after="0" w:line="240" w:lineRule="auto"/>
              <w:jc w:val="left"/>
              <w:rPr>
                <w:rFonts w:asciiTheme="minorHAnsi" w:hAnsiTheme="minorHAnsi" w:cstheme="minorHAnsi"/>
                <w:color w:val="000000"/>
                <w:sz w:val="20"/>
                <w:szCs w:val="20"/>
              </w:rPr>
            </w:pPr>
            <w:r w:rsidRPr="00842F6A">
              <w:rPr>
                <w:rFonts w:asciiTheme="minorHAnsi" w:hAnsiTheme="minorHAnsi" w:cstheme="minorHAnsi"/>
                <w:color w:val="000000"/>
                <w:sz w:val="20"/>
                <w:szCs w:val="20"/>
              </w:rPr>
              <w:t>2</w:t>
            </w:r>
          </w:p>
        </w:tc>
        <w:tc>
          <w:tcPr>
            <w:tcW w:w="900" w:type="dxa"/>
            <w:shd w:val="clear" w:color="auto" w:fill="auto"/>
            <w:vAlign w:val="center"/>
          </w:tcPr>
          <w:p w14:paraId="69C039E5" w14:textId="3DC82008" w:rsidR="00842F6A" w:rsidRPr="00842F6A" w:rsidRDefault="00842F6A" w:rsidP="00842F6A">
            <w:pPr>
              <w:spacing w:after="0" w:line="240" w:lineRule="auto"/>
              <w:jc w:val="left"/>
              <w:rPr>
                <w:rFonts w:asciiTheme="minorHAnsi" w:hAnsiTheme="minorHAnsi" w:cstheme="minorHAnsi"/>
                <w:color w:val="000000"/>
                <w:sz w:val="20"/>
                <w:szCs w:val="20"/>
              </w:rPr>
            </w:pPr>
            <w:r w:rsidRPr="00842F6A">
              <w:rPr>
                <w:rFonts w:asciiTheme="minorHAnsi" w:hAnsiTheme="minorHAnsi" w:cstheme="minorHAnsi"/>
                <w:color w:val="000000"/>
                <w:sz w:val="20"/>
                <w:szCs w:val="20"/>
              </w:rPr>
              <w:t>13</w:t>
            </w:r>
          </w:p>
        </w:tc>
        <w:tc>
          <w:tcPr>
            <w:tcW w:w="1060" w:type="dxa"/>
            <w:shd w:val="clear" w:color="auto" w:fill="auto"/>
            <w:vAlign w:val="center"/>
          </w:tcPr>
          <w:p w14:paraId="0E79FB4F" w14:textId="41819A17" w:rsidR="00842F6A" w:rsidRPr="00842F6A" w:rsidRDefault="00842F6A" w:rsidP="00842F6A">
            <w:pPr>
              <w:spacing w:after="0" w:line="240" w:lineRule="auto"/>
              <w:jc w:val="left"/>
              <w:rPr>
                <w:rFonts w:asciiTheme="minorHAnsi" w:hAnsiTheme="minorHAnsi" w:cstheme="minorHAnsi"/>
                <w:color w:val="000000"/>
                <w:sz w:val="20"/>
                <w:szCs w:val="20"/>
              </w:rPr>
            </w:pPr>
            <w:r w:rsidRPr="00842F6A">
              <w:rPr>
                <w:rFonts w:asciiTheme="minorHAnsi" w:hAnsiTheme="minorHAnsi" w:cstheme="minorHAnsi"/>
                <w:color w:val="000000"/>
                <w:sz w:val="20"/>
                <w:szCs w:val="20"/>
              </w:rPr>
              <w:t>7</w:t>
            </w:r>
          </w:p>
        </w:tc>
      </w:tr>
      <w:tr w:rsidR="00842F6A" w:rsidRPr="00C76C35" w14:paraId="4667219C" w14:textId="77777777" w:rsidTr="00842F6A">
        <w:trPr>
          <w:trHeight w:val="272"/>
          <w:jc w:val="center"/>
        </w:trPr>
        <w:tc>
          <w:tcPr>
            <w:tcW w:w="3898" w:type="dxa"/>
            <w:shd w:val="clear" w:color="auto" w:fill="auto"/>
            <w:vAlign w:val="center"/>
          </w:tcPr>
          <w:p w14:paraId="156A88E5" w14:textId="24012D43"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Horní Habartice</w:t>
            </w:r>
          </w:p>
        </w:tc>
        <w:tc>
          <w:tcPr>
            <w:tcW w:w="820" w:type="dxa"/>
            <w:shd w:val="clear" w:color="auto" w:fill="auto"/>
            <w:vAlign w:val="center"/>
          </w:tcPr>
          <w:p w14:paraId="331272D0" w14:textId="5C323310"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58</w:t>
            </w:r>
          </w:p>
        </w:tc>
        <w:tc>
          <w:tcPr>
            <w:tcW w:w="680" w:type="dxa"/>
            <w:shd w:val="clear" w:color="auto" w:fill="auto"/>
            <w:vAlign w:val="center"/>
          </w:tcPr>
          <w:p w14:paraId="65CB6330" w14:textId="0CDDD0D8"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w:t>
            </w:r>
          </w:p>
        </w:tc>
        <w:tc>
          <w:tcPr>
            <w:tcW w:w="800" w:type="dxa"/>
            <w:shd w:val="clear" w:color="auto" w:fill="auto"/>
            <w:vAlign w:val="center"/>
          </w:tcPr>
          <w:p w14:paraId="46A9092B" w14:textId="34A1B4C1"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46</w:t>
            </w:r>
          </w:p>
        </w:tc>
        <w:tc>
          <w:tcPr>
            <w:tcW w:w="800" w:type="dxa"/>
            <w:shd w:val="clear" w:color="auto" w:fill="auto"/>
            <w:vAlign w:val="center"/>
          </w:tcPr>
          <w:p w14:paraId="5DD1A391" w14:textId="3AA01220"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3</w:t>
            </w:r>
          </w:p>
        </w:tc>
        <w:tc>
          <w:tcPr>
            <w:tcW w:w="900" w:type="dxa"/>
            <w:shd w:val="clear" w:color="auto" w:fill="auto"/>
            <w:vAlign w:val="center"/>
          </w:tcPr>
          <w:p w14:paraId="4E7CCF8F" w14:textId="29E43071"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6</w:t>
            </w:r>
          </w:p>
        </w:tc>
        <w:tc>
          <w:tcPr>
            <w:tcW w:w="1060" w:type="dxa"/>
            <w:shd w:val="clear" w:color="auto" w:fill="auto"/>
            <w:vAlign w:val="center"/>
          </w:tcPr>
          <w:p w14:paraId="253391A5" w14:textId="32231839"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w:t>
            </w:r>
          </w:p>
        </w:tc>
      </w:tr>
      <w:tr w:rsidR="00842F6A" w:rsidRPr="00842F6A" w14:paraId="42A1D908" w14:textId="77777777" w:rsidTr="00842F6A">
        <w:trPr>
          <w:trHeight w:val="272"/>
          <w:jc w:val="center"/>
        </w:trPr>
        <w:tc>
          <w:tcPr>
            <w:tcW w:w="3898" w:type="dxa"/>
            <w:shd w:val="clear" w:color="auto" w:fill="auto"/>
            <w:vAlign w:val="center"/>
          </w:tcPr>
          <w:p w14:paraId="7D814020" w14:textId="37D69691"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Chabařovice</w:t>
            </w:r>
          </w:p>
        </w:tc>
        <w:tc>
          <w:tcPr>
            <w:tcW w:w="820" w:type="dxa"/>
            <w:shd w:val="clear" w:color="auto" w:fill="auto"/>
            <w:vAlign w:val="center"/>
          </w:tcPr>
          <w:p w14:paraId="6285FF63" w14:textId="3E5B17E9"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423</w:t>
            </w:r>
          </w:p>
        </w:tc>
        <w:tc>
          <w:tcPr>
            <w:tcW w:w="680" w:type="dxa"/>
            <w:shd w:val="clear" w:color="auto" w:fill="auto"/>
            <w:vAlign w:val="center"/>
          </w:tcPr>
          <w:p w14:paraId="49A36B3B" w14:textId="47B11A50"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49</w:t>
            </w:r>
          </w:p>
        </w:tc>
        <w:tc>
          <w:tcPr>
            <w:tcW w:w="800" w:type="dxa"/>
            <w:shd w:val="clear" w:color="auto" w:fill="auto"/>
            <w:vAlign w:val="center"/>
          </w:tcPr>
          <w:p w14:paraId="1D55905A" w14:textId="704B52A4"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297</w:t>
            </w:r>
          </w:p>
        </w:tc>
        <w:tc>
          <w:tcPr>
            <w:tcW w:w="800" w:type="dxa"/>
            <w:shd w:val="clear" w:color="auto" w:fill="auto"/>
            <w:vAlign w:val="center"/>
          </w:tcPr>
          <w:p w14:paraId="768F7EF8" w14:textId="14AE46C8"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60</w:t>
            </w:r>
          </w:p>
        </w:tc>
        <w:tc>
          <w:tcPr>
            <w:tcW w:w="900" w:type="dxa"/>
            <w:shd w:val="clear" w:color="auto" w:fill="auto"/>
            <w:vAlign w:val="center"/>
          </w:tcPr>
          <w:p w14:paraId="7A06EBB9" w14:textId="7CDE1B07"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14</w:t>
            </w:r>
          </w:p>
        </w:tc>
        <w:tc>
          <w:tcPr>
            <w:tcW w:w="1060" w:type="dxa"/>
            <w:shd w:val="clear" w:color="auto" w:fill="auto"/>
            <w:vAlign w:val="center"/>
          </w:tcPr>
          <w:p w14:paraId="768E0D51" w14:textId="6FBFDA78"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3</w:t>
            </w:r>
          </w:p>
        </w:tc>
      </w:tr>
      <w:tr w:rsidR="00842F6A" w:rsidRPr="00C76C35" w14:paraId="549BF44E" w14:textId="77777777" w:rsidTr="00842F6A">
        <w:trPr>
          <w:trHeight w:val="272"/>
          <w:jc w:val="center"/>
        </w:trPr>
        <w:tc>
          <w:tcPr>
            <w:tcW w:w="3898" w:type="dxa"/>
            <w:shd w:val="clear" w:color="auto" w:fill="auto"/>
            <w:vAlign w:val="center"/>
          </w:tcPr>
          <w:p w14:paraId="560FE471" w14:textId="2E2D2269"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Chlumec</w:t>
            </w:r>
          </w:p>
        </w:tc>
        <w:tc>
          <w:tcPr>
            <w:tcW w:w="820" w:type="dxa"/>
            <w:shd w:val="clear" w:color="auto" w:fill="auto"/>
            <w:vAlign w:val="center"/>
          </w:tcPr>
          <w:p w14:paraId="3ABBA967" w14:textId="148DD084"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995</w:t>
            </w:r>
          </w:p>
        </w:tc>
        <w:tc>
          <w:tcPr>
            <w:tcW w:w="680" w:type="dxa"/>
            <w:shd w:val="clear" w:color="auto" w:fill="auto"/>
            <w:vAlign w:val="center"/>
          </w:tcPr>
          <w:p w14:paraId="4C5EB2E7" w14:textId="1F851E8A"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80</w:t>
            </w:r>
          </w:p>
        </w:tc>
        <w:tc>
          <w:tcPr>
            <w:tcW w:w="800" w:type="dxa"/>
            <w:shd w:val="clear" w:color="auto" w:fill="auto"/>
            <w:vAlign w:val="center"/>
          </w:tcPr>
          <w:p w14:paraId="680223A1" w14:textId="50F14BA7"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722</w:t>
            </w:r>
          </w:p>
        </w:tc>
        <w:tc>
          <w:tcPr>
            <w:tcW w:w="800" w:type="dxa"/>
            <w:shd w:val="clear" w:color="auto" w:fill="auto"/>
            <w:vAlign w:val="center"/>
          </w:tcPr>
          <w:p w14:paraId="351DBDEB" w14:textId="53F0365C"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133</w:t>
            </w:r>
          </w:p>
        </w:tc>
        <w:tc>
          <w:tcPr>
            <w:tcW w:w="900" w:type="dxa"/>
            <w:shd w:val="clear" w:color="auto" w:fill="auto"/>
            <w:vAlign w:val="center"/>
          </w:tcPr>
          <w:p w14:paraId="510B9F76" w14:textId="41624874"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47</w:t>
            </w:r>
          </w:p>
        </w:tc>
        <w:tc>
          <w:tcPr>
            <w:tcW w:w="1060" w:type="dxa"/>
            <w:shd w:val="clear" w:color="auto" w:fill="auto"/>
            <w:vAlign w:val="center"/>
          </w:tcPr>
          <w:p w14:paraId="45F14975" w14:textId="72826C98"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13</w:t>
            </w:r>
          </w:p>
        </w:tc>
      </w:tr>
      <w:tr w:rsidR="00842F6A" w:rsidRPr="00C76C35" w14:paraId="4C75539B" w14:textId="77777777" w:rsidTr="00842F6A">
        <w:trPr>
          <w:trHeight w:val="272"/>
          <w:jc w:val="center"/>
        </w:trPr>
        <w:tc>
          <w:tcPr>
            <w:tcW w:w="3898" w:type="dxa"/>
            <w:shd w:val="clear" w:color="auto" w:fill="auto"/>
            <w:vAlign w:val="center"/>
          </w:tcPr>
          <w:p w14:paraId="7DF83644" w14:textId="108CF6FC"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Chuderov</w:t>
            </w:r>
          </w:p>
        </w:tc>
        <w:tc>
          <w:tcPr>
            <w:tcW w:w="820" w:type="dxa"/>
            <w:shd w:val="clear" w:color="auto" w:fill="auto"/>
            <w:vAlign w:val="center"/>
          </w:tcPr>
          <w:p w14:paraId="3646B80E" w14:textId="0AEBED74"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189</w:t>
            </w:r>
          </w:p>
        </w:tc>
        <w:tc>
          <w:tcPr>
            <w:tcW w:w="680" w:type="dxa"/>
            <w:shd w:val="clear" w:color="auto" w:fill="auto"/>
            <w:vAlign w:val="center"/>
          </w:tcPr>
          <w:p w14:paraId="520FB38C" w14:textId="18012EB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8</w:t>
            </w:r>
          </w:p>
        </w:tc>
        <w:tc>
          <w:tcPr>
            <w:tcW w:w="800" w:type="dxa"/>
            <w:shd w:val="clear" w:color="auto" w:fill="auto"/>
            <w:vAlign w:val="center"/>
          </w:tcPr>
          <w:p w14:paraId="3F67E01F" w14:textId="006914F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160</w:t>
            </w:r>
          </w:p>
        </w:tc>
        <w:tc>
          <w:tcPr>
            <w:tcW w:w="800" w:type="dxa"/>
            <w:shd w:val="clear" w:color="auto" w:fill="auto"/>
            <w:vAlign w:val="center"/>
          </w:tcPr>
          <w:p w14:paraId="0F0DCC13" w14:textId="5A5536D1"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11</w:t>
            </w:r>
          </w:p>
        </w:tc>
        <w:tc>
          <w:tcPr>
            <w:tcW w:w="900" w:type="dxa"/>
            <w:shd w:val="clear" w:color="auto" w:fill="auto"/>
            <w:vAlign w:val="center"/>
          </w:tcPr>
          <w:p w14:paraId="1F5A9AF8" w14:textId="1224E4E5"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10</w:t>
            </w:r>
          </w:p>
        </w:tc>
        <w:tc>
          <w:tcPr>
            <w:tcW w:w="1060" w:type="dxa"/>
            <w:shd w:val="clear" w:color="auto" w:fill="auto"/>
            <w:vAlign w:val="center"/>
          </w:tcPr>
          <w:p w14:paraId="71F7DA0F" w14:textId="2C6DD57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w:t>
            </w:r>
          </w:p>
        </w:tc>
      </w:tr>
      <w:tr w:rsidR="00842F6A" w:rsidRPr="00C76C35" w14:paraId="44768B72" w14:textId="77777777" w:rsidTr="00842F6A">
        <w:trPr>
          <w:trHeight w:val="272"/>
          <w:jc w:val="center"/>
        </w:trPr>
        <w:tc>
          <w:tcPr>
            <w:tcW w:w="3898" w:type="dxa"/>
            <w:shd w:val="clear" w:color="auto" w:fill="auto"/>
            <w:vAlign w:val="center"/>
          </w:tcPr>
          <w:p w14:paraId="4C153959" w14:textId="35AA4EA3"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Jílové</w:t>
            </w:r>
          </w:p>
        </w:tc>
        <w:tc>
          <w:tcPr>
            <w:tcW w:w="820" w:type="dxa"/>
            <w:shd w:val="clear" w:color="auto" w:fill="auto"/>
            <w:vAlign w:val="center"/>
          </w:tcPr>
          <w:p w14:paraId="6545F594" w14:textId="3A9654F7"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1 083</w:t>
            </w:r>
          </w:p>
        </w:tc>
        <w:tc>
          <w:tcPr>
            <w:tcW w:w="680" w:type="dxa"/>
            <w:shd w:val="clear" w:color="auto" w:fill="auto"/>
            <w:vAlign w:val="center"/>
          </w:tcPr>
          <w:p w14:paraId="47EB1E55" w14:textId="34465E20"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160</w:t>
            </w:r>
          </w:p>
        </w:tc>
        <w:tc>
          <w:tcPr>
            <w:tcW w:w="800" w:type="dxa"/>
            <w:shd w:val="clear" w:color="auto" w:fill="auto"/>
            <w:vAlign w:val="center"/>
          </w:tcPr>
          <w:p w14:paraId="21F78E7A" w14:textId="0A95B5AA"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553</w:t>
            </w:r>
          </w:p>
        </w:tc>
        <w:tc>
          <w:tcPr>
            <w:tcW w:w="800" w:type="dxa"/>
            <w:shd w:val="clear" w:color="auto" w:fill="auto"/>
            <w:vAlign w:val="center"/>
          </w:tcPr>
          <w:p w14:paraId="3121B1DE" w14:textId="2C66EB8A"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217</w:t>
            </w:r>
          </w:p>
        </w:tc>
        <w:tc>
          <w:tcPr>
            <w:tcW w:w="900" w:type="dxa"/>
            <w:shd w:val="clear" w:color="auto" w:fill="auto"/>
            <w:vAlign w:val="center"/>
          </w:tcPr>
          <w:p w14:paraId="74B1596D" w14:textId="0366CA21"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81</w:t>
            </w:r>
          </w:p>
        </w:tc>
        <w:tc>
          <w:tcPr>
            <w:tcW w:w="1060" w:type="dxa"/>
            <w:shd w:val="clear" w:color="auto" w:fill="auto"/>
            <w:vAlign w:val="center"/>
          </w:tcPr>
          <w:p w14:paraId="52C0AB40" w14:textId="196501EC"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72</w:t>
            </w:r>
          </w:p>
        </w:tc>
      </w:tr>
      <w:tr w:rsidR="00842F6A" w:rsidRPr="00C76C35" w14:paraId="00AE236E" w14:textId="77777777" w:rsidTr="00842F6A">
        <w:trPr>
          <w:trHeight w:val="272"/>
          <w:jc w:val="center"/>
        </w:trPr>
        <w:tc>
          <w:tcPr>
            <w:tcW w:w="3898" w:type="dxa"/>
            <w:shd w:val="clear" w:color="auto" w:fill="auto"/>
            <w:vAlign w:val="center"/>
          </w:tcPr>
          <w:p w14:paraId="12D05C0C" w14:textId="6197A06D"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Libouchec</w:t>
            </w:r>
          </w:p>
        </w:tc>
        <w:tc>
          <w:tcPr>
            <w:tcW w:w="820" w:type="dxa"/>
            <w:shd w:val="clear" w:color="auto" w:fill="auto"/>
            <w:vAlign w:val="center"/>
          </w:tcPr>
          <w:p w14:paraId="5E6804B6" w14:textId="53077B79"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336</w:t>
            </w:r>
          </w:p>
        </w:tc>
        <w:tc>
          <w:tcPr>
            <w:tcW w:w="680" w:type="dxa"/>
            <w:shd w:val="clear" w:color="auto" w:fill="auto"/>
            <w:vAlign w:val="center"/>
          </w:tcPr>
          <w:p w14:paraId="5789977A" w14:textId="6118A866"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24</w:t>
            </w:r>
          </w:p>
        </w:tc>
        <w:tc>
          <w:tcPr>
            <w:tcW w:w="800" w:type="dxa"/>
            <w:shd w:val="clear" w:color="auto" w:fill="auto"/>
            <w:vAlign w:val="center"/>
          </w:tcPr>
          <w:p w14:paraId="54850999" w14:textId="0A0129EC"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237</w:t>
            </w:r>
          </w:p>
        </w:tc>
        <w:tc>
          <w:tcPr>
            <w:tcW w:w="800" w:type="dxa"/>
            <w:shd w:val="clear" w:color="auto" w:fill="auto"/>
            <w:vAlign w:val="center"/>
          </w:tcPr>
          <w:p w14:paraId="0ECE0A1A" w14:textId="69B2068B"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49</w:t>
            </w:r>
          </w:p>
        </w:tc>
        <w:tc>
          <w:tcPr>
            <w:tcW w:w="900" w:type="dxa"/>
            <w:shd w:val="clear" w:color="auto" w:fill="auto"/>
            <w:vAlign w:val="center"/>
          </w:tcPr>
          <w:p w14:paraId="116640EB" w14:textId="6DB1EB18"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21</w:t>
            </w:r>
          </w:p>
        </w:tc>
        <w:tc>
          <w:tcPr>
            <w:tcW w:w="1060" w:type="dxa"/>
            <w:shd w:val="clear" w:color="auto" w:fill="auto"/>
            <w:vAlign w:val="center"/>
          </w:tcPr>
          <w:p w14:paraId="1AD53710" w14:textId="5D94E76F"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w:t>
            </w:r>
          </w:p>
        </w:tc>
      </w:tr>
      <w:tr w:rsidR="00842F6A" w:rsidRPr="00C76C35" w14:paraId="664CD3F2" w14:textId="77777777" w:rsidTr="00842F6A">
        <w:trPr>
          <w:trHeight w:val="272"/>
          <w:jc w:val="center"/>
        </w:trPr>
        <w:tc>
          <w:tcPr>
            <w:tcW w:w="3898" w:type="dxa"/>
            <w:shd w:val="clear" w:color="auto" w:fill="auto"/>
            <w:vAlign w:val="center"/>
          </w:tcPr>
          <w:p w14:paraId="3391D26F" w14:textId="10F24DF1"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Malá Veleň</w:t>
            </w:r>
          </w:p>
        </w:tc>
        <w:tc>
          <w:tcPr>
            <w:tcW w:w="820" w:type="dxa"/>
            <w:shd w:val="clear" w:color="auto" w:fill="auto"/>
            <w:vAlign w:val="center"/>
          </w:tcPr>
          <w:p w14:paraId="7C42AAE3" w14:textId="347F86EF"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84</w:t>
            </w:r>
          </w:p>
        </w:tc>
        <w:tc>
          <w:tcPr>
            <w:tcW w:w="680" w:type="dxa"/>
            <w:shd w:val="clear" w:color="auto" w:fill="auto"/>
            <w:vAlign w:val="center"/>
          </w:tcPr>
          <w:p w14:paraId="24A2C582" w14:textId="1B685119"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w:t>
            </w:r>
          </w:p>
        </w:tc>
        <w:tc>
          <w:tcPr>
            <w:tcW w:w="800" w:type="dxa"/>
            <w:shd w:val="clear" w:color="auto" w:fill="auto"/>
            <w:vAlign w:val="center"/>
          </w:tcPr>
          <w:p w14:paraId="137FD1D7" w14:textId="0BFBF07F"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56</w:t>
            </w:r>
          </w:p>
        </w:tc>
        <w:tc>
          <w:tcPr>
            <w:tcW w:w="800" w:type="dxa"/>
            <w:shd w:val="clear" w:color="auto" w:fill="auto"/>
            <w:vAlign w:val="center"/>
          </w:tcPr>
          <w:p w14:paraId="29A1CEC4" w14:textId="5B45E564"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7</w:t>
            </w:r>
          </w:p>
        </w:tc>
        <w:tc>
          <w:tcPr>
            <w:tcW w:w="900" w:type="dxa"/>
            <w:shd w:val="clear" w:color="auto" w:fill="auto"/>
            <w:vAlign w:val="center"/>
          </w:tcPr>
          <w:p w14:paraId="3F860EBE" w14:textId="237E2271"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13</w:t>
            </w:r>
          </w:p>
        </w:tc>
        <w:tc>
          <w:tcPr>
            <w:tcW w:w="1060" w:type="dxa"/>
            <w:shd w:val="clear" w:color="auto" w:fill="auto"/>
            <w:vAlign w:val="center"/>
          </w:tcPr>
          <w:p w14:paraId="14F06B30" w14:textId="38FC1F38"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3</w:t>
            </w:r>
          </w:p>
        </w:tc>
      </w:tr>
      <w:tr w:rsidR="00842F6A" w:rsidRPr="00C76C35" w14:paraId="13B4E319" w14:textId="77777777" w:rsidTr="00842F6A">
        <w:trPr>
          <w:trHeight w:val="272"/>
          <w:jc w:val="center"/>
        </w:trPr>
        <w:tc>
          <w:tcPr>
            <w:tcW w:w="3898" w:type="dxa"/>
            <w:shd w:val="clear" w:color="auto" w:fill="auto"/>
            <w:vAlign w:val="center"/>
            <w:hideMark/>
          </w:tcPr>
          <w:p w14:paraId="19820B7C" w14:textId="5FCA55FF"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Malečov</w:t>
            </w:r>
          </w:p>
        </w:tc>
        <w:tc>
          <w:tcPr>
            <w:tcW w:w="820" w:type="dxa"/>
            <w:shd w:val="clear" w:color="auto" w:fill="auto"/>
            <w:vAlign w:val="center"/>
            <w:hideMark/>
          </w:tcPr>
          <w:p w14:paraId="2CFF5682" w14:textId="1A300140"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130</w:t>
            </w:r>
          </w:p>
        </w:tc>
        <w:tc>
          <w:tcPr>
            <w:tcW w:w="680" w:type="dxa"/>
            <w:shd w:val="clear" w:color="auto" w:fill="auto"/>
            <w:vAlign w:val="center"/>
            <w:hideMark/>
          </w:tcPr>
          <w:p w14:paraId="5AA6977C" w14:textId="01ED4DC3"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4</w:t>
            </w:r>
          </w:p>
        </w:tc>
        <w:tc>
          <w:tcPr>
            <w:tcW w:w="800" w:type="dxa"/>
            <w:shd w:val="clear" w:color="auto" w:fill="auto"/>
            <w:vAlign w:val="center"/>
            <w:hideMark/>
          </w:tcPr>
          <w:p w14:paraId="440E5D38" w14:textId="5A46E8F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98</w:t>
            </w:r>
          </w:p>
        </w:tc>
        <w:tc>
          <w:tcPr>
            <w:tcW w:w="800" w:type="dxa"/>
            <w:shd w:val="clear" w:color="auto" w:fill="auto"/>
            <w:vAlign w:val="center"/>
            <w:hideMark/>
          </w:tcPr>
          <w:p w14:paraId="761AF9C5" w14:textId="18FB360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17</w:t>
            </w:r>
          </w:p>
        </w:tc>
        <w:tc>
          <w:tcPr>
            <w:tcW w:w="900" w:type="dxa"/>
            <w:shd w:val="clear" w:color="auto" w:fill="auto"/>
            <w:vAlign w:val="center"/>
            <w:hideMark/>
          </w:tcPr>
          <w:p w14:paraId="03ECDEE6" w14:textId="3E7B1970"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9</w:t>
            </w:r>
          </w:p>
        </w:tc>
        <w:tc>
          <w:tcPr>
            <w:tcW w:w="1060" w:type="dxa"/>
            <w:shd w:val="clear" w:color="auto" w:fill="auto"/>
            <w:vAlign w:val="center"/>
            <w:hideMark/>
          </w:tcPr>
          <w:p w14:paraId="312FD96C" w14:textId="710F9318"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w:t>
            </w:r>
          </w:p>
        </w:tc>
      </w:tr>
      <w:tr w:rsidR="00842F6A" w:rsidRPr="00C76C35" w14:paraId="50159AD4" w14:textId="77777777" w:rsidTr="00842F6A">
        <w:trPr>
          <w:trHeight w:val="272"/>
          <w:jc w:val="center"/>
        </w:trPr>
        <w:tc>
          <w:tcPr>
            <w:tcW w:w="3898" w:type="dxa"/>
            <w:shd w:val="clear" w:color="auto" w:fill="auto"/>
            <w:vAlign w:val="center"/>
            <w:hideMark/>
          </w:tcPr>
          <w:p w14:paraId="1D78E7E9" w14:textId="158C65C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Malé Březno</w:t>
            </w:r>
          </w:p>
        </w:tc>
        <w:tc>
          <w:tcPr>
            <w:tcW w:w="820" w:type="dxa"/>
            <w:shd w:val="clear" w:color="auto" w:fill="auto"/>
            <w:vAlign w:val="center"/>
            <w:hideMark/>
          </w:tcPr>
          <w:p w14:paraId="4265A777" w14:textId="5552B778"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77</w:t>
            </w:r>
          </w:p>
        </w:tc>
        <w:tc>
          <w:tcPr>
            <w:tcW w:w="680" w:type="dxa"/>
            <w:shd w:val="clear" w:color="auto" w:fill="auto"/>
            <w:vAlign w:val="center"/>
            <w:hideMark/>
          </w:tcPr>
          <w:p w14:paraId="50D6678E" w14:textId="20604AFB"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3</w:t>
            </w:r>
          </w:p>
        </w:tc>
        <w:tc>
          <w:tcPr>
            <w:tcW w:w="800" w:type="dxa"/>
            <w:shd w:val="clear" w:color="auto" w:fill="auto"/>
            <w:vAlign w:val="center"/>
            <w:hideMark/>
          </w:tcPr>
          <w:p w14:paraId="4C4F9EEF" w14:textId="31129AD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61</w:t>
            </w:r>
          </w:p>
        </w:tc>
        <w:tc>
          <w:tcPr>
            <w:tcW w:w="800" w:type="dxa"/>
            <w:shd w:val="clear" w:color="auto" w:fill="auto"/>
            <w:vAlign w:val="center"/>
            <w:hideMark/>
          </w:tcPr>
          <w:p w14:paraId="25910354" w14:textId="3548D2D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8</w:t>
            </w:r>
          </w:p>
        </w:tc>
        <w:tc>
          <w:tcPr>
            <w:tcW w:w="900" w:type="dxa"/>
            <w:shd w:val="clear" w:color="auto" w:fill="auto"/>
            <w:vAlign w:val="center"/>
            <w:hideMark/>
          </w:tcPr>
          <w:p w14:paraId="47397273" w14:textId="52F38DAA"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w:t>
            </w:r>
          </w:p>
        </w:tc>
        <w:tc>
          <w:tcPr>
            <w:tcW w:w="1060" w:type="dxa"/>
            <w:shd w:val="clear" w:color="auto" w:fill="auto"/>
            <w:vAlign w:val="center"/>
            <w:hideMark/>
          </w:tcPr>
          <w:p w14:paraId="01E883D1" w14:textId="4B306134"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w:t>
            </w:r>
          </w:p>
        </w:tc>
      </w:tr>
      <w:tr w:rsidR="00842F6A" w:rsidRPr="00C76C35" w14:paraId="7AAB9EDD" w14:textId="77777777" w:rsidTr="00842F6A">
        <w:trPr>
          <w:trHeight w:val="272"/>
          <w:jc w:val="center"/>
        </w:trPr>
        <w:tc>
          <w:tcPr>
            <w:tcW w:w="3898" w:type="dxa"/>
            <w:shd w:val="clear" w:color="auto" w:fill="auto"/>
            <w:vAlign w:val="center"/>
            <w:hideMark/>
          </w:tcPr>
          <w:p w14:paraId="67E18FCE" w14:textId="1B9BA6F8"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Malšovice</w:t>
            </w:r>
          </w:p>
        </w:tc>
        <w:tc>
          <w:tcPr>
            <w:tcW w:w="820" w:type="dxa"/>
            <w:shd w:val="clear" w:color="auto" w:fill="auto"/>
            <w:vAlign w:val="center"/>
            <w:hideMark/>
          </w:tcPr>
          <w:p w14:paraId="5356CC0B" w14:textId="21321943"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129</w:t>
            </w:r>
          </w:p>
        </w:tc>
        <w:tc>
          <w:tcPr>
            <w:tcW w:w="680" w:type="dxa"/>
            <w:shd w:val="clear" w:color="auto" w:fill="auto"/>
            <w:vAlign w:val="center"/>
            <w:hideMark/>
          </w:tcPr>
          <w:p w14:paraId="43DEA5A7" w14:textId="0B3274F5"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9</w:t>
            </w:r>
          </w:p>
        </w:tc>
        <w:tc>
          <w:tcPr>
            <w:tcW w:w="800" w:type="dxa"/>
            <w:shd w:val="clear" w:color="auto" w:fill="auto"/>
            <w:vAlign w:val="center"/>
            <w:hideMark/>
          </w:tcPr>
          <w:p w14:paraId="4F85C179" w14:textId="67B3DA7E"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77</w:t>
            </w:r>
          </w:p>
        </w:tc>
        <w:tc>
          <w:tcPr>
            <w:tcW w:w="800" w:type="dxa"/>
            <w:shd w:val="clear" w:color="auto" w:fill="auto"/>
            <w:vAlign w:val="center"/>
            <w:hideMark/>
          </w:tcPr>
          <w:p w14:paraId="595C1593" w14:textId="08081585"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27</w:t>
            </w:r>
          </w:p>
        </w:tc>
        <w:tc>
          <w:tcPr>
            <w:tcW w:w="900" w:type="dxa"/>
            <w:shd w:val="clear" w:color="auto" w:fill="auto"/>
            <w:vAlign w:val="center"/>
            <w:hideMark/>
          </w:tcPr>
          <w:p w14:paraId="3CB48158" w14:textId="3C4CD3DF"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9</w:t>
            </w:r>
          </w:p>
        </w:tc>
        <w:tc>
          <w:tcPr>
            <w:tcW w:w="1060" w:type="dxa"/>
            <w:shd w:val="clear" w:color="auto" w:fill="auto"/>
            <w:vAlign w:val="center"/>
            <w:hideMark/>
          </w:tcPr>
          <w:p w14:paraId="73D2D7BF" w14:textId="53FF34F5"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7</w:t>
            </w:r>
          </w:p>
        </w:tc>
      </w:tr>
      <w:tr w:rsidR="00842F6A" w:rsidRPr="00C76C35" w14:paraId="379899C5" w14:textId="77777777" w:rsidTr="00842F6A">
        <w:trPr>
          <w:trHeight w:val="272"/>
          <w:jc w:val="center"/>
        </w:trPr>
        <w:tc>
          <w:tcPr>
            <w:tcW w:w="3898" w:type="dxa"/>
            <w:shd w:val="clear" w:color="auto" w:fill="auto"/>
            <w:vAlign w:val="center"/>
            <w:hideMark/>
          </w:tcPr>
          <w:p w14:paraId="24FA7474" w14:textId="536F961B"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Markvartice</w:t>
            </w:r>
          </w:p>
        </w:tc>
        <w:tc>
          <w:tcPr>
            <w:tcW w:w="820" w:type="dxa"/>
            <w:shd w:val="clear" w:color="auto" w:fill="auto"/>
            <w:vAlign w:val="center"/>
            <w:hideMark/>
          </w:tcPr>
          <w:p w14:paraId="37525CD5" w14:textId="7F555F85"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124</w:t>
            </w:r>
          </w:p>
        </w:tc>
        <w:tc>
          <w:tcPr>
            <w:tcW w:w="680" w:type="dxa"/>
            <w:shd w:val="clear" w:color="auto" w:fill="auto"/>
            <w:vAlign w:val="center"/>
            <w:hideMark/>
          </w:tcPr>
          <w:p w14:paraId="6DC03749" w14:textId="385FBD97"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8</w:t>
            </w:r>
          </w:p>
        </w:tc>
        <w:tc>
          <w:tcPr>
            <w:tcW w:w="800" w:type="dxa"/>
            <w:shd w:val="clear" w:color="auto" w:fill="auto"/>
            <w:vAlign w:val="center"/>
            <w:hideMark/>
          </w:tcPr>
          <w:p w14:paraId="0215D88B" w14:textId="2F14DE43"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81</w:t>
            </w:r>
          </w:p>
        </w:tc>
        <w:tc>
          <w:tcPr>
            <w:tcW w:w="800" w:type="dxa"/>
            <w:shd w:val="clear" w:color="auto" w:fill="auto"/>
            <w:vAlign w:val="center"/>
            <w:hideMark/>
          </w:tcPr>
          <w:p w14:paraId="1B210B10" w14:textId="56126016"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9</w:t>
            </w:r>
          </w:p>
        </w:tc>
        <w:tc>
          <w:tcPr>
            <w:tcW w:w="900" w:type="dxa"/>
            <w:shd w:val="clear" w:color="auto" w:fill="auto"/>
            <w:vAlign w:val="center"/>
            <w:hideMark/>
          </w:tcPr>
          <w:p w14:paraId="5DB231FD" w14:textId="1AA4B040"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24</w:t>
            </w:r>
          </w:p>
        </w:tc>
        <w:tc>
          <w:tcPr>
            <w:tcW w:w="1060" w:type="dxa"/>
            <w:shd w:val="clear" w:color="auto" w:fill="auto"/>
            <w:vAlign w:val="center"/>
            <w:hideMark/>
          </w:tcPr>
          <w:p w14:paraId="1834AB34" w14:textId="172A6D51"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w:t>
            </w:r>
          </w:p>
        </w:tc>
      </w:tr>
      <w:tr w:rsidR="00842F6A" w:rsidRPr="00C76C35" w14:paraId="78763926" w14:textId="77777777" w:rsidTr="00842F6A">
        <w:trPr>
          <w:trHeight w:val="272"/>
          <w:jc w:val="center"/>
        </w:trPr>
        <w:tc>
          <w:tcPr>
            <w:tcW w:w="3898" w:type="dxa"/>
            <w:shd w:val="clear" w:color="auto" w:fill="auto"/>
            <w:vAlign w:val="center"/>
            <w:hideMark/>
          </w:tcPr>
          <w:p w14:paraId="744FF706" w14:textId="44507E8F"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Merboltice</w:t>
            </w:r>
          </w:p>
        </w:tc>
        <w:tc>
          <w:tcPr>
            <w:tcW w:w="820" w:type="dxa"/>
            <w:shd w:val="clear" w:color="auto" w:fill="auto"/>
            <w:vAlign w:val="center"/>
            <w:hideMark/>
          </w:tcPr>
          <w:p w14:paraId="3AC4A6ED" w14:textId="79DE55C9"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18</w:t>
            </w:r>
          </w:p>
        </w:tc>
        <w:tc>
          <w:tcPr>
            <w:tcW w:w="680" w:type="dxa"/>
            <w:shd w:val="clear" w:color="auto" w:fill="auto"/>
            <w:vAlign w:val="center"/>
            <w:hideMark/>
          </w:tcPr>
          <w:p w14:paraId="2544B4C8" w14:textId="1BF3E730"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w:t>
            </w:r>
          </w:p>
        </w:tc>
        <w:tc>
          <w:tcPr>
            <w:tcW w:w="800" w:type="dxa"/>
            <w:shd w:val="clear" w:color="auto" w:fill="auto"/>
            <w:vAlign w:val="center"/>
            <w:hideMark/>
          </w:tcPr>
          <w:p w14:paraId="57D81899" w14:textId="456F1199"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6</w:t>
            </w:r>
          </w:p>
        </w:tc>
        <w:tc>
          <w:tcPr>
            <w:tcW w:w="800" w:type="dxa"/>
            <w:shd w:val="clear" w:color="auto" w:fill="auto"/>
            <w:vAlign w:val="center"/>
            <w:hideMark/>
          </w:tcPr>
          <w:p w14:paraId="18348B6A" w14:textId="7984639C"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w:t>
            </w:r>
          </w:p>
        </w:tc>
        <w:tc>
          <w:tcPr>
            <w:tcW w:w="900" w:type="dxa"/>
            <w:shd w:val="clear" w:color="auto" w:fill="auto"/>
            <w:vAlign w:val="center"/>
            <w:hideMark/>
          </w:tcPr>
          <w:p w14:paraId="32D50F37" w14:textId="602F83CF"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w:t>
            </w:r>
          </w:p>
        </w:tc>
        <w:tc>
          <w:tcPr>
            <w:tcW w:w="1060" w:type="dxa"/>
            <w:shd w:val="clear" w:color="auto" w:fill="auto"/>
            <w:vAlign w:val="center"/>
            <w:hideMark/>
          </w:tcPr>
          <w:p w14:paraId="32B5832E" w14:textId="584493F1"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w:t>
            </w:r>
          </w:p>
        </w:tc>
      </w:tr>
      <w:tr w:rsidR="00842F6A" w:rsidRPr="00C76C35" w14:paraId="433714E1" w14:textId="77777777" w:rsidTr="00842F6A">
        <w:trPr>
          <w:trHeight w:val="272"/>
          <w:jc w:val="center"/>
        </w:trPr>
        <w:tc>
          <w:tcPr>
            <w:tcW w:w="3898" w:type="dxa"/>
            <w:shd w:val="clear" w:color="auto" w:fill="auto"/>
            <w:vAlign w:val="center"/>
            <w:hideMark/>
          </w:tcPr>
          <w:p w14:paraId="6A7B64E8" w14:textId="1DFD6018"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Petrovice</w:t>
            </w:r>
          </w:p>
        </w:tc>
        <w:tc>
          <w:tcPr>
            <w:tcW w:w="820" w:type="dxa"/>
            <w:shd w:val="clear" w:color="auto" w:fill="auto"/>
            <w:vAlign w:val="center"/>
            <w:hideMark/>
          </w:tcPr>
          <w:p w14:paraId="1ADB0D19" w14:textId="5FD926DD"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96</w:t>
            </w:r>
          </w:p>
        </w:tc>
        <w:tc>
          <w:tcPr>
            <w:tcW w:w="680" w:type="dxa"/>
            <w:shd w:val="clear" w:color="auto" w:fill="auto"/>
            <w:vAlign w:val="center"/>
            <w:hideMark/>
          </w:tcPr>
          <w:p w14:paraId="60923260" w14:textId="3CFE8A5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20</w:t>
            </w:r>
          </w:p>
        </w:tc>
        <w:tc>
          <w:tcPr>
            <w:tcW w:w="800" w:type="dxa"/>
            <w:shd w:val="clear" w:color="auto" w:fill="auto"/>
            <w:vAlign w:val="center"/>
            <w:hideMark/>
          </w:tcPr>
          <w:p w14:paraId="63A372DA" w14:textId="71E1FDEE"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56</w:t>
            </w:r>
          </w:p>
        </w:tc>
        <w:tc>
          <w:tcPr>
            <w:tcW w:w="800" w:type="dxa"/>
            <w:shd w:val="clear" w:color="auto" w:fill="auto"/>
            <w:vAlign w:val="center"/>
            <w:hideMark/>
          </w:tcPr>
          <w:p w14:paraId="1079F734" w14:textId="35D385EC"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12</w:t>
            </w:r>
          </w:p>
        </w:tc>
        <w:tc>
          <w:tcPr>
            <w:tcW w:w="900" w:type="dxa"/>
            <w:shd w:val="clear" w:color="auto" w:fill="auto"/>
            <w:vAlign w:val="center"/>
            <w:hideMark/>
          </w:tcPr>
          <w:p w14:paraId="320D4FD9" w14:textId="4B126134"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8</w:t>
            </w:r>
          </w:p>
        </w:tc>
        <w:tc>
          <w:tcPr>
            <w:tcW w:w="1060" w:type="dxa"/>
            <w:shd w:val="clear" w:color="auto" w:fill="auto"/>
            <w:vAlign w:val="center"/>
            <w:hideMark/>
          </w:tcPr>
          <w:p w14:paraId="43BCF606" w14:textId="64986E44"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w:t>
            </w:r>
          </w:p>
        </w:tc>
      </w:tr>
      <w:tr w:rsidR="00842F6A" w:rsidRPr="00C76C35" w14:paraId="23805A63" w14:textId="77777777" w:rsidTr="00842F6A">
        <w:trPr>
          <w:trHeight w:val="272"/>
          <w:jc w:val="center"/>
        </w:trPr>
        <w:tc>
          <w:tcPr>
            <w:tcW w:w="3898" w:type="dxa"/>
            <w:shd w:val="clear" w:color="auto" w:fill="auto"/>
            <w:vAlign w:val="center"/>
            <w:hideMark/>
          </w:tcPr>
          <w:p w14:paraId="3328C744" w14:textId="18DE7768"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Povrly</w:t>
            </w:r>
          </w:p>
        </w:tc>
        <w:tc>
          <w:tcPr>
            <w:tcW w:w="820" w:type="dxa"/>
            <w:shd w:val="clear" w:color="auto" w:fill="auto"/>
            <w:vAlign w:val="center"/>
            <w:hideMark/>
          </w:tcPr>
          <w:p w14:paraId="3E715924" w14:textId="790B162F"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470</w:t>
            </w:r>
          </w:p>
        </w:tc>
        <w:tc>
          <w:tcPr>
            <w:tcW w:w="680" w:type="dxa"/>
            <w:shd w:val="clear" w:color="auto" w:fill="auto"/>
            <w:vAlign w:val="center"/>
            <w:hideMark/>
          </w:tcPr>
          <w:p w14:paraId="1D7580F6" w14:textId="0EBA118B"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72</w:t>
            </w:r>
          </w:p>
        </w:tc>
        <w:tc>
          <w:tcPr>
            <w:tcW w:w="800" w:type="dxa"/>
            <w:shd w:val="clear" w:color="auto" w:fill="auto"/>
            <w:vAlign w:val="center"/>
            <w:hideMark/>
          </w:tcPr>
          <w:p w14:paraId="3FE130C3" w14:textId="115E7FFB"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292</w:t>
            </w:r>
          </w:p>
        </w:tc>
        <w:tc>
          <w:tcPr>
            <w:tcW w:w="800" w:type="dxa"/>
            <w:shd w:val="clear" w:color="auto" w:fill="auto"/>
            <w:vAlign w:val="center"/>
            <w:hideMark/>
          </w:tcPr>
          <w:p w14:paraId="3D18890C" w14:textId="1DF9B848"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71</w:t>
            </w:r>
          </w:p>
        </w:tc>
        <w:tc>
          <w:tcPr>
            <w:tcW w:w="900" w:type="dxa"/>
            <w:shd w:val="clear" w:color="auto" w:fill="auto"/>
            <w:vAlign w:val="center"/>
            <w:hideMark/>
          </w:tcPr>
          <w:p w14:paraId="714E73E3" w14:textId="205554CC"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26</w:t>
            </w:r>
          </w:p>
        </w:tc>
        <w:tc>
          <w:tcPr>
            <w:tcW w:w="1060" w:type="dxa"/>
            <w:shd w:val="clear" w:color="auto" w:fill="auto"/>
            <w:vAlign w:val="center"/>
            <w:hideMark/>
          </w:tcPr>
          <w:p w14:paraId="69C0C632" w14:textId="76DF7159"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9</w:t>
            </w:r>
          </w:p>
        </w:tc>
      </w:tr>
      <w:tr w:rsidR="00842F6A" w:rsidRPr="00842F6A" w14:paraId="58211C44" w14:textId="77777777" w:rsidTr="00842F6A">
        <w:trPr>
          <w:trHeight w:val="272"/>
          <w:jc w:val="center"/>
        </w:trPr>
        <w:tc>
          <w:tcPr>
            <w:tcW w:w="3898" w:type="dxa"/>
            <w:shd w:val="clear" w:color="auto" w:fill="auto"/>
            <w:vAlign w:val="center"/>
            <w:hideMark/>
          </w:tcPr>
          <w:p w14:paraId="0E1842DD" w14:textId="34D0A89D"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Přestanov</w:t>
            </w:r>
          </w:p>
        </w:tc>
        <w:tc>
          <w:tcPr>
            <w:tcW w:w="820" w:type="dxa"/>
            <w:shd w:val="clear" w:color="auto" w:fill="auto"/>
            <w:vAlign w:val="center"/>
            <w:hideMark/>
          </w:tcPr>
          <w:p w14:paraId="53C9C2EB" w14:textId="74CF6D7B"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76</w:t>
            </w:r>
          </w:p>
        </w:tc>
        <w:tc>
          <w:tcPr>
            <w:tcW w:w="680" w:type="dxa"/>
            <w:shd w:val="clear" w:color="auto" w:fill="auto"/>
            <w:vAlign w:val="center"/>
            <w:hideMark/>
          </w:tcPr>
          <w:p w14:paraId="7E4798C5" w14:textId="4E9C51B1"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3</w:t>
            </w:r>
          </w:p>
        </w:tc>
        <w:tc>
          <w:tcPr>
            <w:tcW w:w="800" w:type="dxa"/>
            <w:shd w:val="clear" w:color="auto" w:fill="auto"/>
            <w:vAlign w:val="center"/>
            <w:hideMark/>
          </w:tcPr>
          <w:p w14:paraId="1BBCB0E2" w14:textId="61C3BD41"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53</w:t>
            </w:r>
          </w:p>
        </w:tc>
        <w:tc>
          <w:tcPr>
            <w:tcW w:w="800" w:type="dxa"/>
            <w:shd w:val="clear" w:color="auto" w:fill="auto"/>
            <w:vAlign w:val="center"/>
            <w:hideMark/>
          </w:tcPr>
          <w:p w14:paraId="30DA968F" w14:textId="18902A4D"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16</w:t>
            </w:r>
          </w:p>
        </w:tc>
        <w:tc>
          <w:tcPr>
            <w:tcW w:w="900" w:type="dxa"/>
            <w:shd w:val="clear" w:color="auto" w:fill="auto"/>
            <w:vAlign w:val="center"/>
            <w:hideMark/>
          </w:tcPr>
          <w:p w14:paraId="4CCEB83A" w14:textId="1D15AEF5"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3</w:t>
            </w:r>
          </w:p>
        </w:tc>
        <w:tc>
          <w:tcPr>
            <w:tcW w:w="1060" w:type="dxa"/>
            <w:shd w:val="clear" w:color="auto" w:fill="auto"/>
            <w:vAlign w:val="center"/>
            <w:hideMark/>
          </w:tcPr>
          <w:p w14:paraId="317E5F77" w14:textId="7C41953B"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1</w:t>
            </w:r>
          </w:p>
        </w:tc>
      </w:tr>
      <w:tr w:rsidR="00842F6A" w:rsidRPr="00C76C35" w14:paraId="41D33A94" w14:textId="77777777" w:rsidTr="00842F6A">
        <w:trPr>
          <w:trHeight w:val="272"/>
          <w:jc w:val="center"/>
        </w:trPr>
        <w:tc>
          <w:tcPr>
            <w:tcW w:w="3898" w:type="dxa"/>
            <w:shd w:val="clear" w:color="auto" w:fill="auto"/>
            <w:vAlign w:val="center"/>
            <w:hideMark/>
          </w:tcPr>
          <w:p w14:paraId="094633D9" w14:textId="3A3EE283"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Ryjice</w:t>
            </w:r>
          </w:p>
        </w:tc>
        <w:tc>
          <w:tcPr>
            <w:tcW w:w="820" w:type="dxa"/>
            <w:shd w:val="clear" w:color="auto" w:fill="auto"/>
            <w:vAlign w:val="center"/>
            <w:hideMark/>
          </w:tcPr>
          <w:p w14:paraId="653FC8D2" w14:textId="540D6784"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22</w:t>
            </w:r>
          </w:p>
        </w:tc>
        <w:tc>
          <w:tcPr>
            <w:tcW w:w="680" w:type="dxa"/>
            <w:shd w:val="clear" w:color="auto" w:fill="auto"/>
            <w:vAlign w:val="center"/>
            <w:hideMark/>
          </w:tcPr>
          <w:p w14:paraId="5B081AF2" w14:textId="0A099E98"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w:t>
            </w:r>
          </w:p>
        </w:tc>
        <w:tc>
          <w:tcPr>
            <w:tcW w:w="800" w:type="dxa"/>
            <w:shd w:val="clear" w:color="auto" w:fill="auto"/>
            <w:vAlign w:val="center"/>
            <w:hideMark/>
          </w:tcPr>
          <w:p w14:paraId="60FE9D04" w14:textId="19FD8B75"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16</w:t>
            </w:r>
          </w:p>
        </w:tc>
        <w:tc>
          <w:tcPr>
            <w:tcW w:w="800" w:type="dxa"/>
            <w:shd w:val="clear" w:color="auto" w:fill="auto"/>
            <w:vAlign w:val="center"/>
            <w:hideMark/>
          </w:tcPr>
          <w:p w14:paraId="22DA79E6" w14:textId="40616CAE"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w:t>
            </w:r>
          </w:p>
        </w:tc>
        <w:tc>
          <w:tcPr>
            <w:tcW w:w="900" w:type="dxa"/>
            <w:shd w:val="clear" w:color="auto" w:fill="auto"/>
            <w:vAlign w:val="center"/>
            <w:hideMark/>
          </w:tcPr>
          <w:p w14:paraId="32831F0F" w14:textId="4DEDDA2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w:t>
            </w:r>
          </w:p>
        </w:tc>
        <w:tc>
          <w:tcPr>
            <w:tcW w:w="1060" w:type="dxa"/>
            <w:shd w:val="clear" w:color="auto" w:fill="auto"/>
            <w:vAlign w:val="center"/>
            <w:hideMark/>
          </w:tcPr>
          <w:p w14:paraId="6B4B4642" w14:textId="0C0328C9"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w:t>
            </w:r>
          </w:p>
        </w:tc>
      </w:tr>
      <w:tr w:rsidR="00842F6A" w:rsidRPr="00842F6A" w14:paraId="4AFD40C7" w14:textId="77777777" w:rsidTr="00842F6A">
        <w:trPr>
          <w:trHeight w:val="272"/>
          <w:jc w:val="center"/>
        </w:trPr>
        <w:tc>
          <w:tcPr>
            <w:tcW w:w="3898" w:type="dxa"/>
            <w:shd w:val="clear" w:color="auto" w:fill="auto"/>
            <w:vAlign w:val="center"/>
            <w:hideMark/>
          </w:tcPr>
          <w:p w14:paraId="5F7B091E" w14:textId="0DCFF55C"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Řehlovice</w:t>
            </w:r>
          </w:p>
        </w:tc>
        <w:tc>
          <w:tcPr>
            <w:tcW w:w="820" w:type="dxa"/>
            <w:shd w:val="clear" w:color="auto" w:fill="auto"/>
            <w:vAlign w:val="center"/>
            <w:hideMark/>
          </w:tcPr>
          <w:p w14:paraId="0E19BD6F" w14:textId="6EB758FF"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188</w:t>
            </w:r>
          </w:p>
        </w:tc>
        <w:tc>
          <w:tcPr>
            <w:tcW w:w="680" w:type="dxa"/>
            <w:shd w:val="clear" w:color="auto" w:fill="auto"/>
            <w:vAlign w:val="center"/>
            <w:hideMark/>
          </w:tcPr>
          <w:p w14:paraId="0C8516A1" w14:textId="0867437A"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21</w:t>
            </w:r>
          </w:p>
        </w:tc>
        <w:tc>
          <w:tcPr>
            <w:tcW w:w="800" w:type="dxa"/>
            <w:shd w:val="clear" w:color="auto" w:fill="auto"/>
            <w:vAlign w:val="center"/>
            <w:hideMark/>
          </w:tcPr>
          <w:p w14:paraId="68C1E704" w14:textId="623EC203"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125</w:t>
            </w:r>
          </w:p>
        </w:tc>
        <w:tc>
          <w:tcPr>
            <w:tcW w:w="800" w:type="dxa"/>
            <w:shd w:val="clear" w:color="auto" w:fill="auto"/>
            <w:vAlign w:val="center"/>
            <w:hideMark/>
          </w:tcPr>
          <w:p w14:paraId="71C87E0F" w14:textId="20099BE9"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32</w:t>
            </w:r>
          </w:p>
        </w:tc>
        <w:tc>
          <w:tcPr>
            <w:tcW w:w="900" w:type="dxa"/>
            <w:shd w:val="clear" w:color="auto" w:fill="auto"/>
            <w:vAlign w:val="center"/>
            <w:hideMark/>
          </w:tcPr>
          <w:p w14:paraId="3398FE16" w14:textId="71C8848D"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8</w:t>
            </w:r>
          </w:p>
        </w:tc>
        <w:tc>
          <w:tcPr>
            <w:tcW w:w="1060" w:type="dxa"/>
            <w:shd w:val="clear" w:color="auto" w:fill="auto"/>
            <w:vAlign w:val="center"/>
            <w:hideMark/>
          </w:tcPr>
          <w:p w14:paraId="0F58568E" w14:textId="60A0A71F"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2</w:t>
            </w:r>
          </w:p>
        </w:tc>
      </w:tr>
      <w:tr w:rsidR="00842F6A" w:rsidRPr="00C76C35" w14:paraId="5A027408" w14:textId="77777777" w:rsidTr="00842F6A">
        <w:trPr>
          <w:trHeight w:val="272"/>
          <w:jc w:val="center"/>
        </w:trPr>
        <w:tc>
          <w:tcPr>
            <w:tcW w:w="3898" w:type="dxa"/>
            <w:shd w:val="clear" w:color="auto" w:fill="auto"/>
            <w:vAlign w:val="center"/>
            <w:hideMark/>
          </w:tcPr>
          <w:p w14:paraId="70AAFF29" w14:textId="10ABCC35"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Starý Šachov</w:t>
            </w:r>
          </w:p>
        </w:tc>
        <w:tc>
          <w:tcPr>
            <w:tcW w:w="820" w:type="dxa"/>
            <w:shd w:val="clear" w:color="auto" w:fill="auto"/>
            <w:vAlign w:val="center"/>
            <w:hideMark/>
          </w:tcPr>
          <w:p w14:paraId="6B0BC52C" w14:textId="1FEFA85D"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36</w:t>
            </w:r>
          </w:p>
        </w:tc>
        <w:tc>
          <w:tcPr>
            <w:tcW w:w="680" w:type="dxa"/>
            <w:shd w:val="clear" w:color="auto" w:fill="auto"/>
            <w:vAlign w:val="center"/>
            <w:hideMark/>
          </w:tcPr>
          <w:p w14:paraId="3D981DCC" w14:textId="44FA7A8D"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w:t>
            </w:r>
          </w:p>
        </w:tc>
        <w:tc>
          <w:tcPr>
            <w:tcW w:w="800" w:type="dxa"/>
            <w:shd w:val="clear" w:color="auto" w:fill="auto"/>
            <w:vAlign w:val="center"/>
            <w:hideMark/>
          </w:tcPr>
          <w:p w14:paraId="0FBBFBD8" w14:textId="1C8A8ECE"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14</w:t>
            </w:r>
          </w:p>
        </w:tc>
        <w:tc>
          <w:tcPr>
            <w:tcW w:w="800" w:type="dxa"/>
            <w:shd w:val="clear" w:color="auto" w:fill="auto"/>
            <w:vAlign w:val="center"/>
            <w:hideMark/>
          </w:tcPr>
          <w:p w14:paraId="39B9540D" w14:textId="1A9F4F8D"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w:t>
            </w:r>
          </w:p>
        </w:tc>
        <w:tc>
          <w:tcPr>
            <w:tcW w:w="900" w:type="dxa"/>
            <w:shd w:val="clear" w:color="auto" w:fill="auto"/>
            <w:vAlign w:val="center"/>
            <w:hideMark/>
          </w:tcPr>
          <w:p w14:paraId="15DA549C" w14:textId="73D87299"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20</w:t>
            </w:r>
          </w:p>
        </w:tc>
        <w:tc>
          <w:tcPr>
            <w:tcW w:w="1060" w:type="dxa"/>
            <w:shd w:val="clear" w:color="auto" w:fill="auto"/>
            <w:vAlign w:val="center"/>
            <w:hideMark/>
          </w:tcPr>
          <w:p w14:paraId="73ECAEFF" w14:textId="1A7917AB"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w:t>
            </w:r>
          </w:p>
        </w:tc>
      </w:tr>
      <w:tr w:rsidR="00842F6A" w:rsidRPr="00842F6A" w14:paraId="630B7927" w14:textId="77777777" w:rsidTr="00842F6A">
        <w:trPr>
          <w:trHeight w:val="272"/>
          <w:jc w:val="center"/>
        </w:trPr>
        <w:tc>
          <w:tcPr>
            <w:tcW w:w="3898" w:type="dxa"/>
            <w:shd w:val="clear" w:color="auto" w:fill="auto"/>
            <w:vAlign w:val="center"/>
            <w:hideMark/>
          </w:tcPr>
          <w:p w14:paraId="2B2A3970" w14:textId="24D57CB5"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Stebno</w:t>
            </w:r>
          </w:p>
        </w:tc>
        <w:tc>
          <w:tcPr>
            <w:tcW w:w="820" w:type="dxa"/>
            <w:shd w:val="clear" w:color="auto" w:fill="auto"/>
            <w:vAlign w:val="center"/>
            <w:hideMark/>
          </w:tcPr>
          <w:p w14:paraId="0DEA520F" w14:textId="00BD91C4"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66</w:t>
            </w:r>
          </w:p>
        </w:tc>
        <w:tc>
          <w:tcPr>
            <w:tcW w:w="680" w:type="dxa"/>
            <w:shd w:val="clear" w:color="auto" w:fill="auto"/>
            <w:vAlign w:val="center"/>
            <w:hideMark/>
          </w:tcPr>
          <w:p w14:paraId="715AD127" w14:textId="7080A210"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4</w:t>
            </w:r>
          </w:p>
        </w:tc>
        <w:tc>
          <w:tcPr>
            <w:tcW w:w="800" w:type="dxa"/>
            <w:shd w:val="clear" w:color="auto" w:fill="auto"/>
            <w:vAlign w:val="center"/>
            <w:hideMark/>
          </w:tcPr>
          <w:p w14:paraId="4416BEDA" w14:textId="603F114D"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53</w:t>
            </w:r>
          </w:p>
        </w:tc>
        <w:tc>
          <w:tcPr>
            <w:tcW w:w="800" w:type="dxa"/>
            <w:shd w:val="clear" w:color="auto" w:fill="auto"/>
            <w:vAlign w:val="center"/>
            <w:hideMark/>
          </w:tcPr>
          <w:p w14:paraId="37A48A70" w14:textId="651B4715"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5</w:t>
            </w:r>
          </w:p>
        </w:tc>
        <w:tc>
          <w:tcPr>
            <w:tcW w:w="900" w:type="dxa"/>
            <w:shd w:val="clear" w:color="auto" w:fill="auto"/>
            <w:vAlign w:val="center"/>
            <w:hideMark/>
          </w:tcPr>
          <w:p w14:paraId="3E5FAAFA" w14:textId="5058DB59"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1</w:t>
            </w:r>
          </w:p>
        </w:tc>
        <w:tc>
          <w:tcPr>
            <w:tcW w:w="1060" w:type="dxa"/>
            <w:shd w:val="clear" w:color="auto" w:fill="auto"/>
            <w:vAlign w:val="center"/>
            <w:hideMark/>
          </w:tcPr>
          <w:p w14:paraId="772F0CD0" w14:textId="6DB92F2B"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3</w:t>
            </w:r>
          </w:p>
        </w:tc>
      </w:tr>
      <w:tr w:rsidR="00842F6A" w:rsidRPr="00842F6A" w14:paraId="533F3BDB" w14:textId="77777777" w:rsidTr="00842F6A">
        <w:trPr>
          <w:trHeight w:val="272"/>
          <w:jc w:val="center"/>
        </w:trPr>
        <w:tc>
          <w:tcPr>
            <w:tcW w:w="3898" w:type="dxa"/>
            <w:shd w:val="clear" w:color="auto" w:fill="auto"/>
            <w:vAlign w:val="center"/>
            <w:hideMark/>
          </w:tcPr>
          <w:p w14:paraId="4A33B518" w14:textId="71BE416D"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Tašov</w:t>
            </w:r>
          </w:p>
        </w:tc>
        <w:tc>
          <w:tcPr>
            <w:tcW w:w="820" w:type="dxa"/>
            <w:shd w:val="clear" w:color="auto" w:fill="auto"/>
            <w:vAlign w:val="center"/>
            <w:hideMark/>
          </w:tcPr>
          <w:p w14:paraId="3CB73116" w14:textId="403B8582"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21</w:t>
            </w:r>
          </w:p>
        </w:tc>
        <w:tc>
          <w:tcPr>
            <w:tcW w:w="680" w:type="dxa"/>
            <w:shd w:val="clear" w:color="auto" w:fill="auto"/>
            <w:vAlign w:val="center"/>
            <w:hideMark/>
          </w:tcPr>
          <w:p w14:paraId="5AE2EAE3" w14:textId="5B75C193"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1</w:t>
            </w:r>
          </w:p>
        </w:tc>
        <w:tc>
          <w:tcPr>
            <w:tcW w:w="800" w:type="dxa"/>
            <w:shd w:val="clear" w:color="auto" w:fill="auto"/>
            <w:vAlign w:val="center"/>
            <w:hideMark/>
          </w:tcPr>
          <w:p w14:paraId="4E59F4C2" w14:textId="624D1FDE"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19</w:t>
            </w:r>
          </w:p>
        </w:tc>
        <w:tc>
          <w:tcPr>
            <w:tcW w:w="800" w:type="dxa"/>
            <w:shd w:val="clear" w:color="auto" w:fill="auto"/>
            <w:vAlign w:val="center"/>
            <w:hideMark/>
          </w:tcPr>
          <w:p w14:paraId="6C0F9EB3" w14:textId="13154677"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1</w:t>
            </w:r>
          </w:p>
        </w:tc>
        <w:tc>
          <w:tcPr>
            <w:tcW w:w="900" w:type="dxa"/>
            <w:shd w:val="clear" w:color="auto" w:fill="auto"/>
            <w:vAlign w:val="center"/>
            <w:hideMark/>
          </w:tcPr>
          <w:p w14:paraId="2E482C45" w14:textId="67B490B8"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w:t>
            </w:r>
          </w:p>
        </w:tc>
        <w:tc>
          <w:tcPr>
            <w:tcW w:w="1060" w:type="dxa"/>
            <w:shd w:val="clear" w:color="auto" w:fill="auto"/>
            <w:vAlign w:val="center"/>
            <w:hideMark/>
          </w:tcPr>
          <w:p w14:paraId="21D714A1" w14:textId="244F531C"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w:t>
            </w:r>
          </w:p>
        </w:tc>
      </w:tr>
      <w:tr w:rsidR="00842F6A" w:rsidRPr="00C76C35" w14:paraId="5C14B038" w14:textId="77777777" w:rsidTr="00842F6A">
        <w:trPr>
          <w:trHeight w:val="272"/>
          <w:jc w:val="center"/>
        </w:trPr>
        <w:tc>
          <w:tcPr>
            <w:tcW w:w="3898" w:type="dxa"/>
            <w:shd w:val="clear" w:color="auto" w:fill="auto"/>
            <w:vAlign w:val="center"/>
            <w:hideMark/>
          </w:tcPr>
          <w:p w14:paraId="3BE81275" w14:textId="102912BE"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Telnice</w:t>
            </w:r>
          </w:p>
        </w:tc>
        <w:tc>
          <w:tcPr>
            <w:tcW w:w="820" w:type="dxa"/>
            <w:shd w:val="clear" w:color="auto" w:fill="auto"/>
            <w:vAlign w:val="center"/>
            <w:hideMark/>
          </w:tcPr>
          <w:p w14:paraId="5118DA6F" w14:textId="7500A981"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125</w:t>
            </w:r>
          </w:p>
        </w:tc>
        <w:tc>
          <w:tcPr>
            <w:tcW w:w="680" w:type="dxa"/>
            <w:shd w:val="clear" w:color="auto" w:fill="auto"/>
            <w:vAlign w:val="center"/>
            <w:hideMark/>
          </w:tcPr>
          <w:p w14:paraId="4180BC8D" w14:textId="31F58419"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6</w:t>
            </w:r>
          </w:p>
        </w:tc>
        <w:tc>
          <w:tcPr>
            <w:tcW w:w="800" w:type="dxa"/>
            <w:shd w:val="clear" w:color="auto" w:fill="auto"/>
            <w:vAlign w:val="center"/>
            <w:hideMark/>
          </w:tcPr>
          <w:p w14:paraId="02CE3A1A" w14:textId="5E95B031"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91</w:t>
            </w:r>
          </w:p>
        </w:tc>
        <w:tc>
          <w:tcPr>
            <w:tcW w:w="800" w:type="dxa"/>
            <w:shd w:val="clear" w:color="auto" w:fill="auto"/>
            <w:vAlign w:val="center"/>
            <w:hideMark/>
          </w:tcPr>
          <w:p w14:paraId="3C97B8DC" w14:textId="0701C4B6"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17</w:t>
            </w:r>
          </w:p>
        </w:tc>
        <w:tc>
          <w:tcPr>
            <w:tcW w:w="900" w:type="dxa"/>
            <w:shd w:val="clear" w:color="auto" w:fill="auto"/>
            <w:vAlign w:val="center"/>
            <w:hideMark/>
          </w:tcPr>
          <w:p w14:paraId="239B995B" w14:textId="71E10FF3"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10</w:t>
            </w:r>
          </w:p>
        </w:tc>
        <w:tc>
          <w:tcPr>
            <w:tcW w:w="1060" w:type="dxa"/>
            <w:shd w:val="clear" w:color="auto" w:fill="auto"/>
            <w:vAlign w:val="center"/>
            <w:hideMark/>
          </w:tcPr>
          <w:p w14:paraId="235702D7" w14:textId="1101929D"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w:t>
            </w:r>
          </w:p>
        </w:tc>
      </w:tr>
      <w:tr w:rsidR="00842F6A" w:rsidRPr="00C76C35" w14:paraId="6F52C529" w14:textId="77777777" w:rsidTr="00842F6A">
        <w:trPr>
          <w:trHeight w:val="272"/>
          <w:jc w:val="center"/>
        </w:trPr>
        <w:tc>
          <w:tcPr>
            <w:tcW w:w="3898" w:type="dxa"/>
            <w:shd w:val="clear" w:color="auto" w:fill="auto"/>
            <w:vAlign w:val="center"/>
            <w:hideMark/>
          </w:tcPr>
          <w:p w14:paraId="20B94470" w14:textId="09259BA5"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Tisá</w:t>
            </w:r>
          </w:p>
        </w:tc>
        <w:tc>
          <w:tcPr>
            <w:tcW w:w="820" w:type="dxa"/>
            <w:shd w:val="clear" w:color="auto" w:fill="auto"/>
            <w:vAlign w:val="center"/>
            <w:hideMark/>
          </w:tcPr>
          <w:p w14:paraId="7E834C55" w14:textId="4A63B65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156</w:t>
            </w:r>
          </w:p>
        </w:tc>
        <w:tc>
          <w:tcPr>
            <w:tcW w:w="680" w:type="dxa"/>
            <w:shd w:val="clear" w:color="auto" w:fill="auto"/>
            <w:vAlign w:val="center"/>
            <w:hideMark/>
          </w:tcPr>
          <w:p w14:paraId="0E145C4E" w14:textId="7DA4F4B8"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31</w:t>
            </w:r>
          </w:p>
        </w:tc>
        <w:tc>
          <w:tcPr>
            <w:tcW w:w="800" w:type="dxa"/>
            <w:shd w:val="clear" w:color="auto" w:fill="auto"/>
            <w:vAlign w:val="center"/>
            <w:hideMark/>
          </w:tcPr>
          <w:p w14:paraId="3E25E6E4" w14:textId="7706B2F8"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81</w:t>
            </w:r>
          </w:p>
        </w:tc>
        <w:tc>
          <w:tcPr>
            <w:tcW w:w="800" w:type="dxa"/>
            <w:shd w:val="clear" w:color="auto" w:fill="auto"/>
            <w:vAlign w:val="center"/>
            <w:hideMark/>
          </w:tcPr>
          <w:p w14:paraId="4F178867" w14:textId="203C7053"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21</w:t>
            </w:r>
          </w:p>
        </w:tc>
        <w:tc>
          <w:tcPr>
            <w:tcW w:w="900" w:type="dxa"/>
            <w:shd w:val="clear" w:color="auto" w:fill="auto"/>
            <w:vAlign w:val="center"/>
            <w:hideMark/>
          </w:tcPr>
          <w:p w14:paraId="54D8AD82" w14:textId="2EB620FA"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15</w:t>
            </w:r>
          </w:p>
        </w:tc>
        <w:tc>
          <w:tcPr>
            <w:tcW w:w="1060" w:type="dxa"/>
            <w:shd w:val="clear" w:color="auto" w:fill="auto"/>
            <w:vAlign w:val="center"/>
            <w:hideMark/>
          </w:tcPr>
          <w:p w14:paraId="1785491E" w14:textId="7659BBA9"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8</w:t>
            </w:r>
          </w:p>
        </w:tc>
      </w:tr>
      <w:tr w:rsidR="00842F6A" w:rsidRPr="00842F6A" w14:paraId="1517C2E9" w14:textId="77777777" w:rsidTr="00842F6A">
        <w:trPr>
          <w:trHeight w:val="272"/>
          <w:jc w:val="center"/>
        </w:trPr>
        <w:tc>
          <w:tcPr>
            <w:tcW w:w="3898" w:type="dxa"/>
            <w:shd w:val="clear" w:color="auto" w:fill="auto"/>
            <w:vAlign w:val="center"/>
            <w:hideMark/>
          </w:tcPr>
          <w:p w14:paraId="556297C0" w14:textId="1E9C723E"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Trmice</w:t>
            </w:r>
          </w:p>
        </w:tc>
        <w:tc>
          <w:tcPr>
            <w:tcW w:w="820" w:type="dxa"/>
            <w:shd w:val="clear" w:color="auto" w:fill="auto"/>
            <w:vAlign w:val="center"/>
            <w:hideMark/>
          </w:tcPr>
          <w:p w14:paraId="42648348" w14:textId="55D3FCB5"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356</w:t>
            </w:r>
          </w:p>
        </w:tc>
        <w:tc>
          <w:tcPr>
            <w:tcW w:w="680" w:type="dxa"/>
            <w:shd w:val="clear" w:color="auto" w:fill="auto"/>
            <w:vAlign w:val="center"/>
            <w:hideMark/>
          </w:tcPr>
          <w:p w14:paraId="250D3587" w14:textId="54043CE2"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80</w:t>
            </w:r>
          </w:p>
        </w:tc>
        <w:tc>
          <w:tcPr>
            <w:tcW w:w="800" w:type="dxa"/>
            <w:shd w:val="clear" w:color="auto" w:fill="auto"/>
            <w:vAlign w:val="center"/>
            <w:hideMark/>
          </w:tcPr>
          <w:p w14:paraId="06CB43C1" w14:textId="496D9E22"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223</w:t>
            </w:r>
          </w:p>
        </w:tc>
        <w:tc>
          <w:tcPr>
            <w:tcW w:w="800" w:type="dxa"/>
            <w:shd w:val="clear" w:color="auto" w:fill="auto"/>
            <w:vAlign w:val="center"/>
            <w:hideMark/>
          </w:tcPr>
          <w:p w14:paraId="3EF2F012" w14:textId="0F70362B"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27</w:t>
            </w:r>
          </w:p>
        </w:tc>
        <w:tc>
          <w:tcPr>
            <w:tcW w:w="900" w:type="dxa"/>
            <w:shd w:val="clear" w:color="auto" w:fill="auto"/>
            <w:vAlign w:val="center"/>
            <w:hideMark/>
          </w:tcPr>
          <w:p w14:paraId="08F0BBC8" w14:textId="0A7E1C1E"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18</w:t>
            </w:r>
          </w:p>
        </w:tc>
        <w:tc>
          <w:tcPr>
            <w:tcW w:w="1060" w:type="dxa"/>
            <w:shd w:val="clear" w:color="auto" w:fill="auto"/>
            <w:vAlign w:val="center"/>
            <w:hideMark/>
          </w:tcPr>
          <w:p w14:paraId="1660A7F3" w14:textId="3B4DC557" w:rsidR="00842F6A" w:rsidRPr="00842F6A" w:rsidRDefault="00842F6A" w:rsidP="00842F6A">
            <w:pPr>
              <w:spacing w:after="0" w:line="240" w:lineRule="auto"/>
              <w:jc w:val="left"/>
              <w:rPr>
                <w:rFonts w:asciiTheme="minorHAnsi" w:hAnsiTheme="minorHAnsi" w:cstheme="minorHAnsi"/>
                <w:color w:val="FF0000"/>
                <w:sz w:val="20"/>
                <w:szCs w:val="20"/>
              </w:rPr>
            </w:pPr>
            <w:r w:rsidRPr="00842F6A">
              <w:rPr>
                <w:rFonts w:asciiTheme="minorHAnsi" w:hAnsiTheme="minorHAnsi" w:cstheme="minorHAnsi"/>
                <w:color w:val="FF0000"/>
                <w:sz w:val="20"/>
                <w:szCs w:val="20"/>
              </w:rPr>
              <w:t>8</w:t>
            </w:r>
          </w:p>
        </w:tc>
      </w:tr>
      <w:tr w:rsidR="00842F6A" w:rsidRPr="00C76C35" w14:paraId="012DD994" w14:textId="77777777" w:rsidTr="00842F6A">
        <w:trPr>
          <w:trHeight w:val="272"/>
          <w:jc w:val="center"/>
        </w:trPr>
        <w:tc>
          <w:tcPr>
            <w:tcW w:w="3898" w:type="dxa"/>
            <w:shd w:val="clear" w:color="auto" w:fill="auto"/>
            <w:vAlign w:val="center"/>
            <w:hideMark/>
          </w:tcPr>
          <w:p w14:paraId="4B9D2FDF" w14:textId="4D72C887"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Těchlovice</w:t>
            </w:r>
          </w:p>
        </w:tc>
        <w:tc>
          <w:tcPr>
            <w:tcW w:w="820" w:type="dxa"/>
            <w:shd w:val="clear" w:color="auto" w:fill="auto"/>
            <w:vAlign w:val="center"/>
            <w:hideMark/>
          </w:tcPr>
          <w:p w14:paraId="684265EF" w14:textId="3D1A74BB"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97</w:t>
            </w:r>
          </w:p>
        </w:tc>
        <w:tc>
          <w:tcPr>
            <w:tcW w:w="680" w:type="dxa"/>
            <w:shd w:val="clear" w:color="auto" w:fill="auto"/>
            <w:vAlign w:val="center"/>
            <w:hideMark/>
          </w:tcPr>
          <w:p w14:paraId="564D7F8E" w14:textId="1519B08A"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10</w:t>
            </w:r>
          </w:p>
        </w:tc>
        <w:tc>
          <w:tcPr>
            <w:tcW w:w="800" w:type="dxa"/>
            <w:shd w:val="clear" w:color="auto" w:fill="auto"/>
            <w:vAlign w:val="center"/>
            <w:hideMark/>
          </w:tcPr>
          <w:p w14:paraId="76233C7B" w14:textId="43DF52AB"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57</w:t>
            </w:r>
          </w:p>
        </w:tc>
        <w:tc>
          <w:tcPr>
            <w:tcW w:w="800" w:type="dxa"/>
            <w:shd w:val="clear" w:color="auto" w:fill="auto"/>
            <w:vAlign w:val="center"/>
            <w:hideMark/>
          </w:tcPr>
          <w:p w14:paraId="40D428FA" w14:textId="08A96786"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23</w:t>
            </w:r>
          </w:p>
        </w:tc>
        <w:tc>
          <w:tcPr>
            <w:tcW w:w="900" w:type="dxa"/>
            <w:shd w:val="clear" w:color="auto" w:fill="auto"/>
            <w:vAlign w:val="center"/>
            <w:hideMark/>
          </w:tcPr>
          <w:p w14:paraId="2634E70C" w14:textId="08A1AF43"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4</w:t>
            </w:r>
          </w:p>
        </w:tc>
        <w:tc>
          <w:tcPr>
            <w:tcW w:w="1060" w:type="dxa"/>
            <w:shd w:val="clear" w:color="auto" w:fill="auto"/>
            <w:vAlign w:val="center"/>
            <w:hideMark/>
          </w:tcPr>
          <w:p w14:paraId="5690843C" w14:textId="087435AC"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3</w:t>
            </w:r>
          </w:p>
        </w:tc>
      </w:tr>
      <w:tr w:rsidR="00842F6A" w:rsidRPr="00C76C35" w14:paraId="50F15104" w14:textId="77777777" w:rsidTr="00842F6A">
        <w:trPr>
          <w:trHeight w:val="272"/>
          <w:jc w:val="center"/>
        </w:trPr>
        <w:tc>
          <w:tcPr>
            <w:tcW w:w="3898" w:type="dxa"/>
            <w:shd w:val="clear" w:color="auto" w:fill="auto"/>
            <w:vAlign w:val="center"/>
            <w:hideMark/>
          </w:tcPr>
          <w:p w14:paraId="5700A5D5" w14:textId="23DAFCCF"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Valkeřice</w:t>
            </w:r>
          </w:p>
        </w:tc>
        <w:tc>
          <w:tcPr>
            <w:tcW w:w="820" w:type="dxa"/>
            <w:shd w:val="clear" w:color="auto" w:fill="auto"/>
            <w:vAlign w:val="center"/>
            <w:hideMark/>
          </w:tcPr>
          <w:p w14:paraId="4EE6B685" w14:textId="25D11471"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40</w:t>
            </w:r>
          </w:p>
        </w:tc>
        <w:tc>
          <w:tcPr>
            <w:tcW w:w="680" w:type="dxa"/>
            <w:shd w:val="clear" w:color="auto" w:fill="auto"/>
            <w:vAlign w:val="center"/>
            <w:hideMark/>
          </w:tcPr>
          <w:p w14:paraId="03F4DEF7" w14:textId="547313FD"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w:t>
            </w:r>
          </w:p>
        </w:tc>
        <w:tc>
          <w:tcPr>
            <w:tcW w:w="800" w:type="dxa"/>
            <w:shd w:val="clear" w:color="auto" w:fill="auto"/>
            <w:vAlign w:val="center"/>
            <w:hideMark/>
          </w:tcPr>
          <w:p w14:paraId="641A6A9E" w14:textId="783D7EC7"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22</w:t>
            </w:r>
          </w:p>
        </w:tc>
        <w:tc>
          <w:tcPr>
            <w:tcW w:w="800" w:type="dxa"/>
            <w:shd w:val="clear" w:color="auto" w:fill="auto"/>
            <w:vAlign w:val="center"/>
            <w:hideMark/>
          </w:tcPr>
          <w:p w14:paraId="647914C6" w14:textId="24591B3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8</w:t>
            </w:r>
          </w:p>
        </w:tc>
        <w:tc>
          <w:tcPr>
            <w:tcW w:w="900" w:type="dxa"/>
            <w:shd w:val="clear" w:color="auto" w:fill="auto"/>
            <w:vAlign w:val="center"/>
            <w:hideMark/>
          </w:tcPr>
          <w:p w14:paraId="141EE6EB" w14:textId="6DD9495F"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7</w:t>
            </w:r>
          </w:p>
        </w:tc>
        <w:tc>
          <w:tcPr>
            <w:tcW w:w="1060" w:type="dxa"/>
            <w:shd w:val="clear" w:color="auto" w:fill="auto"/>
            <w:vAlign w:val="center"/>
            <w:hideMark/>
          </w:tcPr>
          <w:p w14:paraId="008D89EF" w14:textId="1C276CB0"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w:t>
            </w:r>
          </w:p>
        </w:tc>
      </w:tr>
      <w:tr w:rsidR="00842F6A" w:rsidRPr="00C76C35" w14:paraId="17320288" w14:textId="77777777" w:rsidTr="00842F6A">
        <w:trPr>
          <w:trHeight w:val="272"/>
          <w:jc w:val="center"/>
        </w:trPr>
        <w:tc>
          <w:tcPr>
            <w:tcW w:w="3898" w:type="dxa"/>
            <w:shd w:val="clear" w:color="auto" w:fill="auto"/>
            <w:vAlign w:val="center"/>
            <w:hideMark/>
          </w:tcPr>
          <w:p w14:paraId="54BDF353" w14:textId="5333FA64"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Velké Březno</w:t>
            </w:r>
          </w:p>
        </w:tc>
        <w:tc>
          <w:tcPr>
            <w:tcW w:w="820" w:type="dxa"/>
            <w:shd w:val="clear" w:color="auto" w:fill="auto"/>
            <w:vAlign w:val="center"/>
            <w:hideMark/>
          </w:tcPr>
          <w:p w14:paraId="162C9989" w14:textId="0F90FE85"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371</w:t>
            </w:r>
          </w:p>
        </w:tc>
        <w:tc>
          <w:tcPr>
            <w:tcW w:w="680" w:type="dxa"/>
            <w:shd w:val="clear" w:color="auto" w:fill="auto"/>
            <w:vAlign w:val="center"/>
            <w:hideMark/>
          </w:tcPr>
          <w:p w14:paraId="480AE334" w14:textId="1315964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44</w:t>
            </w:r>
          </w:p>
        </w:tc>
        <w:tc>
          <w:tcPr>
            <w:tcW w:w="800" w:type="dxa"/>
            <w:shd w:val="clear" w:color="auto" w:fill="auto"/>
            <w:vAlign w:val="center"/>
            <w:hideMark/>
          </w:tcPr>
          <w:p w14:paraId="64BB11D6" w14:textId="2533D4DF"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278</w:t>
            </w:r>
          </w:p>
        </w:tc>
        <w:tc>
          <w:tcPr>
            <w:tcW w:w="800" w:type="dxa"/>
            <w:shd w:val="clear" w:color="auto" w:fill="auto"/>
            <w:vAlign w:val="center"/>
            <w:hideMark/>
          </w:tcPr>
          <w:p w14:paraId="77A837AC" w14:textId="7B27A8F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28</w:t>
            </w:r>
          </w:p>
        </w:tc>
        <w:tc>
          <w:tcPr>
            <w:tcW w:w="900" w:type="dxa"/>
            <w:shd w:val="clear" w:color="auto" w:fill="auto"/>
            <w:vAlign w:val="center"/>
            <w:hideMark/>
          </w:tcPr>
          <w:p w14:paraId="0B6CC822" w14:textId="1CFD8F70"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16</w:t>
            </w:r>
          </w:p>
        </w:tc>
        <w:tc>
          <w:tcPr>
            <w:tcW w:w="1060" w:type="dxa"/>
            <w:shd w:val="clear" w:color="auto" w:fill="auto"/>
            <w:vAlign w:val="center"/>
            <w:hideMark/>
          </w:tcPr>
          <w:p w14:paraId="6746838F" w14:textId="7F5767B5"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5</w:t>
            </w:r>
          </w:p>
        </w:tc>
      </w:tr>
      <w:tr w:rsidR="00842F6A" w:rsidRPr="00C76C35" w14:paraId="746F03CE" w14:textId="77777777" w:rsidTr="00842F6A">
        <w:trPr>
          <w:trHeight w:val="272"/>
          <w:jc w:val="center"/>
        </w:trPr>
        <w:tc>
          <w:tcPr>
            <w:tcW w:w="3898" w:type="dxa"/>
            <w:shd w:val="clear" w:color="auto" w:fill="auto"/>
            <w:vAlign w:val="center"/>
            <w:hideMark/>
          </w:tcPr>
          <w:p w14:paraId="7497DF5D" w14:textId="5171B2FB"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Velké Chvojno</w:t>
            </w:r>
          </w:p>
        </w:tc>
        <w:tc>
          <w:tcPr>
            <w:tcW w:w="820" w:type="dxa"/>
            <w:shd w:val="clear" w:color="auto" w:fill="auto"/>
            <w:vAlign w:val="center"/>
            <w:hideMark/>
          </w:tcPr>
          <w:p w14:paraId="0160E953" w14:textId="469FA67B"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134</w:t>
            </w:r>
          </w:p>
        </w:tc>
        <w:tc>
          <w:tcPr>
            <w:tcW w:w="680" w:type="dxa"/>
            <w:shd w:val="clear" w:color="auto" w:fill="auto"/>
            <w:vAlign w:val="center"/>
            <w:hideMark/>
          </w:tcPr>
          <w:p w14:paraId="7DE3D669" w14:textId="4590FECA"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17</w:t>
            </w:r>
          </w:p>
        </w:tc>
        <w:tc>
          <w:tcPr>
            <w:tcW w:w="800" w:type="dxa"/>
            <w:shd w:val="clear" w:color="auto" w:fill="auto"/>
            <w:vAlign w:val="center"/>
            <w:hideMark/>
          </w:tcPr>
          <w:p w14:paraId="28A5825E" w14:textId="0ED934CF"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96</w:t>
            </w:r>
          </w:p>
        </w:tc>
        <w:tc>
          <w:tcPr>
            <w:tcW w:w="800" w:type="dxa"/>
            <w:shd w:val="clear" w:color="auto" w:fill="auto"/>
            <w:vAlign w:val="center"/>
            <w:hideMark/>
          </w:tcPr>
          <w:p w14:paraId="708717B4" w14:textId="4A99443D"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17</w:t>
            </w:r>
          </w:p>
        </w:tc>
        <w:tc>
          <w:tcPr>
            <w:tcW w:w="900" w:type="dxa"/>
            <w:shd w:val="clear" w:color="auto" w:fill="auto"/>
            <w:vAlign w:val="center"/>
            <w:hideMark/>
          </w:tcPr>
          <w:p w14:paraId="09A54024" w14:textId="2C622F00"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3</w:t>
            </w:r>
          </w:p>
        </w:tc>
        <w:tc>
          <w:tcPr>
            <w:tcW w:w="1060" w:type="dxa"/>
            <w:shd w:val="clear" w:color="auto" w:fill="auto"/>
            <w:vAlign w:val="center"/>
            <w:hideMark/>
          </w:tcPr>
          <w:p w14:paraId="239A6059" w14:textId="3ABE6979"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w:t>
            </w:r>
          </w:p>
        </w:tc>
      </w:tr>
      <w:tr w:rsidR="00842F6A" w:rsidRPr="00C76C35" w14:paraId="1809B39D" w14:textId="77777777" w:rsidTr="00842F6A">
        <w:trPr>
          <w:trHeight w:val="272"/>
          <w:jc w:val="center"/>
        </w:trPr>
        <w:tc>
          <w:tcPr>
            <w:tcW w:w="3898" w:type="dxa"/>
            <w:shd w:val="clear" w:color="auto" w:fill="auto"/>
            <w:vAlign w:val="center"/>
            <w:hideMark/>
          </w:tcPr>
          <w:p w14:paraId="61F1EEFE" w14:textId="298B0290"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Verneřice</w:t>
            </w:r>
          </w:p>
        </w:tc>
        <w:tc>
          <w:tcPr>
            <w:tcW w:w="820" w:type="dxa"/>
            <w:shd w:val="clear" w:color="auto" w:fill="auto"/>
            <w:vAlign w:val="center"/>
            <w:hideMark/>
          </w:tcPr>
          <w:p w14:paraId="196A7B8A" w14:textId="169D5BD7"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134</w:t>
            </w:r>
          </w:p>
        </w:tc>
        <w:tc>
          <w:tcPr>
            <w:tcW w:w="680" w:type="dxa"/>
            <w:shd w:val="clear" w:color="auto" w:fill="auto"/>
            <w:vAlign w:val="center"/>
            <w:hideMark/>
          </w:tcPr>
          <w:p w14:paraId="25121AE0" w14:textId="77E3F9DE"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46</w:t>
            </w:r>
          </w:p>
        </w:tc>
        <w:tc>
          <w:tcPr>
            <w:tcW w:w="800" w:type="dxa"/>
            <w:shd w:val="clear" w:color="auto" w:fill="auto"/>
            <w:vAlign w:val="center"/>
            <w:hideMark/>
          </w:tcPr>
          <w:p w14:paraId="429DD0A0" w14:textId="0F388558"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19</w:t>
            </w:r>
          </w:p>
        </w:tc>
        <w:tc>
          <w:tcPr>
            <w:tcW w:w="800" w:type="dxa"/>
            <w:shd w:val="clear" w:color="auto" w:fill="auto"/>
            <w:vAlign w:val="center"/>
            <w:hideMark/>
          </w:tcPr>
          <w:p w14:paraId="3B596E61" w14:textId="356C7835"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44</w:t>
            </w:r>
          </w:p>
        </w:tc>
        <w:tc>
          <w:tcPr>
            <w:tcW w:w="900" w:type="dxa"/>
            <w:shd w:val="clear" w:color="auto" w:fill="auto"/>
            <w:vAlign w:val="center"/>
            <w:hideMark/>
          </w:tcPr>
          <w:p w14:paraId="70EC5A6C" w14:textId="12830F6F"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24</w:t>
            </w:r>
          </w:p>
        </w:tc>
        <w:tc>
          <w:tcPr>
            <w:tcW w:w="1060" w:type="dxa"/>
            <w:shd w:val="clear" w:color="auto" w:fill="auto"/>
            <w:vAlign w:val="center"/>
            <w:hideMark/>
          </w:tcPr>
          <w:p w14:paraId="3655E39C" w14:textId="4CBE62E2"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w:t>
            </w:r>
          </w:p>
        </w:tc>
      </w:tr>
      <w:tr w:rsidR="00842F6A" w:rsidRPr="00C76C35" w14:paraId="779E1226" w14:textId="77777777" w:rsidTr="00842F6A">
        <w:trPr>
          <w:trHeight w:val="272"/>
          <w:jc w:val="center"/>
        </w:trPr>
        <w:tc>
          <w:tcPr>
            <w:tcW w:w="3898" w:type="dxa"/>
            <w:shd w:val="clear" w:color="auto" w:fill="auto"/>
            <w:vAlign w:val="center"/>
            <w:hideMark/>
          </w:tcPr>
          <w:p w14:paraId="473C3CA4" w14:textId="4BEF5B39"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Zubrnice</w:t>
            </w:r>
          </w:p>
        </w:tc>
        <w:tc>
          <w:tcPr>
            <w:tcW w:w="820" w:type="dxa"/>
            <w:shd w:val="clear" w:color="auto" w:fill="auto"/>
            <w:vAlign w:val="center"/>
            <w:hideMark/>
          </w:tcPr>
          <w:p w14:paraId="6CEF38AA" w14:textId="59F44787"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33</w:t>
            </w:r>
          </w:p>
        </w:tc>
        <w:tc>
          <w:tcPr>
            <w:tcW w:w="680" w:type="dxa"/>
            <w:shd w:val="clear" w:color="auto" w:fill="auto"/>
            <w:vAlign w:val="center"/>
            <w:hideMark/>
          </w:tcPr>
          <w:p w14:paraId="305DD0D6" w14:textId="55FC3DC0"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w:t>
            </w:r>
          </w:p>
        </w:tc>
        <w:tc>
          <w:tcPr>
            <w:tcW w:w="800" w:type="dxa"/>
            <w:shd w:val="clear" w:color="auto" w:fill="auto"/>
            <w:vAlign w:val="center"/>
            <w:hideMark/>
          </w:tcPr>
          <w:p w14:paraId="1A217DFB" w14:textId="65A09E25"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26</w:t>
            </w:r>
          </w:p>
        </w:tc>
        <w:tc>
          <w:tcPr>
            <w:tcW w:w="800" w:type="dxa"/>
            <w:shd w:val="clear" w:color="auto" w:fill="auto"/>
            <w:vAlign w:val="center"/>
            <w:hideMark/>
          </w:tcPr>
          <w:p w14:paraId="11EAD0AA" w14:textId="734058DE"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4</w:t>
            </w:r>
          </w:p>
        </w:tc>
        <w:tc>
          <w:tcPr>
            <w:tcW w:w="900" w:type="dxa"/>
            <w:shd w:val="clear" w:color="auto" w:fill="auto"/>
            <w:vAlign w:val="center"/>
            <w:hideMark/>
          </w:tcPr>
          <w:p w14:paraId="7853D25C" w14:textId="00BC3B7F"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1</w:t>
            </w:r>
          </w:p>
        </w:tc>
        <w:tc>
          <w:tcPr>
            <w:tcW w:w="1060" w:type="dxa"/>
            <w:shd w:val="clear" w:color="auto" w:fill="auto"/>
            <w:vAlign w:val="center"/>
            <w:hideMark/>
          </w:tcPr>
          <w:p w14:paraId="42BA1400" w14:textId="3BC3BAD7" w:rsidR="00842F6A" w:rsidRPr="00842F6A" w:rsidRDefault="00842F6A" w:rsidP="00842F6A">
            <w:pPr>
              <w:spacing w:after="0" w:line="240" w:lineRule="auto"/>
              <w:jc w:val="left"/>
              <w:rPr>
                <w:rFonts w:asciiTheme="minorHAnsi" w:hAnsiTheme="minorHAnsi" w:cstheme="minorHAnsi"/>
                <w:sz w:val="20"/>
                <w:szCs w:val="20"/>
              </w:rPr>
            </w:pPr>
            <w:r w:rsidRPr="00842F6A">
              <w:rPr>
                <w:rFonts w:asciiTheme="minorHAnsi" w:hAnsiTheme="minorHAnsi" w:cstheme="minorHAnsi"/>
                <w:color w:val="000000"/>
                <w:sz w:val="20"/>
                <w:szCs w:val="20"/>
              </w:rPr>
              <w:t>-</w:t>
            </w:r>
          </w:p>
        </w:tc>
      </w:tr>
    </w:tbl>
    <w:p w14:paraId="062B26F5" w14:textId="77777777" w:rsidR="00AD60D7" w:rsidRPr="00C76C35" w:rsidRDefault="00AD60D7" w:rsidP="00AD60D7">
      <w:pPr>
        <w:spacing w:before="120" w:after="120" w:line="240" w:lineRule="auto"/>
        <w:jc w:val="left"/>
        <w:rPr>
          <w:rFonts w:ascii="Calibri" w:hAnsi="Calibri"/>
        </w:rPr>
      </w:pPr>
      <w:r w:rsidRPr="00C76C35">
        <w:rPr>
          <w:rFonts w:ascii="Calibri" w:hAnsi="Calibri"/>
        </w:rPr>
        <w:t>Zdroj: SLDB 2011</w:t>
      </w:r>
    </w:p>
    <w:p w14:paraId="5D4DA8E8" w14:textId="77777777" w:rsidR="00AD60D7" w:rsidRPr="009E50C1" w:rsidRDefault="00AD60D7" w:rsidP="00AD60D7">
      <w:pPr>
        <w:pStyle w:val="Nadpis7"/>
      </w:pPr>
      <w:bookmarkStart w:id="597" w:name="_Toc458424590"/>
      <w:r>
        <w:t>S</w:t>
      </w:r>
      <w:r w:rsidRPr="0084289F">
        <w:t>oupis kulturních památek na území MAS</w:t>
      </w:r>
      <w:bookmarkEnd w:id="597"/>
    </w:p>
    <w:tbl>
      <w:tblPr>
        <w:tblW w:w="9198" w:type="dxa"/>
        <w:jc w:val="center"/>
        <w:tblCellMar>
          <w:left w:w="70" w:type="dxa"/>
          <w:right w:w="70" w:type="dxa"/>
        </w:tblCellMar>
        <w:tblLook w:val="04A0" w:firstRow="1" w:lastRow="0" w:firstColumn="1" w:lastColumn="0" w:noHBand="0" w:noVBand="1"/>
      </w:tblPr>
      <w:tblGrid>
        <w:gridCol w:w="2636"/>
        <w:gridCol w:w="4372"/>
        <w:gridCol w:w="1033"/>
        <w:gridCol w:w="1157"/>
      </w:tblGrid>
      <w:tr w:rsidR="00AD60D7" w:rsidRPr="00C76C35" w14:paraId="0011540D" w14:textId="77777777" w:rsidTr="00A50E47">
        <w:trPr>
          <w:trHeight w:val="283"/>
          <w:jc w:val="center"/>
        </w:trPr>
        <w:tc>
          <w:tcPr>
            <w:tcW w:w="9198" w:type="dxa"/>
            <w:gridSpan w:val="4"/>
            <w:tcBorders>
              <w:top w:val="single" w:sz="2" w:space="0" w:color="auto"/>
              <w:left w:val="single" w:sz="2" w:space="0" w:color="auto"/>
              <w:bottom w:val="single" w:sz="2" w:space="0" w:color="auto"/>
              <w:right w:val="single" w:sz="2" w:space="0" w:color="auto"/>
            </w:tcBorders>
            <w:shd w:val="clear" w:color="auto" w:fill="4F81BD"/>
            <w:noWrap/>
            <w:vAlign w:val="center"/>
            <w:hideMark/>
          </w:tcPr>
          <w:p w14:paraId="0755C272" w14:textId="77777777" w:rsidR="00AD60D7" w:rsidRPr="00C76C35" w:rsidRDefault="00AD60D7" w:rsidP="00A50E47">
            <w:pPr>
              <w:spacing w:after="0" w:line="240" w:lineRule="auto"/>
              <w:jc w:val="center"/>
              <w:rPr>
                <w:rFonts w:ascii="Calibri" w:hAnsi="Calibri"/>
                <w:b/>
                <w:bCs/>
                <w:color w:val="000000"/>
                <w:sz w:val="20"/>
                <w:szCs w:val="20"/>
              </w:rPr>
            </w:pPr>
            <w:r w:rsidRPr="00C76C35">
              <w:rPr>
                <w:rFonts w:ascii="Calibri" w:hAnsi="Calibri"/>
                <w:b/>
                <w:bCs/>
                <w:color w:val="FFFFFF"/>
                <w:sz w:val="20"/>
                <w:szCs w:val="20"/>
              </w:rPr>
              <w:t>Kulturní památky na území MAS Labské skály, 2013</w:t>
            </w:r>
          </w:p>
        </w:tc>
      </w:tr>
      <w:tr w:rsidR="00AD60D7" w:rsidRPr="00C76C35" w14:paraId="1EF773C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3D238E3"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Název obce /m.č.</w:t>
            </w:r>
          </w:p>
        </w:tc>
        <w:tc>
          <w:tcPr>
            <w:tcW w:w="4372" w:type="dxa"/>
            <w:tcBorders>
              <w:top w:val="single" w:sz="2" w:space="0" w:color="auto"/>
              <w:left w:val="nil"/>
              <w:bottom w:val="single" w:sz="2" w:space="0" w:color="auto"/>
              <w:right w:val="nil"/>
            </w:tcBorders>
            <w:shd w:val="clear" w:color="auto" w:fill="auto"/>
            <w:noWrap/>
            <w:vAlign w:val="center"/>
            <w:hideMark/>
          </w:tcPr>
          <w:p w14:paraId="22DD1EDB"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Zapsaná památka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7F57620"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Stav</w:t>
            </w: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EC176CD"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Ohrožená památka</w:t>
            </w:r>
          </w:p>
        </w:tc>
      </w:tr>
      <w:tr w:rsidR="00AD60D7" w:rsidRPr="00C76C35" w14:paraId="67A9C326"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620B8CA"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Povrly</w:t>
            </w:r>
          </w:p>
        </w:tc>
        <w:tc>
          <w:tcPr>
            <w:tcW w:w="4372" w:type="dxa"/>
            <w:tcBorders>
              <w:top w:val="single" w:sz="2" w:space="0" w:color="auto"/>
              <w:left w:val="nil"/>
              <w:bottom w:val="single" w:sz="2" w:space="0" w:color="auto"/>
              <w:right w:val="nil"/>
            </w:tcBorders>
            <w:shd w:val="clear" w:color="auto" w:fill="auto"/>
            <w:noWrap/>
            <w:vAlign w:val="center"/>
            <w:hideMark/>
          </w:tcPr>
          <w:p w14:paraId="005DD2A9"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A67567E"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96DE2FC"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03B54BC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6B06E5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Mírkov</w:t>
            </w:r>
          </w:p>
        </w:tc>
        <w:tc>
          <w:tcPr>
            <w:tcW w:w="4372" w:type="dxa"/>
            <w:tcBorders>
              <w:top w:val="single" w:sz="2" w:space="0" w:color="auto"/>
              <w:left w:val="nil"/>
              <w:bottom w:val="single" w:sz="2" w:space="0" w:color="auto"/>
              <w:right w:val="nil"/>
            </w:tcBorders>
            <w:shd w:val="clear" w:color="auto" w:fill="auto"/>
            <w:noWrap/>
            <w:vAlign w:val="center"/>
            <w:hideMark/>
          </w:tcPr>
          <w:p w14:paraId="698591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Hrad Blansko</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429588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zřícenina</w:t>
            </w: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135B033"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73ABE7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D27D9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Mírkov</w:t>
            </w:r>
          </w:p>
        </w:tc>
        <w:tc>
          <w:tcPr>
            <w:tcW w:w="4372" w:type="dxa"/>
            <w:tcBorders>
              <w:top w:val="single" w:sz="2" w:space="0" w:color="auto"/>
              <w:left w:val="nil"/>
              <w:bottom w:val="single" w:sz="2" w:space="0" w:color="auto"/>
              <w:right w:val="nil"/>
            </w:tcBorders>
            <w:shd w:val="clear" w:color="auto" w:fill="auto"/>
            <w:noWrap/>
            <w:vAlign w:val="center"/>
            <w:hideMark/>
          </w:tcPr>
          <w:p w14:paraId="5CD28CB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46C23F1"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3AB8C86"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E9BEA2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3A956C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Povrly</w:t>
            </w:r>
          </w:p>
        </w:tc>
        <w:tc>
          <w:tcPr>
            <w:tcW w:w="4372" w:type="dxa"/>
            <w:tcBorders>
              <w:top w:val="single" w:sz="2" w:space="0" w:color="auto"/>
              <w:left w:val="nil"/>
              <w:bottom w:val="single" w:sz="2" w:space="0" w:color="auto"/>
              <w:right w:val="nil"/>
            </w:tcBorders>
            <w:shd w:val="clear" w:color="auto" w:fill="auto"/>
            <w:noWrap/>
            <w:vAlign w:val="center"/>
            <w:hideMark/>
          </w:tcPr>
          <w:p w14:paraId="727427E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D2BA78D"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EC7B5F2"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024A38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E72502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Povrly</w:t>
            </w:r>
          </w:p>
        </w:tc>
        <w:tc>
          <w:tcPr>
            <w:tcW w:w="4372" w:type="dxa"/>
            <w:tcBorders>
              <w:top w:val="single" w:sz="2" w:space="0" w:color="auto"/>
              <w:left w:val="nil"/>
              <w:bottom w:val="single" w:sz="2" w:space="0" w:color="auto"/>
              <w:right w:val="nil"/>
            </w:tcBorders>
            <w:shd w:val="clear" w:color="auto" w:fill="auto"/>
            <w:noWrap/>
            <w:vAlign w:val="center"/>
            <w:hideMark/>
          </w:tcPr>
          <w:p w14:paraId="5278CEC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Fara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FA1FC3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454B15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77DF6E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8A2907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Povrly</w:t>
            </w:r>
          </w:p>
        </w:tc>
        <w:tc>
          <w:tcPr>
            <w:tcW w:w="4372" w:type="dxa"/>
            <w:tcBorders>
              <w:top w:val="single" w:sz="2" w:space="0" w:color="auto"/>
              <w:left w:val="nil"/>
              <w:bottom w:val="single" w:sz="2" w:space="0" w:color="auto"/>
              <w:right w:val="nil"/>
            </w:tcBorders>
            <w:shd w:val="clear" w:color="auto" w:fill="auto"/>
            <w:noWrap/>
            <w:vAlign w:val="center"/>
            <w:hideMark/>
          </w:tcPr>
          <w:p w14:paraId="6F8C18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Kaple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C92754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9A9F08C"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3A3ABEF"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676307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Roztoky</w:t>
            </w:r>
          </w:p>
        </w:tc>
        <w:tc>
          <w:tcPr>
            <w:tcW w:w="4372" w:type="dxa"/>
            <w:tcBorders>
              <w:top w:val="single" w:sz="2" w:space="0" w:color="auto"/>
              <w:left w:val="nil"/>
              <w:bottom w:val="single" w:sz="2" w:space="0" w:color="auto"/>
              <w:right w:val="nil"/>
            </w:tcBorders>
            <w:shd w:val="clear" w:color="auto" w:fill="auto"/>
            <w:noWrap/>
            <w:vAlign w:val="center"/>
            <w:hideMark/>
          </w:tcPr>
          <w:p w14:paraId="0F2F48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Narození sv. Jana Křtitele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3FE85CA"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65F5DF0"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9F7AAA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907D17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Roztoky</w:t>
            </w:r>
          </w:p>
        </w:tc>
        <w:tc>
          <w:tcPr>
            <w:tcW w:w="4372" w:type="dxa"/>
            <w:tcBorders>
              <w:top w:val="single" w:sz="2" w:space="0" w:color="auto"/>
              <w:left w:val="nil"/>
              <w:bottom w:val="single" w:sz="2" w:space="0" w:color="auto"/>
              <w:right w:val="nil"/>
            </w:tcBorders>
            <w:shd w:val="clear" w:color="auto" w:fill="auto"/>
            <w:noWrap/>
            <w:vAlign w:val="center"/>
            <w:hideMark/>
          </w:tcPr>
          <w:p w14:paraId="3BFB42F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1456A21"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F0550C0"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1E127F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D5A4E1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Roztoky</w:t>
            </w:r>
          </w:p>
        </w:tc>
        <w:tc>
          <w:tcPr>
            <w:tcW w:w="4372" w:type="dxa"/>
            <w:tcBorders>
              <w:top w:val="single" w:sz="2" w:space="0" w:color="auto"/>
              <w:left w:val="nil"/>
              <w:bottom w:val="single" w:sz="2" w:space="0" w:color="auto"/>
              <w:right w:val="nil"/>
            </w:tcBorders>
            <w:shd w:val="clear" w:color="auto" w:fill="auto"/>
            <w:noWrap/>
            <w:vAlign w:val="center"/>
            <w:hideMark/>
          </w:tcPr>
          <w:p w14:paraId="1C7198A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Fara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CF9F42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C18E39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651B25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5C753CC"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Velké Březno</w:t>
            </w:r>
          </w:p>
        </w:tc>
        <w:tc>
          <w:tcPr>
            <w:tcW w:w="4372" w:type="dxa"/>
            <w:tcBorders>
              <w:top w:val="single" w:sz="2" w:space="0" w:color="auto"/>
              <w:left w:val="nil"/>
              <w:bottom w:val="single" w:sz="2" w:space="0" w:color="auto"/>
              <w:right w:val="nil"/>
            </w:tcBorders>
            <w:shd w:val="clear" w:color="auto" w:fill="auto"/>
            <w:noWrap/>
            <w:vAlign w:val="center"/>
            <w:hideMark/>
          </w:tcPr>
          <w:p w14:paraId="0AE698DF"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B835BBB"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9630208"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4B768B2B"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734823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Valtířov</w:t>
            </w:r>
          </w:p>
        </w:tc>
        <w:tc>
          <w:tcPr>
            <w:tcW w:w="4372" w:type="dxa"/>
            <w:tcBorders>
              <w:top w:val="single" w:sz="2" w:space="0" w:color="auto"/>
              <w:left w:val="nil"/>
              <w:bottom w:val="single" w:sz="2" w:space="0" w:color="auto"/>
              <w:right w:val="nil"/>
            </w:tcBorders>
            <w:shd w:val="clear" w:color="auto" w:fill="auto"/>
            <w:noWrap/>
            <w:vAlign w:val="center"/>
            <w:hideMark/>
          </w:tcPr>
          <w:p w14:paraId="3475199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sv. Václava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B631E42"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48C7522"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95F0ECB"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DC5C72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Valtířov</w:t>
            </w:r>
          </w:p>
        </w:tc>
        <w:tc>
          <w:tcPr>
            <w:tcW w:w="4372" w:type="dxa"/>
            <w:tcBorders>
              <w:top w:val="single" w:sz="2" w:space="0" w:color="auto"/>
              <w:left w:val="nil"/>
              <w:bottom w:val="single" w:sz="2" w:space="0" w:color="auto"/>
              <w:right w:val="nil"/>
            </w:tcBorders>
            <w:shd w:val="clear" w:color="auto" w:fill="auto"/>
            <w:noWrap/>
            <w:vAlign w:val="center"/>
            <w:hideMark/>
          </w:tcPr>
          <w:p w14:paraId="4776683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Hrobka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4896E5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75A96FC"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64BBBC8"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EC78C5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Valtířov</w:t>
            </w:r>
          </w:p>
        </w:tc>
        <w:tc>
          <w:tcPr>
            <w:tcW w:w="4372" w:type="dxa"/>
            <w:tcBorders>
              <w:top w:val="single" w:sz="2" w:space="0" w:color="auto"/>
              <w:left w:val="nil"/>
              <w:bottom w:val="single" w:sz="2" w:space="0" w:color="auto"/>
              <w:right w:val="nil"/>
            </w:tcBorders>
            <w:shd w:val="clear" w:color="auto" w:fill="auto"/>
            <w:noWrap/>
            <w:vAlign w:val="center"/>
            <w:hideMark/>
          </w:tcPr>
          <w:p w14:paraId="5860A71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Sloup se sochami Čtrnácti sv. pomocníků</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EF83A37"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3DDFD4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A73F91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26FB9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Velké Březno</w:t>
            </w:r>
          </w:p>
        </w:tc>
        <w:tc>
          <w:tcPr>
            <w:tcW w:w="4372" w:type="dxa"/>
            <w:tcBorders>
              <w:top w:val="single" w:sz="2" w:space="0" w:color="auto"/>
              <w:left w:val="nil"/>
              <w:bottom w:val="single" w:sz="2" w:space="0" w:color="auto"/>
              <w:right w:val="nil"/>
            </w:tcBorders>
            <w:shd w:val="clear" w:color="auto" w:fill="auto"/>
            <w:noWrap/>
            <w:vAlign w:val="center"/>
            <w:hideMark/>
          </w:tcPr>
          <w:p w14:paraId="0334044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socha sv. Petra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D9437F5"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A33A5F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84C0F5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E27857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Velké Březno</w:t>
            </w:r>
          </w:p>
        </w:tc>
        <w:tc>
          <w:tcPr>
            <w:tcW w:w="4372" w:type="dxa"/>
            <w:tcBorders>
              <w:top w:val="single" w:sz="2" w:space="0" w:color="auto"/>
              <w:left w:val="nil"/>
              <w:bottom w:val="single" w:sz="2" w:space="0" w:color="auto"/>
              <w:right w:val="nil"/>
            </w:tcBorders>
            <w:shd w:val="clear" w:color="auto" w:fill="auto"/>
            <w:noWrap/>
            <w:vAlign w:val="center"/>
            <w:hideMark/>
          </w:tcPr>
          <w:p w14:paraId="4D3873E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železniční trať Velké Březno - Lovečkovice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9C37C5A"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B863FD8"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CEDDA0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8F48C0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Velké Březno</w:t>
            </w:r>
          </w:p>
        </w:tc>
        <w:tc>
          <w:tcPr>
            <w:tcW w:w="4372" w:type="dxa"/>
            <w:tcBorders>
              <w:top w:val="single" w:sz="2" w:space="0" w:color="auto"/>
              <w:left w:val="nil"/>
              <w:bottom w:val="single" w:sz="2" w:space="0" w:color="auto"/>
              <w:right w:val="nil"/>
            </w:tcBorders>
            <w:shd w:val="clear" w:color="auto" w:fill="auto"/>
            <w:noWrap/>
            <w:vAlign w:val="center"/>
            <w:hideMark/>
          </w:tcPr>
          <w:p w14:paraId="58AE226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Zámek starý</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B6A5BC7"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A4FA80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CA6872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BD11A7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Velké Březno</w:t>
            </w:r>
          </w:p>
        </w:tc>
        <w:tc>
          <w:tcPr>
            <w:tcW w:w="4372" w:type="dxa"/>
            <w:tcBorders>
              <w:top w:val="single" w:sz="2" w:space="0" w:color="auto"/>
              <w:left w:val="nil"/>
              <w:bottom w:val="single" w:sz="2" w:space="0" w:color="auto"/>
              <w:right w:val="nil"/>
            </w:tcBorders>
            <w:shd w:val="clear" w:color="auto" w:fill="auto"/>
            <w:noWrap/>
            <w:vAlign w:val="center"/>
            <w:hideMark/>
          </w:tcPr>
          <w:p w14:paraId="7FF08F8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Zámek</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AC03C5D"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BD8865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522858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B9CC5C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Velké Březno</w:t>
            </w:r>
          </w:p>
        </w:tc>
        <w:tc>
          <w:tcPr>
            <w:tcW w:w="4372" w:type="dxa"/>
            <w:tcBorders>
              <w:top w:val="single" w:sz="2" w:space="0" w:color="auto"/>
              <w:left w:val="nil"/>
              <w:bottom w:val="single" w:sz="2" w:space="0" w:color="auto"/>
              <w:right w:val="nil"/>
            </w:tcBorders>
            <w:shd w:val="clear" w:color="auto" w:fill="auto"/>
            <w:noWrap/>
            <w:vAlign w:val="center"/>
            <w:hideMark/>
          </w:tcPr>
          <w:p w14:paraId="385D3E5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Hrad Varta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C2E370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zřícenina</w:t>
            </w: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402A93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9060C9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868C6F6"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Velké Chvojno</w:t>
            </w:r>
          </w:p>
        </w:tc>
        <w:tc>
          <w:tcPr>
            <w:tcW w:w="4372" w:type="dxa"/>
            <w:tcBorders>
              <w:top w:val="single" w:sz="2" w:space="0" w:color="auto"/>
              <w:left w:val="nil"/>
              <w:bottom w:val="single" w:sz="2" w:space="0" w:color="auto"/>
              <w:right w:val="nil"/>
            </w:tcBorders>
            <w:shd w:val="clear" w:color="auto" w:fill="auto"/>
            <w:noWrap/>
            <w:vAlign w:val="center"/>
            <w:hideMark/>
          </w:tcPr>
          <w:p w14:paraId="36A59313"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908133A"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5D64AF3"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623827A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81CEAA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Arnultovice</w:t>
            </w:r>
          </w:p>
        </w:tc>
        <w:tc>
          <w:tcPr>
            <w:tcW w:w="4372" w:type="dxa"/>
            <w:tcBorders>
              <w:top w:val="single" w:sz="2" w:space="0" w:color="auto"/>
              <w:left w:val="nil"/>
              <w:bottom w:val="single" w:sz="2" w:space="0" w:color="auto"/>
              <w:right w:val="nil"/>
            </w:tcBorders>
            <w:shd w:val="clear" w:color="auto" w:fill="auto"/>
            <w:noWrap/>
            <w:vAlign w:val="center"/>
            <w:hideMark/>
          </w:tcPr>
          <w:p w14:paraId="686393B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všech svatých</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F26950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6309E5E"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2C797CB"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F572C8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Luční Chvojno</w:t>
            </w:r>
          </w:p>
        </w:tc>
        <w:tc>
          <w:tcPr>
            <w:tcW w:w="4372" w:type="dxa"/>
            <w:tcBorders>
              <w:top w:val="single" w:sz="2" w:space="0" w:color="auto"/>
              <w:left w:val="nil"/>
              <w:bottom w:val="single" w:sz="2" w:space="0" w:color="auto"/>
              <w:right w:val="nil"/>
            </w:tcBorders>
            <w:shd w:val="clear" w:color="auto" w:fill="auto"/>
            <w:noWrap/>
            <w:vAlign w:val="center"/>
            <w:hideMark/>
          </w:tcPr>
          <w:p w14:paraId="6E53391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výklenková kaplička se sochou sv. Antonína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9C1F43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0C3635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A0C07DB"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E16F26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Velké Chvojno</w:t>
            </w:r>
          </w:p>
        </w:tc>
        <w:tc>
          <w:tcPr>
            <w:tcW w:w="4372" w:type="dxa"/>
            <w:tcBorders>
              <w:top w:val="single" w:sz="2" w:space="0" w:color="auto"/>
              <w:left w:val="nil"/>
              <w:bottom w:val="single" w:sz="2" w:space="0" w:color="auto"/>
              <w:right w:val="nil"/>
            </w:tcBorders>
            <w:shd w:val="clear" w:color="auto" w:fill="auto"/>
            <w:noWrap/>
            <w:vAlign w:val="center"/>
            <w:hideMark/>
          </w:tcPr>
          <w:p w14:paraId="215F3BD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socha sv. Jana Nepomuckého</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D8713F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21711A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ED0491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A964981"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228EB7C0"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26</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82C0B14"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CB1DF4D"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7A9621B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78FDE9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Týniště</w:t>
            </w:r>
          </w:p>
        </w:tc>
        <w:tc>
          <w:tcPr>
            <w:tcW w:w="4372" w:type="dxa"/>
            <w:tcBorders>
              <w:top w:val="single" w:sz="2" w:space="0" w:color="auto"/>
              <w:left w:val="nil"/>
              <w:bottom w:val="single" w:sz="2" w:space="0" w:color="auto"/>
              <w:right w:val="nil"/>
            </w:tcBorders>
            <w:shd w:val="clear" w:color="auto" w:fill="auto"/>
            <w:noWrap/>
            <w:vAlign w:val="center"/>
            <w:hideMark/>
          </w:tcPr>
          <w:p w14:paraId="455A9F9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 hrázděný dům</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0A95D2A"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C67F10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0DA48C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C98153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Týniště</w:t>
            </w:r>
          </w:p>
        </w:tc>
        <w:tc>
          <w:tcPr>
            <w:tcW w:w="4372" w:type="dxa"/>
            <w:tcBorders>
              <w:top w:val="single" w:sz="2" w:space="0" w:color="auto"/>
              <w:left w:val="nil"/>
              <w:bottom w:val="single" w:sz="2" w:space="0" w:color="auto"/>
              <w:right w:val="nil"/>
            </w:tcBorders>
            <w:shd w:val="clear" w:color="auto" w:fill="auto"/>
            <w:noWrap/>
            <w:vAlign w:val="center"/>
            <w:hideMark/>
          </w:tcPr>
          <w:p w14:paraId="2173A20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Boží muka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C1A8F92"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202CF5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749F51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125D46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Týniště</w:t>
            </w:r>
          </w:p>
        </w:tc>
        <w:tc>
          <w:tcPr>
            <w:tcW w:w="4372" w:type="dxa"/>
            <w:tcBorders>
              <w:top w:val="single" w:sz="2" w:space="0" w:color="auto"/>
              <w:left w:val="nil"/>
              <w:bottom w:val="single" w:sz="2" w:space="0" w:color="auto"/>
              <w:right w:val="nil"/>
            </w:tcBorders>
            <w:shd w:val="clear" w:color="auto" w:fill="auto"/>
            <w:noWrap/>
            <w:vAlign w:val="center"/>
            <w:hideMark/>
          </w:tcPr>
          <w:p w14:paraId="0352476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Roubená ohrada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68A78BD"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946AC3A"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F32BEBC"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B4B6D1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Týniště</w:t>
            </w:r>
          </w:p>
        </w:tc>
        <w:tc>
          <w:tcPr>
            <w:tcW w:w="4372" w:type="dxa"/>
            <w:tcBorders>
              <w:top w:val="single" w:sz="2" w:space="0" w:color="auto"/>
              <w:left w:val="nil"/>
              <w:bottom w:val="single" w:sz="2" w:space="0" w:color="auto"/>
              <w:right w:val="nil"/>
            </w:tcBorders>
            <w:shd w:val="clear" w:color="auto" w:fill="auto"/>
            <w:noWrap/>
            <w:vAlign w:val="center"/>
            <w:hideMark/>
          </w:tcPr>
          <w:p w14:paraId="47A5BFA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Vodní mlýn</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CB787C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7E1742D"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7C2100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8CC0AB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Týniště</w:t>
            </w:r>
          </w:p>
        </w:tc>
        <w:tc>
          <w:tcPr>
            <w:tcW w:w="4372" w:type="dxa"/>
            <w:tcBorders>
              <w:top w:val="single" w:sz="2" w:space="0" w:color="auto"/>
              <w:left w:val="nil"/>
              <w:bottom w:val="single" w:sz="2" w:space="0" w:color="auto"/>
              <w:right w:val="nil"/>
            </w:tcBorders>
            <w:shd w:val="clear" w:color="auto" w:fill="auto"/>
            <w:noWrap/>
            <w:vAlign w:val="center"/>
            <w:hideMark/>
          </w:tcPr>
          <w:p w14:paraId="76C3CED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Železniční stanice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0E30F6E"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1D3DC9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88F5D0B"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AECC1F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47DA052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47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203D27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7AE661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DBF85A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EF13CE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37BAFF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BFAF65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5C9E76A"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A6BADF8"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7764D3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007C83F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 výměnek usedlosti čp. 46</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3DF0D1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F06294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4CBF14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FFDB6A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2354B09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sv. Maří Magdalény</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3071967"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2662CA8"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E31A69C"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EF38C1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6051B4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Kaple Nejsvětější Trojice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997DED1"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24BBA2A"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E93B3E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1D1A83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732EC4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Socha sv. Jana Nepomuckého</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43D2A3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98997DD"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C6EEDA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3689A3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2EF1749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Sousoší Piety</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012B6AD"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8F6BAF3"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F61648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69FB39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57B9DA8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Smírčí kříž</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00281F5"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B405DF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5B271CD"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65B92A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1215B5E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Sýpka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5F069A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31347B3"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224CA1B"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9C47BC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11CE0F0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Studna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923A284"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71E580D"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12F056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86A506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419BCDD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Silniční most - mostek</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134C16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FECF99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B31282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3EEC5B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2A24B98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15</w:t>
            </w:r>
          </w:p>
        </w:tc>
        <w:tc>
          <w:tcPr>
            <w:tcW w:w="1033" w:type="dxa"/>
            <w:tcBorders>
              <w:top w:val="single" w:sz="2" w:space="0" w:color="auto"/>
              <w:left w:val="single" w:sz="8" w:space="0" w:color="auto"/>
              <w:bottom w:val="single" w:sz="2" w:space="0" w:color="auto"/>
              <w:right w:val="single" w:sz="8" w:space="0" w:color="auto"/>
            </w:tcBorders>
            <w:shd w:val="clear" w:color="auto" w:fill="auto"/>
            <w:vAlign w:val="center"/>
            <w:hideMark/>
          </w:tcPr>
          <w:p w14:paraId="5DEE502D"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A86A9EA"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B6DB87C"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7DD8E0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399F393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Škola</w:t>
            </w:r>
          </w:p>
        </w:tc>
        <w:tc>
          <w:tcPr>
            <w:tcW w:w="1033" w:type="dxa"/>
            <w:tcBorders>
              <w:top w:val="single" w:sz="2" w:space="0" w:color="auto"/>
              <w:left w:val="single" w:sz="8" w:space="0" w:color="auto"/>
              <w:bottom w:val="single" w:sz="2" w:space="0" w:color="auto"/>
              <w:right w:val="single" w:sz="8" w:space="0" w:color="auto"/>
            </w:tcBorders>
            <w:shd w:val="clear" w:color="auto" w:fill="auto"/>
            <w:vAlign w:val="center"/>
            <w:hideMark/>
          </w:tcPr>
          <w:p w14:paraId="2C62476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158EC4A"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231C096"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B4B529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33ABAFF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tzv. Říhovna</w:t>
            </w:r>
          </w:p>
        </w:tc>
        <w:tc>
          <w:tcPr>
            <w:tcW w:w="1033" w:type="dxa"/>
            <w:tcBorders>
              <w:top w:val="single" w:sz="2" w:space="0" w:color="auto"/>
              <w:left w:val="single" w:sz="8" w:space="0" w:color="auto"/>
              <w:bottom w:val="single" w:sz="2" w:space="0" w:color="auto"/>
              <w:right w:val="single" w:sz="8" w:space="0" w:color="auto"/>
            </w:tcBorders>
            <w:shd w:val="clear" w:color="auto" w:fill="auto"/>
            <w:vAlign w:val="center"/>
            <w:hideMark/>
          </w:tcPr>
          <w:p w14:paraId="5C8A530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1A0D5AA"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EE853A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9B60E8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38597C8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28</w:t>
            </w:r>
          </w:p>
        </w:tc>
        <w:tc>
          <w:tcPr>
            <w:tcW w:w="1033" w:type="dxa"/>
            <w:tcBorders>
              <w:top w:val="single" w:sz="2" w:space="0" w:color="auto"/>
              <w:left w:val="single" w:sz="8" w:space="0" w:color="auto"/>
              <w:bottom w:val="single" w:sz="2" w:space="0" w:color="auto"/>
              <w:right w:val="single" w:sz="8" w:space="0" w:color="auto"/>
            </w:tcBorders>
            <w:shd w:val="clear" w:color="auto" w:fill="auto"/>
            <w:vAlign w:val="center"/>
            <w:hideMark/>
          </w:tcPr>
          <w:p w14:paraId="5C0A6B0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6B8E9A6"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B633992"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1DF13E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260B48A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32</w:t>
            </w:r>
          </w:p>
        </w:tc>
        <w:tc>
          <w:tcPr>
            <w:tcW w:w="1033" w:type="dxa"/>
            <w:tcBorders>
              <w:top w:val="single" w:sz="2" w:space="0" w:color="auto"/>
              <w:left w:val="single" w:sz="8" w:space="0" w:color="auto"/>
              <w:bottom w:val="single" w:sz="2" w:space="0" w:color="auto"/>
              <w:right w:val="single" w:sz="8" w:space="0" w:color="auto"/>
            </w:tcBorders>
            <w:shd w:val="clear" w:color="auto" w:fill="auto"/>
            <w:vAlign w:val="center"/>
            <w:hideMark/>
          </w:tcPr>
          <w:p w14:paraId="19EF104D"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3512774"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40E6C52"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8A48B3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2B7E243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34</w:t>
            </w:r>
          </w:p>
        </w:tc>
        <w:tc>
          <w:tcPr>
            <w:tcW w:w="1033" w:type="dxa"/>
            <w:tcBorders>
              <w:top w:val="single" w:sz="2" w:space="0" w:color="auto"/>
              <w:left w:val="single" w:sz="8" w:space="0" w:color="auto"/>
              <w:bottom w:val="single" w:sz="2" w:space="0" w:color="auto"/>
              <w:right w:val="single" w:sz="8" w:space="0" w:color="auto"/>
            </w:tcBorders>
            <w:shd w:val="clear" w:color="auto" w:fill="auto"/>
            <w:vAlign w:val="center"/>
            <w:hideMark/>
          </w:tcPr>
          <w:p w14:paraId="213FF3ED"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D7D897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F5214E4"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85E6F6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59E5F9D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Fara</w:t>
            </w:r>
          </w:p>
        </w:tc>
        <w:tc>
          <w:tcPr>
            <w:tcW w:w="1033" w:type="dxa"/>
            <w:tcBorders>
              <w:top w:val="single" w:sz="2" w:space="0" w:color="auto"/>
              <w:left w:val="single" w:sz="8" w:space="0" w:color="auto"/>
              <w:bottom w:val="single" w:sz="2" w:space="0" w:color="auto"/>
              <w:right w:val="single" w:sz="8" w:space="0" w:color="auto"/>
            </w:tcBorders>
            <w:shd w:val="clear" w:color="auto" w:fill="auto"/>
            <w:vAlign w:val="center"/>
            <w:hideMark/>
          </w:tcPr>
          <w:p w14:paraId="66AFC64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056DC6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D1AFA74"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AF82E8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0E1D75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53</w:t>
            </w:r>
          </w:p>
        </w:tc>
        <w:tc>
          <w:tcPr>
            <w:tcW w:w="1033" w:type="dxa"/>
            <w:tcBorders>
              <w:top w:val="single" w:sz="2" w:space="0" w:color="auto"/>
              <w:left w:val="single" w:sz="8" w:space="0" w:color="auto"/>
              <w:bottom w:val="single" w:sz="2" w:space="0" w:color="auto"/>
              <w:right w:val="single" w:sz="8" w:space="0" w:color="auto"/>
            </w:tcBorders>
            <w:shd w:val="clear" w:color="auto" w:fill="auto"/>
            <w:vAlign w:val="center"/>
            <w:hideMark/>
          </w:tcPr>
          <w:p w14:paraId="1B2A6577"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483532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D6B3FA4"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F071FD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1F5C492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61</w:t>
            </w:r>
          </w:p>
        </w:tc>
        <w:tc>
          <w:tcPr>
            <w:tcW w:w="1033" w:type="dxa"/>
            <w:tcBorders>
              <w:top w:val="single" w:sz="2" w:space="0" w:color="auto"/>
              <w:left w:val="single" w:sz="8" w:space="0" w:color="auto"/>
              <w:bottom w:val="single" w:sz="2" w:space="0" w:color="auto"/>
              <w:right w:val="single" w:sz="8" w:space="0" w:color="auto"/>
            </w:tcBorders>
            <w:shd w:val="clear" w:color="auto" w:fill="auto"/>
            <w:vAlign w:val="center"/>
            <w:hideMark/>
          </w:tcPr>
          <w:p w14:paraId="326F27C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D5693A6"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9DCDDEB"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67545A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5BFCFD2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74</w:t>
            </w:r>
          </w:p>
        </w:tc>
        <w:tc>
          <w:tcPr>
            <w:tcW w:w="1033" w:type="dxa"/>
            <w:tcBorders>
              <w:top w:val="single" w:sz="2" w:space="0" w:color="auto"/>
              <w:left w:val="single" w:sz="8" w:space="0" w:color="auto"/>
              <w:bottom w:val="single" w:sz="2" w:space="0" w:color="auto"/>
              <w:right w:val="single" w:sz="8" w:space="0" w:color="auto"/>
            </w:tcBorders>
            <w:shd w:val="clear" w:color="auto" w:fill="auto"/>
            <w:vAlign w:val="center"/>
            <w:hideMark/>
          </w:tcPr>
          <w:p w14:paraId="13891FA2"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E8F487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95C1C76"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93A59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Zubrnice</w:t>
            </w:r>
          </w:p>
        </w:tc>
        <w:tc>
          <w:tcPr>
            <w:tcW w:w="4372" w:type="dxa"/>
            <w:tcBorders>
              <w:top w:val="single" w:sz="2" w:space="0" w:color="auto"/>
              <w:left w:val="nil"/>
              <w:bottom w:val="single" w:sz="2" w:space="0" w:color="auto"/>
              <w:right w:val="nil"/>
            </w:tcBorders>
            <w:shd w:val="clear" w:color="auto" w:fill="auto"/>
            <w:noWrap/>
            <w:vAlign w:val="center"/>
            <w:hideMark/>
          </w:tcPr>
          <w:p w14:paraId="6E89BC7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Vodní mlýn</w:t>
            </w:r>
          </w:p>
        </w:tc>
        <w:tc>
          <w:tcPr>
            <w:tcW w:w="1033" w:type="dxa"/>
            <w:tcBorders>
              <w:top w:val="single" w:sz="2" w:space="0" w:color="auto"/>
              <w:left w:val="single" w:sz="8" w:space="0" w:color="auto"/>
              <w:bottom w:val="single" w:sz="2" w:space="0" w:color="auto"/>
              <w:right w:val="single" w:sz="8" w:space="0" w:color="auto"/>
            </w:tcBorders>
            <w:shd w:val="clear" w:color="auto" w:fill="auto"/>
            <w:vAlign w:val="center"/>
            <w:hideMark/>
          </w:tcPr>
          <w:p w14:paraId="350F8642"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F9E5CD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14440C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DBCC6D8"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Libouchec</w:t>
            </w:r>
          </w:p>
        </w:tc>
        <w:tc>
          <w:tcPr>
            <w:tcW w:w="4372" w:type="dxa"/>
            <w:tcBorders>
              <w:top w:val="single" w:sz="2" w:space="0" w:color="auto"/>
              <w:left w:val="nil"/>
              <w:bottom w:val="single" w:sz="2" w:space="0" w:color="auto"/>
              <w:right w:val="nil"/>
            </w:tcBorders>
            <w:shd w:val="clear" w:color="auto" w:fill="auto"/>
            <w:noWrap/>
            <w:vAlign w:val="center"/>
            <w:hideMark/>
          </w:tcPr>
          <w:p w14:paraId="1E24F622"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9</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B032988"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35CFC35"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6CDC541B"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2756BE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Čermná</w:t>
            </w:r>
          </w:p>
        </w:tc>
        <w:tc>
          <w:tcPr>
            <w:tcW w:w="4372" w:type="dxa"/>
            <w:tcBorders>
              <w:top w:val="single" w:sz="2" w:space="0" w:color="auto"/>
              <w:left w:val="nil"/>
              <w:bottom w:val="single" w:sz="2" w:space="0" w:color="auto"/>
              <w:right w:val="nil"/>
            </w:tcBorders>
            <w:shd w:val="clear" w:color="auto" w:fill="auto"/>
            <w:noWrap/>
            <w:vAlign w:val="center"/>
            <w:hideMark/>
          </w:tcPr>
          <w:p w14:paraId="4DBA634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sv. Mikuláše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28052A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FEF5D56"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64C168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B93729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Čermná</w:t>
            </w:r>
          </w:p>
        </w:tc>
        <w:tc>
          <w:tcPr>
            <w:tcW w:w="4372" w:type="dxa"/>
            <w:tcBorders>
              <w:top w:val="single" w:sz="2" w:space="0" w:color="auto"/>
              <w:left w:val="nil"/>
              <w:bottom w:val="single" w:sz="2" w:space="0" w:color="auto"/>
              <w:right w:val="nil"/>
            </w:tcBorders>
            <w:shd w:val="clear" w:color="auto" w:fill="auto"/>
            <w:noWrap/>
            <w:vAlign w:val="center"/>
            <w:hideMark/>
          </w:tcPr>
          <w:p w14:paraId="429EE7B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Silniční most - mostek</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52D06F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B7017C2"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45B52E7"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009744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Knínice</w:t>
            </w:r>
          </w:p>
        </w:tc>
        <w:tc>
          <w:tcPr>
            <w:tcW w:w="4372" w:type="dxa"/>
            <w:tcBorders>
              <w:top w:val="single" w:sz="2" w:space="0" w:color="auto"/>
              <w:left w:val="nil"/>
              <w:bottom w:val="single" w:sz="2" w:space="0" w:color="auto"/>
              <w:right w:val="nil"/>
            </w:tcBorders>
            <w:shd w:val="clear" w:color="auto" w:fill="auto"/>
            <w:noWrap/>
            <w:vAlign w:val="center"/>
            <w:hideMark/>
          </w:tcPr>
          <w:p w14:paraId="55BF11A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Kaple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E14F42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4E8719D"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923171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E882A9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Knínice</w:t>
            </w:r>
          </w:p>
        </w:tc>
        <w:tc>
          <w:tcPr>
            <w:tcW w:w="4372" w:type="dxa"/>
            <w:tcBorders>
              <w:top w:val="single" w:sz="2" w:space="0" w:color="auto"/>
              <w:left w:val="nil"/>
              <w:bottom w:val="single" w:sz="2" w:space="0" w:color="auto"/>
              <w:right w:val="nil"/>
            </w:tcBorders>
            <w:shd w:val="clear" w:color="auto" w:fill="auto"/>
            <w:noWrap/>
            <w:vAlign w:val="center"/>
            <w:hideMark/>
          </w:tcPr>
          <w:p w14:paraId="08D7491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Smírčí kříž - čtyři</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61C97F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1FF45BC"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C39D18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2388B8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Libouchec</w:t>
            </w:r>
          </w:p>
        </w:tc>
        <w:tc>
          <w:tcPr>
            <w:tcW w:w="4372" w:type="dxa"/>
            <w:tcBorders>
              <w:top w:val="single" w:sz="2" w:space="0" w:color="auto"/>
              <w:left w:val="nil"/>
              <w:bottom w:val="single" w:sz="2" w:space="0" w:color="auto"/>
              <w:right w:val="nil"/>
            </w:tcBorders>
            <w:shd w:val="clear" w:color="auto" w:fill="auto"/>
            <w:noWrap/>
            <w:vAlign w:val="center"/>
            <w:hideMark/>
          </w:tcPr>
          <w:p w14:paraId="2E4D247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sv. Tří králů</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07CB714"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B886FE8"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592A83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126FA8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Libouchec</w:t>
            </w:r>
          </w:p>
        </w:tc>
        <w:tc>
          <w:tcPr>
            <w:tcW w:w="4372" w:type="dxa"/>
            <w:tcBorders>
              <w:top w:val="single" w:sz="2" w:space="0" w:color="auto"/>
              <w:left w:val="nil"/>
              <w:bottom w:val="single" w:sz="2" w:space="0" w:color="auto"/>
              <w:right w:val="nil"/>
            </w:tcBorders>
            <w:shd w:val="clear" w:color="auto" w:fill="auto"/>
            <w:noWrap/>
            <w:vAlign w:val="center"/>
            <w:hideMark/>
          </w:tcPr>
          <w:p w14:paraId="0F65335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Kaple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86FF3A4"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9E29C4A"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50AE4F6"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64B031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Libouchec</w:t>
            </w:r>
          </w:p>
        </w:tc>
        <w:tc>
          <w:tcPr>
            <w:tcW w:w="4372" w:type="dxa"/>
            <w:tcBorders>
              <w:top w:val="single" w:sz="2" w:space="0" w:color="auto"/>
              <w:left w:val="nil"/>
              <w:bottom w:val="single" w:sz="2" w:space="0" w:color="auto"/>
              <w:right w:val="nil"/>
            </w:tcBorders>
            <w:shd w:val="clear" w:color="auto" w:fill="auto"/>
            <w:noWrap/>
            <w:vAlign w:val="center"/>
            <w:hideMark/>
          </w:tcPr>
          <w:p w14:paraId="26C2786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Smírčí kříž</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D91C23D"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BD5683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957C98C"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DFE7DF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Libouchec</w:t>
            </w:r>
          </w:p>
        </w:tc>
        <w:tc>
          <w:tcPr>
            <w:tcW w:w="4372" w:type="dxa"/>
            <w:tcBorders>
              <w:top w:val="single" w:sz="2" w:space="0" w:color="auto"/>
              <w:left w:val="nil"/>
              <w:bottom w:val="single" w:sz="2" w:space="0" w:color="auto"/>
              <w:right w:val="nil"/>
            </w:tcBorders>
            <w:shd w:val="clear" w:color="auto" w:fill="auto"/>
            <w:noWrap/>
            <w:vAlign w:val="center"/>
            <w:hideMark/>
          </w:tcPr>
          <w:p w14:paraId="273278D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53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651C3EA"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9D5C79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r>
      <w:tr w:rsidR="00AD60D7" w:rsidRPr="00C76C35" w14:paraId="74747C38"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7DBCED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Libouchec</w:t>
            </w:r>
          </w:p>
        </w:tc>
        <w:tc>
          <w:tcPr>
            <w:tcW w:w="4372" w:type="dxa"/>
            <w:tcBorders>
              <w:top w:val="single" w:sz="2" w:space="0" w:color="auto"/>
              <w:left w:val="nil"/>
              <w:bottom w:val="single" w:sz="2" w:space="0" w:color="auto"/>
              <w:right w:val="nil"/>
            </w:tcBorders>
            <w:shd w:val="clear" w:color="auto" w:fill="auto"/>
            <w:noWrap/>
            <w:vAlign w:val="center"/>
            <w:hideMark/>
          </w:tcPr>
          <w:p w14:paraId="469AAC7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Zámek</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6D6A75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3DEC690"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BD4657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3CE5E7D"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Petrovice</w:t>
            </w:r>
          </w:p>
        </w:tc>
        <w:tc>
          <w:tcPr>
            <w:tcW w:w="4372" w:type="dxa"/>
            <w:tcBorders>
              <w:top w:val="single" w:sz="2" w:space="0" w:color="auto"/>
              <w:left w:val="nil"/>
              <w:bottom w:val="single" w:sz="2" w:space="0" w:color="auto"/>
              <w:right w:val="nil"/>
            </w:tcBorders>
            <w:shd w:val="clear" w:color="auto" w:fill="auto"/>
            <w:noWrap/>
            <w:vAlign w:val="center"/>
            <w:hideMark/>
          </w:tcPr>
          <w:p w14:paraId="0F0BBBDA"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03256E3"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63C2140"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6690B60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E45A8E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Krásný Les</w:t>
            </w:r>
          </w:p>
        </w:tc>
        <w:tc>
          <w:tcPr>
            <w:tcW w:w="4372" w:type="dxa"/>
            <w:tcBorders>
              <w:top w:val="single" w:sz="2" w:space="0" w:color="auto"/>
              <w:left w:val="nil"/>
              <w:bottom w:val="single" w:sz="2" w:space="0" w:color="auto"/>
              <w:right w:val="nil"/>
            </w:tcBorders>
            <w:shd w:val="clear" w:color="auto" w:fill="auto"/>
            <w:vAlign w:val="center"/>
            <w:hideMark/>
          </w:tcPr>
          <w:p w14:paraId="316D668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Nanebevzetí P. Marie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D0252B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D2CB10A"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47C22EF"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8A526C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Krásný Les</w:t>
            </w:r>
          </w:p>
        </w:tc>
        <w:tc>
          <w:tcPr>
            <w:tcW w:w="4372" w:type="dxa"/>
            <w:tcBorders>
              <w:top w:val="single" w:sz="2" w:space="0" w:color="auto"/>
              <w:left w:val="nil"/>
              <w:bottom w:val="single" w:sz="2" w:space="0" w:color="auto"/>
              <w:right w:val="nil"/>
            </w:tcBorders>
            <w:shd w:val="clear" w:color="auto" w:fill="auto"/>
            <w:vAlign w:val="center"/>
            <w:hideMark/>
          </w:tcPr>
          <w:p w14:paraId="52CE800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Socha sv. Jana Nepomuckého</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7119807"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9023370"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0688B3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954FD1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Krásný Les</w:t>
            </w:r>
          </w:p>
        </w:tc>
        <w:tc>
          <w:tcPr>
            <w:tcW w:w="4372" w:type="dxa"/>
            <w:tcBorders>
              <w:top w:val="single" w:sz="2" w:space="0" w:color="auto"/>
              <w:left w:val="nil"/>
              <w:bottom w:val="single" w:sz="2" w:space="0" w:color="auto"/>
              <w:right w:val="nil"/>
            </w:tcBorders>
            <w:shd w:val="clear" w:color="auto" w:fill="auto"/>
            <w:vAlign w:val="center"/>
            <w:hideMark/>
          </w:tcPr>
          <w:p w14:paraId="7C7E6C7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914F165"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37D7E7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E7CDFA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5B1B8D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Krásný Les</w:t>
            </w:r>
          </w:p>
        </w:tc>
        <w:tc>
          <w:tcPr>
            <w:tcW w:w="4372" w:type="dxa"/>
            <w:tcBorders>
              <w:top w:val="single" w:sz="2" w:space="0" w:color="auto"/>
              <w:left w:val="nil"/>
              <w:bottom w:val="single" w:sz="2" w:space="0" w:color="auto"/>
              <w:right w:val="nil"/>
            </w:tcBorders>
            <w:shd w:val="clear" w:color="auto" w:fill="auto"/>
            <w:vAlign w:val="center"/>
            <w:hideMark/>
          </w:tcPr>
          <w:p w14:paraId="5E0CCD3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Krucifix</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C2ACC1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0E579C3"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59C8847"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79D74F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Krásný Les</w:t>
            </w:r>
          </w:p>
        </w:tc>
        <w:tc>
          <w:tcPr>
            <w:tcW w:w="4372" w:type="dxa"/>
            <w:tcBorders>
              <w:top w:val="single" w:sz="2" w:space="0" w:color="auto"/>
              <w:left w:val="nil"/>
              <w:bottom w:val="single" w:sz="2" w:space="0" w:color="auto"/>
              <w:right w:val="nil"/>
            </w:tcBorders>
            <w:shd w:val="clear" w:color="auto" w:fill="auto"/>
            <w:vAlign w:val="center"/>
            <w:hideMark/>
          </w:tcPr>
          <w:p w14:paraId="0E9C346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Pomník bitvy r. 1813 - Kleistův</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993B1C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21909D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209BAD2"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124E49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Petrovice</w:t>
            </w:r>
          </w:p>
        </w:tc>
        <w:tc>
          <w:tcPr>
            <w:tcW w:w="4372" w:type="dxa"/>
            <w:tcBorders>
              <w:top w:val="single" w:sz="2" w:space="0" w:color="auto"/>
              <w:left w:val="nil"/>
              <w:bottom w:val="single" w:sz="2" w:space="0" w:color="auto"/>
              <w:right w:val="nil"/>
            </w:tcBorders>
            <w:shd w:val="clear" w:color="auto" w:fill="auto"/>
            <w:vAlign w:val="center"/>
            <w:hideMark/>
          </w:tcPr>
          <w:p w14:paraId="7F620B5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Krucifix</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F59A89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DA5F08A"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6E210F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A50D83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Petrovice</w:t>
            </w:r>
          </w:p>
        </w:tc>
        <w:tc>
          <w:tcPr>
            <w:tcW w:w="4372" w:type="dxa"/>
            <w:tcBorders>
              <w:top w:val="single" w:sz="2" w:space="0" w:color="auto"/>
              <w:left w:val="nil"/>
              <w:bottom w:val="single" w:sz="2" w:space="0" w:color="auto"/>
              <w:right w:val="nil"/>
            </w:tcBorders>
            <w:shd w:val="clear" w:color="auto" w:fill="auto"/>
            <w:vAlign w:val="center"/>
            <w:hideMark/>
          </w:tcPr>
          <w:p w14:paraId="5A838C3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Socha P. Marie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3A7432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2C8A80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8B8513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9B1D56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Petrovice</w:t>
            </w:r>
          </w:p>
        </w:tc>
        <w:tc>
          <w:tcPr>
            <w:tcW w:w="4372" w:type="dxa"/>
            <w:tcBorders>
              <w:top w:val="single" w:sz="2" w:space="0" w:color="auto"/>
              <w:left w:val="nil"/>
              <w:bottom w:val="single" w:sz="2" w:space="0" w:color="auto"/>
              <w:right w:val="nil"/>
            </w:tcBorders>
            <w:shd w:val="clear" w:color="auto" w:fill="auto"/>
            <w:vAlign w:val="center"/>
            <w:hideMark/>
          </w:tcPr>
          <w:p w14:paraId="4655C6E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sv. Mikuláše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3BCAC5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82C5B53"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279B1E2"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20FE766"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Ryjice</w:t>
            </w:r>
          </w:p>
        </w:tc>
        <w:tc>
          <w:tcPr>
            <w:tcW w:w="4372" w:type="dxa"/>
            <w:tcBorders>
              <w:top w:val="single" w:sz="2" w:space="0" w:color="auto"/>
              <w:left w:val="nil"/>
              <w:bottom w:val="single" w:sz="2" w:space="0" w:color="auto"/>
              <w:right w:val="nil"/>
            </w:tcBorders>
            <w:shd w:val="clear" w:color="auto" w:fill="auto"/>
            <w:vAlign w:val="center"/>
            <w:hideMark/>
          </w:tcPr>
          <w:p w14:paraId="072CEDAE"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1</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1A6D379"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80BA9B0"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18ACBC88"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1AA08F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Ryjice</w:t>
            </w:r>
          </w:p>
        </w:tc>
        <w:tc>
          <w:tcPr>
            <w:tcW w:w="4372" w:type="dxa"/>
            <w:tcBorders>
              <w:top w:val="single" w:sz="2" w:space="0" w:color="auto"/>
              <w:left w:val="nil"/>
              <w:bottom w:val="single" w:sz="2" w:space="0" w:color="auto"/>
              <w:right w:val="nil"/>
            </w:tcBorders>
            <w:shd w:val="clear" w:color="auto" w:fill="auto"/>
            <w:noWrap/>
            <w:vAlign w:val="center"/>
            <w:hideMark/>
          </w:tcPr>
          <w:p w14:paraId="13279C3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Sanatorium - dělnická ozdravovna, s omezením: bez budovy čp. 46</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1A1B131"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317874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6567DD7"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5C960CF"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Tisá</w:t>
            </w:r>
          </w:p>
        </w:tc>
        <w:tc>
          <w:tcPr>
            <w:tcW w:w="4372" w:type="dxa"/>
            <w:tcBorders>
              <w:top w:val="single" w:sz="2" w:space="0" w:color="auto"/>
              <w:left w:val="nil"/>
              <w:bottom w:val="single" w:sz="2" w:space="0" w:color="auto"/>
              <w:right w:val="nil"/>
            </w:tcBorders>
            <w:shd w:val="clear" w:color="auto" w:fill="auto"/>
            <w:vAlign w:val="center"/>
            <w:hideMark/>
          </w:tcPr>
          <w:p w14:paraId="0993AFE8"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12</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1D00E6F"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5C65FD0"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657BC24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F26725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Tisá</w:t>
            </w:r>
          </w:p>
        </w:tc>
        <w:tc>
          <w:tcPr>
            <w:tcW w:w="4372" w:type="dxa"/>
            <w:tcBorders>
              <w:top w:val="single" w:sz="2" w:space="0" w:color="auto"/>
              <w:left w:val="nil"/>
              <w:bottom w:val="single" w:sz="2" w:space="0" w:color="auto"/>
              <w:right w:val="nil"/>
            </w:tcBorders>
            <w:shd w:val="clear" w:color="auto" w:fill="auto"/>
            <w:vAlign w:val="center"/>
            <w:hideMark/>
          </w:tcPr>
          <w:p w14:paraId="00FCD67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eč. 204</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EBC2D87"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42B8AE2"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9A51EC2"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7D86D1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Tisá</w:t>
            </w:r>
          </w:p>
        </w:tc>
        <w:tc>
          <w:tcPr>
            <w:tcW w:w="4372" w:type="dxa"/>
            <w:tcBorders>
              <w:top w:val="single" w:sz="2" w:space="0" w:color="auto"/>
              <w:left w:val="nil"/>
              <w:bottom w:val="single" w:sz="2" w:space="0" w:color="auto"/>
              <w:right w:val="nil"/>
            </w:tcBorders>
            <w:shd w:val="clear" w:color="auto" w:fill="auto"/>
            <w:vAlign w:val="center"/>
            <w:hideMark/>
          </w:tcPr>
          <w:p w14:paraId="24DDE2A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eč. 210</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F4CC53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F375AD9"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60CAE0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E99CFE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Tisá</w:t>
            </w:r>
          </w:p>
        </w:tc>
        <w:tc>
          <w:tcPr>
            <w:tcW w:w="4372" w:type="dxa"/>
            <w:tcBorders>
              <w:top w:val="single" w:sz="2" w:space="0" w:color="auto"/>
              <w:left w:val="nil"/>
              <w:bottom w:val="single" w:sz="2" w:space="0" w:color="auto"/>
              <w:right w:val="nil"/>
            </w:tcBorders>
            <w:shd w:val="clear" w:color="auto" w:fill="auto"/>
            <w:vAlign w:val="center"/>
            <w:hideMark/>
          </w:tcPr>
          <w:p w14:paraId="3DCA433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eč. 215</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3823EF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6B698B3"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7DB9A7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F7CC8F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Tisá</w:t>
            </w:r>
          </w:p>
        </w:tc>
        <w:tc>
          <w:tcPr>
            <w:tcW w:w="4372" w:type="dxa"/>
            <w:tcBorders>
              <w:top w:val="single" w:sz="2" w:space="0" w:color="auto"/>
              <w:left w:val="nil"/>
              <w:bottom w:val="single" w:sz="2" w:space="0" w:color="auto"/>
              <w:right w:val="nil"/>
            </w:tcBorders>
            <w:shd w:val="clear" w:color="auto" w:fill="auto"/>
            <w:vAlign w:val="center"/>
            <w:hideMark/>
          </w:tcPr>
          <w:p w14:paraId="01375D3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eč. 218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3FFCF8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7C8A7D6"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FE0008F"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EC21D1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Tisá</w:t>
            </w:r>
          </w:p>
        </w:tc>
        <w:tc>
          <w:tcPr>
            <w:tcW w:w="4372" w:type="dxa"/>
            <w:tcBorders>
              <w:top w:val="single" w:sz="2" w:space="0" w:color="auto"/>
              <w:left w:val="nil"/>
              <w:bottom w:val="single" w:sz="2" w:space="0" w:color="auto"/>
              <w:right w:val="nil"/>
            </w:tcBorders>
            <w:shd w:val="clear" w:color="auto" w:fill="auto"/>
            <w:vAlign w:val="center"/>
            <w:hideMark/>
          </w:tcPr>
          <w:p w14:paraId="37E24B5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eč. 257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F709EC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E88C450"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0A99FC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F8263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Tisá</w:t>
            </w:r>
          </w:p>
        </w:tc>
        <w:tc>
          <w:tcPr>
            <w:tcW w:w="4372" w:type="dxa"/>
            <w:tcBorders>
              <w:top w:val="single" w:sz="2" w:space="0" w:color="auto"/>
              <w:left w:val="nil"/>
              <w:bottom w:val="single" w:sz="2" w:space="0" w:color="auto"/>
              <w:right w:val="nil"/>
            </w:tcBorders>
            <w:shd w:val="clear" w:color="auto" w:fill="auto"/>
            <w:vAlign w:val="center"/>
            <w:hideMark/>
          </w:tcPr>
          <w:p w14:paraId="582D925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Kaplička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753AE21"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04C0D5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25DED9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663337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Tisá</w:t>
            </w:r>
          </w:p>
        </w:tc>
        <w:tc>
          <w:tcPr>
            <w:tcW w:w="4372" w:type="dxa"/>
            <w:tcBorders>
              <w:top w:val="single" w:sz="2" w:space="0" w:color="auto"/>
              <w:left w:val="nil"/>
              <w:bottom w:val="single" w:sz="2" w:space="0" w:color="auto"/>
              <w:right w:val="nil"/>
            </w:tcBorders>
            <w:shd w:val="clear" w:color="auto" w:fill="auto"/>
            <w:vAlign w:val="center"/>
            <w:hideMark/>
          </w:tcPr>
          <w:p w14:paraId="76BB23F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eč. 302</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45FA79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4AD95E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78F0E3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8712FD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Tisá</w:t>
            </w:r>
          </w:p>
        </w:tc>
        <w:tc>
          <w:tcPr>
            <w:tcW w:w="4372" w:type="dxa"/>
            <w:tcBorders>
              <w:top w:val="single" w:sz="2" w:space="0" w:color="auto"/>
              <w:left w:val="nil"/>
              <w:bottom w:val="single" w:sz="2" w:space="0" w:color="auto"/>
              <w:right w:val="nil"/>
            </w:tcBorders>
            <w:shd w:val="clear" w:color="auto" w:fill="auto"/>
            <w:vAlign w:val="center"/>
            <w:hideMark/>
          </w:tcPr>
          <w:p w14:paraId="494557E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eč. 311</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449D1A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EFC7E89"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697972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620E93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Tisá</w:t>
            </w:r>
          </w:p>
        </w:tc>
        <w:tc>
          <w:tcPr>
            <w:tcW w:w="4372" w:type="dxa"/>
            <w:tcBorders>
              <w:top w:val="single" w:sz="2" w:space="0" w:color="auto"/>
              <w:left w:val="nil"/>
              <w:bottom w:val="single" w:sz="2" w:space="0" w:color="auto"/>
              <w:right w:val="nil"/>
            </w:tcBorders>
            <w:shd w:val="clear" w:color="auto" w:fill="auto"/>
            <w:vAlign w:val="center"/>
            <w:hideMark/>
          </w:tcPr>
          <w:p w14:paraId="579E996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eč. 312</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A70ACE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FA636F8"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6DB2AA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08E321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Tisá</w:t>
            </w:r>
          </w:p>
        </w:tc>
        <w:tc>
          <w:tcPr>
            <w:tcW w:w="4372" w:type="dxa"/>
            <w:tcBorders>
              <w:top w:val="single" w:sz="2" w:space="0" w:color="auto"/>
              <w:left w:val="nil"/>
              <w:bottom w:val="single" w:sz="2" w:space="0" w:color="auto"/>
              <w:right w:val="nil"/>
            </w:tcBorders>
            <w:shd w:val="clear" w:color="auto" w:fill="auto"/>
            <w:vAlign w:val="center"/>
            <w:hideMark/>
          </w:tcPr>
          <w:p w14:paraId="1A25944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sv. Anny</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EB60025"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730668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CA02EE6"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0FF428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Tisá</w:t>
            </w:r>
          </w:p>
        </w:tc>
        <w:tc>
          <w:tcPr>
            <w:tcW w:w="4372" w:type="dxa"/>
            <w:tcBorders>
              <w:top w:val="single" w:sz="2" w:space="0" w:color="auto"/>
              <w:left w:val="nil"/>
              <w:bottom w:val="single" w:sz="2" w:space="0" w:color="auto"/>
              <w:right w:val="nil"/>
            </w:tcBorders>
            <w:shd w:val="clear" w:color="auto" w:fill="auto"/>
            <w:vAlign w:val="center"/>
            <w:hideMark/>
          </w:tcPr>
          <w:p w14:paraId="2BA8C97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Výklenková kaplička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54543C2"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D450A12"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4BC456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834300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Tisá</w:t>
            </w:r>
          </w:p>
        </w:tc>
        <w:tc>
          <w:tcPr>
            <w:tcW w:w="4372" w:type="dxa"/>
            <w:tcBorders>
              <w:top w:val="single" w:sz="2" w:space="0" w:color="auto"/>
              <w:left w:val="nil"/>
              <w:bottom w:val="single" w:sz="2" w:space="0" w:color="auto"/>
              <w:right w:val="nil"/>
            </w:tcBorders>
            <w:shd w:val="clear" w:color="auto" w:fill="auto"/>
            <w:vAlign w:val="center"/>
            <w:hideMark/>
          </w:tcPr>
          <w:p w14:paraId="652279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Vila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695FCC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30F805C"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0BFD2BD"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5C0581D"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Jílové</w:t>
            </w:r>
          </w:p>
        </w:tc>
        <w:tc>
          <w:tcPr>
            <w:tcW w:w="4372" w:type="dxa"/>
            <w:tcBorders>
              <w:top w:val="single" w:sz="2" w:space="0" w:color="auto"/>
              <w:left w:val="nil"/>
              <w:bottom w:val="single" w:sz="2" w:space="0" w:color="auto"/>
              <w:right w:val="nil"/>
            </w:tcBorders>
            <w:shd w:val="clear" w:color="auto" w:fill="auto"/>
            <w:vAlign w:val="center"/>
            <w:hideMark/>
          </w:tcPr>
          <w:p w14:paraId="2F01317E"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13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BD48A42"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3C8FDDE"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5F60B197"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A04732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Jílové</w:t>
            </w:r>
          </w:p>
        </w:tc>
        <w:tc>
          <w:tcPr>
            <w:tcW w:w="4372" w:type="dxa"/>
            <w:tcBorders>
              <w:top w:val="single" w:sz="2" w:space="0" w:color="auto"/>
              <w:left w:val="nil"/>
              <w:bottom w:val="single" w:sz="2" w:space="0" w:color="auto"/>
              <w:right w:val="nil"/>
            </w:tcBorders>
            <w:shd w:val="clear" w:color="auto" w:fill="auto"/>
            <w:vAlign w:val="center"/>
            <w:hideMark/>
          </w:tcPr>
          <w:p w14:paraId="47C183F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5F17A4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BED72F9"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FC6EE8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B89E6D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Jílové</w:t>
            </w:r>
          </w:p>
        </w:tc>
        <w:tc>
          <w:tcPr>
            <w:tcW w:w="4372" w:type="dxa"/>
            <w:tcBorders>
              <w:top w:val="single" w:sz="2" w:space="0" w:color="auto"/>
              <w:left w:val="nil"/>
              <w:bottom w:val="single" w:sz="2" w:space="0" w:color="auto"/>
              <w:right w:val="nil"/>
            </w:tcBorders>
            <w:shd w:val="clear" w:color="auto" w:fill="auto"/>
            <w:vAlign w:val="center"/>
            <w:hideMark/>
          </w:tcPr>
          <w:p w14:paraId="146A93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27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7AAD425"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F99866D"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048CC7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DB945E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Jílové</w:t>
            </w:r>
          </w:p>
        </w:tc>
        <w:tc>
          <w:tcPr>
            <w:tcW w:w="4372" w:type="dxa"/>
            <w:tcBorders>
              <w:top w:val="single" w:sz="2" w:space="0" w:color="auto"/>
              <w:left w:val="nil"/>
              <w:bottom w:val="single" w:sz="2" w:space="0" w:color="auto"/>
              <w:right w:val="nil"/>
            </w:tcBorders>
            <w:shd w:val="clear" w:color="auto" w:fill="auto"/>
            <w:vAlign w:val="center"/>
            <w:hideMark/>
          </w:tcPr>
          <w:p w14:paraId="67BA68E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Socha sv. Jana Nepomuckého</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5567D04"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206F74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44D5FF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3D7AB4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Jílové</w:t>
            </w:r>
          </w:p>
        </w:tc>
        <w:tc>
          <w:tcPr>
            <w:tcW w:w="4372" w:type="dxa"/>
            <w:tcBorders>
              <w:top w:val="single" w:sz="2" w:space="0" w:color="auto"/>
              <w:left w:val="nil"/>
              <w:bottom w:val="single" w:sz="2" w:space="0" w:color="auto"/>
              <w:right w:val="nil"/>
            </w:tcBorders>
            <w:shd w:val="clear" w:color="auto" w:fill="auto"/>
            <w:vAlign w:val="center"/>
            <w:hideMark/>
          </w:tcPr>
          <w:p w14:paraId="33D253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Zámek</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6EB820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3E8C7F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70AEB56"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767A13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Martiněves</w:t>
            </w:r>
          </w:p>
        </w:tc>
        <w:tc>
          <w:tcPr>
            <w:tcW w:w="4372" w:type="dxa"/>
            <w:tcBorders>
              <w:top w:val="single" w:sz="2" w:space="0" w:color="auto"/>
              <w:left w:val="nil"/>
              <w:bottom w:val="single" w:sz="2" w:space="0" w:color="auto"/>
              <w:right w:val="nil"/>
            </w:tcBorders>
            <w:shd w:val="clear" w:color="auto" w:fill="auto"/>
            <w:noWrap/>
            <w:vAlign w:val="center"/>
            <w:hideMark/>
          </w:tcPr>
          <w:p w14:paraId="4DA1431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10</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E98212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D3C8D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r>
      <w:tr w:rsidR="00AD60D7" w:rsidRPr="00C76C35" w14:paraId="51F008D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8F3209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Martiněves</w:t>
            </w:r>
          </w:p>
        </w:tc>
        <w:tc>
          <w:tcPr>
            <w:tcW w:w="4372" w:type="dxa"/>
            <w:tcBorders>
              <w:top w:val="single" w:sz="2" w:space="0" w:color="auto"/>
              <w:left w:val="nil"/>
              <w:bottom w:val="single" w:sz="2" w:space="0" w:color="auto"/>
              <w:right w:val="nil"/>
            </w:tcBorders>
            <w:shd w:val="clear" w:color="auto" w:fill="auto"/>
            <w:noWrap/>
            <w:vAlign w:val="center"/>
            <w:hideMark/>
          </w:tcPr>
          <w:p w14:paraId="72359B8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Zemědělský dvůr</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D9CEBCE"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80EFC4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r>
      <w:tr w:rsidR="00AD60D7" w:rsidRPr="00C76C35" w14:paraId="3B76FBD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09078B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Sněžník</w:t>
            </w:r>
          </w:p>
        </w:tc>
        <w:tc>
          <w:tcPr>
            <w:tcW w:w="4372" w:type="dxa"/>
            <w:tcBorders>
              <w:top w:val="single" w:sz="2" w:space="0" w:color="auto"/>
              <w:left w:val="nil"/>
              <w:bottom w:val="single" w:sz="2" w:space="0" w:color="auto"/>
              <w:right w:val="nil"/>
            </w:tcBorders>
            <w:shd w:val="clear" w:color="auto" w:fill="auto"/>
            <w:noWrap/>
            <w:vAlign w:val="center"/>
            <w:hideMark/>
          </w:tcPr>
          <w:p w14:paraId="41742FC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5</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15954E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B1A4FDE"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5DB5BDF"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EA7910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Sněžník</w:t>
            </w:r>
          </w:p>
        </w:tc>
        <w:tc>
          <w:tcPr>
            <w:tcW w:w="4372" w:type="dxa"/>
            <w:tcBorders>
              <w:top w:val="single" w:sz="2" w:space="0" w:color="auto"/>
              <w:left w:val="nil"/>
              <w:bottom w:val="single" w:sz="2" w:space="0" w:color="auto"/>
              <w:right w:val="nil"/>
            </w:tcBorders>
            <w:shd w:val="clear" w:color="auto" w:fill="auto"/>
            <w:noWrap/>
            <w:vAlign w:val="center"/>
            <w:hideMark/>
          </w:tcPr>
          <w:p w14:paraId="5D73053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11</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09CFD9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1B9F43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AC44E9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B6024B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Sněžník</w:t>
            </w:r>
          </w:p>
        </w:tc>
        <w:tc>
          <w:tcPr>
            <w:tcW w:w="4372" w:type="dxa"/>
            <w:tcBorders>
              <w:top w:val="single" w:sz="2" w:space="0" w:color="auto"/>
              <w:left w:val="nil"/>
              <w:bottom w:val="single" w:sz="2" w:space="0" w:color="auto"/>
              <w:right w:val="nil"/>
            </w:tcBorders>
            <w:shd w:val="clear" w:color="auto" w:fill="auto"/>
            <w:noWrap/>
            <w:vAlign w:val="center"/>
            <w:hideMark/>
          </w:tcPr>
          <w:p w14:paraId="526D953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55</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10227C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ABE1F5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AC42EF6"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80749A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Sněžník</w:t>
            </w:r>
          </w:p>
        </w:tc>
        <w:tc>
          <w:tcPr>
            <w:tcW w:w="4372" w:type="dxa"/>
            <w:tcBorders>
              <w:top w:val="single" w:sz="2" w:space="0" w:color="auto"/>
              <w:left w:val="nil"/>
              <w:bottom w:val="single" w:sz="2" w:space="0" w:color="auto"/>
              <w:right w:val="nil"/>
            </w:tcBorders>
            <w:shd w:val="clear" w:color="auto" w:fill="auto"/>
            <w:noWrap/>
            <w:vAlign w:val="center"/>
            <w:hideMark/>
          </w:tcPr>
          <w:p w14:paraId="7AA2376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58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C3373A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CE8D1C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EE65B0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34A564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Sněžník</w:t>
            </w:r>
          </w:p>
        </w:tc>
        <w:tc>
          <w:tcPr>
            <w:tcW w:w="4372" w:type="dxa"/>
            <w:tcBorders>
              <w:top w:val="single" w:sz="2" w:space="0" w:color="auto"/>
              <w:left w:val="nil"/>
              <w:bottom w:val="single" w:sz="2" w:space="0" w:color="auto"/>
              <w:right w:val="nil"/>
            </w:tcBorders>
            <w:shd w:val="clear" w:color="auto" w:fill="auto"/>
            <w:noWrap/>
            <w:vAlign w:val="center"/>
            <w:hideMark/>
          </w:tcPr>
          <w:p w14:paraId="15DCC38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83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144D9F2"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969E796"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1E01FF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64001B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Sněžník</w:t>
            </w:r>
          </w:p>
        </w:tc>
        <w:tc>
          <w:tcPr>
            <w:tcW w:w="4372" w:type="dxa"/>
            <w:tcBorders>
              <w:top w:val="single" w:sz="2" w:space="0" w:color="auto"/>
              <w:left w:val="nil"/>
              <w:bottom w:val="single" w:sz="2" w:space="0" w:color="auto"/>
              <w:right w:val="nil"/>
            </w:tcBorders>
            <w:shd w:val="clear" w:color="auto" w:fill="auto"/>
            <w:noWrap/>
            <w:vAlign w:val="center"/>
            <w:hideMark/>
          </w:tcPr>
          <w:p w14:paraId="108E132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87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581CB5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F635C7E"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635AEC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E3750E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Sněžník</w:t>
            </w:r>
          </w:p>
        </w:tc>
        <w:tc>
          <w:tcPr>
            <w:tcW w:w="4372" w:type="dxa"/>
            <w:tcBorders>
              <w:top w:val="single" w:sz="2" w:space="0" w:color="auto"/>
              <w:left w:val="nil"/>
              <w:bottom w:val="single" w:sz="2" w:space="0" w:color="auto"/>
              <w:right w:val="nil"/>
            </w:tcBorders>
            <w:shd w:val="clear" w:color="auto" w:fill="auto"/>
            <w:noWrap/>
            <w:vAlign w:val="center"/>
            <w:hideMark/>
          </w:tcPr>
          <w:p w14:paraId="2B275F4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Rozhledna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07FB51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E51E11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3FFC788"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47F3706"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Homole u Panny</w:t>
            </w:r>
          </w:p>
        </w:tc>
        <w:tc>
          <w:tcPr>
            <w:tcW w:w="4372" w:type="dxa"/>
            <w:tcBorders>
              <w:top w:val="single" w:sz="2" w:space="0" w:color="auto"/>
              <w:left w:val="nil"/>
              <w:bottom w:val="single" w:sz="2" w:space="0" w:color="auto"/>
              <w:right w:val="nil"/>
            </w:tcBorders>
            <w:shd w:val="clear" w:color="auto" w:fill="auto"/>
            <w:noWrap/>
            <w:vAlign w:val="center"/>
            <w:hideMark/>
          </w:tcPr>
          <w:p w14:paraId="2F6ED180"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2</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967D9B1"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0172C00"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5D14E5E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696637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Bláhov</w:t>
            </w:r>
          </w:p>
        </w:tc>
        <w:tc>
          <w:tcPr>
            <w:tcW w:w="4372" w:type="dxa"/>
            <w:tcBorders>
              <w:top w:val="single" w:sz="2" w:space="0" w:color="auto"/>
              <w:left w:val="nil"/>
              <w:bottom w:val="single" w:sz="2" w:space="0" w:color="auto"/>
              <w:right w:val="nil"/>
            </w:tcBorders>
            <w:shd w:val="clear" w:color="auto" w:fill="auto"/>
            <w:noWrap/>
            <w:vAlign w:val="center"/>
            <w:hideMark/>
          </w:tcPr>
          <w:p w14:paraId="52732C9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se sochou sv. Prokopa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7818A1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F9AB4C0"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1E5ACD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5C53CB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Homole u Panny</w:t>
            </w:r>
          </w:p>
        </w:tc>
        <w:tc>
          <w:tcPr>
            <w:tcW w:w="4372" w:type="dxa"/>
            <w:tcBorders>
              <w:top w:val="single" w:sz="2" w:space="0" w:color="auto"/>
              <w:left w:val="nil"/>
              <w:bottom w:val="single" w:sz="2" w:space="0" w:color="auto"/>
              <w:right w:val="nil"/>
            </w:tcBorders>
            <w:shd w:val="clear" w:color="auto" w:fill="auto"/>
            <w:noWrap/>
            <w:vAlign w:val="center"/>
            <w:hideMark/>
          </w:tcPr>
          <w:p w14:paraId="7AB80CB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sv. Pia V.</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1CD3542"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880D7D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EC6B09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324EBD5"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Malečov</w:t>
            </w:r>
          </w:p>
        </w:tc>
        <w:tc>
          <w:tcPr>
            <w:tcW w:w="4372" w:type="dxa"/>
            <w:tcBorders>
              <w:top w:val="single" w:sz="2" w:space="0" w:color="auto"/>
              <w:left w:val="nil"/>
              <w:bottom w:val="single" w:sz="2" w:space="0" w:color="auto"/>
              <w:right w:val="nil"/>
            </w:tcBorders>
            <w:shd w:val="clear" w:color="auto" w:fill="auto"/>
            <w:noWrap/>
            <w:vAlign w:val="center"/>
            <w:hideMark/>
          </w:tcPr>
          <w:p w14:paraId="5A780C8A"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11</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A85F2E2"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FC39F65"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7EF52387"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7728FD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Horní Zálezly</w:t>
            </w:r>
          </w:p>
        </w:tc>
        <w:tc>
          <w:tcPr>
            <w:tcW w:w="4372" w:type="dxa"/>
            <w:tcBorders>
              <w:top w:val="single" w:sz="2" w:space="0" w:color="auto"/>
              <w:left w:val="nil"/>
              <w:bottom w:val="single" w:sz="2" w:space="0" w:color="auto"/>
              <w:right w:val="nil"/>
            </w:tcBorders>
            <w:shd w:val="clear" w:color="auto" w:fill="auto"/>
            <w:noWrap/>
            <w:vAlign w:val="center"/>
            <w:hideMark/>
          </w:tcPr>
          <w:p w14:paraId="5104066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Krucifix</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276E0E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59EFA4D"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26461CD"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D60DDC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Malečov</w:t>
            </w:r>
          </w:p>
        </w:tc>
        <w:tc>
          <w:tcPr>
            <w:tcW w:w="4372" w:type="dxa"/>
            <w:tcBorders>
              <w:top w:val="single" w:sz="2" w:space="0" w:color="auto"/>
              <w:left w:val="nil"/>
              <w:bottom w:val="single" w:sz="2" w:space="0" w:color="auto"/>
              <w:right w:val="nil"/>
            </w:tcBorders>
            <w:shd w:val="clear" w:color="auto" w:fill="auto"/>
            <w:noWrap/>
            <w:vAlign w:val="center"/>
            <w:hideMark/>
          </w:tcPr>
          <w:p w14:paraId="2829700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8BB16EE"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C6B7B42"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893C33F"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008D2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Malečov</w:t>
            </w:r>
          </w:p>
        </w:tc>
        <w:tc>
          <w:tcPr>
            <w:tcW w:w="4372" w:type="dxa"/>
            <w:tcBorders>
              <w:top w:val="single" w:sz="2" w:space="0" w:color="auto"/>
              <w:left w:val="nil"/>
              <w:bottom w:val="single" w:sz="2" w:space="0" w:color="auto"/>
              <w:right w:val="nil"/>
            </w:tcBorders>
            <w:shd w:val="clear" w:color="auto" w:fill="auto"/>
            <w:noWrap/>
            <w:vAlign w:val="center"/>
            <w:hideMark/>
          </w:tcPr>
          <w:p w14:paraId="2D847C0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30</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E9795E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85D9116"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BBA33A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7B621F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Pohoří</w:t>
            </w:r>
          </w:p>
        </w:tc>
        <w:tc>
          <w:tcPr>
            <w:tcW w:w="4372" w:type="dxa"/>
            <w:tcBorders>
              <w:top w:val="single" w:sz="2" w:space="0" w:color="auto"/>
              <w:left w:val="nil"/>
              <w:bottom w:val="single" w:sz="2" w:space="0" w:color="auto"/>
              <w:right w:val="nil"/>
            </w:tcBorders>
            <w:shd w:val="clear" w:color="auto" w:fill="auto"/>
            <w:noWrap/>
            <w:vAlign w:val="center"/>
            <w:hideMark/>
          </w:tcPr>
          <w:p w14:paraId="31414DD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1</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154979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54824D8"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BDC6E3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15C8EE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Pohoří</w:t>
            </w:r>
          </w:p>
        </w:tc>
        <w:tc>
          <w:tcPr>
            <w:tcW w:w="4372" w:type="dxa"/>
            <w:tcBorders>
              <w:top w:val="single" w:sz="2" w:space="0" w:color="auto"/>
              <w:left w:val="nil"/>
              <w:bottom w:val="single" w:sz="2" w:space="0" w:color="auto"/>
              <w:right w:val="nil"/>
            </w:tcBorders>
            <w:shd w:val="clear" w:color="auto" w:fill="auto"/>
            <w:noWrap/>
            <w:vAlign w:val="center"/>
            <w:hideMark/>
          </w:tcPr>
          <w:p w14:paraId="56E3B3D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2</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8785E6E"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CCBA742"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B3E0872"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27CE24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Pohoří</w:t>
            </w:r>
          </w:p>
        </w:tc>
        <w:tc>
          <w:tcPr>
            <w:tcW w:w="4372" w:type="dxa"/>
            <w:tcBorders>
              <w:top w:val="single" w:sz="2" w:space="0" w:color="auto"/>
              <w:left w:val="nil"/>
              <w:bottom w:val="single" w:sz="2" w:space="0" w:color="auto"/>
              <w:right w:val="nil"/>
            </w:tcBorders>
            <w:shd w:val="clear" w:color="auto" w:fill="auto"/>
            <w:noWrap/>
            <w:vAlign w:val="center"/>
            <w:hideMark/>
          </w:tcPr>
          <w:p w14:paraId="0C01EE4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5</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11DDE0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1DB75AC"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B24FDF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5D6E9C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Proboštov</w:t>
            </w:r>
          </w:p>
        </w:tc>
        <w:tc>
          <w:tcPr>
            <w:tcW w:w="4372" w:type="dxa"/>
            <w:tcBorders>
              <w:top w:val="single" w:sz="2" w:space="0" w:color="auto"/>
              <w:left w:val="nil"/>
              <w:bottom w:val="single" w:sz="2" w:space="0" w:color="auto"/>
              <w:right w:val="nil"/>
            </w:tcBorders>
            <w:shd w:val="clear" w:color="auto" w:fill="auto"/>
            <w:noWrap/>
            <w:vAlign w:val="center"/>
            <w:hideMark/>
          </w:tcPr>
          <w:p w14:paraId="40D2AA5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Socha sv. Jana Nepomuckého</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CDDB6E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0BE99F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9703427"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53065F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Proboštov</w:t>
            </w:r>
          </w:p>
        </w:tc>
        <w:tc>
          <w:tcPr>
            <w:tcW w:w="4372" w:type="dxa"/>
            <w:tcBorders>
              <w:top w:val="single" w:sz="2" w:space="0" w:color="auto"/>
              <w:left w:val="nil"/>
              <w:bottom w:val="single" w:sz="2" w:space="0" w:color="auto"/>
              <w:right w:val="nil"/>
            </w:tcBorders>
            <w:shd w:val="clear" w:color="auto" w:fill="auto"/>
            <w:noWrap/>
            <w:vAlign w:val="center"/>
            <w:hideMark/>
          </w:tcPr>
          <w:p w14:paraId="3CC3AD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Milník (u rybníka)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9EECCB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92F5F8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89D978C"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08D96E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Proboštov</w:t>
            </w:r>
          </w:p>
        </w:tc>
        <w:tc>
          <w:tcPr>
            <w:tcW w:w="4372" w:type="dxa"/>
            <w:tcBorders>
              <w:top w:val="single" w:sz="2" w:space="0" w:color="auto"/>
              <w:left w:val="nil"/>
              <w:bottom w:val="single" w:sz="2" w:space="0" w:color="auto"/>
              <w:right w:val="nil"/>
            </w:tcBorders>
            <w:shd w:val="clear" w:color="auto" w:fill="auto"/>
            <w:noWrap/>
            <w:vAlign w:val="center"/>
            <w:hideMark/>
          </w:tcPr>
          <w:p w14:paraId="02E31AD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Milník (pod kostelem)</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D89C54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9623BD2"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D83C344"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0CB886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Proboštov</w:t>
            </w:r>
          </w:p>
        </w:tc>
        <w:tc>
          <w:tcPr>
            <w:tcW w:w="4372" w:type="dxa"/>
            <w:tcBorders>
              <w:top w:val="single" w:sz="2" w:space="0" w:color="auto"/>
              <w:left w:val="nil"/>
              <w:bottom w:val="single" w:sz="2" w:space="0" w:color="auto"/>
              <w:right w:val="nil"/>
            </w:tcBorders>
            <w:shd w:val="clear" w:color="auto" w:fill="auto"/>
            <w:noWrap/>
            <w:vAlign w:val="center"/>
            <w:hideMark/>
          </w:tcPr>
          <w:p w14:paraId="4B3DFB7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Fara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3E4E8D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FC6179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00F37D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2E6BF2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Proboštov</w:t>
            </w:r>
          </w:p>
        </w:tc>
        <w:tc>
          <w:tcPr>
            <w:tcW w:w="4372" w:type="dxa"/>
            <w:tcBorders>
              <w:top w:val="single" w:sz="2" w:space="0" w:color="auto"/>
              <w:left w:val="nil"/>
              <w:bottom w:val="single" w:sz="2" w:space="0" w:color="auto"/>
              <w:right w:val="nil"/>
            </w:tcBorders>
            <w:shd w:val="clear" w:color="auto" w:fill="auto"/>
            <w:noWrap/>
            <w:vAlign w:val="center"/>
            <w:hideMark/>
          </w:tcPr>
          <w:p w14:paraId="393FFE8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sv. Jana Křtitele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7146632"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4A16E40"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FE65F54"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2DCE0A2"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Těchlovice</w:t>
            </w:r>
          </w:p>
        </w:tc>
        <w:tc>
          <w:tcPr>
            <w:tcW w:w="4372" w:type="dxa"/>
            <w:tcBorders>
              <w:top w:val="single" w:sz="2" w:space="0" w:color="auto"/>
              <w:left w:val="nil"/>
              <w:bottom w:val="single" w:sz="2" w:space="0" w:color="auto"/>
              <w:right w:val="nil"/>
            </w:tcBorders>
            <w:shd w:val="clear" w:color="auto" w:fill="auto"/>
            <w:noWrap/>
            <w:vAlign w:val="center"/>
            <w:hideMark/>
          </w:tcPr>
          <w:p w14:paraId="5EA277EC"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9DF871B"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F4EDFA4"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1F7FA5CD"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3E4280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Těchlovice</w:t>
            </w:r>
          </w:p>
        </w:tc>
        <w:tc>
          <w:tcPr>
            <w:tcW w:w="4372" w:type="dxa"/>
            <w:tcBorders>
              <w:top w:val="single" w:sz="2" w:space="0" w:color="auto"/>
              <w:left w:val="nil"/>
              <w:bottom w:val="single" w:sz="2" w:space="0" w:color="auto"/>
              <w:right w:val="nil"/>
            </w:tcBorders>
            <w:shd w:val="clear" w:color="auto" w:fill="auto"/>
            <w:noWrap/>
            <w:vAlign w:val="center"/>
            <w:hideMark/>
          </w:tcPr>
          <w:p w14:paraId="22E080F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Hrad Vrabinec, zřícenina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9C05734"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2DE26B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52E160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F087E3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Těchlovice</w:t>
            </w:r>
          </w:p>
        </w:tc>
        <w:tc>
          <w:tcPr>
            <w:tcW w:w="4372" w:type="dxa"/>
            <w:tcBorders>
              <w:top w:val="single" w:sz="2" w:space="0" w:color="auto"/>
              <w:left w:val="nil"/>
              <w:bottom w:val="single" w:sz="2" w:space="0" w:color="auto"/>
              <w:right w:val="nil"/>
            </w:tcBorders>
            <w:shd w:val="clear" w:color="auto" w:fill="auto"/>
            <w:noWrap/>
            <w:vAlign w:val="center"/>
            <w:hideMark/>
          </w:tcPr>
          <w:p w14:paraId="03DF058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10</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DE40E7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10CDAAE"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65B83AC"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41116E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Těchlovice</w:t>
            </w:r>
          </w:p>
        </w:tc>
        <w:tc>
          <w:tcPr>
            <w:tcW w:w="4372" w:type="dxa"/>
            <w:tcBorders>
              <w:top w:val="single" w:sz="2" w:space="0" w:color="auto"/>
              <w:left w:val="nil"/>
              <w:bottom w:val="single" w:sz="2" w:space="0" w:color="auto"/>
              <w:right w:val="nil"/>
            </w:tcBorders>
            <w:shd w:val="clear" w:color="auto" w:fill="auto"/>
            <w:noWrap/>
            <w:vAlign w:val="center"/>
            <w:hideMark/>
          </w:tcPr>
          <w:p w14:paraId="1EA8E45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Kaple Nejsvětější Trojice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04D264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AC1C2D0"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BF444F6"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FD73CB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Těchlovice</w:t>
            </w:r>
          </w:p>
        </w:tc>
        <w:tc>
          <w:tcPr>
            <w:tcW w:w="4372" w:type="dxa"/>
            <w:tcBorders>
              <w:top w:val="single" w:sz="2" w:space="0" w:color="auto"/>
              <w:left w:val="nil"/>
              <w:bottom w:val="single" w:sz="2" w:space="0" w:color="auto"/>
              <w:right w:val="nil"/>
            </w:tcBorders>
            <w:shd w:val="clear" w:color="auto" w:fill="auto"/>
            <w:noWrap/>
            <w:vAlign w:val="center"/>
            <w:hideMark/>
          </w:tcPr>
          <w:p w14:paraId="2F41338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6</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3620C51"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37F769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99C0218"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506524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Těchlovice</w:t>
            </w:r>
          </w:p>
        </w:tc>
        <w:tc>
          <w:tcPr>
            <w:tcW w:w="4372" w:type="dxa"/>
            <w:tcBorders>
              <w:top w:val="single" w:sz="2" w:space="0" w:color="auto"/>
              <w:left w:val="nil"/>
              <w:bottom w:val="single" w:sz="2" w:space="0" w:color="auto"/>
              <w:right w:val="nil"/>
            </w:tcBorders>
            <w:shd w:val="clear" w:color="auto" w:fill="auto"/>
            <w:noWrap/>
            <w:vAlign w:val="center"/>
            <w:hideMark/>
          </w:tcPr>
          <w:p w14:paraId="5E8E6CF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sv. Jana Křtitele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8F81CE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179681E"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0250D6D"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109193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Těchlovice</w:t>
            </w:r>
          </w:p>
        </w:tc>
        <w:tc>
          <w:tcPr>
            <w:tcW w:w="4372" w:type="dxa"/>
            <w:tcBorders>
              <w:top w:val="single" w:sz="2" w:space="0" w:color="auto"/>
              <w:left w:val="nil"/>
              <w:bottom w:val="single" w:sz="2" w:space="0" w:color="auto"/>
              <w:right w:val="nil"/>
            </w:tcBorders>
            <w:shd w:val="clear" w:color="auto" w:fill="auto"/>
            <w:noWrap/>
            <w:vAlign w:val="center"/>
            <w:hideMark/>
          </w:tcPr>
          <w:p w14:paraId="3519A87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Pivovar</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461A07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0560C5D"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11ADF5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880C6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Těchlovice</w:t>
            </w:r>
          </w:p>
        </w:tc>
        <w:tc>
          <w:tcPr>
            <w:tcW w:w="4372" w:type="dxa"/>
            <w:tcBorders>
              <w:top w:val="single" w:sz="2" w:space="0" w:color="auto"/>
              <w:left w:val="nil"/>
              <w:bottom w:val="single" w:sz="2" w:space="0" w:color="auto"/>
              <w:right w:val="nil"/>
            </w:tcBorders>
            <w:shd w:val="clear" w:color="auto" w:fill="auto"/>
            <w:noWrap/>
            <w:vAlign w:val="center"/>
            <w:hideMark/>
          </w:tcPr>
          <w:p w14:paraId="0F4E9CD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48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5E2C63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7DBAA22"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66E23D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EF7430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Těchlovice</w:t>
            </w:r>
          </w:p>
        </w:tc>
        <w:tc>
          <w:tcPr>
            <w:tcW w:w="4372" w:type="dxa"/>
            <w:tcBorders>
              <w:top w:val="single" w:sz="2" w:space="0" w:color="auto"/>
              <w:left w:val="nil"/>
              <w:bottom w:val="single" w:sz="2" w:space="0" w:color="auto"/>
              <w:right w:val="nil"/>
            </w:tcBorders>
            <w:shd w:val="clear" w:color="auto" w:fill="auto"/>
            <w:noWrap/>
            <w:vAlign w:val="center"/>
            <w:hideMark/>
          </w:tcPr>
          <w:p w14:paraId="2ED4553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eč. 506</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2D6E73E"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9720673"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51DC5F2"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A620CE8"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Valkeřice</w:t>
            </w:r>
          </w:p>
        </w:tc>
        <w:tc>
          <w:tcPr>
            <w:tcW w:w="4372" w:type="dxa"/>
            <w:tcBorders>
              <w:top w:val="single" w:sz="2" w:space="0" w:color="auto"/>
              <w:left w:val="nil"/>
              <w:bottom w:val="single" w:sz="2" w:space="0" w:color="auto"/>
              <w:right w:val="nil"/>
            </w:tcBorders>
            <w:shd w:val="clear" w:color="auto" w:fill="auto"/>
            <w:noWrap/>
            <w:vAlign w:val="center"/>
            <w:hideMark/>
          </w:tcPr>
          <w:p w14:paraId="3E95E84A"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14</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7FD27B7"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5E9603C"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64D0AD0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23FC13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Valkeřice</w:t>
            </w:r>
          </w:p>
        </w:tc>
        <w:tc>
          <w:tcPr>
            <w:tcW w:w="4372" w:type="dxa"/>
            <w:tcBorders>
              <w:top w:val="single" w:sz="2" w:space="0" w:color="auto"/>
              <w:left w:val="nil"/>
              <w:bottom w:val="single" w:sz="2" w:space="0" w:color="auto"/>
              <w:right w:val="nil"/>
            </w:tcBorders>
            <w:shd w:val="clear" w:color="auto" w:fill="auto"/>
            <w:vAlign w:val="center"/>
            <w:hideMark/>
          </w:tcPr>
          <w:p w14:paraId="02E313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C82008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25A7F42"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F61286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48B3CF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Valkeřice</w:t>
            </w:r>
          </w:p>
        </w:tc>
        <w:tc>
          <w:tcPr>
            <w:tcW w:w="4372" w:type="dxa"/>
            <w:tcBorders>
              <w:top w:val="single" w:sz="2" w:space="0" w:color="auto"/>
              <w:left w:val="nil"/>
              <w:bottom w:val="single" w:sz="2" w:space="0" w:color="auto"/>
              <w:right w:val="nil"/>
            </w:tcBorders>
            <w:shd w:val="clear" w:color="auto" w:fill="auto"/>
            <w:vAlign w:val="center"/>
            <w:hideMark/>
          </w:tcPr>
          <w:p w14:paraId="5CAEA28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Fara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29DE3DE"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E3B98C8"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72A373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D57685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Valkeřice</w:t>
            </w:r>
          </w:p>
        </w:tc>
        <w:tc>
          <w:tcPr>
            <w:tcW w:w="4372" w:type="dxa"/>
            <w:tcBorders>
              <w:top w:val="single" w:sz="2" w:space="0" w:color="auto"/>
              <w:left w:val="nil"/>
              <w:bottom w:val="single" w:sz="2" w:space="0" w:color="auto"/>
              <w:right w:val="nil"/>
            </w:tcBorders>
            <w:shd w:val="clear" w:color="auto" w:fill="auto"/>
            <w:vAlign w:val="center"/>
            <w:hideMark/>
          </w:tcPr>
          <w:p w14:paraId="2D4B57C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51</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E735CA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AB5AFE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r>
      <w:tr w:rsidR="00AD60D7" w:rsidRPr="00C76C35" w14:paraId="35EB5E2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994197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Valkeřice</w:t>
            </w:r>
          </w:p>
        </w:tc>
        <w:tc>
          <w:tcPr>
            <w:tcW w:w="4372" w:type="dxa"/>
            <w:tcBorders>
              <w:top w:val="single" w:sz="2" w:space="0" w:color="auto"/>
              <w:left w:val="nil"/>
              <w:bottom w:val="single" w:sz="2" w:space="0" w:color="auto"/>
              <w:right w:val="nil"/>
            </w:tcBorders>
            <w:shd w:val="clear" w:color="auto" w:fill="auto"/>
            <w:vAlign w:val="center"/>
            <w:hideMark/>
          </w:tcPr>
          <w:p w14:paraId="11A1825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54</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C12C9A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7CE06E4"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AD9DE6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186D0D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Valkeřice</w:t>
            </w:r>
          </w:p>
        </w:tc>
        <w:tc>
          <w:tcPr>
            <w:tcW w:w="4372" w:type="dxa"/>
            <w:tcBorders>
              <w:top w:val="single" w:sz="2" w:space="0" w:color="auto"/>
              <w:left w:val="nil"/>
              <w:bottom w:val="single" w:sz="2" w:space="0" w:color="auto"/>
              <w:right w:val="nil"/>
            </w:tcBorders>
            <w:shd w:val="clear" w:color="auto" w:fill="auto"/>
            <w:vAlign w:val="center"/>
            <w:hideMark/>
          </w:tcPr>
          <w:p w14:paraId="4C075C9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60</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177F06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14FBB8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DD5173C"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336877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Valkeřice</w:t>
            </w:r>
          </w:p>
        </w:tc>
        <w:tc>
          <w:tcPr>
            <w:tcW w:w="4372" w:type="dxa"/>
            <w:tcBorders>
              <w:top w:val="single" w:sz="2" w:space="0" w:color="auto"/>
              <w:left w:val="nil"/>
              <w:bottom w:val="single" w:sz="2" w:space="0" w:color="auto"/>
              <w:right w:val="nil"/>
            </w:tcBorders>
            <w:shd w:val="clear" w:color="auto" w:fill="auto"/>
            <w:vAlign w:val="center"/>
            <w:hideMark/>
          </w:tcPr>
          <w:p w14:paraId="1DF6AD8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66</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B6BE5B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55876D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71C684B"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2E94AE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Valkeřice</w:t>
            </w:r>
          </w:p>
        </w:tc>
        <w:tc>
          <w:tcPr>
            <w:tcW w:w="4372" w:type="dxa"/>
            <w:tcBorders>
              <w:top w:val="single" w:sz="2" w:space="0" w:color="auto"/>
              <w:left w:val="nil"/>
              <w:bottom w:val="single" w:sz="2" w:space="0" w:color="auto"/>
              <w:right w:val="nil"/>
            </w:tcBorders>
            <w:shd w:val="clear" w:color="auto" w:fill="auto"/>
            <w:vAlign w:val="center"/>
            <w:hideMark/>
          </w:tcPr>
          <w:p w14:paraId="7AEBBF0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67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10D8A6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F825C5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2FDF352"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7D9C90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Valkeřice</w:t>
            </w:r>
          </w:p>
        </w:tc>
        <w:tc>
          <w:tcPr>
            <w:tcW w:w="4372" w:type="dxa"/>
            <w:tcBorders>
              <w:top w:val="single" w:sz="2" w:space="0" w:color="auto"/>
              <w:left w:val="nil"/>
              <w:bottom w:val="single" w:sz="2" w:space="0" w:color="auto"/>
              <w:right w:val="nil"/>
            </w:tcBorders>
            <w:shd w:val="clear" w:color="auto" w:fill="auto"/>
            <w:vAlign w:val="center"/>
            <w:hideMark/>
          </w:tcPr>
          <w:p w14:paraId="290306B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98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424574A"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135AB6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55FA4F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36C8D9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Valkeřice</w:t>
            </w:r>
          </w:p>
        </w:tc>
        <w:tc>
          <w:tcPr>
            <w:tcW w:w="4372" w:type="dxa"/>
            <w:tcBorders>
              <w:top w:val="single" w:sz="2" w:space="0" w:color="auto"/>
              <w:left w:val="nil"/>
              <w:bottom w:val="single" w:sz="2" w:space="0" w:color="auto"/>
              <w:right w:val="nil"/>
            </w:tcBorders>
            <w:shd w:val="clear" w:color="auto" w:fill="auto"/>
            <w:vAlign w:val="center"/>
            <w:hideMark/>
          </w:tcPr>
          <w:p w14:paraId="4681D7E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102</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E450CF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A0F3B38"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16577B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14783F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Valkeřice</w:t>
            </w:r>
          </w:p>
        </w:tc>
        <w:tc>
          <w:tcPr>
            <w:tcW w:w="4372" w:type="dxa"/>
            <w:tcBorders>
              <w:top w:val="single" w:sz="2" w:space="0" w:color="auto"/>
              <w:left w:val="nil"/>
              <w:bottom w:val="single" w:sz="2" w:space="0" w:color="auto"/>
              <w:right w:val="nil"/>
            </w:tcBorders>
            <w:shd w:val="clear" w:color="auto" w:fill="auto"/>
            <w:vAlign w:val="center"/>
            <w:hideMark/>
          </w:tcPr>
          <w:p w14:paraId="5F9EB9C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113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74ADF4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E64F05A"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072C84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CADE10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Valkeřice</w:t>
            </w:r>
          </w:p>
        </w:tc>
        <w:tc>
          <w:tcPr>
            <w:tcW w:w="4372" w:type="dxa"/>
            <w:tcBorders>
              <w:top w:val="single" w:sz="2" w:space="0" w:color="auto"/>
              <w:left w:val="nil"/>
              <w:bottom w:val="single" w:sz="2" w:space="0" w:color="auto"/>
              <w:right w:val="nil"/>
            </w:tcBorders>
            <w:shd w:val="clear" w:color="auto" w:fill="auto"/>
            <w:vAlign w:val="center"/>
            <w:hideMark/>
          </w:tcPr>
          <w:p w14:paraId="659F6D1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141</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028DC34"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A94905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5F2C3A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E792D3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Valkeřice</w:t>
            </w:r>
          </w:p>
        </w:tc>
        <w:tc>
          <w:tcPr>
            <w:tcW w:w="4372" w:type="dxa"/>
            <w:tcBorders>
              <w:top w:val="single" w:sz="2" w:space="0" w:color="auto"/>
              <w:left w:val="nil"/>
              <w:bottom w:val="single" w:sz="2" w:space="0" w:color="auto"/>
              <w:right w:val="nil"/>
            </w:tcBorders>
            <w:shd w:val="clear" w:color="auto" w:fill="auto"/>
            <w:vAlign w:val="center"/>
            <w:hideMark/>
          </w:tcPr>
          <w:p w14:paraId="39C9963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145</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5957F9A"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34CD77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367C5B8"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D47B15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Valkeřice</w:t>
            </w:r>
          </w:p>
        </w:tc>
        <w:tc>
          <w:tcPr>
            <w:tcW w:w="4372" w:type="dxa"/>
            <w:tcBorders>
              <w:top w:val="single" w:sz="2" w:space="0" w:color="auto"/>
              <w:left w:val="nil"/>
              <w:bottom w:val="single" w:sz="2" w:space="0" w:color="auto"/>
              <w:right w:val="nil"/>
            </w:tcBorders>
            <w:shd w:val="clear" w:color="auto" w:fill="auto"/>
            <w:vAlign w:val="center"/>
            <w:hideMark/>
          </w:tcPr>
          <w:p w14:paraId="126AEC6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164</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AFC4C84"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C102BA9"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0775BB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F18D6B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Valkeřice</w:t>
            </w:r>
          </w:p>
        </w:tc>
        <w:tc>
          <w:tcPr>
            <w:tcW w:w="4372" w:type="dxa"/>
            <w:tcBorders>
              <w:top w:val="single" w:sz="2" w:space="0" w:color="auto"/>
              <w:left w:val="nil"/>
              <w:bottom w:val="single" w:sz="2" w:space="0" w:color="auto"/>
              <w:right w:val="nil"/>
            </w:tcBorders>
            <w:shd w:val="clear" w:color="auto" w:fill="auto"/>
            <w:vAlign w:val="center"/>
            <w:hideMark/>
          </w:tcPr>
          <w:p w14:paraId="36F2377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190</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547D72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014FE9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C862DC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E056CAA"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Verneřice</w:t>
            </w:r>
          </w:p>
        </w:tc>
        <w:tc>
          <w:tcPr>
            <w:tcW w:w="4372" w:type="dxa"/>
            <w:tcBorders>
              <w:top w:val="single" w:sz="2" w:space="0" w:color="auto"/>
              <w:left w:val="nil"/>
              <w:bottom w:val="single" w:sz="2" w:space="0" w:color="auto"/>
              <w:right w:val="nil"/>
            </w:tcBorders>
            <w:shd w:val="clear" w:color="auto" w:fill="auto"/>
            <w:vAlign w:val="center"/>
            <w:hideMark/>
          </w:tcPr>
          <w:p w14:paraId="6126AE04"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22</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3EEBDD3"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8F5107C"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72094A9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297F9A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Příbram</w:t>
            </w:r>
          </w:p>
        </w:tc>
        <w:tc>
          <w:tcPr>
            <w:tcW w:w="4372" w:type="dxa"/>
            <w:tcBorders>
              <w:top w:val="single" w:sz="2" w:space="0" w:color="auto"/>
              <w:left w:val="nil"/>
              <w:bottom w:val="single" w:sz="2" w:space="0" w:color="auto"/>
              <w:right w:val="nil"/>
            </w:tcBorders>
            <w:shd w:val="clear" w:color="auto" w:fill="auto"/>
            <w:vAlign w:val="center"/>
            <w:hideMark/>
          </w:tcPr>
          <w:p w14:paraId="6B50350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Sloup se sochou P. Marie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F0F5FCD"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BDB2AE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E702CD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97E591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Příbram</w:t>
            </w:r>
          </w:p>
        </w:tc>
        <w:tc>
          <w:tcPr>
            <w:tcW w:w="4372" w:type="dxa"/>
            <w:tcBorders>
              <w:top w:val="single" w:sz="2" w:space="0" w:color="auto"/>
              <w:left w:val="nil"/>
              <w:bottom w:val="single" w:sz="2" w:space="0" w:color="auto"/>
              <w:right w:val="nil"/>
            </w:tcBorders>
            <w:shd w:val="clear" w:color="auto" w:fill="auto"/>
            <w:vAlign w:val="center"/>
            <w:hideMark/>
          </w:tcPr>
          <w:p w14:paraId="2F2BCA9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63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E083F3A"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D6E604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D81C817"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07595B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Příbram</w:t>
            </w:r>
          </w:p>
        </w:tc>
        <w:tc>
          <w:tcPr>
            <w:tcW w:w="4372" w:type="dxa"/>
            <w:tcBorders>
              <w:top w:val="single" w:sz="2" w:space="0" w:color="auto"/>
              <w:left w:val="nil"/>
              <w:bottom w:val="single" w:sz="2" w:space="0" w:color="auto"/>
              <w:right w:val="nil"/>
            </w:tcBorders>
            <w:shd w:val="clear" w:color="auto" w:fill="auto"/>
            <w:vAlign w:val="center"/>
            <w:hideMark/>
          </w:tcPr>
          <w:p w14:paraId="19FD645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75</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8FE8BA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83FAAA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094071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6E5FFE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Rychnov</w:t>
            </w:r>
          </w:p>
        </w:tc>
        <w:tc>
          <w:tcPr>
            <w:tcW w:w="4372" w:type="dxa"/>
            <w:tcBorders>
              <w:top w:val="single" w:sz="2" w:space="0" w:color="auto"/>
              <w:left w:val="nil"/>
              <w:bottom w:val="single" w:sz="2" w:space="0" w:color="auto"/>
              <w:right w:val="nil"/>
            </w:tcBorders>
            <w:shd w:val="clear" w:color="auto" w:fill="auto"/>
            <w:vAlign w:val="center"/>
            <w:hideMark/>
          </w:tcPr>
          <w:p w14:paraId="40965FA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50</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3E0B91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F28F03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4FADB4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9E084B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Rychnov</w:t>
            </w:r>
          </w:p>
        </w:tc>
        <w:tc>
          <w:tcPr>
            <w:tcW w:w="4372" w:type="dxa"/>
            <w:tcBorders>
              <w:top w:val="single" w:sz="2" w:space="0" w:color="auto"/>
              <w:left w:val="nil"/>
              <w:bottom w:val="single" w:sz="2" w:space="0" w:color="auto"/>
              <w:right w:val="nil"/>
            </w:tcBorders>
            <w:shd w:val="clear" w:color="auto" w:fill="auto"/>
            <w:vAlign w:val="center"/>
            <w:hideMark/>
          </w:tcPr>
          <w:p w14:paraId="654F993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64</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9B6038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6B1905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F079088"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6BA264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Rychnov</w:t>
            </w:r>
          </w:p>
        </w:tc>
        <w:tc>
          <w:tcPr>
            <w:tcW w:w="4372" w:type="dxa"/>
            <w:tcBorders>
              <w:top w:val="single" w:sz="2" w:space="0" w:color="auto"/>
              <w:left w:val="nil"/>
              <w:bottom w:val="single" w:sz="2" w:space="0" w:color="auto"/>
              <w:right w:val="nil"/>
            </w:tcBorders>
            <w:shd w:val="clear" w:color="auto" w:fill="auto"/>
            <w:vAlign w:val="center"/>
            <w:hideMark/>
          </w:tcPr>
          <w:p w14:paraId="7E5C421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108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45F8E2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0DDFB89"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67D72B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040A27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Rychnov</w:t>
            </w:r>
          </w:p>
        </w:tc>
        <w:tc>
          <w:tcPr>
            <w:tcW w:w="4372" w:type="dxa"/>
            <w:tcBorders>
              <w:top w:val="single" w:sz="2" w:space="0" w:color="auto"/>
              <w:left w:val="nil"/>
              <w:bottom w:val="single" w:sz="2" w:space="0" w:color="auto"/>
              <w:right w:val="nil"/>
            </w:tcBorders>
            <w:shd w:val="clear" w:color="auto" w:fill="auto"/>
            <w:vAlign w:val="center"/>
            <w:hideMark/>
          </w:tcPr>
          <w:p w14:paraId="1AA5D98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Fara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7977E5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9D5B494"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6CB3B9C"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5A6FEB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Rytířov</w:t>
            </w:r>
          </w:p>
        </w:tc>
        <w:tc>
          <w:tcPr>
            <w:tcW w:w="4372" w:type="dxa"/>
            <w:tcBorders>
              <w:top w:val="single" w:sz="2" w:space="0" w:color="auto"/>
              <w:left w:val="nil"/>
              <w:bottom w:val="single" w:sz="2" w:space="0" w:color="auto"/>
              <w:right w:val="nil"/>
            </w:tcBorders>
            <w:shd w:val="clear" w:color="auto" w:fill="auto"/>
            <w:noWrap/>
            <w:vAlign w:val="center"/>
            <w:hideMark/>
          </w:tcPr>
          <w:p w14:paraId="1285C43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Kašna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0C430E4"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194714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6EF6D5D"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DBAC92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Rytířov</w:t>
            </w:r>
          </w:p>
        </w:tc>
        <w:tc>
          <w:tcPr>
            <w:tcW w:w="4372" w:type="dxa"/>
            <w:tcBorders>
              <w:top w:val="single" w:sz="2" w:space="0" w:color="auto"/>
              <w:left w:val="nil"/>
              <w:bottom w:val="single" w:sz="2" w:space="0" w:color="auto"/>
              <w:right w:val="nil"/>
            </w:tcBorders>
            <w:shd w:val="clear" w:color="auto" w:fill="auto"/>
            <w:noWrap/>
            <w:vAlign w:val="center"/>
            <w:hideMark/>
          </w:tcPr>
          <w:p w14:paraId="21C2E1B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Kašna (u kaple na návsi)</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C58E997"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A0618B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r>
      <w:tr w:rsidR="00AD60D7" w:rsidRPr="00C76C35" w14:paraId="391CF244"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A4361C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Rytířov</w:t>
            </w:r>
          </w:p>
        </w:tc>
        <w:tc>
          <w:tcPr>
            <w:tcW w:w="4372" w:type="dxa"/>
            <w:tcBorders>
              <w:top w:val="single" w:sz="2" w:space="0" w:color="auto"/>
              <w:left w:val="nil"/>
              <w:bottom w:val="single" w:sz="2" w:space="0" w:color="auto"/>
              <w:right w:val="nil"/>
            </w:tcBorders>
            <w:shd w:val="clear" w:color="auto" w:fill="auto"/>
            <w:noWrap/>
            <w:vAlign w:val="center"/>
            <w:hideMark/>
          </w:tcPr>
          <w:p w14:paraId="160BC73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2</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CE68FB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423B67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E02B392"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686E32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Rytířov</w:t>
            </w:r>
          </w:p>
        </w:tc>
        <w:tc>
          <w:tcPr>
            <w:tcW w:w="4372" w:type="dxa"/>
            <w:tcBorders>
              <w:top w:val="single" w:sz="2" w:space="0" w:color="auto"/>
              <w:left w:val="nil"/>
              <w:bottom w:val="single" w:sz="2" w:space="0" w:color="auto"/>
              <w:right w:val="nil"/>
            </w:tcBorders>
            <w:shd w:val="clear" w:color="auto" w:fill="auto"/>
            <w:noWrap/>
            <w:vAlign w:val="center"/>
            <w:hideMark/>
          </w:tcPr>
          <w:p w14:paraId="1FC5682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33A366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B44EB4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D3DF64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8AFCB6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Rytířov</w:t>
            </w:r>
          </w:p>
        </w:tc>
        <w:tc>
          <w:tcPr>
            <w:tcW w:w="4372" w:type="dxa"/>
            <w:tcBorders>
              <w:top w:val="single" w:sz="2" w:space="0" w:color="auto"/>
              <w:left w:val="nil"/>
              <w:bottom w:val="single" w:sz="2" w:space="0" w:color="auto"/>
              <w:right w:val="nil"/>
            </w:tcBorders>
            <w:shd w:val="clear" w:color="auto" w:fill="auto"/>
            <w:noWrap/>
            <w:vAlign w:val="center"/>
            <w:hideMark/>
          </w:tcPr>
          <w:p w14:paraId="5B1AB5F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5</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AC46BA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C6296B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ACF581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D1CDF6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Rytířov</w:t>
            </w:r>
          </w:p>
        </w:tc>
        <w:tc>
          <w:tcPr>
            <w:tcW w:w="4372" w:type="dxa"/>
            <w:tcBorders>
              <w:top w:val="single" w:sz="2" w:space="0" w:color="auto"/>
              <w:left w:val="nil"/>
              <w:bottom w:val="single" w:sz="2" w:space="0" w:color="auto"/>
              <w:right w:val="nil"/>
            </w:tcBorders>
            <w:shd w:val="clear" w:color="auto" w:fill="auto"/>
            <w:noWrap/>
            <w:vAlign w:val="center"/>
            <w:hideMark/>
          </w:tcPr>
          <w:p w14:paraId="67B41AE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6</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3792CF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ABEF524"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B37708B"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F74624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Rytířov</w:t>
            </w:r>
          </w:p>
        </w:tc>
        <w:tc>
          <w:tcPr>
            <w:tcW w:w="4372" w:type="dxa"/>
            <w:tcBorders>
              <w:top w:val="single" w:sz="2" w:space="0" w:color="auto"/>
              <w:left w:val="nil"/>
              <w:bottom w:val="single" w:sz="2" w:space="0" w:color="auto"/>
              <w:right w:val="nil"/>
            </w:tcBorders>
            <w:shd w:val="clear" w:color="auto" w:fill="auto"/>
            <w:noWrap/>
            <w:vAlign w:val="center"/>
            <w:hideMark/>
          </w:tcPr>
          <w:p w14:paraId="1EEAD62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12</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226248E"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C5530A0"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48CC4F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8E57F9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Rytířov</w:t>
            </w:r>
          </w:p>
        </w:tc>
        <w:tc>
          <w:tcPr>
            <w:tcW w:w="4372" w:type="dxa"/>
            <w:tcBorders>
              <w:top w:val="single" w:sz="2" w:space="0" w:color="auto"/>
              <w:left w:val="nil"/>
              <w:bottom w:val="single" w:sz="2" w:space="0" w:color="auto"/>
              <w:right w:val="nil"/>
            </w:tcBorders>
            <w:shd w:val="clear" w:color="auto" w:fill="auto"/>
            <w:noWrap/>
            <w:vAlign w:val="center"/>
            <w:hideMark/>
          </w:tcPr>
          <w:p w14:paraId="275D21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25</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ADDA3B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3DEC732"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7380D7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76C547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Rytířov</w:t>
            </w:r>
          </w:p>
        </w:tc>
        <w:tc>
          <w:tcPr>
            <w:tcW w:w="4372" w:type="dxa"/>
            <w:tcBorders>
              <w:top w:val="single" w:sz="2" w:space="0" w:color="auto"/>
              <w:left w:val="nil"/>
              <w:bottom w:val="single" w:sz="2" w:space="0" w:color="auto"/>
              <w:right w:val="nil"/>
            </w:tcBorders>
            <w:shd w:val="clear" w:color="auto" w:fill="auto"/>
            <w:noWrap/>
            <w:vAlign w:val="center"/>
            <w:hideMark/>
          </w:tcPr>
          <w:p w14:paraId="71F0A63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36</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824FE5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E3E4DB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ED581A7"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C6A74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Rytířov</w:t>
            </w:r>
          </w:p>
        </w:tc>
        <w:tc>
          <w:tcPr>
            <w:tcW w:w="4372" w:type="dxa"/>
            <w:tcBorders>
              <w:top w:val="single" w:sz="2" w:space="0" w:color="auto"/>
              <w:left w:val="nil"/>
              <w:bottom w:val="single" w:sz="2" w:space="0" w:color="auto"/>
              <w:right w:val="nil"/>
            </w:tcBorders>
            <w:shd w:val="clear" w:color="auto" w:fill="auto"/>
            <w:noWrap/>
            <w:vAlign w:val="center"/>
            <w:hideMark/>
          </w:tcPr>
          <w:p w14:paraId="1B087CB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42</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FA5054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8C8EA68"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6F4D742"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FDBD6C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Verneřice</w:t>
            </w:r>
          </w:p>
        </w:tc>
        <w:tc>
          <w:tcPr>
            <w:tcW w:w="4372" w:type="dxa"/>
            <w:tcBorders>
              <w:top w:val="single" w:sz="2" w:space="0" w:color="auto"/>
              <w:left w:val="nil"/>
              <w:bottom w:val="single" w:sz="2" w:space="0" w:color="auto"/>
              <w:right w:val="nil"/>
            </w:tcBorders>
            <w:shd w:val="clear" w:color="auto" w:fill="auto"/>
            <w:noWrap/>
            <w:vAlign w:val="center"/>
            <w:hideMark/>
          </w:tcPr>
          <w:p w14:paraId="0FCAAA5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sv. Anny</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CF4B71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321137A"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E47AA86"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9F2D1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Verneřice</w:t>
            </w:r>
          </w:p>
        </w:tc>
        <w:tc>
          <w:tcPr>
            <w:tcW w:w="4372" w:type="dxa"/>
            <w:tcBorders>
              <w:top w:val="single" w:sz="2" w:space="0" w:color="auto"/>
              <w:left w:val="nil"/>
              <w:bottom w:val="single" w:sz="2" w:space="0" w:color="auto"/>
              <w:right w:val="nil"/>
            </w:tcBorders>
            <w:shd w:val="clear" w:color="auto" w:fill="auto"/>
            <w:noWrap/>
            <w:vAlign w:val="center"/>
            <w:hideMark/>
          </w:tcPr>
          <w:p w14:paraId="13639EE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Kašna se sochou sv. Floriána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FD342A7"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6B0F8D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9FFFD7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E659CA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Verneřice</w:t>
            </w:r>
          </w:p>
        </w:tc>
        <w:tc>
          <w:tcPr>
            <w:tcW w:w="4372" w:type="dxa"/>
            <w:tcBorders>
              <w:top w:val="single" w:sz="2" w:space="0" w:color="auto"/>
              <w:left w:val="nil"/>
              <w:bottom w:val="single" w:sz="2" w:space="0" w:color="auto"/>
              <w:right w:val="nil"/>
            </w:tcBorders>
            <w:shd w:val="clear" w:color="auto" w:fill="auto"/>
            <w:noWrap/>
            <w:vAlign w:val="center"/>
            <w:hideMark/>
          </w:tcPr>
          <w:p w14:paraId="5B37F24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Silniční most - mostek</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C55B947"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FB1907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r>
      <w:tr w:rsidR="00AD60D7" w:rsidRPr="00C76C35" w14:paraId="7E84D3A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CACC9E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Verneřice</w:t>
            </w:r>
          </w:p>
        </w:tc>
        <w:tc>
          <w:tcPr>
            <w:tcW w:w="4372" w:type="dxa"/>
            <w:tcBorders>
              <w:top w:val="single" w:sz="2" w:space="0" w:color="auto"/>
              <w:left w:val="nil"/>
              <w:bottom w:val="single" w:sz="2" w:space="0" w:color="auto"/>
              <w:right w:val="nil"/>
            </w:tcBorders>
            <w:shd w:val="clear" w:color="auto" w:fill="auto"/>
            <w:noWrap/>
            <w:vAlign w:val="center"/>
            <w:hideMark/>
          </w:tcPr>
          <w:p w14:paraId="2BCB6C4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Veřejná plocha - terasovitá úprava náměstí</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606B2B2"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A021FA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F3AB22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8B7CDC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Verneřice</w:t>
            </w:r>
          </w:p>
        </w:tc>
        <w:tc>
          <w:tcPr>
            <w:tcW w:w="4372" w:type="dxa"/>
            <w:tcBorders>
              <w:top w:val="single" w:sz="2" w:space="0" w:color="auto"/>
              <w:left w:val="nil"/>
              <w:bottom w:val="single" w:sz="2" w:space="0" w:color="auto"/>
              <w:right w:val="nil"/>
            </w:tcBorders>
            <w:shd w:val="clear" w:color="auto" w:fill="auto"/>
            <w:noWrap/>
            <w:vAlign w:val="center"/>
            <w:hideMark/>
          </w:tcPr>
          <w:p w14:paraId="4E5D787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Přádelna - bývalá Leitenbergova kartounka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2E484FD"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3CECA7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1B8E398"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9D1DB29"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42D18EEF"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16</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C6534E5"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1AB3FBC"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1BFC275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CFFFEF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23E4D47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Zvonice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CB6F24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17977F8"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3BA48A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37DB13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78051DF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Jiná obytná stavba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75B7E65"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C0CD7AA"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350DFE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C8336B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50D60B5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E7D661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BC157C4"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026063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0A9A75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0784632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22</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CDDC19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2598A93"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B5369F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DCA2E0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00546A2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23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17A43F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A8F6CF3"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7E63C8D"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A13F6D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3AF1DAC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47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B63702A"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0D2F3F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B9FF3FD"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6AD9D5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7D796A8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55</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5F8436A"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03EFDEC"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9C28FC2"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260260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5D9F8A5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57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C8B4DD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7357B29"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6C4F1E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8120AB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27314D5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60</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971EEE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2E7195E"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484BA16"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C80309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2CD3C66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63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36F18D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818A52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C40D50B"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2E3AD9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338669C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72</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6947917"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8F64EF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EBC22B4"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E39C30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18FB36E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98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875726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CB31F14"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EA6CDC4"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28BFE1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2F9FF37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103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64B71F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760263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0735BA7"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030C47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49EE41E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113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464177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EE5C99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2347F0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48FFF8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734B444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117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987F86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051EE6C"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ECB4AB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2F8EDB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Merboltice</w:t>
            </w:r>
          </w:p>
        </w:tc>
        <w:tc>
          <w:tcPr>
            <w:tcW w:w="4372" w:type="dxa"/>
            <w:tcBorders>
              <w:top w:val="single" w:sz="2" w:space="0" w:color="auto"/>
              <w:left w:val="nil"/>
              <w:bottom w:val="single" w:sz="2" w:space="0" w:color="auto"/>
              <w:right w:val="nil"/>
            </w:tcBorders>
            <w:shd w:val="clear" w:color="auto" w:fill="auto"/>
            <w:noWrap/>
            <w:vAlign w:val="center"/>
            <w:hideMark/>
          </w:tcPr>
          <w:p w14:paraId="52C3EFE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Zemědělský dvůr</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1D73EC5"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98FDAD6"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07FF0F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7FD2105"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Starý Šachov</w:t>
            </w:r>
          </w:p>
        </w:tc>
        <w:tc>
          <w:tcPr>
            <w:tcW w:w="4372" w:type="dxa"/>
            <w:tcBorders>
              <w:top w:val="single" w:sz="2" w:space="0" w:color="auto"/>
              <w:left w:val="nil"/>
              <w:bottom w:val="single" w:sz="2" w:space="0" w:color="auto"/>
              <w:right w:val="nil"/>
            </w:tcBorders>
            <w:shd w:val="clear" w:color="auto" w:fill="auto"/>
            <w:noWrap/>
            <w:vAlign w:val="center"/>
            <w:hideMark/>
          </w:tcPr>
          <w:p w14:paraId="44E8A9E9"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0</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CCB3B78"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BB52CAF"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3119F62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74D1BB1"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342BF97E"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19</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60F265A"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E3EFA6C"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214C12D2"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C03EAE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4D56E85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Hrad Ostrý</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A1B742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zřícenina</w:t>
            </w: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A44826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9281BBC"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E7AD4D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4944DC3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Socha sv. Jana Nepomuckého</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1C0A07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5D8CC73"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EC19B98"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2BCF1D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65965FD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65</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4E8287A"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965BAF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9C3690D"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47B13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60AAC3E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Činžovní dům čp. 101</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22A0BB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20F8DE4"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A2AA1E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8A1F01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3783759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Činžovní dům čp. 102</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942411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DC92F5C"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33B6EF6"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0911D3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6A199C5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Činžovní dům čp. 103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390AB7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0100FD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283222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A1CA96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289B028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Činžovní dům čp. 104</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DBC941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6890B4C"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97FF38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BC1E6D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48C1BA9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Činžovní dům čp. 105</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B212A8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26A0CF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9161BA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CADC0A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40C3CAB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Činžovní dům čp. 106</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2457DDE"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EFA72E2"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90668FB"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02F771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77F8614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Činžovní dům čp. 107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EB8DC47"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4E75074"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A30A50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5F61BC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6D9597A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Činžovní dům čp. 108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EE70DFA"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10FE77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560538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738496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0565978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Činžovní dům čp. 109</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572704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24A3F04"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22020C6"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B70F1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76F55EC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Činžovní dům čp. 110</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E42EB9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853CE5A"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D40C387"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59609C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3800B89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Činžovní dům čp. 111</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EB6F272"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B7FB49E"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BF6041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899D96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11350EB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Činžovní dům čp. 112</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B82705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61C04E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A7B487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806BF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75E74B2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Činžovní dům čp. 113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53B6CF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3CF1592"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D818F8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69819E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0426ABD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Činžovní dům čp. 114</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A9BAA7A"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0E7F3D2"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1F68AD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E6C693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500D32E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248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567A71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4829E10"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FDA641B"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A38B7A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Františkov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0CE9D32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257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155C747"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2CA8EF0"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A8AC056"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83F39B9"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Malá Veleň</w:t>
            </w:r>
          </w:p>
        </w:tc>
        <w:tc>
          <w:tcPr>
            <w:tcW w:w="4372" w:type="dxa"/>
            <w:tcBorders>
              <w:top w:val="single" w:sz="2" w:space="0" w:color="auto"/>
              <w:left w:val="nil"/>
              <w:bottom w:val="single" w:sz="2" w:space="0" w:color="auto"/>
              <w:right w:val="nil"/>
            </w:tcBorders>
            <w:shd w:val="clear" w:color="auto" w:fill="auto"/>
            <w:noWrap/>
            <w:vAlign w:val="center"/>
            <w:hideMark/>
          </w:tcPr>
          <w:p w14:paraId="6C9646D8"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5</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C28C819"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3915C32"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75DF578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801525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Jedlka</w:t>
            </w:r>
          </w:p>
        </w:tc>
        <w:tc>
          <w:tcPr>
            <w:tcW w:w="4372" w:type="dxa"/>
            <w:tcBorders>
              <w:top w:val="single" w:sz="2" w:space="0" w:color="auto"/>
              <w:left w:val="nil"/>
              <w:bottom w:val="single" w:sz="2" w:space="0" w:color="auto"/>
              <w:right w:val="nil"/>
            </w:tcBorders>
            <w:shd w:val="clear" w:color="auto" w:fill="auto"/>
            <w:noWrap/>
            <w:vAlign w:val="center"/>
            <w:hideMark/>
          </w:tcPr>
          <w:p w14:paraId="45C1EA0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sv. Anny</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B3B7DA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451816E"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84BC08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42D34D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Jedlka</w:t>
            </w:r>
          </w:p>
        </w:tc>
        <w:tc>
          <w:tcPr>
            <w:tcW w:w="4372" w:type="dxa"/>
            <w:tcBorders>
              <w:top w:val="single" w:sz="2" w:space="0" w:color="auto"/>
              <w:left w:val="nil"/>
              <w:bottom w:val="single" w:sz="2" w:space="0" w:color="auto"/>
              <w:right w:val="nil"/>
            </w:tcBorders>
            <w:shd w:val="clear" w:color="auto" w:fill="auto"/>
            <w:noWrap/>
            <w:vAlign w:val="center"/>
            <w:hideMark/>
          </w:tcPr>
          <w:p w14:paraId="2551573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Socha sv. Anny</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C8B2EB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28C37F6"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BA0C734"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D25743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Malá Veleň</w:t>
            </w:r>
          </w:p>
        </w:tc>
        <w:tc>
          <w:tcPr>
            <w:tcW w:w="4372" w:type="dxa"/>
            <w:tcBorders>
              <w:top w:val="single" w:sz="2" w:space="0" w:color="auto"/>
              <w:left w:val="nil"/>
              <w:bottom w:val="single" w:sz="2" w:space="0" w:color="auto"/>
              <w:right w:val="nil"/>
            </w:tcBorders>
            <w:shd w:val="clear" w:color="auto" w:fill="auto"/>
            <w:noWrap/>
            <w:vAlign w:val="center"/>
            <w:hideMark/>
          </w:tcPr>
          <w:p w14:paraId="10E89A9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23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67FF55D"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5F4CE72"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F9F19C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206DCE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Malá Veleň</w:t>
            </w:r>
          </w:p>
        </w:tc>
        <w:tc>
          <w:tcPr>
            <w:tcW w:w="4372" w:type="dxa"/>
            <w:tcBorders>
              <w:top w:val="single" w:sz="2" w:space="0" w:color="auto"/>
              <w:left w:val="nil"/>
              <w:bottom w:val="single" w:sz="2" w:space="0" w:color="auto"/>
              <w:right w:val="nil"/>
            </w:tcBorders>
            <w:shd w:val="clear" w:color="auto" w:fill="auto"/>
            <w:noWrap/>
            <w:vAlign w:val="center"/>
            <w:hideMark/>
          </w:tcPr>
          <w:p w14:paraId="4C562B1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44</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0BF0325"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AE85F5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D9FEFA8"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35AB9F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Malá Veleň</w:t>
            </w:r>
          </w:p>
        </w:tc>
        <w:tc>
          <w:tcPr>
            <w:tcW w:w="4372" w:type="dxa"/>
            <w:tcBorders>
              <w:top w:val="single" w:sz="2" w:space="0" w:color="auto"/>
              <w:left w:val="nil"/>
              <w:bottom w:val="single" w:sz="2" w:space="0" w:color="auto"/>
              <w:right w:val="nil"/>
            </w:tcBorders>
            <w:shd w:val="clear" w:color="auto" w:fill="auto"/>
            <w:noWrap/>
            <w:vAlign w:val="center"/>
            <w:hideMark/>
          </w:tcPr>
          <w:p w14:paraId="1416FAB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49</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09E010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89B01C6"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084854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BB9DAFF"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Horní Habartice</w:t>
            </w:r>
          </w:p>
        </w:tc>
        <w:tc>
          <w:tcPr>
            <w:tcW w:w="4372" w:type="dxa"/>
            <w:tcBorders>
              <w:top w:val="single" w:sz="2" w:space="0" w:color="auto"/>
              <w:left w:val="nil"/>
              <w:bottom w:val="single" w:sz="2" w:space="0" w:color="auto"/>
              <w:right w:val="nil"/>
            </w:tcBorders>
            <w:shd w:val="clear" w:color="auto" w:fill="auto"/>
            <w:noWrap/>
            <w:vAlign w:val="center"/>
            <w:hideMark/>
          </w:tcPr>
          <w:p w14:paraId="74132FBE"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2</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F1B7453"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B4A67FE"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5683D86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6FA583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Horní Habartice</w:t>
            </w:r>
          </w:p>
        </w:tc>
        <w:tc>
          <w:tcPr>
            <w:tcW w:w="4372" w:type="dxa"/>
            <w:tcBorders>
              <w:top w:val="single" w:sz="2" w:space="0" w:color="auto"/>
              <w:left w:val="nil"/>
              <w:bottom w:val="single" w:sz="2" w:space="0" w:color="auto"/>
              <w:right w:val="nil"/>
            </w:tcBorders>
            <w:shd w:val="clear" w:color="auto" w:fill="auto"/>
            <w:noWrap/>
            <w:vAlign w:val="center"/>
            <w:hideMark/>
          </w:tcPr>
          <w:p w14:paraId="6D16812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Krucifix</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365B33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F987316"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026289C"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B10BC5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Horní Habartice</w:t>
            </w:r>
          </w:p>
        </w:tc>
        <w:tc>
          <w:tcPr>
            <w:tcW w:w="4372" w:type="dxa"/>
            <w:tcBorders>
              <w:top w:val="single" w:sz="2" w:space="0" w:color="auto"/>
              <w:left w:val="nil"/>
              <w:bottom w:val="single" w:sz="2" w:space="0" w:color="auto"/>
              <w:right w:val="nil"/>
            </w:tcBorders>
            <w:shd w:val="clear" w:color="auto" w:fill="auto"/>
            <w:noWrap/>
            <w:vAlign w:val="center"/>
            <w:hideMark/>
          </w:tcPr>
          <w:p w14:paraId="6C16D4F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71</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2F4BC6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1ECAFE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15872A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2F0B8C5"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Markvartice</w:t>
            </w:r>
          </w:p>
        </w:tc>
        <w:tc>
          <w:tcPr>
            <w:tcW w:w="4372" w:type="dxa"/>
            <w:tcBorders>
              <w:top w:val="single" w:sz="2" w:space="0" w:color="auto"/>
              <w:left w:val="nil"/>
              <w:bottom w:val="single" w:sz="2" w:space="0" w:color="auto"/>
              <w:right w:val="nil"/>
            </w:tcBorders>
            <w:shd w:val="clear" w:color="auto" w:fill="auto"/>
            <w:noWrap/>
            <w:vAlign w:val="center"/>
            <w:hideMark/>
          </w:tcPr>
          <w:p w14:paraId="27ED3E13"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2</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37336F1"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60FA5CE"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046E40D7"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934427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Markvartice</w:t>
            </w:r>
          </w:p>
        </w:tc>
        <w:tc>
          <w:tcPr>
            <w:tcW w:w="4372" w:type="dxa"/>
            <w:tcBorders>
              <w:top w:val="single" w:sz="2" w:space="0" w:color="auto"/>
              <w:left w:val="nil"/>
              <w:bottom w:val="single" w:sz="2" w:space="0" w:color="auto"/>
              <w:right w:val="nil"/>
            </w:tcBorders>
            <w:shd w:val="clear" w:color="auto" w:fill="auto"/>
            <w:noWrap/>
            <w:vAlign w:val="center"/>
            <w:hideMark/>
          </w:tcPr>
          <w:p w14:paraId="44E5E2F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Tvrz</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240BF2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8F1EF1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r>
      <w:tr w:rsidR="00AD60D7" w:rsidRPr="00C76C35" w14:paraId="378EE74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4BA38C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Markvartice</w:t>
            </w:r>
          </w:p>
        </w:tc>
        <w:tc>
          <w:tcPr>
            <w:tcW w:w="4372" w:type="dxa"/>
            <w:tcBorders>
              <w:top w:val="single" w:sz="2" w:space="0" w:color="auto"/>
              <w:left w:val="nil"/>
              <w:bottom w:val="single" w:sz="2" w:space="0" w:color="auto"/>
              <w:right w:val="nil"/>
            </w:tcBorders>
            <w:shd w:val="clear" w:color="auto" w:fill="auto"/>
            <w:noWrap/>
            <w:vAlign w:val="center"/>
            <w:hideMark/>
          </w:tcPr>
          <w:p w14:paraId="4720AE0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sv. Martina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BC1929E"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C22A132"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C518F46"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04BB97C"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Benešov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741774FA"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13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2EF9E19"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D90EFEF"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23C33D24"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FF2363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Benešov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2A15AD6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Narození P. Marie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CA9F35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EE9A09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B2280F5"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40D57F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Benešov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5EF42F9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Kaple Nejsvětější Trojice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8D288A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FD2200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2D5792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5BA127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Benešov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5E643D4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Hrobka Mattauschů</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690581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A8F3448"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C24609B"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295ECE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Benešov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2CAEB0B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Socha sv. Vojtěcha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4BF136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1595BD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D004837"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A9AE19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Benešov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52CC478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Sousoší Kalvárie s dřevěným křížem, plošinou a opěrnými zídkami</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1E1B7D4"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B55FE0E"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2D44B9D"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EDF2A6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Benešov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626A11F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Sloup se sochou P. Marie</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A3F660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D39F0B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B6DBAAE"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565832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Benešov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4266379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Městský dům čp. 17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66F1EA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4FF6D59D"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C3FDA5C"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B9F8C7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Benešov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42DC703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Zámek Horní a Dolní</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DCAF18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D9FF32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56E0F2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8A8E84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Benešov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12E45C2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Fara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DB085B5"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58065169"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2641F26"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A46FA4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Benešov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3FFBF30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Městský dům čp. 71</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FA6EB5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1A06C3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EAA5AD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60BABE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Benešov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18CDA91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129</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24DDD55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D4E4498"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0C427E4"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86B482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Benešov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66BC424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381</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F489C6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FA3FA3E"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BF4164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03B29F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Benešov nad Ploučnicí</w:t>
            </w:r>
          </w:p>
        </w:tc>
        <w:tc>
          <w:tcPr>
            <w:tcW w:w="4372" w:type="dxa"/>
            <w:tcBorders>
              <w:top w:val="single" w:sz="2" w:space="0" w:color="auto"/>
              <w:left w:val="nil"/>
              <w:bottom w:val="single" w:sz="2" w:space="0" w:color="auto"/>
              <w:right w:val="nil"/>
            </w:tcBorders>
            <w:shd w:val="clear" w:color="auto" w:fill="auto"/>
            <w:noWrap/>
            <w:vAlign w:val="center"/>
            <w:hideMark/>
          </w:tcPr>
          <w:p w14:paraId="48C60E9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398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12BC971"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7DBF288"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9AA6F0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E06CD6D"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Heřmanov</w:t>
            </w:r>
          </w:p>
        </w:tc>
        <w:tc>
          <w:tcPr>
            <w:tcW w:w="4372" w:type="dxa"/>
            <w:tcBorders>
              <w:top w:val="single" w:sz="2" w:space="0" w:color="auto"/>
              <w:left w:val="nil"/>
              <w:bottom w:val="single" w:sz="2" w:space="0" w:color="auto"/>
              <w:right w:val="nil"/>
            </w:tcBorders>
            <w:shd w:val="clear" w:color="auto" w:fill="auto"/>
            <w:noWrap/>
            <w:vAlign w:val="center"/>
            <w:hideMark/>
          </w:tcPr>
          <w:p w14:paraId="56039434"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2598547"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F5ACE56"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0CB825BB"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A72BC8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Blankartice</w:t>
            </w:r>
          </w:p>
        </w:tc>
        <w:tc>
          <w:tcPr>
            <w:tcW w:w="4372" w:type="dxa"/>
            <w:tcBorders>
              <w:top w:val="single" w:sz="2" w:space="0" w:color="auto"/>
              <w:left w:val="nil"/>
              <w:bottom w:val="single" w:sz="2" w:space="0" w:color="auto"/>
              <w:right w:val="nil"/>
            </w:tcBorders>
            <w:shd w:val="clear" w:color="auto" w:fill="auto"/>
            <w:noWrap/>
            <w:vAlign w:val="center"/>
            <w:hideMark/>
          </w:tcPr>
          <w:p w14:paraId="3EB6940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D59B15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4F5973E"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4985192"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F8C2252"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Blankartice</w:t>
            </w:r>
          </w:p>
        </w:tc>
        <w:tc>
          <w:tcPr>
            <w:tcW w:w="4372" w:type="dxa"/>
            <w:tcBorders>
              <w:top w:val="single" w:sz="2" w:space="0" w:color="auto"/>
              <w:left w:val="nil"/>
              <w:bottom w:val="single" w:sz="2" w:space="0" w:color="auto"/>
              <w:right w:val="nil"/>
            </w:tcBorders>
            <w:shd w:val="clear" w:color="auto" w:fill="auto"/>
            <w:noWrap/>
            <w:vAlign w:val="center"/>
            <w:hideMark/>
          </w:tcPr>
          <w:p w14:paraId="0E0D5D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4</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1D3B22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16541C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0461E9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27E1A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Blankartice</w:t>
            </w:r>
          </w:p>
        </w:tc>
        <w:tc>
          <w:tcPr>
            <w:tcW w:w="4372" w:type="dxa"/>
            <w:tcBorders>
              <w:top w:val="single" w:sz="2" w:space="0" w:color="auto"/>
              <w:left w:val="nil"/>
              <w:bottom w:val="single" w:sz="2" w:space="0" w:color="auto"/>
              <w:right w:val="nil"/>
            </w:tcBorders>
            <w:shd w:val="clear" w:color="auto" w:fill="auto"/>
            <w:noWrap/>
            <w:vAlign w:val="center"/>
            <w:hideMark/>
          </w:tcPr>
          <w:p w14:paraId="5AC46BD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47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C691B5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74A164C"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B68D37D"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D10CE3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Fojtovice</w:t>
            </w:r>
          </w:p>
        </w:tc>
        <w:tc>
          <w:tcPr>
            <w:tcW w:w="4372" w:type="dxa"/>
            <w:tcBorders>
              <w:top w:val="single" w:sz="2" w:space="0" w:color="auto"/>
              <w:left w:val="nil"/>
              <w:bottom w:val="single" w:sz="2" w:space="0" w:color="auto"/>
              <w:right w:val="nil"/>
            </w:tcBorders>
            <w:shd w:val="clear" w:color="auto" w:fill="auto"/>
            <w:noWrap/>
            <w:vAlign w:val="center"/>
            <w:hideMark/>
          </w:tcPr>
          <w:p w14:paraId="08C4E14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9</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4029EC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392378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78FD20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F864B1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Fojtovice</w:t>
            </w:r>
          </w:p>
        </w:tc>
        <w:tc>
          <w:tcPr>
            <w:tcW w:w="4372" w:type="dxa"/>
            <w:tcBorders>
              <w:top w:val="single" w:sz="2" w:space="0" w:color="auto"/>
              <w:left w:val="nil"/>
              <w:bottom w:val="single" w:sz="2" w:space="0" w:color="auto"/>
              <w:right w:val="nil"/>
            </w:tcBorders>
            <w:shd w:val="clear" w:color="auto" w:fill="auto"/>
            <w:noWrap/>
            <w:vAlign w:val="center"/>
            <w:hideMark/>
          </w:tcPr>
          <w:p w14:paraId="2DFB5B5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38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EEB017A"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8A47100"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92FE622"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3787BB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Fojtovice</w:t>
            </w:r>
          </w:p>
        </w:tc>
        <w:tc>
          <w:tcPr>
            <w:tcW w:w="4372" w:type="dxa"/>
            <w:tcBorders>
              <w:top w:val="single" w:sz="2" w:space="0" w:color="auto"/>
              <w:left w:val="nil"/>
              <w:bottom w:val="single" w:sz="2" w:space="0" w:color="auto"/>
              <w:right w:val="nil"/>
            </w:tcBorders>
            <w:shd w:val="clear" w:color="auto" w:fill="auto"/>
            <w:noWrap/>
            <w:vAlign w:val="center"/>
            <w:hideMark/>
          </w:tcPr>
          <w:p w14:paraId="402F891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69</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AAA9D6D"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E6664A4"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CB6608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D9C783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Heřmanov</w:t>
            </w:r>
          </w:p>
        </w:tc>
        <w:tc>
          <w:tcPr>
            <w:tcW w:w="4372" w:type="dxa"/>
            <w:tcBorders>
              <w:top w:val="single" w:sz="2" w:space="0" w:color="auto"/>
              <w:left w:val="nil"/>
              <w:bottom w:val="single" w:sz="2" w:space="0" w:color="auto"/>
              <w:right w:val="nil"/>
            </w:tcBorders>
            <w:shd w:val="clear" w:color="auto" w:fill="auto"/>
            <w:noWrap/>
            <w:vAlign w:val="center"/>
            <w:hideMark/>
          </w:tcPr>
          <w:p w14:paraId="76BDF72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77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0C087E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52BCF24"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9F95D44"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BA2340D"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Dobrná</w:t>
            </w:r>
          </w:p>
        </w:tc>
        <w:tc>
          <w:tcPr>
            <w:tcW w:w="4372" w:type="dxa"/>
            <w:tcBorders>
              <w:top w:val="single" w:sz="2" w:space="0" w:color="auto"/>
              <w:left w:val="nil"/>
              <w:bottom w:val="single" w:sz="2" w:space="0" w:color="auto"/>
              <w:right w:val="nil"/>
            </w:tcBorders>
            <w:shd w:val="clear" w:color="auto" w:fill="auto"/>
            <w:noWrap/>
            <w:vAlign w:val="center"/>
            <w:hideMark/>
          </w:tcPr>
          <w:p w14:paraId="38B386C1"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A455E26"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239AEF3"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6B996BCC"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E7BF45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Dobrná</w:t>
            </w:r>
          </w:p>
        </w:tc>
        <w:tc>
          <w:tcPr>
            <w:tcW w:w="4372" w:type="dxa"/>
            <w:tcBorders>
              <w:top w:val="single" w:sz="2" w:space="0" w:color="auto"/>
              <w:left w:val="nil"/>
              <w:bottom w:val="single" w:sz="2" w:space="0" w:color="auto"/>
              <w:right w:val="nil"/>
            </w:tcBorders>
            <w:shd w:val="clear" w:color="auto" w:fill="auto"/>
            <w:noWrap/>
            <w:vAlign w:val="center"/>
            <w:hideMark/>
          </w:tcPr>
          <w:p w14:paraId="145A548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Kaple se zvonicí</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869701E"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FFF2E21"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0BE80A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7C959B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Dobrná</w:t>
            </w:r>
          </w:p>
        </w:tc>
        <w:tc>
          <w:tcPr>
            <w:tcW w:w="4372" w:type="dxa"/>
            <w:tcBorders>
              <w:top w:val="single" w:sz="2" w:space="0" w:color="auto"/>
              <w:left w:val="nil"/>
              <w:bottom w:val="single" w:sz="2" w:space="0" w:color="auto"/>
              <w:right w:val="nil"/>
            </w:tcBorders>
            <w:shd w:val="clear" w:color="auto" w:fill="auto"/>
            <w:noWrap/>
            <w:vAlign w:val="center"/>
            <w:hideMark/>
          </w:tcPr>
          <w:p w14:paraId="0283647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10</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5B24935"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3AF222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CA34986"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75AB50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Dobrná</w:t>
            </w:r>
          </w:p>
        </w:tc>
        <w:tc>
          <w:tcPr>
            <w:tcW w:w="4372" w:type="dxa"/>
            <w:tcBorders>
              <w:top w:val="single" w:sz="2" w:space="0" w:color="auto"/>
              <w:left w:val="nil"/>
              <w:bottom w:val="single" w:sz="2" w:space="0" w:color="auto"/>
              <w:right w:val="nil"/>
            </w:tcBorders>
            <w:shd w:val="clear" w:color="auto" w:fill="auto"/>
            <w:noWrap/>
            <w:vAlign w:val="center"/>
            <w:hideMark/>
          </w:tcPr>
          <w:p w14:paraId="6DE10AF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59</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6D6E16A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33688AD8"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E20091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F48775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Dobrná</w:t>
            </w:r>
          </w:p>
        </w:tc>
        <w:tc>
          <w:tcPr>
            <w:tcW w:w="4372" w:type="dxa"/>
            <w:tcBorders>
              <w:top w:val="single" w:sz="2" w:space="0" w:color="auto"/>
              <w:left w:val="nil"/>
              <w:bottom w:val="single" w:sz="2" w:space="0" w:color="auto"/>
              <w:right w:val="nil"/>
            </w:tcBorders>
            <w:shd w:val="clear" w:color="auto" w:fill="auto"/>
            <w:noWrap/>
            <w:vAlign w:val="center"/>
            <w:hideMark/>
          </w:tcPr>
          <w:p w14:paraId="0A17206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67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44289B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7AA5F89"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2981F9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E09E78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Dobrná</w:t>
            </w:r>
          </w:p>
        </w:tc>
        <w:tc>
          <w:tcPr>
            <w:tcW w:w="4372" w:type="dxa"/>
            <w:tcBorders>
              <w:top w:val="single" w:sz="2" w:space="0" w:color="auto"/>
              <w:left w:val="nil"/>
              <w:bottom w:val="single" w:sz="2" w:space="0" w:color="auto"/>
              <w:right w:val="nil"/>
            </w:tcBorders>
            <w:shd w:val="clear" w:color="auto" w:fill="auto"/>
            <w:noWrap/>
            <w:vAlign w:val="center"/>
            <w:hideMark/>
          </w:tcPr>
          <w:p w14:paraId="2D0367D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77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6B3F92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16B0B2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r>
      <w:tr w:rsidR="00AD60D7" w:rsidRPr="00C76C35" w14:paraId="5F61C500"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1012C9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Dobrná</w:t>
            </w:r>
          </w:p>
        </w:tc>
        <w:tc>
          <w:tcPr>
            <w:tcW w:w="4372" w:type="dxa"/>
            <w:tcBorders>
              <w:top w:val="single" w:sz="2" w:space="0" w:color="auto"/>
              <w:left w:val="nil"/>
              <w:bottom w:val="single" w:sz="2" w:space="0" w:color="auto"/>
              <w:right w:val="nil"/>
            </w:tcBorders>
            <w:shd w:val="clear" w:color="auto" w:fill="auto"/>
            <w:noWrap/>
            <w:vAlign w:val="center"/>
            <w:hideMark/>
          </w:tcPr>
          <w:p w14:paraId="751867E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87</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45815D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249AC40"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891B29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4CF823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Dobrná</w:t>
            </w:r>
          </w:p>
        </w:tc>
        <w:tc>
          <w:tcPr>
            <w:tcW w:w="4372" w:type="dxa"/>
            <w:tcBorders>
              <w:top w:val="single" w:sz="2" w:space="0" w:color="auto"/>
              <w:left w:val="nil"/>
              <w:bottom w:val="single" w:sz="2" w:space="0" w:color="auto"/>
              <w:right w:val="nil"/>
            </w:tcBorders>
            <w:shd w:val="clear" w:color="auto" w:fill="auto"/>
            <w:noWrap/>
            <w:vAlign w:val="center"/>
            <w:hideMark/>
          </w:tcPr>
          <w:p w14:paraId="67C37A6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88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513CB0DE"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05A0580"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19AF011"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487D9323"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Dobkovice</w:t>
            </w:r>
          </w:p>
        </w:tc>
        <w:tc>
          <w:tcPr>
            <w:tcW w:w="4372" w:type="dxa"/>
            <w:tcBorders>
              <w:top w:val="single" w:sz="2" w:space="0" w:color="auto"/>
              <w:left w:val="nil"/>
              <w:bottom w:val="single" w:sz="2" w:space="0" w:color="auto"/>
              <w:right w:val="nil"/>
            </w:tcBorders>
            <w:shd w:val="clear" w:color="auto" w:fill="auto"/>
            <w:noWrap/>
            <w:vAlign w:val="center"/>
            <w:hideMark/>
          </w:tcPr>
          <w:p w14:paraId="148293B6"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0</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0697977"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965CDF5"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2B1D6AA4"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5FF8A1A1"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Chuderov</w:t>
            </w:r>
          </w:p>
        </w:tc>
        <w:tc>
          <w:tcPr>
            <w:tcW w:w="4372" w:type="dxa"/>
            <w:tcBorders>
              <w:top w:val="single" w:sz="2" w:space="0" w:color="auto"/>
              <w:left w:val="nil"/>
              <w:bottom w:val="single" w:sz="2" w:space="0" w:color="auto"/>
              <w:right w:val="nil"/>
            </w:tcBorders>
            <w:shd w:val="clear" w:color="auto" w:fill="auto"/>
            <w:noWrap/>
            <w:vAlign w:val="center"/>
            <w:hideMark/>
          </w:tcPr>
          <w:p w14:paraId="605D753A"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C6726CE"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1C48ACE4"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2BF2D0D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290D7D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Lipová</w:t>
            </w:r>
          </w:p>
        </w:tc>
        <w:tc>
          <w:tcPr>
            <w:tcW w:w="4372" w:type="dxa"/>
            <w:tcBorders>
              <w:top w:val="single" w:sz="2" w:space="0" w:color="auto"/>
              <w:left w:val="nil"/>
              <w:bottom w:val="single" w:sz="2" w:space="0" w:color="auto"/>
              <w:right w:val="nil"/>
            </w:tcBorders>
            <w:shd w:val="clear" w:color="auto" w:fill="auto"/>
            <w:noWrap/>
            <w:vAlign w:val="center"/>
            <w:hideMark/>
          </w:tcPr>
          <w:p w14:paraId="29B4364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sv. Martina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1933B55"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857D0D3"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3E04D4F"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D41E70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Radešín</w:t>
            </w:r>
          </w:p>
        </w:tc>
        <w:tc>
          <w:tcPr>
            <w:tcW w:w="4372" w:type="dxa"/>
            <w:tcBorders>
              <w:top w:val="single" w:sz="2" w:space="0" w:color="auto"/>
              <w:left w:val="nil"/>
              <w:bottom w:val="single" w:sz="2" w:space="0" w:color="auto"/>
              <w:right w:val="nil"/>
            </w:tcBorders>
            <w:shd w:val="clear" w:color="auto" w:fill="auto"/>
            <w:noWrap/>
            <w:vAlign w:val="center"/>
            <w:hideMark/>
          </w:tcPr>
          <w:p w14:paraId="0449253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11</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5248DA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6659F386"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D0BFD82"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6F02A7F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Žežice</w:t>
            </w:r>
          </w:p>
        </w:tc>
        <w:tc>
          <w:tcPr>
            <w:tcW w:w="4372" w:type="dxa"/>
            <w:tcBorders>
              <w:top w:val="single" w:sz="2" w:space="0" w:color="auto"/>
              <w:left w:val="nil"/>
              <w:bottom w:val="single" w:sz="2" w:space="0" w:color="auto"/>
              <w:right w:val="nil"/>
            </w:tcBorders>
            <w:shd w:val="clear" w:color="auto" w:fill="auto"/>
            <w:noWrap/>
            <w:vAlign w:val="center"/>
            <w:hideMark/>
          </w:tcPr>
          <w:p w14:paraId="53F2878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sv. Petra a Pavla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A45DC9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52CA6E9"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9D15DE3"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700914ED"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Malšovice</w:t>
            </w:r>
          </w:p>
        </w:tc>
        <w:tc>
          <w:tcPr>
            <w:tcW w:w="4372" w:type="dxa"/>
            <w:tcBorders>
              <w:top w:val="single" w:sz="2" w:space="0" w:color="auto"/>
              <w:left w:val="nil"/>
              <w:bottom w:val="single" w:sz="2" w:space="0" w:color="auto"/>
              <w:right w:val="nil"/>
            </w:tcBorders>
            <w:shd w:val="clear" w:color="auto" w:fill="auto"/>
            <w:noWrap/>
            <w:vAlign w:val="center"/>
            <w:hideMark/>
          </w:tcPr>
          <w:p w14:paraId="2774CAD9"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3</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696BF53" w14:textId="77777777" w:rsidR="00AD60D7" w:rsidRPr="00C76C35" w:rsidRDefault="00AD60D7" w:rsidP="00A50E47">
            <w:pPr>
              <w:spacing w:after="0" w:line="240" w:lineRule="auto"/>
              <w:jc w:val="left"/>
              <w:rPr>
                <w:rFonts w:ascii="Calibri" w:hAnsi="Calibri"/>
                <w:b/>
                <w:bCs/>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20369A7D" w14:textId="77777777" w:rsidR="00AD60D7" w:rsidRPr="00C76C35" w:rsidRDefault="00AD60D7" w:rsidP="00A50E47">
            <w:pPr>
              <w:spacing w:after="0" w:line="240" w:lineRule="auto"/>
              <w:jc w:val="left"/>
              <w:rPr>
                <w:rFonts w:ascii="Calibri" w:hAnsi="Calibri"/>
                <w:b/>
                <w:bCs/>
                <w:color w:val="000000"/>
                <w:sz w:val="20"/>
                <w:szCs w:val="20"/>
              </w:rPr>
            </w:pPr>
          </w:p>
        </w:tc>
      </w:tr>
      <w:tr w:rsidR="00AD60D7" w:rsidRPr="00C76C35" w14:paraId="44A8E6F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200BBB5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Javory</w:t>
            </w:r>
          </w:p>
        </w:tc>
        <w:tc>
          <w:tcPr>
            <w:tcW w:w="4372" w:type="dxa"/>
            <w:tcBorders>
              <w:top w:val="single" w:sz="2" w:space="0" w:color="auto"/>
              <w:left w:val="nil"/>
              <w:bottom w:val="single" w:sz="2" w:space="0" w:color="auto"/>
              <w:right w:val="nil"/>
            </w:tcBorders>
            <w:shd w:val="clear" w:color="auto" w:fill="auto"/>
            <w:noWrap/>
            <w:vAlign w:val="center"/>
            <w:hideMark/>
          </w:tcPr>
          <w:p w14:paraId="7D1DAA7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Kostel sv. Prokopa</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621EFEC"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0EFE1644"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6A3DB9A"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1EB1C81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Javory</w:t>
            </w:r>
          </w:p>
        </w:tc>
        <w:tc>
          <w:tcPr>
            <w:tcW w:w="4372" w:type="dxa"/>
            <w:tcBorders>
              <w:top w:val="single" w:sz="2" w:space="0" w:color="auto"/>
              <w:left w:val="nil"/>
              <w:bottom w:val="single" w:sz="2" w:space="0" w:color="auto"/>
              <w:right w:val="nil"/>
            </w:tcBorders>
            <w:shd w:val="clear" w:color="auto" w:fill="auto"/>
            <w:noWrap/>
            <w:vAlign w:val="center"/>
            <w:hideMark/>
          </w:tcPr>
          <w:p w14:paraId="255691F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25</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52BA37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62B4FD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Ano</w:t>
            </w:r>
          </w:p>
        </w:tc>
      </w:tr>
      <w:tr w:rsidR="00AD60D7" w:rsidRPr="00C76C35" w14:paraId="5F4DF909" w14:textId="77777777" w:rsidTr="00A50E47">
        <w:trPr>
          <w:trHeight w:val="283"/>
          <w:jc w:val="center"/>
        </w:trPr>
        <w:tc>
          <w:tcPr>
            <w:tcW w:w="2636" w:type="dxa"/>
            <w:tcBorders>
              <w:top w:val="single" w:sz="2" w:space="0" w:color="auto"/>
              <w:left w:val="single" w:sz="2" w:space="0" w:color="auto"/>
              <w:bottom w:val="single" w:sz="2" w:space="0" w:color="auto"/>
              <w:right w:val="single" w:sz="8" w:space="0" w:color="auto"/>
            </w:tcBorders>
            <w:shd w:val="clear" w:color="auto" w:fill="auto"/>
            <w:noWrap/>
            <w:vAlign w:val="center"/>
            <w:hideMark/>
          </w:tcPr>
          <w:p w14:paraId="072C88C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Javory</w:t>
            </w:r>
          </w:p>
        </w:tc>
        <w:tc>
          <w:tcPr>
            <w:tcW w:w="4372" w:type="dxa"/>
            <w:tcBorders>
              <w:top w:val="single" w:sz="2" w:space="0" w:color="auto"/>
              <w:left w:val="nil"/>
              <w:bottom w:val="single" w:sz="2" w:space="0" w:color="auto"/>
              <w:right w:val="nil"/>
            </w:tcBorders>
            <w:shd w:val="clear" w:color="auto" w:fill="auto"/>
            <w:noWrap/>
            <w:vAlign w:val="center"/>
            <w:hideMark/>
          </w:tcPr>
          <w:p w14:paraId="5287E81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28</w:t>
            </w:r>
          </w:p>
        </w:tc>
        <w:tc>
          <w:tcPr>
            <w:tcW w:w="1033"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42DEFA11"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nil"/>
              <w:bottom w:val="single" w:sz="2" w:space="0" w:color="auto"/>
              <w:right w:val="single" w:sz="2" w:space="0" w:color="auto"/>
            </w:tcBorders>
            <w:shd w:val="clear" w:color="auto" w:fill="auto"/>
            <w:noWrap/>
            <w:vAlign w:val="center"/>
            <w:hideMark/>
          </w:tcPr>
          <w:p w14:paraId="7F2C3DD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F0E4CAF" w14:textId="77777777" w:rsidTr="00A50E47">
        <w:trPr>
          <w:trHeight w:val="283"/>
          <w:jc w:val="center"/>
        </w:trPr>
        <w:tc>
          <w:tcPr>
            <w:tcW w:w="2636" w:type="dxa"/>
            <w:tcBorders>
              <w:top w:val="single" w:sz="2" w:space="0" w:color="auto"/>
              <w:left w:val="single" w:sz="2" w:space="0" w:color="auto"/>
              <w:bottom w:val="single" w:sz="2" w:space="0" w:color="auto"/>
              <w:right w:val="nil"/>
            </w:tcBorders>
            <w:shd w:val="clear" w:color="auto" w:fill="auto"/>
            <w:noWrap/>
            <w:vAlign w:val="center"/>
            <w:hideMark/>
          </w:tcPr>
          <w:p w14:paraId="4D57BF7C"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Malé Březno</w:t>
            </w:r>
          </w:p>
        </w:tc>
        <w:tc>
          <w:tcPr>
            <w:tcW w:w="4372"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3A59E37F"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1</w:t>
            </w:r>
          </w:p>
        </w:tc>
        <w:tc>
          <w:tcPr>
            <w:tcW w:w="1033" w:type="dxa"/>
            <w:tcBorders>
              <w:top w:val="single" w:sz="2" w:space="0" w:color="auto"/>
              <w:left w:val="nil"/>
              <w:bottom w:val="single" w:sz="2" w:space="0" w:color="auto"/>
              <w:right w:val="nil"/>
            </w:tcBorders>
            <w:shd w:val="clear" w:color="auto" w:fill="auto"/>
            <w:noWrap/>
            <w:vAlign w:val="center"/>
            <w:hideMark/>
          </w:tcPr>
          <w:p w14:paraId="257944B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8" w:space="0" w:color="auto"/>
              <w:bottom w:val="single" w:sz="2" w:space="0" w:color="auto"/>
              <w:right w:val="single" w:sz="2" w:space="0" w:color="auto"/>
            </w:tcBorders>
            <w:shd w:val="clear" w:color="auto" w:fill="auto"/>
            <w:noWrap/>
            <w:vAlign w:val="center"/>
            <w:hideMark/>
          </w:tcPr>
          <w:p w14:paraId="384F2369"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A17A891" w14:textId="77777777" w:rsidTr="00A50E47">
        <w:trPr>
          <w:trHeight w:val="283"/>
          <w:jc w:val="center"/>
        </w:trPr>
        <w:tc>
          <w:tcPr>
            <w:tcW w:w="2636" w:type="dxa"/>
            <w:tcBorders>
              <w:top w:val="single" w:sz="2" w:space="0" w:color="auto"/>
              <w:left w:val="single" w:sz="2" w:space="0" w:color="auto"/>
              <w:bottom w:val="single" w:sz="2" w:space="0" w:color="auto"/>
              <w:right w:val="nil"/>
            </w:tcBorders>
            <w:shd w:val="clear" w:color="auto" w:fill="auto"/>
            <w:noWrap/>
            <w:vAlign w:val="center"/>
            <w:hideMark/>
          </w:tcPr>
          <w:p w14:paraId="72A0B1B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Malé Březno</w:t>
            </w:r>
          </w:p>
        </w:tc>
        <w:tc>
          <w:tcPr>
            <w:tcW w:w="4372"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19CF632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Kaple</w:t>
            </w:r>
          </w:p>
        </w:tc>
        <w:tc>
          <w:tcPr>
            <w:tcW w:w="1033" w:type="dxa"/>
            <w:tcBorders>
              <w:top w:val="single" w:sz="2" w:space="0" w:color="auto"/>
              <w:left w:val="nil"/>
              <w:bottom w:val="single" w:sz="2" w:space="0" w:color="auto"/>
              <w:right w:val="nil"/>
            </w:tcBorders>
            <w:shd w:val="clear" w:color="auto" w:fill="auto"/>
            <w:noWrap/>
            <w:vAlign w:val="center"/>
            <w:hideMark/>
          </w:tcPr>
          <w:p w14:paraId="441C5BC9"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8" w:space="0" w:color="auto"/>
              <w:bottom w:val="single" w:sz="2" w:space="0" w:color="auto"/>
              <w:right w:val="single" w:sz="2" w:space="0" w:color="auto"/>
            </w:tcBorders>
            <w:shd w:val="clear" w:color="auto" w:fill="auto"/>
            <w:noWrap/>
            <w:vAlign w:val="center"/>
            <w:hideMark/>
          </w:tcPr>
          <w:p w14:paraId="0EFA0ED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4765B18" w14:textId="77777777" w:rsidTr="00A50E47">
        <w:trPr>
          <w:trHeight w:val="283"/>
          <w:jc w:val="center"/>
        </w:trPr>
        <w:tc>
          <w:tcPr>
            <w:tcW w:w="2636" w:type="dxa"/>
            <w:tcBorders>
              <w:top w:val="single" w:sz="2" w:space="0" w:color="auto"/>
              <w:left w:val="single" w:sz="2" w:space="0" w:color="auto"/>
              <w:bottom w:val="single" w:sz="2" w:space="0" w:color="auto"/>
              <w:right w:val="nil"/>
            </w:tcBorders>
            <w:shd w:val="clear" w:color="auto" w:fill="auto"/>
            <w:noWrap/>
            <w:vAlign w:val="center"/>
            <w:hideMark/>
          </w:tcPr>
          <w:p w14:paraId="68AA9C70"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Dolní Habartice</w:t>
            </w:r>
          </w:p>
        </w:tc>
        <w:tc>
          <w:tcPr>
            <w:tcW w:w="4372"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744065C0" w14:textId="77777777" w:rsidR="00AD60D7" w:rsidRPr="00C76C35" w:rsidRDefault="00AD60D7" w:rsidP="00A50E47">
            <w:pPr>
              <w:spacing w:after="0" w:line="240" w:lineRule="auto"/>
              <w:jc w:val="left"/>
              <w:rPr>
                <w:rFonts w:ascii="Calibri" w:hAnsi="Calibri"/>
                <w:b/>
                <w:bCs/>
                <w:color w:val="000000"/>
                <w:sz w:val="20"/>
                <w:szCs w:val="20"/>
              </w:rPr>
            </w:pPr>
            <w:r w:rsidRPr="00C76C35">
              <w:rPr>
                <w:rFonts w:ascii="Calibri" w:hAnsi="Calibri"/>
                <w:b/>
                <w:bCs/>
                <w:color w:val="000000"/>
                <w:sz w:val="20"/>
                <w:szCs w:val="20"/>
              </w:rPr>
              <w:t>Počet 1</w:t>
            </w:r>
          </w:p>
        </w:tc>
        <w:tc>
          <w:tcPr>
            <w:tcW w:w="1033" w:type="dxa"/>
            <w:tcBorders>
              <w:top w:val="single" w:sz="2" w:space="0" w:color="auto"/>
              <w:left w:val="nil"/>
              <w:bottom w:val="single" w:sz="2" w:space="0" w:color="auto"/>
              <w:right w:val="nil"/>
            </w:tcBorders>
            <w:shd w:val="clear" w:color="auto" w:fill="auto"/>
            <w:noWrap/>
            <w:vAlign w:val="center"/>
            <w:hideMark/>
          </w:tcPr>
          <w:p w14:paraId="658C7A9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8" w:space="0" w:color="auto"/>
              <w:bottom w:val="single" w:sz="2" w:space="0" w:color="auto"/>
              <w:right w:val="single" w:sz="2" w:space="0" w:color="auto"/>
            </w:tcBorders>
            <w:shd w:val="clear" w:color="auto" w:fill="auto"/>
            <w:noWrap/>
            <w:vAlign w:val="center"/>
            <w:hideMark/>
          </w:tcPr>
          <w:p w14:paraId="594919F9"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32B54A7" w14:textId="77777777" w:rsidTr="00A50E47">
        <w:trPr>
          <w:trHeight w:val="283"/>
          <w:jc w:val="center"/>
        </w:trPr>
        <w:tc>
          <w:tcPr>
            <w:tcW w:w="2636" w:type="dxa"/>
            <w:tcBorders>
              <w:top w:val="single" w:sz="2" w:space="0" w:color="auto"/>
              <w:left w:val="single" w:sz="2" w:space="0" w:color="auto"/>
              <w:bottom w:val="single" w:sz="2" w:space="0" w:color="auto"/>
              <w:right w:val="nil"/>
            </w:tcBorders>
            <w:shd w:val="clear" w:color="auto" w:fill="auto"/>
            <w:noWrap/>
            <w:vAlign w:val="center"/>
            <w:hideMark/>
          </w:tcPr>
          <w:p w14:paraId="2B91884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Dolní Habartice</w:t>
            </w:r>
          </w:p>
        </w:tc>
        <w:tc>
          <w:tcPr>
            <w:tcW w:w="4372" w:type="dxa"/>
            <w:tcBorders>
              <w:top w:val="single" w:sz="2" w:space="0" w:color="auto"/>
              <w:left w:val="single" w:sz="8" w:space="0" w:color="auto"/>
              <w:bottom w:val="single" w:sz="2" w:space="0" w:color="auto"/>
              <w:right w:val="single" w:sz="8" w:space="0" w:color="auto"/>
            </w:tcBorders>
            <w:shd w:val="clear" w:color="auto" w:fill="auto"/>
            <w:noWrap/>
            <w:vAlign w:val="center"/>
            <w:hideMark/>
          </w:tcPr>
          <w:p w14:paraId="0926D0F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Venkovská usedlost čp. 20</w:t>
            </w:r>
          </w:p>
        </w:tc>
        <w:tc>
          <w:tcPr>
            <w:tcW w:w="1033" w:type="dxa"/>
            <w:tcBorders>
              <w:top w:val="single" w:sz="2" w:space="0" w:color="auto"/>
              <w:left w:val="nil"/>
              <w:bottom w:val="single" w:sz="2" w:space="0" w:color="auto"/>
              <w:right w:val="nil"/>
            </w:tcBorders>
            <w:shd w:val="clear" w:color="auto" w:fill="auto"/>
            <w:noWrap/>
            <w:vAlign w:val="center"/>
            <w:hideMark/>
          </w:tcPr>
          <w:p w14:paraId="312C1350"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8" w:space="0" w:color="auto"/>
              <w:bottom w:val="single" w:sz="2" w:space="0" w:color="auto"/>
              <w:right w:val="single" w:sz="2" w:space="0" w:color="auto"/>
            </w:tcBorders>
            <w:shd w:val="clear" w:color="auto" w:fill="auto"/>
            <w:noWrap/>
            <w:vAlign w:val="center"/>
            <w:hideMark/>
          </w:tcPr>
          <w:p w14:paraId="02EDADA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F92E0BC"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605B6FF9"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Telnice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EE3843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Počet 4</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9531262"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32F5177D"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4EF96E6"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40C493B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Telnice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062CFD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 čp. 34</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9CBF2BF"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202C7775"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3E32C585"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567CD5C3"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Varvažov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E217C6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Pomník bitvy r. 1813 - rakouský, se strážním domkem</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5AD1CE2"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4D39D1C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E457567"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3CD0588E"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Varvažov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FE2263D"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Pomník pruský, bitvy 1813</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1E1C62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0D7BB7C3"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0A33968"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29B5C7C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Varvažov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DBE3BE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pošta Stará pošta čp. 114</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60D6E4D"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0C4D6834"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70F9EB36"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60DE0C31"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Chlumec</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186A398" w14:textId="77777777" w:rsidR="00AD60D7" w:rsidRPr="00C76C35" w:rsidRDefault="00AD60D7" w:rsidP="00A50E47">
            <w:pPr>
              <w:spacing w:after="0" w:line="240" w:lineRule="auto"/>
              <w:jc w:val="left"/>
              <w:rPr>
                <w:rFonts w:ascii="Calibri" w:hAnsi="Calibri"/>
                <w:b/>
                <w:color w:val="000000"/>
                <w:sz w:val="20"/>
                <w:szCs w:val="20"/>
              </w:rPr>
            </w:pPr>
            <w:r w:rsidRPr="00C76C35">
              <w:rPr>
                <w:rFonts w:ascii="Calibri" w:hAnsi="Calibri"/>
                <w:b/>
                <w:color w:val="000000"/>
                <w:sz w:val="20"/>
                <w:szCs w:val="20"/>
              </w:rPr>
              <w:t>Počet 10</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53ED85B"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36FF089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7833B55"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3EC16CB4"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Chlumec</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D74196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kaple Nejsvětější Trojice</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0A000A85"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3EA05254"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1F4C08D1"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7087E50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Chlumec</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86AEDE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socha Ecce Homo</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9358A2A"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06023F88"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89D7A16"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42FB0D8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Chlumec</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443829C"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sloup se sousoším Piety</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CF670D8"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3553BD9A"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328E3B5"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7C618038"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Chlumec</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380E991"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pomník bitvy r. 1813</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438D3804"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1BAAD13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07D1B35"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52B4371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Chlumec</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6B38C15"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venkovský dům</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112011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7AC05B57"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6E7F2504"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1A898ACF"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Stradov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99EF6C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tvrz - tvrziště, archeologické stopy</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26DE006"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5C3814B4"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534681D1"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1EBBEC50"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Stradov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2A65753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kaple Panny Marie</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114F2CCE"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2576A28B"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277A97C3"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52EF082A"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Stradov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371919E9"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smírčí kříž</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903D3A3"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02DB05C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071BC6D4"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251CEB3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Stradov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1783927"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pomník bitvy r. 1813</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5C357265"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097275BF" w14:textId="77777777" w:rsidR="00AD60D7" w:rsidRPr="00C76C35" w:rsidRDefault="00AD60D7" w:rsidP="00A50E47">
            <w:pPr>
              <w:spacing w:after="0" w:line="240" w:lineRule="auto"/>
              <w:jc w:val="left"/>
              <w:rPr>
                <w:rFonts w:ascii="Calibri" w:hAnsi="Calibri"/>
                <w:color w:val="000000"/>
                <w:sz w:val="20"/>
                <w:szCs w:val="20"/>
              </w:rPr>
            </w:pPr>
          </w:p>
        </w:tc>
      </w:tr>
      <w:tr w:rsidR="00AD60D7" w:rsidRPr="00C76C35" w14:paraId="4969EAF5"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hideMark/>
          </w:tcPr>
          <w:p w14:paraId="4FA76D76"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Žandov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651F156B" w14:textId="77777777" w:rsidR="00AD60D7" w:rsidRPr="00C76C35" w:rsidRDefault="00AD60D7" w:rsidP="00A50E47">
            <w:pPr>
              <w:spacing w:after="0" w:line="240" w:lineRule="auto"/>
              <w:jc w:val="left"/>
              <w:rPr>
                <w:rFonts w:ascii="Calibri" w:hAnsi="Calibri"/>
                <w:color w:val="000000"/>
                <w:sz w:val="20"/>
                <w:szCs w:val="20"/>
              </w:rPr>
            </w:pPr>
            <w:r w:rsidRPr="00C76C35">
              <w:rPr>
                <w:rFonts w:ascii="Calibri" w:hAnsi="Calibri"/>
                <w:color w:val="000000"/>
                <w:sz w:val="20"/>
                <w:szCs w:val="20"/>
              </w:rPr>
              <w:t>pomník francouzský, bitvy 1813</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hideMark/>
          </w:tcPr>
          <w:p w14:paraId="748583A2" w14:textId="77777777" w:rsidR="00AD60D7" w:rsidRPr="00C76C35" w:rsidRDefault="00AD60D7" w:rsidP="00A50E47">
            <w:pPr>
              <w:spacing w:after="0" w:line="240" w:lineRule="auto"/>
              <w:jc w:val="left"/>
              <w:rPr>
                <w:rFonts w:ascii="Calibri" w:hAnsi="Calibri"/>
                <w:color w:val="00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hideMark/>
          </w:tcPr>
          <w:p w14:paraId="4117CEEB" w14:textId="77777777" w:rsidR="00AD60D7" w:rsidRPr="00C76C35" w:rsidRDefault="00AD60D7" w:rsidP="00A50E47">
            <w:pPr>
              <w:spacing w:after="0" w:line="240" w:lineRule="auto"/>
              <w:jc w:val="left"/>
              <w:rPr>
                <w:rFonts w:ascii="Calibri" w:hAnsi="Calibri"/>
                <w:color w:val="000000"/>
                <w:sz w:val="20"/>
                <w:szCs w:val="20"/>
              </w:rPr>
            </w:pPr>
          </w:p>
        </w:tc>
      </w:tr>
      <w:tr w:rsidR="00842F6A" w:rsidRPr="007D025C" w14:paraId="619C46FE"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6B2E01CF" w14:textId="354E4E9F" w:rsidR="00842F6A" w:rsidRPr="007D025C" w:rsidRDefault="00842F6A" w:rsidP="00A50E47">
            <w:pPr>
              <w:spacing w:after="0" w:line="240" w:lineRule="auto"/>
              <w:jc w:val="left"/>
              <w:rPr>
                <w:rFonts w:ascii="Calibri" w:hAnsi="Calibri"/>
                <w:b/>
                <w:color w:val="FF0000"/>
                <w:sz w:val="20"/>
                <w:szCs w:val="20"/>
              </w:rPr>
            </w:pPr>
            <w:r w:rsidRPr="007D025C">
              <w:rPr>
                <w:rFonts w:ascii="Calibri" w:hAnsi="Calibri"/>
                <w:b/>
                <w:color w:val="FF0000"/>
                <w:sz w:val="20"/>
                <w:szCs w:val="20"/>
              </w:rPr>
              <w:t>Dolní Zálezly</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5F0849D3" w14:textId="69FF3048" w:rsidR="00842F6A" w:rsidRPr="007D025C" w:rsidRDefault="00842F6A" w:rsidP="00A50E47">
            <w:pPr>
              <w:spacing w:after="0" w:line="240" w:lineRule="auto"/>
              <w:jc w:val="left"/>
              <w:rPr>
                <w:rFonts w:ascii="Calibri" w:hAnsi="Calibri"/>
                <w:b/>
                <w:color w:val="FF0000"/>
                <w:sz w:val="20"/>
                <w:szCs w:val="20"/>
              </w:rPr>
            </w:pPr>
            <w:r w:rsidRPr="007D025C">
              <w:rPr>
                <w:rFonts w:ascii="Calibri" w:hAnsi="Calibri"/>
                <w:b/>
                <w:color w:val="FF0000"/>
                <w:sz w:val="20"/>
                <w:szCs w:val="20"/>
              </w:rPr>
              <w:t>Počet 3</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5C050595" w14:textId="77777777" w:rsidR="00842F6A" w:rsidRPr="007D025C" w:rsidRDefault="00842F6A" w:rsidP="00A50E47">
            <w:pPr>
              <w:spacing w:after="0" w:line="240" w:lineRule="auto"/>
              <w:jc w:val="left"/>
              <w:rPr>
                <w:rFonts w:ascii="Calibri" w:hAnsi="Calibri"/>
                <w:b/>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47B40E7A" w14:textId="77777777" w:rsidR="00842F6A" w:rsidRPr="007D025C" w:rsidRDefault="00842F6A" w:rsidP="00A50E47">
            <w:pPr>
              <w:spacing w:after="0" w:line="240" w:lineRule="auto"/>
              <w:jc w:val="left"/>
              <w:rPr>
                <w:rFonts w:ascii="Calibri" w:hAnsi="Calibri"/>
                <w:b/>
                <w:color w:val="FF0000"/>
                <w:sz w:val="20"/>
                <w:szCs w:val="20"/>
              </w:rPr>
            </w:pPr>
          </w:p>
        </w:tc>
      </w:tr>
      <w:tr w:rsidR="00842F6A" w:rsidRPr="007D025C" w14:paraId="2CD6C0D3"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42B09B89" w14:textId="2DF89F8D" w:rsidR="00842F6A" w:rsidRPr="007D025C" w:rsidRDefault="00842F6A" w:rsidP="00A50E47">
            <w:pPr>
              <w:spacing w:after="0" w:line="240" w:lineRule="auto"/>
              <w:jc w:val="left"/>
              <w:rPr>
                <w:rFonts w:ascii="Calibri" w:hAnsi="Calibri"/>
                <w:color w:val="FF0000"/>
                <w:sz w:val="20"/>
                <w:szCs w:val="20"/>
              </w:rPr>
            </w:pPr>
            <w:r w:rsidRPr="007D025C">
              <w:rPr>
                <w:rFonts w:ascii="Calibri" w:hAnsi="Calibri"/>
                <w:color w:val="FF0000"/>
                <w:sz w:val="20"/>
                <w:szCs w:val="20"/>
              </w:rPr>
              <w:t>Dolní Zálezly</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C4B9FAE" w14:textId="3C9A6725" w:rsidR="00842F6A" w:rsidRPr="007D025C" w:rsidRDefault="00842F6A" w:rsidP="00A50E47">
            <w:pPr>
              <w:spacing w:after="0" w:line="240" w:lineRule="auto"/>
              <w:jc w:val="left"/>
              <w:rPr>
                <w:rFonts w:ascii="Calibri" w:hAnsi="Calibri"/>
                <w:color w:val="FF0000"/>
                <w:sz w:val="20"/>
                <w:szCs w:val="20"/>
              </w:rPr>
            </w:pPr>
            <w:r w:rsidRPr="007D025C">
              <w:rPr>
                <w:rFonts w:ascii="Calibri" w:hAnsi="Calibri"/>
                <w:color w:val="FF0000"/>
                <w:sz w:val="20"/>
                <w:szCs w:val="20"/>
              </w:rPr>
              <w:t>socha Ecce Homo</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4C397F92" w14:textId="77777777" w:rsidR="00842F6A" w:rsidRPr="007D025C" w:rsidRDefault="00842F6A" w:rsidP="00A50E4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54DFE811" w14:textId="77777777" w:rsidR="00842F6A" w:rsidRPr="007D025C" w:rsidRDefault="00842F6A" w:rsidP="00A50E47">
            <w:pPr>
              <w:spacing w:after="0" w:line="240" w:lineRule="auto"/>
              <w:jc w:val="left"/>
              <w:rPr>
                <w:rFonts w:ascii="Calibri" w:hAnsi="Calibri"/>
                <w:color w:val="FF0000"/>
                <w:sz w:val="20"/>
                <w:szCs w:val="20"/>
              </w:rPr>
            </w:pPr>
          </w:p>
        </w:tc>
      </w:tr>
      <w:tr w:rsidR="00842F6A" w:rsidRPr="007D025C" w14:paraId="0C647F2F"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7626AE7E" w14:textId="50ED2528" w:rsidR="00842F6A" w:rsidRPr="007D025C" w:rsidRDefault="00842F6A" w:rsidP="00A50E47">
            <w:pPr>
              <w:spacing w:after="0" w:line="240" w:lineRule="auto"/>
              <w:jc w:val="left"/>
              <w:rPr>
                <w:rFonts w:ascii="Calibri" w:hAnsi="Calibri"/>
                <w:color w:val="FF0000"/>
                <w:sz w:val="20"/>
                <w:szCs w:val="20"/>
              </w:rPr>
            </w:pPr>
            <w:r w:rsidRPr="007D025C">
              <w:rPr>
                <w:rFonts w:ascii="Calibri" w:hAnsi="Calibri"/>
                <w:color w:val="FF0000"/>
                <w:sz w:val="20"/>
                <w:szCs w:val="20"/>
              </w:rPr>
              <w:t>Dolní Zálezly</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450112BB" w14:textId="501A6D31" w:rsidR="00842F6A" w:rsidRPr="007D025C" w:rsidRDefault="00842F6A" w:rsidP="00A50E47">
            <w:pPr>
              <w:spacing w:after="0" w:line="240" w:lineRule="auto"/>
              <w:jc w:val="left"/>
              <w:rPr>
                <w:rFonts w:ascii="Calibri" w:hAnsi="Calibri"/>
                <w:color w:val="FF0000"/>
                <w:sz w:val="20"/>
                <w:szCs w:val="20"/>
              </w:rPr>
            </w:pPr>
            <w:r w:rsidRPr="007D025C">
              <w:rPr>
                <w:rFonts w:ascii="Calibri" w:hAnsi="Calibri"/>
                <w:color w:val="FF0000"/>
                <w:sz w:val="20"/>
                <w:szCs w:val="20"/>
              </w:rPr>
              <w:t>železniční stanice</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55386C9E" w14:textId="77777777" w:rsidR="00842F6A" w:rsidRPr="007D025C" w:rsidRDefault="00842F6A" w:rsidP="00A50E4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70ABDDAF" w14:textId="77777777" w:rsidR="00842F6A" w:rsidRPr="007D025C" w:rsidRDefault="00842F6A" w:rsidP="00A50E47">
            <w:pPr>
              <w:spacing w:after="0" w:line="240" w:lineRule="auto"/>
              <w:jc w:val="left"/>
              <w:rPr>
                <w:rFonts w:ascii="Calibri" w:hAnsi="Calibri"/>
                <w:color w:val="FF0000"/>
                <w:sz w:val="20"/>
                <w:szCs w:val="20"/>
              </w:rPr>
            </w:pPr>
          </w:p>
        </w:tc>
      </w:tr>
      <w:tr w:rsidR="00842F6A" w:rsidRPr="007D025C" w14:paraId="76B1F987"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1D87DA36" w14:textId="5B6FBF06" w:rsidR="00842F6A" w:rsidRPr="007D025C" w:rsidRDefault="00842F6A" w:rsidP="00A50E47">
            <w:pPr>
              <w:spacing w:after="0" w:line="240" w:lineRule="auto"/>
              <w:jc w:val="left"/>
              <w:rPr>
                <w:rFonts w:ascii="Calibri" w:hAnsi="Calibri"/>
                <w:color w:val="FF0000"/>
                <w:sz w:val="20"/>
                <w:szCs w:val="20"/>
              </w:rPr>
            </w:pPr>
            <w:r w:rsidRPr="007D025C">
              <w:rPr>
                <w:rFonts w:ascii="Calibri" w:hAnsi="Calibri"/>
                <w:color w:val="FF0000"/>
                <w:sz w:val="20"/>
                <w:szCs w:val="20"/>
              </w:rPr>
              <w:t>Dolní Zálezly</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FCB07A7" w14:textId="2AAF56AF" w:rsidR="00842F6A" w:rsidRPr="007D025C" w:rsidRDefault="00842F6A" w:rsidP="00A50E47">
            <w:pPr>
              <w:spacing w:after="0" w:line="240" w:lineRule="auto"/>
              <w:jc w:val="left"/>
              <w:rPr>
                <w:rFonts w:ascii="Calibri" w:hAnsi="Calibri"/>
                <w:color w:val="FF0000"/>
                <w:sz w:val="20"/>
                <w:szCs w:val="20"/>
              </w:rPr>
            </w:pPr>
            <w:r w:rsidRPr="007D025C">
              <w:rPr>
                <w:rFonts w:ascii="Calibri" w:hAnsi="Calibri"/>
                <w:color w:val="FF0000"/>
                <w:sz w:val="20"/>
                <w:szCs w:val="20"/>
              </w:rPr>
              <w:t>socha sv. Jana Nepomuckého</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AF1A128" w14:textId="77777777" w:rsidR="00842F6A" w:rsidRPr="007D025C" w:rsidRDefault="00842F6A" w:rsidP="00A50E4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12C04F61" w14:textId="77777777" w:rsidR="00842F6A" w:rsidRPr="007D025C" w:rsidRDefault="00842F6A" w:rsidP="00A50E47">
            <w:pPr>
              <w:spacing w:after="0" w:line="240" w:lineRule="auto"/>
              <w:jc w:val="left"/>
              <w:rPr>
                <w:rFonts w:ascii="Calibri" w:hAnsi="Calibri"/>
                <w:color w:val="FF0000"/>
                <w:sz w:val="20"/>
                <w:szCs w:val="20"/>
              </w:rPr>
            </w:pPr>
          </w:p>
        </w:tc>
      </w:tr>
      <w:tr w:rsidR="00842F6A" w:rsidRPr="007D025C" w14:paraId="4C9948E9"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3532C07F" w14:textId="5426F742" w:rsidR="00842F6A" w:rsidRPr="007D025C" w:rsidRDefault="00842F6A" w:rsidP="00842F6A">
            <w:pPr>
              <w:spacing w:after="0" w:line="240" w:lineRule="auto"/>
              <w:jc w:val="left"/>
              <w:rPr>
                <w:rFonts w:ascii="Calibri" w:hAnsi="Calibri"/>
                <w:color w:val="FF0000"/>
                <w:sz w:val="20"/>
                <w:szCs w:val="20"/>
              </w:rPr>
            </w:pPr>
            <w:r w:rsidRPr="007D025C">
              <w:rPr>
                <w:rFonts w:ascii="Calibri" w:hAnsi="Calibri"/>
                <w:b/>
                <w:color w:val="FF0000"/>
                <w:sz w:val="20"/>
                <w:szCs w:val="20"/>
              </w:rPr>
              <w:t>Habrovany</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70F9D54" w14:textId="34E9C20C" w:rsidR="00842F6A" w:rsidRPr="007D025C" w:rsidRDefault="00842F6A" w:rsidP="00842F6A">
            <w:pPr>
              <w:spacing w:after="0" w:line="240" w:lineRule="auto"/>
              <w:jc w:val="left"/>
              <w:rPr>
                <w:rFonts w:ascii="Calibri" w:hAnsi="Calibri"/>
                <w:color w:val="FF0000"/>
                <w:sz w:val="20"/>
                <w:szCs w:val="20"/>
              </w:rPr>
            </w:pPr>
            <w:r w:rsidRPr="007D025C">
              <w:rPr>
                <w:rFonts w:ascii="Calibri" w:hAnsi="Calibri"/>
                <w:b/>
                <w:color w:val="FF0000"/>
                <w:sz w:val="20"/>
                <w:szCs w:val="20"/>
              </w:rPr>
              <w:t>Počet 0</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D138D83" w14:textId="77777777" w:rsidR="00842F6A" w:rsidRPr="007D025C" w:rsidRDefault="00842F6A" w:rsidP="00842F6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6228A6F1" w14:textId="77777777" w:rsidR="00842F6A" w:rsidRPr="007D025C" w:rsidRDefault="00842F6A" w:rsidP="00842F6A">
            <w:pPr>
              <w:spacing w:after="0" w:line="240" w:lineRule="auto"/>
              <w:jc w:val="left"/>
              <w:rPr>
                <w:rFonts w:ascii="Calibri" w:hAnsi="Calibri"/>
                <w:color w:val="FF0000"/>
                <w:sz w:val="20"/>
                <w:szCs w:val="20"/>
              </w:rPr>
            </w:pPr>
          </w:p>
        </w:tc>
      </w:tr>
      <w:tr w:rsidR="00842F6A" w:rsidRPr="007D025C" w14:paraId="03F7CDDD" w14:textId="77777777" w:rsidTr="00842F6A">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0877740C" w14:textId="4FB0CC99" w:rsidR="00842F6A" w:rsidRPr="007D025C" w:rsidRDefault="00842F6A" w:rsidP="00842F6A">
            <w:pPr>
              <w:spacing w:after="0" w:line="240" w:lineRule="auto"/>
              <w:jc w:val="left"/>
              <w:rPr>
                <w:rFonts w:ascii="Calibri" w:hAnsi="Calibri"/>
                <w:color w:val="FF0000"/>
                <w:sz w:val="20"/>
                <w:szCs w:val="20"/>
              </w:rPr>
            </w:pPr>
            <w:r w:rsidRPr="007D025C">
              <w:rPr>
                <w:rFonts w:ascii="Calibri" w:hAnsi="Calibri"/>
                <w:b/>
                <w:color w:val="FF0000"/>
                <w:sz w:val="20"/>
                <w:szCs w:val="20"/>
              </w:rPr>
              <w:t>Chabařovice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69ABA961" w14:textId="3A8F975E" w:rsidR="00842F6A" w:rsidRPr="007D025C" w:rsidRDefault="00842F6A" w:rsidP="00842F6A">
            <w:pPr>
              <w:spacing w:after="0" w:line="240" w:lineRule="auto"/>
              <w:jc w:val="left"/>
              <w:rPr>
                <w:rFonts w:ascii="Calibri" w:hAnsi="Calibri"/>
                <w:color w:val="FF0000"/>
                <w:sz w:val="20"/>
                <w:szCs w:val="20"/>
              </w:rPr>
            </w:pPr>
            <w:r w:rsidRPr="007D025C">
              <w:rPr>
                <w:rFonts w:ascii="Calibri" w:hAnsi="Calibri"/>
                <w:b/>
                <w:color w:val="FF0000"/>
                <w:sz w:val="20"/>
                <w:szCs w:val="20"/>
              </w:rPr>
              <w:t xml:space="preserve">Počet </w:t>
            </w:r>
            <w:r w:rsidR="006D3437" w:rsidRPr="007D025C">
              <w:rPr>
                <w:rFonts w:ascii="Calibri" w:hAnsi="Calibri"/>
                <w:b/>
                <w:color w:val="FF0000"/>
                <w:sz w:val="20"/>
                <w:szCs w:val="20"/>
              </w:rPr>
              <w:t>13</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98DD0D7" w14:textId="77777777" w:rsidR="00842F6A" w:rsidRPr="007D025C" w:rsidRDefault="00842F6A" w:rsidP="00842F6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5091C9CE" w14:textId="77777777" w:rsidR="00842F6A" w:rsidRPr="007D025C" w:rsidRDefault="00842F6A" w:rsidP="00842F6A">
            <w:pPr>
              <w:spacing w:after="0" w:line="240" w:lineRule="auto"/>
              <w:jc w:val="left"/>
              <w:rPr>
                <w:rFonts w:ascii="Calibri" w:hAnsi="Calibri"/>
                <w:color w:val="FF0000"/>
                <w:sz w:val="20"/>
                <w:szCs w:val="20"/>
              </w:rPr>
            </w:pPr>
          </w:p>
        </w:tc>
      </w:tr>
      <w:tr w:rsidR="00842F6A" w:rsidRPr="007D025C" w14:paraId="1A503DB1"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50351DC6" w14:textId="754E9943" w:rsidR="00842F6A" w:rsidRPr="007D025C" w:rsidRDefault="006D3437" w:rsidP="00A50E47">
            <w:pPr>
              <w:spacing w:after="0" w:line="240" w:lineRule="auto"/>
              <w:jc w:val="left"/>
              <w:rPr>
                <w:rFonts w:ascii="Calibri" w:hAnsi="Calibri"/>
                <w:color w:val="FF0000"/>
                <w:sz w:val="20"/>
                <w:szCs w:val="20"/>
              </w:rPr>
            </w:pPr>
            <w:r w:rsidRPr="007D025C">
              <w:rPr>
                <w:rFonts w:ascii="Calibri" w:hAnsi="Calibri"/>
                <w:color w:val="FF0000"/>
                <w:sz w:val="20"/>
                <w:szCs w:val="20"/>
              </w:rPr>
              <w:t>Chabařovice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0C41AAF" w14:textId="0F75C263" w:rsidR="00842F6A" w:rsidRPr="007D025C" w:rsidRDefault="006D3437" w:rsidP="00A50E47">
            <w:pPr>
              <w:spacing w:after="0" w:line="240" w:lineRule="auto"/>
              <w:jc w:val="left"/>
              <w:rPr>
                <w:rFonts w:ascii="Calibri" w:hAnsi="Calibri"/>
                <w:color w:val="FF0000"/>
                <w:sz w:val="20"/>
                <w:szCs w:val="20"/>
              </w:rPr>
            </w:pPr>
            <w:r w:rsidRPr="007D025C">
              <w:rPr>
                <w:rFonts w:ascii="Calibri" w:hAnsi="Calibri"/>
                <w:color w:val="FF0000"/>
                <w:sz w:val="20"/>
                <w:szCs w:val="20"/>
              </w:rPr>
              <w:t>památník bitvy Na Běhání</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1E4078AE" w14:textId="77777777" w:rsidR="00842F6A" w:rsidRPr="007D025C" w:rsidRDefault="00842F6A" w:rsidP="00A50E4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2A625B2B" w14:textId="77777777" w:rsidR="00842F6A" w:rsidRPr="007D025C" w:rsidRDefault="00842F6A" w:rsidP="00A50E47">
            <w:pPr>
              <w:spacing w:after="0" w:line="240" w:lineRule="auto"/>
              <w:jc w:val="left"/>
              <w:rPr>
                <w:rFonts w:ascii="Calibri" w:hAnsi="Calibri"/>
                <w:color w:val="FF0000"/>
                <w:sz w:val="20"/>
                <w:szCs w:val="20"/>
              </w:rPr>
            </w:pPr>
          </w:p>
        </w:tc>
      </w:tr>
      <w:tr w:rsidR="00842F6A" w:rsidRPr="007D025C" w14:paraId="49699B8C"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2752C73D" w14:textId="6068566D" w:rsidR="00842F6A" w:rsidRPr="007D025C" w:rsidRDefault="006D3437" w:rsidP="00A50E47">
            <w:pPr>
              <w:spacing w:after="0" w:line="240" w:lineRule="auto"/>
              <w:jc w:val="left"/>
              <w:rPr>
                <w:rFonts w:ascii="Calibri" w:hAnsi="Calibri"/>
                <w:color w:val="FF0000"/>
                <w:sz w:val="20"/>
                <w:szCs w:val="20"/>
              </w:rPr>
            </w:pPr>
            <w:r w:rsidRPr="007D025C">
              <w:rPr>
                <w:rFonts w:ascii="Calibri" w:hAnsi="Calibri"/>
                <w:color w:val="FF0000"/>
                <w:sz w:val="20"/>
                <w:szCs w:val="20"/>
              </w:rPr>
              <w:t>Chabařovice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DB22C87" w14:textId="2329DBA0" w:rsidR="00842F6A" w:rsidRPr="007D025C" w:rsidRDefault="006D3437" w:rsidP="00A50E47">
            <w:pPr>
              <w:spacing w:after="0" w:line="240" w:lineRule="auto"/>
              <w:jc w:val="left"/>
              <w:rPr>
                <w:rFonts w:ascii="Calibri" w:hAnsi="Calibri"/>
                <w:color w:val="FF0000"/>
                <w:sz w:val="20"/>
                <w:szCs w:val="20"/>
              </w:rPr>
            </w:pPr>
            <w:r w:rsidRPr="007D025C">
              <w:rPr>
                <w:rFonts w:ascii="Calibri" w:hAnsi="Calibri"/>
                <w:color w:val="FF0000"/>
                <w:sz w:val="20"/>
                <w:szCs w:val="20"/>
              </w:rPr>
              <w:t>kostel Narození Panny Marie</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76307D1" w14:textId="77777777" w:rsidR="00842F6A" w:rsidRPr="007D025C" w:rsidRDefault="00842F6A" w:rsidP="00A50E4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1D2FAF6D" w14:textId="77777777" w:rsidR="00842F6A" w:rsidRPr="007D025C" w:rsidRDefault="00842F6A" w:rsidP="00A50E47">
            <w:pPr>
              <w:spacing w:after="0" w:line="240" w:lineRule="auto"/>
              <w:jc w:val="left"/>
              <w:rPr>
                <w:rFonts w:ascii="Calibri" w:hAnsi="Calibri"/>
                <w:color w:val="FF0000"/>
                <w:sz w:val="20"/>
                <w:szCs w:val="20"/>
              </w:rPr>
            </w:pPr>
          </w:p>
        </w:tc>
      </w:tr>
      <w:tr w:rsidR="00842F6A" w:rsidRPr="007D025C" w14:paraId="7AF20B03"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166279E1" w14:textId="1CC1FB6E" w:rsidR="00842F6A" w:rsidRPr="007D025C" w:rsidRDefault="006D3437" w:rsidP="00A50E47">
            <w:pPr>
              <w:spacing w:after="0" w:line="240" w:lineRule="auto"/>
              <w:jc w:val="left"/>
              <w:rPr>
                <w:rFonts w:ascii="Calibri" w:hAnsi="Calibri"/>
                <w:color w:val="FF0000"/>
                <w:sz w:val="20"/>
                <w:szCs w:val="20"/>
              </w:rPr>
            </w:pPr>
            <w:r w:rsidRPr="007D025C">
              <w:rPr>
                <w:rFonts w:ascii="Calibri" w:hAnsi="Calibri"/>
                <w:color w:val="FF0000"/>
                <w:sz w:val="20"/>
                <w:szCs w:val="20"/>
              </w:rPr>
              <w:t>Chabařovice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5AEA5C9E" w14:textId="091DAAF4" w:rsidR="00842F6A" w:rsidRPr="007D025C" w:rsidRDefault="006D3437" w:rsidP="00A50E47">
            <w:pPr>
              <w:spacing w:after="0" w:line="240" w:lineRule="auto"/>
              <w:jc w:val="left"/>
              <w:rPr>
                <w:rFonts w:ascii="Calibri" w:hAnsi="Calibri"/>
                <w:color w:val="FF0000"/>
                <w:sz w:val="20"/>
                <w:szCs w:val="20"/>
              </w:rPr>
            </w:pPr>
            <w:r w:rsidRPr="007D025C">
              <w:rPr>
                <w:rFonts w:ascii="Calibri" w:hAnsi="Calibri"/>
                <w:color w:val="FF0000"/>
                <w:sz w:val="20"/>
                <w:szCs w:val="20"/>
              </w:rPr>
              <w:t>Radnice, Husovo náměstí č.p. 3</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6BEFF5DC" w14:textId="77777777" w:rsidR="00842F6A" w:rsidRPr="007D025C" w:rsidRDefault="00842F6A" w:rsidP="00A50E4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6FB7D84E" w14:textId="77777777" w:rsidR="00842F6A" w:rsidRPr="007D025C" w:rsidRDefault="00842F6A" w:rsidP="00A50E47">
            <w:pPr>
              <w:spacing w:after="0" w:line="240" w:lineRule="auto"/>
              <w:jc w:val="left"/>
              <w:rPr>
                <w:rFonts w:ascii="Calibri" w:hAnsi="Calibri"/>
                <w:color w:val="FF0000"/>
                <w:sz w:val="20"/>
                <w:szCs w:val="20"/>
              </w:rPr>
            </w:pPr>
          </w:p>
        </w:tc>
      </w:tr>
      <w:tr w:rsidR="00842F6A" w:rsidRPr="007D025C" w14:paraId="35533DF4"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192696E1" w14:textId="045FADB6" w:rsidR="00842F6A" w:rsidRPr="007D025C" w:rsidRDefault="006D3437" w:rsidP="00A50E47">
            <w:pPr>
              <w:spacing w:after="0" w:line="240" w:lineRule="auto"/>
              <w:jc w:val="left"/>
              <w:rPr>
                <w:rFonts w:ascii="Calibri" w:hAnsi="Calibri"/>
                <w:color w:val="FF0000"/>
                <w:sz w:val="20"/>
                <w:szCs w:val="20"/>
              </w:rPr>
            </w:pPr>
            <w:r w:rsidRPr="007D025C">
              <w:rPr>
                <w:rFonts w:ascii="Calibri" w:hAnsi="Calibri"/>
                <w:color w:val="FF0000"/>
                <w:sz w:val="20"/>
                <w:szCs w:val="20"/>
              </w:rPr>
              <w:t>Chabařovice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876F99F" w14:textId="502859A4" w:rsidR="00842F6A" w:rsidRPr="007D025C" w:rsidRDefault="006D3437" w:rsidP="00A50E47">
            <w:pPr>
              <w:spacing w:after="0" w:line="240" w:lineRule="auto"/>
              <w:jc w:val="left"/>
              <w:rPr>
                <w:rFonts w:ascii="Calibri" w:hAnsi="Calibri"/>
                <w:color w:val="FF0000"/>
                <w:sz w:val="20"/>
                <w:szCs w:val="20"/>
              </w:rPr>
            </w:pPr>
            <w:r w:rsidRPr="007D025C">
              <w:rPr>
                <w:rFonts w:ascii="Calibri" w:hAnsi="Calibri"/>
                <w:color w:val="FF0000"/>
                <w:sz w:val="20"/>
                <w:szCs w:val="20"/>
              </w:rPr>
              <w:t>poustevna</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7533855" w14:textId="77777777" w:rsidR="00842F6A" w:rsidRPr="007D025C" w:rsidRDefault="00842F6A" w:rsidP="00A50E4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1EA4DA31" w14:textId="77777777" w:rsidR="00842F6A" w:rsidRPr="007D025C" w:rsidRDefault="00842F6A" w:rsidP="00A50E47">
            <w:pPr>
              <w:spacing w:after="0" w:line="240" w:lineRule="auto"/>
              <w:jc w:val="left"/>
              <w:rPr>
                <w:rFonts w:ascii="Calibri" w:hAnsi="Calibri"/>
                <w:color w:val="FF0000"/>
                <w:sz w:val="20"/>
                <w:szCs w:val="20"/>
              </w:rPr>
            </w:pPr>
          </w:p>
        </w:tc>
      </w:tr>
      <w:tr w:rsidR="00842F6A" w:rsidRPr="007D025C" w14:paraId="1CB120E1"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1C79B22A" w14:textId="733D2738" w:rsidR="00842F6A" w:rsidRPr="007D025C" w:rsidRDefault="006D3437" w:rsidP="00A50E47">
            <w:pPr>
              <w:spacing w:after="0" w:line="240" w:lineRule="auto"/>
              <w:jc w:val="left"/>
              <w:rPr>
                <w:rFonts w:ascii="Calibri" w:hAnsi="Calibri"/>
                <w:color w:val="FF0000"/>
                <w:sz w:val="20"/>
                <w:szCs w:val="20"/>
              </w:rPr>
            </w:pPr>
            <w:r w:rsidRPr="007D025C">
              <w:rPr>
                <w:rFonts w:ascii="Calibri" w:hAnsi="Calibri"/>
                <w:color w:val="FF0000"/>
                <w:sz w:val="20"/>
                <w:szCs w:val="20"/>
              </w:rPr>
              <w:t>Chabařovice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3B4C3F0" w14:textId="0DDF9E9D" w:rsidR="00842F6A" w:rsidRPr="007D025C" w:rsidRDefault="006D3437" w:rsidP="00A50E47">
            <w:pPr>
              <w:spacing w:after="0" w:line="240" w:lineRule="auto"/>
              <w:jc w:val="left"/>
              <w:rPr>
                <w:rFonts w:ascii="Calibri" w:hAnsi="Calibri"/>
                <w:color w:val="FF0000"/>
                <w:sz w:val="20"/>
                <w:szCs w:val="20"/>
              </w:rPr>
            </w:pPr>
            <w:r w:rsidRPr="007D025C">
              <w:rPr>
                <w:rFonts w:ascii="Calibri" w:hAnsi="Calibri"/>
                <w:color w:val="FF0000"/>
                <w:sz w:val="20"/>
                <w:szCs w:val="20"/>
              </w:rPr>
              <w:t>škola, Roudníky č.p. 7</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48CD7706" w14:textId="77777777" w:rsidR="00842F6A" w:rsidRPr="007D025C" w:rsidRDefault="00842F6A" w:rsidP="00A50E4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0D5BFACC" w14:textId="77777777" w:rsidR="00842F6A" w:rsidRPr="007D025C" w:rsidRDefault="00842F6A" w:rsidP="00A50E47">
            <w:pPr>
              <w:spacing w:after="0" w:line="240" w:lineRule="auto"/>
              <w:jc w:val="left"/>
              <w:rPr>
                <w:rFonts w:ascii="Calibri" w:hAnsi="Calibri"/>
                <w:color w:val="FF0000"/>
                <w:sz w:val="20"/>
                <w:szCs w:val="20"/>
              </w:rPr>
            </w:pPr>
          </w:p>
        </w:tc>
      </w:tr>
      <w:tr w:rsidR="00842F6A" w:rsidRPr="007D025C" w14:paraId="079F8F81"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7BB11D11" w14:textId="67B7938F" w:rsidR="00842F6A" w:rsidRPr="007D025C" w:rsidRDefault="006D3437" w:rsidP="00A50E47">
            <w:pPr>
              <w:spacing w:after="0" w:line="240" w:lineRule="auto"/>
              <w:jc w:val="left"/>
              <w:rPr>
                <w:rFonts w:ascii="Calibri" w:hAnsi="Calibri"/>
                <w:color w:val="FF0000"/>
                <w:sz w:val="20"/>
                <w:szCs w:val="20"/>
              </w:rPr>
            </w:pPr>
            <w:r w:rsidRPr="007D025C">
              <w:rPr>
                <w:rFonts w:ascii="Calibri" w:hAnsi="Calibri"/>
                <w:color w:val="FF0000"/>
                <w:sz w:val="20"/>
                <w:szCs w:val="20"/>
              </w:rPr>
              <w:t>Chabařovice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54B51DEB" w14:textId="42B355CA" w:rsidR="00842F6A" w:rsidRPr="007D025C" w:rsidRDefault="006D3437" w:rsidP="00A50E47">
            <w:pPr>
              <w:spacing w:after="0" w:line="240" w:lineRule="auto"/>
              <w:jc w:val="left"/>
              <w:rPr>
                <w:rFonts w:ascii="Calibri" w:hAnsi="Calibri"/>
                <w:color w:val="FF0000"/>
                <w:sz w:val="20"/>
                <w:szCs w:val="20"/>
              </w:rPr>
            </w:pPr>
            <w:r w:rsidRPr="007D025C">
              <w:rPr>
                <w:rFonts w:ascii="Calibri" w:hAnsi="Calibri"/>
                <w:color w:val="FF0000"/>
                <w:sz w:val="20"/>
                <w:szCs w:val="20"/>
              </w:rPr>
              <w:t>Kostel sv. Václava</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4349AD3E" w14:textId="77777777" w:rsidR="00842F6A" w:rsidRPr="007D025C" w:rsidRDefault="00842F6A" w:rsidP="00A50E4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7C87FA70" w14:textId="77777777" w:rsidR="00842F6A" w:rsidRPr="007D025C" w:rsidRDefault="00842F6A" w:rsidP="00A50E47">
            <w:pPr>
              <w:spacing w:after="0" w:line="240" w:lineRule="auto"/>
              <w:jc w:val="left"/>
              <w:rPr>
                <w:rFonts w:ascii="Calibri" w:hAnsi="Calibri"/>
                <w:color w:val="FF0000"/>
                <w:sz w:val="20"/>
                <w:szCs w:val="20"/>
              </w:rPr>
            </w:pPr>
          </w:p>
        </w:tc>
      </w:tr>
      <w:tr w:rsidR="00842F6A" w:rsidRPr="007D025C" w14:paraId="477CA834"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3FB3BC5C" w14:textId="056E39DD" w:rsidR="00842F6A" w:rsidRPr="007D025C" w:rsidRDefault="006D3437" w:rsidP="00A50E47">
            <w:pPr>
              <w:spacing w:after="0" w:line="240" w:lineRule="auto"/>
              <w:jc w:val="left"/>
              <w:rPr>
                <w:rFonts w:ascii="Calibri" w:hAnsi="Calibri"/>
                <w:color w:val="FF0000"/>
                <w:sz w:val="20"/>
                <w:szCs w:val="20"/>
              </w:rPr>
            </w:pPr>
            <w:r w:rsidRPr="007D025C">
              <w:rPr>
                <w:rFonts w:ascii="Calibri" w:hAnsi="Calibri"/>
                <w:color w:val="FF0000"/>
                <w:sz w:val="20"/>
                <w:szCs w:val="20"/>
              </w:rPr>
              <w:t>Chabařovice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6D4DFE3E" w14:textId="547EB2D5" w:rsidR="00842F6A" w:rsidRPr="007D025C" w:rsidRDefault="006D3437" w:rsidP="00A50E47">
            <w:pPr>
              <w:spacing w:after="0" w:line="240" w:lineRule="auto"/>
              <w:jc w:val="left"/>
              <w:rPr>
                <w:rFonts w:ascii="Calibri" w:hAnsi="Calibri"/>
                <w:color w:val="FF0000"/>
                <w:sz w:val="20"/>
                <w:szCs w:val="20"/>
              </w:rPr>
            </w:pPr>
            <w:r w:rsidRPr="007D025C">
              <w:rPr>
                <w:rFonts w:ascii="Calibri" w:hAnsi="Calibri"/>
                <w:color w:val="FF0000"/>
                <w:sz w:val="20"/>
                <w:szCs w:val="20"/>
              </w:rPr>
              <w:t>Kaple sv. Jana Křtitele</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641F9525" w14:textId="77777777" w:rsidR="00842F6A" w:rsidRPr="007D025C" w:rsidRDefault="00842F6A" w:rsidP="00A50E4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2AA999C3" w14:textId="77777777" w:rsidR="00842F6A" w:rsidRPr="007D025C" w:rsidRDefault="00842F6A" w:rsidP="00A50E47">
            <w:pPr>
              <w:spacing w:after="0" w:line="240" w:lineRule="auto"/>
              <w:jc w:val="left"/>
              <w:rPr>
                <w:rFonts w:ascii="Calibri" w:hAnsi="Calibri"/>
                <w:color w:val="FF0000"/>
                <w:sz w:val="20"/>
                <w:szCs w:val="20"/>
              </w:rPr>
            </w:pPr>
          </w:p>
        </w:tc>
      </w:tr>
      <w:tr w:rsidR="006D3437" w:rsidRPr="007D025C" w14:paraId="614D0438"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2C88E5A0" w14:textId="0D808175"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Chabařovice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1ADDE45F" w14:textId="1D01ACE1"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Sloup Panny Marie</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4D8EE1A9"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7D73DF5E"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1C119B2A"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7F5EC508" w14:textId="15F326B2"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Chabařovice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1B9B8B7" w14:textId="390A2558"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Kaple sv. Michala</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CF04B93"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2990336D"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46E87EB6"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4ECAF05E" w14:textId="2C202F31"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Chabařovice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5A742A07" w14:textId="0CBD0FA7"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Šatlava</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57D2D41"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1E3DE0DF"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1D40509E"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4B550FCE" w14:textId="69BF2AF0"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Chabařovice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194C2CA7" w14:textId="7545CC54"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Socha sv. Jana Nepomuckého</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1A59BBD7"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7F87F148"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2ECA5686"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3E17CB8C" w14:textId="65DF259B"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Chabařovice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1E899C5" w14:textId="12875754"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Smírčí kříž s vrypem meče</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435FE139"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50502C8F"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3952B98D"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58F5177B" w14:textId="3CB2A524"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Chabařovice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4D929C41" w14:textId="1C1A5892"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Smírčí kříž s obličejem světce</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C8149E6"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56FCBFB0" w14:textId="77777777" w:rsidR="006D3437" w:rsidRPr="007D025C" w:rsidRDefault="006D3437" w:rsidP="006D3437">
            <w:pPr>
              <w:spacing w:after="0" w:line="240" w:lineRule="auto"/>
              <w:jc w:val="left"/>
              <w:rPr>
                <w:rFonts w:ascii="Calibri" w:hAnsi="Calibri"/>
                <w:color w:val="FF0000"/>
                <w:sz w:val="20"/>
                <w:szCs w:val="20"/>
              </w:rPr>
            </w:pPr>
          </w:p>
        </w:tc>
      </w:tr>
      <w:tr w:rsidR="007D025C" w:rsidRPr="007D025C" w14:paraId="2B342F9E" w14:textId="77777777" w:rsidTr="00891CB0">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36E6B1D4" w14:textId="6E0F0645" w:rsidR="006D3437" w:rsidRPr="007D025C" w:rsidRDefault="006D3437" w:rsidP="00891CB0">
            <w:pPr>
              <w:spacing w:after="0" w:line="240" w:lineRule="auto"/>
              <w:jc w:val="left"/>
              <w:rPr>
                <w:rFonts w:ascii="Calibri" w:hAnsi="Calibri"/>
                <w:color w:val="FF0000"/>
                <w:sz w:val="20"/>
                <w:szCs w:val="20"/>
              </w:rPr>
            </w:pPr>
            <w:r w:rsidRPr="007D025C">
              <w:rPr>
                <w:rFonts w:ascii="Calibri" w:hAnsi="Calibri"/>
                <w:b/>
                <w:color w:val="FF0000"/>
                <w:sz w:val="20"/>
                <w:szCs w:val="20"/>
              </w:rPr>
              <w:t>Přestanov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4B40D47A" w14:textId="6563433A"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b/>
                <w:color w:val="FF0000"/>
                <w:sz w:val="20"/>
                <w:szCs w:val="20"/>
              </w:rPr>
              <w:t>Počet 8</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11242A95" w14:textId="77777777" w:rsidR="006D3437" w:rsidRPr="007D025C" w:rsidRDefault="006D3437" w:rsidP="00891CB0">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33825CF0" w14:textId="77777777" w:rsidR="006D3437" w:rsidRPr="007D025C" w:rsidRDefault="006D3437" w:rsidP="00891CB0">
            <w:pPr>
              <w:spacing w:after="0" w:line="240" w:lineRule="auto"/>
              <w:jc w:val="left"/>
              <w:rPr>
                <w:rFonts w:ascii="Calibri" w:hAnsi="Calibri"/>
                <w:color w:val="FF0000"/>
                <w:sz w:val="20"/>
                <w:szCs w:val="20"/>
              </w:rPr>
            </w:pPr>
          </w:p>
        </w:tc>
      </w:tr>
      <w:tr w:rsidR="006D3437" w:rsidRPr="007D025C" w14:paraId="638CE2BE"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6450891F" w14:textId="5A8798CB"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Přestanov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0A946BA" w14:textId="107E7E4A"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Pomník</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90B0696"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3708B177"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61E4E60D"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32A19FCC" w14:textId="7DE1AADA"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Přestanov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D7C31CB" w14:textId="79346AA7"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Historická sadová úprava</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08F2D09"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2FBF8883"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1E41D46F"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4D905C17" w14:textId="138DA941"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Přestanov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629B233" w14:textId="0C97EACA"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Kaple sv. Antonína Paduánského</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8A6322E"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1ADFFEE2"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5BC551F6"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177520B3" w14:textId="02E5B98D"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Přestanov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3743D5C" w14:textId="14B9442A"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Ruský pomník bitvy roku 1813</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1D62AD18"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6D972DCF"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2CB3F70F"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3733FBC2" w14:textId="501683C3"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Přestanov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604E07AF" w14:textId="1B5ACEC5"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Strážní domek čp. 34</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C89A5FC"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37B16D1E"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6CC78FBC"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64BCAFF2" w14:textId="019C8EAA"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Přestanov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5B6C596" w14:textId="293C29ED"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Mohyla hromadného hrobu vojáků bitvy r. 1813</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FC6C9D5"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4839CF03"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03708D3D"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7F880A0A" w14:textId="36EACD27"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Přestanov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0F61B65" w14:textId="4467A639"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Pomník všem obětem bitvy roku 1813</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1C85AB9D"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4F15692C"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62190358"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134E7F51" w14:textId="4C57D15D"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Přestanov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45770AFC" w14:textId="55FE4FC1"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Výklenková kaplička zv. Juchtova</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2ED471C"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63CD9D50"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5F15F2C4"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4ABB9BF9" w14:textId="43AF6D03" w:rsidR="006D3437" w:rsidRPr="007D025C" w:rsidRDefault="006D3437" w:rsidP="006D3437">
            <w:pPr>
              <w:spacing w:after="0" w:line="240" w:lineRule="auto"/>
              <w:jc w:val="left"/>
              <w:rPr>
                <w:rFonts w:ascii="Calibri" w:hAnsi="Calibri"/>
                <w:b/>
                <w:color w:val="FF0000"/>
                <w:sz w:val="20"/>
                <w:szCs w:val="20"/>
              </w:rPr>
            </w:pPr>
            <w:r w:rsidRPr="007D025C">
              <w:rPr>
                <w:rFonts w:ascii="Calibri" w:hAnsi="Calibri"/>
                <w:b/>
                <w:color w:val="FF0000"/>
                <w:sz w:val="20"/>
                <w:szCs w:val="20"/>
              </w:rPr>
              <w:t>Řehlovice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1A5B70AF" w14:textId="2F4493D3" w:rsidR="006D3437" w:rsidRPr="007D025C" w:rsidRDefault="006D3437" w:rsidP="006D3437">
            <w:pPr>
              <w:spacing w:after="0" w:line="240" w:lineRule="auto"/>
              <w:jc w:val="left"/>
              <w:rPr>
                <w:rFonts w:ascii="Calibri" w:hAnsi="Calibri"/>
                <w:b/>
                <w:color w:val="FF0000"/>
                <w:sz w:val="20"/>
                <w:szCs w:val="20"/>
              </w:rPr>
            </w:pPr>
            <w:r w:rsidRPr="007D025C">
              <w:rPr>
                <w:rFonts w:ascii="Calibri" w:hAnsi="Calibri"/>
                <w:b/>
                <w:color w:val="FF0000"/>
                <w:sz w:val="20"/>
                <w:szCs w:val="20"/>
              </w:rPr>
              <w:t xml:space="preserve">Počet </w:t>
            </w:r>
            <w:r w:rsidR="008A3F4A" w:rsidRPr="007D025C">
              <w:rPr>
                <w:rFonts w:ascii="Calibri" w:hAnsi="Calibri"/>
                <w:b/>
                <w:color w:val="FF0000"/>
                <w:sz w:val="20"/>
                <w:szCs w:val="20"/>
              </w:rPr>
              <w:t>22</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40FE9927" w14:textId="77777777" w:rsidR="006D3437" w:rsidRPr="007D025C" w:rsidRDefault="006D3437" w:rsidP="006D3437">
            <w:pPr>
              <w:spacing w:after="0" w:line="240" w:lineRule="auto"/>
              <w:jc w:val="left"/>
              <w:rPr>
                <w:rFonts w:ascii="Calibri" w:hAnsi="Calibri"/>
                <w:b/>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02465420" w14:textId="77777777" w:rsidR="006D3437" w:rsidRPr="007D025C" w:rsidRDefault="006D3437" w:rsidP="006D3437">
            <w:pPr>
              <w:spacing w:after="0" w:line="240" w:lineRule="auto"/>
              <w:jc w:val="left"/>
              <w:rPr>
                <w:rFonts w:ascii="Calibri" w:hAnsi="Calibri"/>
                <w:b/>
                <w:color w:val="FF0000"/>
                <w:sz w:val="20"/>
                <w:szCs w:val="20"/>
              </w:rPr>
            </w:pPr>
          </w:p>
        </w:tc>
      </w:tr>
      <w:tr w:rsidR="006D3437" w:rsidRPr="007D025C" w14:paraId="121F20B9"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680F2A4F" w14:textId="595098A9"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Brozánky</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8D71921" w14:textId="659DD9D7" w:rsidR="006D3437" w:rsidRPr="007D025C" w:rsidRDefault="006D3437" w:rsidP="006D3437">
            <w:pPr>
              <w:spacing w:after="0" w:line="240" w:lineRule="auto"/>
              <w:jc w:val="left"/>
              <w:rPr>
                <w:rFonts w:ascii="Calibri" w:hAnsi="Calibri"/>
                <w:color w:val="FF0000"/>
                <w:sz w:val="20"/>
                <w:szCs w:val="20"/>
              </w:rPr>
            </w:pPr>
            <w:r w:rsidRPr="007D025C">
              <w:rPr>
                <w:rFonts w:ascii="Calibri" w:hAnsi="Calibri"/>
                <w:color w:val="FF0000"/>
                <w:sz w:val="20"/>
                <w:szCs w:val="20"/>
              </w:rPr>
              <w:t>Brána</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5EEBC733"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1645E2EB"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04BA0719"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4F371A65" w14:textId="4B6FE59F" w:rsidR="006D3437" w:rsidRPr="007D025C" w:rsidRDefault="008A3F4A" w:rsidP="006D3437">
            <w:pPr>
              <w:spacing w:after="0" w:line="240" w:lineRule="auto"/>
              <w:jc w:val="left"/>
              <w:rPr>
                <w:rFonts w:ascii="Calibri" w:hAnsi="Calibri"/>
                <w:color w:val="FF0000"/>
                <w:sz w:val="20"/>
                <w:szCs w:val="20"/>
              </w:rPr>
            </w:pPr>
            <w:r w:rsidRPr="007D025C">
              <w:rPr>
                <w:rFonts w:ascii="Calibri" w:hAnsi="Calibri"/>
                <w:color w:val="FF0000"/>
                <w:sz w:val="20"/>
                <w:szCs w:val="20"/>
              </w:rPr>
              <w:t>Řehlovice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FFC6F95" w14:textId="29B00E7F" w:rsidR="006D3437" w:rsidRPr="007D025C" w:rsidRDefault="008A3F4A" w:rsidP="006D3437">
            <w:pPr>
              <w:spacing w:after="0" w:line="240" w:lineRule="auto"/>
              <w:jc w:val="left"/>
              <w:rPr>
                <w:rFonts w:ascii="Calibri" w:hAnsi="Calibri"/>
                <w:color w:val="FF0000"/>
                <w:sz w:val="20"/>
                <w:szCs w:val="20"/>
              </w:rPr>
            </w:pPr>
            <w:r w:rsidRPr="007D025C">
              <w:rPr>
                <w:rFonts w:ascii="Calibri" w:hAnsi="Calibri"/>
                <w:color w:val="FF0000"/>
                <w:sz w:val="20"/>
                <w:szCs w:val="20"/>
              </w:rPr>
              <w:t>Socha sv. Jana Nepomuckého</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62516744"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67F3881F"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336B9920"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6FAF0AE4" w14:textId="3C7EDBE4" w:rsidR="006D3437" w:rsidRPr="007D025C" w:rsidRDefault="008A3F4A" w:rsidP="006D3437">
            <w:pPr>
              <w:spacing w:after="0" w:line="240" w:lineRule="auto"/>
              <w:jc w:val="left"/>
              <w:rPr>
                <w:rFonts w:ascii="Calibri" w:hAnsi="Calibri"/>
                <w:color w:val="FF0000"/>
                <w:sz w:val="20"/>
                <w:szCs w:val="20"/>
              </w:rPr>
            </w:pPr>
            <w:r w:rsidRPr="007D025C">
              <w:rPr>
                <w:rFonts w:ascii="Calibri" w:hAnsi="Calibri"/>
                <w:color w:val="FF0000"/>
                <w:sz w:val="20"/>
                <w:szCs w:val="20"/>
              </w:rPr>
              <w:t>Stadice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941D19A" w14:textId="48B3FC02" w:rsidR="006D3437" w:rsidRPr="007D025C" w:rsidRDefault="008A3F4A" w:rsidP="006D3437">
            <w:pPr>
              <w:spacing w:after="0" w:line="240" w:lineRule="auto"/>
              <w:jc w:val="left"/>
              <w:rPr>
                <w:rFonts w:ascii="Calibri" w:hAnsi="Calibri"/>
                <w:color w:val="FF0000"/>
                <w:sz w:val="20"/>
                <w:szCs w:val="20"/>
              </w:rPr>
            </w:pPr>
            <w:r w:rsidRPr="007D025C">
              <w:rPr>
                <w:rFonts w:ascii="Calibri" w:hAnsi="Calibri"/>
                <w:color w:val="FF0000"/>
                <w:sz w:val="20"/>
                <w:szCs w:val="20"/>
              </w:rPr>
              <w:t>Pomník Přemysla Oráče</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5D12D5B0"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369CAB7D"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7356381F"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41DE3BBD" w14:textId="69C1A85C" w:rsidR="006D3437" w:rsidRPr="007D025C" w:rsidRDefault="008A3F4A" w:rsidP="006D3437">
            <w:pPr>
              <w:spacing w:after="0" w:line="240" w:lineRule="auto"/>
              <w:jc w:val="left"/>
              <w:rPr>
                <w:rFonts w:ascii="Calibri" w:hAnsi="Calibri"/>
                <w:color w:val="FF0000"/>
                <w:sz w:val="20"/>
                <w:szCs w:val="20"/>
              </w:rPr>
            </w:pPr>
            <w:r w:rsidRPr="007D025C">
              <w:rPr>
                <w:rFonts w:ascii="Calibri" w:hAnsi="Calibri"/>
                <w:color w:val="FF0000"/>
                <w:sz w:val="20"/>
                <w:szCs w:val="20"/>
              </w:rPr>
              <w:t>Moravany</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5A696B5" w14:textId="2459B32A" w:rsidR="006D3437" w:rsidRPr="007D025C" w:rsidRDefault="008A3F4A" w:rsidP="006D3437">
            <w:pPr>
              <w:spacing w:after="0" w:line="240" w:lineRule="auto"/>
              <w:jc w:val="left"/>
              <w:rPr>
                <w:rFonts w:ascii="Calibri" w:hAnsi="Calibri"/>
                <w:color w:val="FF0000"/>
                <w:sz w:val="20"/>
                <w:szCs w:val="20"/>
              </w:rPr>
            </w:pPr>
            <w:r w:rsidRPr="007D025C">
              <w:rPr>
                <w:rFonts w:ascii="Calibri" w:hAnsi="Calibri"/>
                <w:color w:val="FF0000"/>
                <w:sz w:val="20"/>
                <w:szCs w:val="20"/>
              </w:rPr>
              <w:t>Pamětní kříž</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62F05772"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3957AB5F"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0A996D12"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4DB3EA95" w14:textId="5B94DCD4" w:rsidR="006D3437" w:rsidRPr="007D025C" w:rsidRDefault="008A3F4A" w:rsidP="006D3437">
            <w:pPr>
              <w:spacing w:after="0" w:line="240" w:lineRule="auto"/>
              <w:jc w:val="left"/>
              <w:rPr>
                <w:rFonts w:ascii="Calibri" w:hAnsi="Calibri"/>
                <w:color w:val="FF0000"/>
                <w:sz w:val="20"/>
                <w:szCs w:val="20"/>
              </w:rPr>
            </w:pPr>
            <w:r w:rsidRPr="007D025C">
              <w:rPr>
                <w:rFonts w:ascii="Calibri" w:hAnsi="Calibri"/>
                <w:color w:val="FF0000"/>
                <w:sz w:val="20"/>
                <w:szCs w:val="20"/>
              </w:rPr>
              <w:t>Brozánky</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A3B3092" w14:textId="67125D63" w:rsidR="006D3437" w:rsidRPr="007D025C" w:rsidRDefault="008A3F4A" w:rsidP="006D3437">
            <w:pPr>
              <w:spacing w:after="0" w:line="240" w:lineRule="auto"/>
              <w:jc w:val="left"/>
              <w:rPr>
                <w:rFonts w:ascii="Calibri" w:hAnsi="Calibri"/>
                <w:color w:val="FF0000"/>
                <w:sz w:val="20"/>
                <w:szCs w:val="20"/>
              </w:rPr>
            </w:pPr>
            <w:r w:rsidRPr="007D025C">
              <w:rPr>
                <w:rFonts w:ascii="Calibri" w:hAnsi="Calibri"/>
                <w:color w:val="FF0000"/>
                <w:sz w:val="20"/>
                <w:szCs w:val="20"/>
              </w:rPr>
              <w:t>Silniční most</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1BC30DBC"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24F29DB8"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45DC5DC7"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3AF9FB1F" w14:textId="35229801" w:rsidR="006D3437" w:rsidRPr="007D025C" w:rsidRDefault="008A3F4A" w:rsidP="006D3437">
            <w:pPr>
              <w:spacing w:after="0" w:line="240" w:lineRule="auto"/>
              <w:jc w:val="left"/>
              <w:rPr>
                <w:rFonts w:ascii="Calibri" w:hAnsi="Calibri"/>
                <w:color w:val="FF0000"/>
                <w:sz w:val="20"/>
                <w:szCs w:val="20"/>
              </w:rPr>
            </w:pPr>
            <w:r w:rsidRPr="007D025C">
              <w:rPr>
                <w:rFonts w:ascii="Calibri" w:hAnsi="Calibri"/>
                <w:color w:val="FF0000"/>
                <w:sz w:val="20"/>
                <w:szCs w:val="20"/>
              </w:rPr>
              <w:t>Brozánky</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32394DA" w14:textId="6DA79F08" w:rsidR="006D3437" w:rsidRPr="007D025C" w:rsidRDefault="008A3F4A" w:rsidP="006D3437">
            <w:pPr>
              <w:spacing w:after="0" w:line="240" w:lineRule="auto"/>
              <w:jc w:val="left"/>
              <w:rPr>
                <w:rFonts w:ascii="Calibri" w:hAnsi="Calibri"/>
                <w:color w:val="FF0000"/>
                <w:sz w:val="20"/>
                <w:szCs w:val="20"/>
              </w:rPr>
            </w:pPr>
            <w:r w:rsidRPr="007D025C">
              <w:rPr>
                <w:rFonts w:ascii="Calibri" w:hAnsi="Calibri"/>
                <w:color w:val="FF0000"/>
                <w:sz w:val="20"/>
                <w:szCs w:val="20"/>
              </w:rPr>
              <w:t>Ohradní zeď</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71238B4"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01160C23" w14:textId="77777777" w:rsidR="006D3437" w:rsidRPr="007D025C" w:rsidRDefault="006D3437" w:rsidP="006D3437">
            <w:pPr>
              <w:spacing w:after="0" w:line="240" w:lineRule="auto"/>
              <w:jc w:val="left"/>
              <w:rPr>
                <w:rFonts w:ascii="Calibri" w:hAnsi="Calibri"/>
                <w:color w:val="FF0000"/>
                <w:sz w:val="20"/>
                <w:szCs w:val="20"/>
              </w:rPr>
            </w:pPr>
          </w:p>
        </w:tc>
      </w:tr>
      <w:tr w:rsidR="006D3437" w:rsidRPr="007D025C" w14:paraId="35BC9FEF"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32066493" w14:textId="7C705074" w:rsidR="006D3437" w:rsidRPr="007D025C" w:rsidRDefault="008A3F4A" w:rsidP="006D3437">
            <w:pPr>
              <w:spacing w:after="0" w:line="240" w:lineRule="auto"/>
              <w:jc w:val="left"/>
              <w:rPr>
                <w:rFonts w:ascii="Calibri" w:hAnsi="Calibri"/>
                <w:color w:val="FF0000"/>
                <w:sz w:val="20"/>
                <w:szCs w:val="20"/>
              </w:rPr>
            </w:pPr>
            <w:r w:rsidRPr="007D025C">
              <w:rPr>
                <w:rFonts w:ascii="Calibri" w:hAnsi="Calibri"/>
                <w:color w:val="FF0000"/>
                <w:sz w:val="20"/>
                <w:szCs w:val="20"/>
              </w:rPr>
              <w:t>Brozánky</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A4D3312" w14:textId="3432624E" w:rsidR="006D3437" w:rsidRPr="007D025C" w:rsidRDefault="008A3F4A" w:rsidP="006D3437">
            <w:pPr>
              <w:spacing w:after="0" w:line="240" w:lineRule="auto"/>
              <w:jc w:val="left"/>
              <w:rPr>
                <w:rFonts w:ascii="Calibri" w:hAnsi="Calibri"/>
                <w:color w:val="FF0000"/>
                <w:sz w:val="20"/>
                <w:szCs w:val="20"/>
              </w:rPr>
            </w:pPr>
            <w:r w:rsidRPr="007D025C">
              <w:rPr>
                <w:rFonts w:ascii="Calibri" w:hAnsi="Calibri"/>
                <w:color w:val="FF0000"/>
                <w:sz w:val="20"/>
                <w:szCs w:val="20"/>
              </w:rPr>
              <w:t>Socha Panny Marie</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EAD00F2" w14:textId="77777777" w:rsidR="006D3437" w:rsidRPr="007D025C" w:rsidRDefault="006D3437" w:rsidP="006D3437">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0E0A21BA" w14:textId="77777777" w:rsidR="006D3437" w:rsidRPr="007D025C" w:rsidRDefault="006D3437" w:rsidP="006D3437">
            <w:pPr>
              <w:spacing w:after="0" w:line="240" w:lineRule="auto"/>
              <w:jc w:val="left"/>
              <w:rPr>
                <w:rFonts w:ascii="Calibri" w:hAnsi="Calibri"/>
                <w:color w:val="FF0000"/>
                <w:sz w:val="20"/>
                <w:szCs w:val="20"/>
              </w:rPr>
            </w:pPr>
          </w:p>
        </w:tc>
      </w:tr>
      <w:tr w:rsidR="008A3F4A" w:rsidRPr="007D025C" w14:paraId="60D3F858"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0211BCCE" w14:textId="0DA7E338"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Brozánky</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D84D744" w14:textId="1D728112"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Kostel sv. Václava</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6C4340E4"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6B1D5F0A"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65DFFD96"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3EEB2F98" w14:textId="7CC4A24C"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Brozánky</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5F8DBC13" w14:textId="40934263"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Socha Piety</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5B750748"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33A541F4"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2F20B63A"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5D105C6D" w14:textId="16FE7F6E"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Stadice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57B6A1E1" w14:textId="00C9F6BC"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Královské pole</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146D1E3E"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392DDA69"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742E389F"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14FB9EDF" w14:textId="343AEB7D"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Radejčín</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140A95A6" w14:textId="5F1299F9"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Sýpka u čp. 1</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51BC377"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452694FB"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7D6544F5"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2C3F2AFE" w14:textId="5DF2544D"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Řehlovice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E61163D" w14:textId="07C19461"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Opěrná zeď se s dvěma schodišti</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D9ECBF8"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1003D093"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08CB2DE7"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311355A1" w14:textId="00186E8A"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Řehlovice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4DC8C73F" w14:textId="4E77CFE9"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Kostel Nejsvětější trojice</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A9099D9"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086AEB22"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19EEB62A"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75ACB362" w14:textId="35A62220"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Stadice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D6AA6D7" w14:textId="2857D194"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Socha Pann Maroe Immaculaty</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F8F8A33"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40B5CFB9"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3D13BAB6"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15AB2A9B" w14:textId="44D86478"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Stadice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628E4A75" w14:textId="365362C8"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Hájenka, Stadice, č.p. 37</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7CB55A8"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1EA1B7C5"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36D8F9DD"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38EEB029" w14:textId="25D6DF74"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Stadice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7E8D8C8" w14:textId="06E6C1C0"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Zvonička vidlák</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AD139DC"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47A59885"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020085E6"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3CF65B11" w14:textId="54890E0E"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Stadice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52107577" w14:textId="2C882341"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Královský pramen</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5C772B59"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62C6DC5B"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68221B3C"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691D7F2D" w14:textId="1D81A8FA"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Stadice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BA4CB26" w14:textId="2B0D25D4"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Mostek</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6C124D90"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15368893"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42093CBD"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7F7BB099" w14:textId="1646B43F"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Stadice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4732DBB0" w14:textId="3323A6F8"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Kaple Nejsvětější trojice</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522BD64"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20C85FA0"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2137CC50"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776C00AA" w14:textId="48A12A90"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Dubice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5626A14" w14:textId="1BAED82D"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Ohradní zeď s bramou</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B8C3F88"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3E6E1C13"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24CED1F6"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74A5D082" w14:textId="585BFD0E"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Dubice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183CF4F4" w14:textId="798434C7"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Kostel sv. Barbory</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58DF381"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61C384E9"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4850ABFE"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2D5992C0" w14:textId="51AF9894"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Stadice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605F950F" w14:textId="5A393D6F"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Historická sadová úprava</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4DE63AF6"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1470D965"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7CEB8599" w14:textId="77777777" w:rsidTr="00891CB0">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60B5B6C7" w14:textId="49F974D0" w:rsidR="008A3F4A" w:rsidRPr="007D025C" w:rsidRDefault="008A3F4A" w:rsidP="00891CB0">
            <w:pPr>
              <w:spacing w:after="0" w:line="240" w:lineRule="auto"/>
              <w:jc w:val="left"/>
              <w:rPr>
                <w:rFonts w:ascii="Calibri" w:hAnsi="Calibri"/>
                <w:b/>
                <w:color w:val="FF0000"/>
                <w:sz w:val="20"/>
                <w:szCs w:val="20"/>
              </w:rPr>
            </w:pPr>
            <w:r w:rsidRPr="007D025C">
              <w:rPr>
                <w:rFonts w:ascii="Calibri" w:hAnsi="Calibri"/>
                <w:b/>
                <w:color w:val="FF0000"/>
                <w:sz w:val="20"/>
                <w:szCs w:val="20"/>
              </w:rPr>
              <w:t>Stebno</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631D8AB" w14:textId="6E29A007" w:rsidR="008A3F4A" w:rsidRPr="007D025C" w:rsidRDefault="008A3F4A" w:rsidP="00891CB0">
            <w:pPr>
              <w:spacing w:after="0" w:line="240" w:lineRule="auto"/>
              <w:jc w:val="left"/>
              <w:rPr>
                <w:rFonts w:ascii="Calibri" w:hAnsi="Calibri"/>
                <w:b/>
                <w:color w:val="FF0000"/>
                <w:sz w:val="20"/>
                <w:szCs w:val="20"/>
              </w:rPr>
            </w:pPr>
            <w:r w:rsidRPr="007D025C">
              <w:rPr>
                <w:rFonts w:ascii="Calibri" w:hAnsi="Calibri"/>
                <w:b/>
                <w:color w:val="FF0000"/>
                <w:sz w:val="20"/>
                <w:szCs w:val="20"/>
              </w:rPr>
              <w:t>Počet 2</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151F2EF" w14:textId="77777777" w:rsidR="008A3F4A" w:rsidRPr="007D025C" w:rsidRDefault="008A3F4A" w:rsidP="00891CB0">
            <w:pPr>
              <w:spacing w:after="0" w:line="240" w:lineRule="auto"/>
              <w:jc w:val="left"/>
              <w:rPr>
                <w:rFonts w:ascii="Calibri" w:hAnsi="Calibri"/>
                <w:b/>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2FE19A5C" w14:textId="77777777" w:rsidR="008A3F4A" w:rsidRPr="007D025C" w:rsidRDefault="008A3F4A" w:rsidP="00891CB0">
            <w:pPr>
              <w:spacing w:after="0" w:line="240" w:lineRule="auto"/>
              <w:jc w:val="left"/>
              <w:rPr>
                <w:rFonts w:ascii="Calibri" w:hAnsi="Calibri"/>
                <w:b/>
                <w:color w:val="FF0000"/>
                <w:sz w:val="20"/>
                <w:szCs w:val="20"/>
              </w:rPr>
            </w:pPr>
          </w:p>
        </w:tc>
      </w:tr>
      <w:tr w:rsidR="007D025C" w:rsidRPr="007D025C" w14:paraId="51B5528D" w14:textId="77777777" w:rsidTr="00891CB0">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7271380A" w14:textId="28332CF5"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Chvalov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C7FC267" w14:textId="04E6E755" w:rsidR="008A3F4A" w:rsidRPr="007D025C" w:rsidRDefault="008A3F4A" w:rsidP="00891CB0">
            <w:pPr>
              <w:spacing w:after="0" w:line="240" w:lineRule="auto"/>
              <w:jc w:val="left"/>
              <w:rPr>
                <w:rFonts w:ascii="Calibri" w:hAnsi="Calibri"/>
                <w:color w:val="FF0000"/>
                <w:sz w:val="20"/>
                <w:szCs w:val="20"/>
              </w:rPr>
            </w:pPr>
            <w:r w:rsidRPr="007D025C">
              <w:rPr>
                <w:rFonts w:ascii="Calibri" w:hAnsi="Calibri"/>
                <w:color w:val="FF0000"/>
                <w:sz w:val="20"/>
                <w:szCs w:val="20"/>
              </w:rPr>
              <w:t>Kaple sv. Prokopa</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4C51E37A" w14:textId="77777777" w:rsidR="008A3F4A" w:rsidRPr="007D025C" w:rsidRDefault="008A3F4A" w:rsidP="00891CB0">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7C90951C" w14:textId="77777777" w:rsidR="008A3F4A" w:rsidRPr="007D025C" w:rsidRDefault="008A3F4A" w:rsidP="00891CB0">
            <w:pPr>
              <w:spacing w:after="0" w:line="240" w:lineRule="auto"/>
              <w:jc w:val="left"/>
              <w:rPr>
                <w:rFonts w:ascii="Calibri" w:hAnsi="Calibri"/>
                <w:color w:val="FF0000"/>
                <w:sz w:val="20"/>
                <w:szCs w:val="20"/>
              </w:rPr>
            </w:pPr>
          </w:p>
        </w:tc>
      </w:tr>
      <w:tr w:rsidR="008A3F4A" w:rsidRPr="007D025C" w14:paraId="6C5FBFA8"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59E300DE" w14:textId="6DABD34C"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Stebno</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4A53D6E" w14:textId="198E7259"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Kostel sv. Šimona a Judy</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2329DAD"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6AD79AEF"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364647B9" w14:textId="77777777" w:rsidTr="00891CB0">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05CE5857" w14:textId="7FAFA75E" w:rsidR="008A3F4A" w:rsidRPr="007D025C" w:rsidRDefault="008A3F4A" w:rsidP="00891CB0">
            <w:pPr>
              <w:spacing w:after="0" w:line="240" w:lineRule="auto"/>
              <w:jc w:val="left"/>
              <w:rPr>
                <w:rFonts w:ascii="Calibri" w:hAnsi="Calibri"/>
                <w:b/>
                <w:color w:val="FF0000"/>
                <w:sz w:val="20"/>
                <w:szCs w:val="20"/>
              </w:rPr>
            </w:pPr>
            <w:r w:rsidRPr="007D025C">
              <w:rPr>
                <w:rFonts w:ascii="Calibri" w:hAnsi="Calibri"/>
                <w:b/>
                <w:color w:val="FF0000"/>
                <w:sz w:val="20"/>
                <w:szCs w:val="20"/>
              </w:rPr>
              <w:t>Tašov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581FAD36" w14:textId="6F8F99FD" w:rsidR="008A3F4A" w:rsidRPr="007D025C" w:rsidRDefault="008A3F4A" w:rsidP="00891CB0">
            <w:pPr>
              <w:spacing w:after="0" w:line="240" w:lineRule="auto"/>
              <w:jc w:val="left"/>
              <w:rPr>
                <w:rFonts w:ascii="Calibri" w:hAnsi="Calibri"/>
                <w:b/>
                <w:color w:val="FF0000"/>
                <w:sz w:val="20"/>
                <w:szCs w:val="20"/>
              </w:rPr>
            </w:pPr>
            <w:r w:rsidRPr="007D025C">
              <w:rPr>
                <w:rFonts w:ascii="Calibri" w:hAnsi="Calibri"/>
                <w:b/>
                <w:color w:val="FF0000"/>
                <w:sz w:val="20"/>
                <w:szCs w:val="20"/>
              </w:rPr>
              <w:t>Počet 4</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5244E5E1" w14:textId="77777777" w:rsidR="008A3F4A" w:rsidRPr="007D025C" w:rsidRDefault="008A3F4A" w:rsidP="00891CB0">
            <w:pPr>
              <w:spacing w:after="0" w:line="240" w:lineRule="auto"/>
              <w:jc w:val="left"/>
              <w:rPr>
                <w:rFonts w:ascii="Calibri" w:hAnsi="Calibri"/>
                <w:b/>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3833CCD8" w14:textId="77777777" w:rsidR="008A3F4A" w:rsidRPr="007D025C" w:rsidRDefault="008A3F4A" w:rsidP="00891CB0">
            <w:pPr>
              <w:spacing w:after="0" w:line="240" w:lineRule="auto"/>
              <w:jc w:val="left"/>
              <w:rPr>
                <w:rFonts w:ascii="Calibri" w:hAnsi="Calibri"/>
                <w:b/>
                <w:color w:val="FF0000"/>
                <w:sz w:val="20"/>
                <w:szCs w:val="20"/>
              </w:rPr>
            </w:pPr>
          </w:p>
        </w:tc>
      </w:tr>
      <w:tr w:rsidR="007D025C" w:rsidRPr="007D025C" w14:paraId="1BF81DDD" w14:textId="77777777" w:rsidTr="00891CB0">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413A4219" w14:textId="2A83F34B" w:rsidR="008A3F4A" w:rsidRPr="007D025C" w:rsidRDefault="008A3F4A" w:rsidP="00891CB0">
            <w:pPr>
              <w:spacing w:after="0" w:line="240" w:lineRule="auto"/>
              <w:jc w:val="left"/>
              <w:rPr>
                <w:rFonts w:ascii="Calibri" w:hAnsi="Calibri"/>
                <w:color w:val="FF0000"/>
                <w:sz w:val="20"/>
                <w:szCs w:val="20"/>
              </w:rPr>
            </w:pPr>
            <w:r w:rsidRPr="007D025C">
              <w:rPr>
                <w:rFonts w:ascii="Calibri" w:hAnsi="Calibri"/>
                <w:color w:val="FF0000"/>
                <w:sz w:val="20"/>
                <w:szCs w:val="20"/>
              </w:rPr>
              <w:t>Tašov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3069444" w14:textId="68C197CA" w:rsidR="008A3F4A" w:rsidRPr="007D025C" w:rsidRDefault="008A3F4A" w:rsidP="00891CB0">
            <w:pPr>
              <w:spacing w:after="0" w:line="240" w:lineRule="auto"/>
              <w:jc w:val="left"/>
              <w:rPr>
                <w:rFonts w:ascii="Calibri" w:hAnsi="Calibri"/>
                <w:color w:val="FF0000"/>
                <w:sz w:val="20"/>
                <w:szCs w:val="20"/>
              </w:rPr>
            </w:pPr>
            <w:r w:rsidRPr="007D025C">
              <w:rPr>
                <w:rFonts w:ascii="Calibri" w:hAnsi="Calibri"/>
                <w:color w:val="FF0000"/>
                <w:sz w:val="20"/>
                <w:szCs w:val="20"/>
              </w:rPr>
              <w:t>Kaple sv. Máří Magdalény</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5E72F714" w14:textId="77777777" w:rsidR="008A3F4A" w:rsidRPr="007D025C" w:rsidRDefault="008A3F4A" w:rsidP="00891CB0">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7B7D9633" w14:textId="77777777" w:rsidR="008A3F4A" w:rsidRPr="007D025C" w:rsidRDefault="008A3F4A" w:rsidP="00891CB0">
            <w:pPr>
              <w:spacing w:after="0" w:line="240" w:lineRule="auto"/>
              <w:jc w:val="left"/>
              <w:rPr>
                <w:rFonts w:ascii="Calibri" w:hAnsi="Calibri"/>
                <w:color w:val="FF0000"/>
                <w:sz w:val="20"/>
                <w:szCs w:val="20"/>
              </w:rPr>
            </w:pPr>
          </w:p>
        </w:tc>
      </w:tr>
      <w:tr w:rsidR="008A3F4A" w:rsidRPr="007D025C" w14:paraId="1DD451A0"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3048721D" w14:textId="6728FA98"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Tašov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664E9388" w14:textId="7615017F"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Dům, č.p. 4</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6F7EAFCE"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6A2B6526"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12A6DD75"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754C3366" w14:textId="2C13BD05"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Tašov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75CCCD0" w14:textId="486232BC"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Hospodářský objekt</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E2A0BAD"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7E0EA397"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3512A786"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268A7FE3" w14:textId="6D326257"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Tašov</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A58EBA7" w14:textId="53AA8B42" w:rsidR="008A3F4A" w:rsidRPr="007D025C" w:rsidRDefault="008A3F4A" w:rsidP="008A3F4A">
            <w:pPr>
              <w:spacing w:after="0" w:line="240" w:lineRule="auto"/>
              <w:jc w:val="left"/>
              <w:rPr>
                <w:rFonts w:ascii="Calibri" w:hAnsi="Calibri"/>
                <w:color w:val="FF0000"/>
                <w:sz w:val="20"/>
                <w:szCs w:val="20"/>
              </w:rPr>
            </w:pPr>
            <w:r w:rsidRPr="007D025C">
              <w:rPr>
                <w:rFonts w:ascii="Calibri" w:hAnsi="Calibri"/>
                <w:color w:val="FF0000"/>
                <w:sz w:val="20"/>
                <w:szCs w:val="20"/>
              </w:rPr>
              <w:t>Stodola</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0552462"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4D619EB7"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0E5CFAEA"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27B19FBD" w14:textId="5429335B" w:rsidR="008A3F4A" w:rsidRPr="007D025C" w:rsidRDefault="008A3F4A" w:rsidP="008A3F4A">
            <w:pPr>
              <w:spacing w:after="0" w:line="240" w:lineRule="auto"/>
              <w:jc w:val="left"/>
              <w:rPr>
                <w:rFonts w:ascii="Calibri" w:hAnsi="Calibri"/>
                <w:b/>
                <w:color w:val="FF0000"/>
                <w:sz w:val="20"/>
                <w:szCs w:val="20"/>
              </w:rPr>
            </w:pPr>
            <w:r w:rsidRPr="007D025C">
              <w:rPr>
                <w:rFonts w:ascii="Calibri" w:hAnsi="Calibri"/>
                <w:b/>
                <w:color w:val="FF0000"/>
                <w:sz w:val="20"/>
                <w:szCs w:val="20"/>
              </w:rPr>
              <w:t>Trmice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6449EA41" w14:textId="3FD84628" w:rsidR="008A3F4A" w:rsidRPr="007D025C" w:rsidRDefault="008A3F4A" w:rsidP="008A3F4A">
            <w:pPr>
              <w:spacing w:after="0" w:line="240" w:lineRule="auto"/>
              <w:jc w:val="left"/>
              <w:rPr>
                <w:rFonts w:ascii="Calibri" w:hAnsi="Calibri"/>
                <w:b/>
                <w:color w:val="FF0000"/>
                <w:sz w:val="20"/>
                <w:szCs w:val="20"/>
              </w:rPr>
            </w:pPr>
            <w:r w:rsidRPr="007D025C">
              <w:rPr>
                <w:rFonts w:ascii="Calibri" w:hAnsi="Calibri"/>
                <w:b/>
                <w:color w:val="FF0000"/>
                <w:sz w:val="20"/>
                <w:szCs w:val="20"/>
              </w:rPr>
              <w:t xml:space="preserve">Počet </w:t>
            </w:r>
            <w:r w:rsidR="007D025C">
              <w:rPr>
                <w:rFonts w:ascii="Calibri" w:hAnsi="Calibri"/>
                <w:b/>
                <w:color w:val="FF0000"/>
                <w:sz w:val="20"/>
                <w:szCs w:val="20"/>
              </w:rPr>
              <w:t>11</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2AC9C3B" w14:textId="77777777" w:rsidR="008A3F4A" w:rsidRPr="007D025C" w:rsidRDefault="008A3F4A" w:rsidP="008A3F4A">
            <w:pPr>
              <w:spacing w:after="0" w:line="240" w:lineRule="auto"/>
              <w:jc w:val="left"/>
              <w:rPr>
                <w:rFonts w:ascii="Calibri" w:hAnsi="Calibri"/>
                <w:b/>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32F22407" w14:textId="77777777" w:rsidR="008A3F4A" w:rsidRPr="007D025C" w:rsidRDefault="008A3F4A" w:rsidP="008A3F4A">
            <w:pPr>
              <w:spacing w:after="0" w:line="240" w:lineRule="auto"/>
              <w:jc w:val="left"/>
              <w:rPr>
                <w:rFonts w:ascii="Calibri" w:hAnsi="Calibri"/>
                <w:b/>
                <w:color w:val="FF0000"/>
                <w:sz w:val="20"/>
                <w:szCs w:val="20"/>
              </w:rPr>
            </w:pPr>
          </w:p>
        </w:tc>
      </w:tr>
      <w:tr w:rsidR="008A3F4A" w:rsidRPr="007D025C" w14:paraId="6F99EB5C"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20128960" w14:textId="745D52DB"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Trmice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22CDB5B" w14:textId="3976EFD0"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Socha sv. Jana Nepomuckého</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DE7DD5F"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1324388B"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151FFA24"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7EE71178" w14:textId="1E6637C8"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Trmice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1961BEA" w14:textId="36E1B438"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Socha sv. Josefa</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6B98219"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45C0EBB9"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4B68AAC9"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1BF5C6D0" w14:textId="2D8BA457"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Trmice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ED8D235" w14:textId="29D3DDA6"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Zámek, Zámecká č.p. 189/12</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1F052162"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22DE762F"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70E817C3"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096CC654" w14:textId="2F3B3BA7"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Trmice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D0127CF" w14:textId="126D0AA6"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Mostek</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060F8E2"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4338B0EC"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7145B709"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12E47F5D" w14:textId="4093E469"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Trmice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62F6DF6F" w14:textId="45335CCD"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Bazén</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3E69E8F"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315DA9BE"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6A0AF738"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1A8BCC62" w14:textId="27553866"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Trmice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002C85AD" w14:textId="355AE5CA"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Hospodářský objekt</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4710E88F"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6EB67DF4"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5BD4BC3F"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41BB09AB" w14:textId="371F8AFE"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Trmice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F6EB54B" w14:textId="21BDD7BD"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Ohradní zeď s branou, č.p. 74</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152DE5BA"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1CD2BE21"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2A86A138"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0B46A8F0" w14:textId="78BF3620"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Trmice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0CBAFD1" w14:textId="565E8DD1"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Kostel evangelický Pána Ježíše</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1124BA59"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490D9E81"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123854F8"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09E39978" w14:textId="6BC4E8A9"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Trmice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B8345F0" w14:textId="3E8DECB9"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Pomník sovětských zajatců</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61F14FA"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2174A05A"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59D737C0"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16207162" w14:textId="4B4C5303"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Trmice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75AA746C" w14:textId="7D8BE866"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Fara, Slepá ulička č.p. 74/4</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27413970"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0C454E3D" w14:textId="77777777" w:rsidR="008A3F4A" w:rsidRPr="007D025C" w:rsidRDefault="008A3F4A" w:rsidP="008A3F4A">
            <w:pPr>
              <w:spacing w:after="0" w:line="240" w:lineRule="auto"/>
              <w:jc w:val="left"/>
              <w:rPr>
                <w:rFonts w:ascii="Calibri" w:hAnsi="Calibri"/>
                <w:color w:val="FF0000"/>
                <w:sz w:val="20"/>
                <w:szCs w:val="20"/>
              </w:rPr>
            </w:pPr>
          </w:p>
        </w:tc>
      </w:tr>
      <w:tr w:rsidR="008A3F4A" w:rsidRPr="007D025C" w14:paraId="24CC3147" w14:textId="77777777" w:rsidTr="00A50E47">
        <w:trPr>
          <w:trHeight w:val="283"/>
          <w:jc w:val="center"/>
        </w:trPr>
        <w:tc>
          <w:tcPr>
            <w:tcW w:w="2636" w:type="dxa"/>
            <w:tcBorders>
              <w:top w:val="single" w:sz="2" w:space="0" w:color="auto"/>
              <w:left w:val="single" w:sz="2" w:space="0" w:color="auto"/>
              <w:bottom w:val="single" w:sz="2" w:space="0" w:color="auto"/>
              <w:right w:val="single" w:sz="4" w:space="0" w:color="auto"/>
            </w:tcBorders>
            <w:shd w:val="clear" w:color="auto" w:fill="auto"/>
            <w:noWrap/>
            <w:vAlign w:val="center"/>
          </w:tcPr>
          <w:p w14:paraId="3082A66E" w14:textId="113D4252"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Trmice</w:t>
            </w:r>
          </w:p>
        </w:tc>
        <w:tc>
          <w:tcPr>
            <w:tcW w:w="4372" w:type="dxa"/>
            <w:tcBorders>
              <w:top w:val="single" w:sz="2" w:space="0" w:color="auto"/>
              <w:left w:val="single" w:sz="4" w:space="0" w:color="auto"/>
              <w:bottom w:val="single" w:sz="2" w:space="0" w:color="auto"/>
              <w:right w:val="single" w:sz="4" w:space="0" w:color="auto"/>
            </w:tcBorders>
            <w:shd w:val="clear" w:color="auto" w:fill="auto"/>
            <w:noWrap/>
            <w:vAlign w:val="center"/>
          </w:tcPr>
          <w:p w14:paraId="1F379019" w14:textId="324D947F" w:rsidR="008A3F4A" w:rsidRPr="007D025C" w:rsidRDefault="007D025C" w:rsidP="008A3F4A">
            <w:pPr>
              <w:spacing w:after="0" w:line="240" w:lineRule="auto"/>
              <w:jc w:val="left"/>
              <w:rPr>
                <w:rFonts w:ascii="Calibri" w:hAnsi="Calibri"/>
                <w:color w:val="FF0000"/>
                <w:sz w:val="20"/>
                <w:szCs w:val="20"/>
              </w:rPr>
            </w:pPr>
            <w:r w:rsidRPr="007D025C">
              <w:rPr>
                <w:rFonts w:ascii="Calibri" w:hAnsi="Calibri"/>
                <w:color w:val="FF0000"/>
                <w:sz w:val="20"/>
                <w:szCs w:val="20"/>
              </w:rPr>
              <w:t>Kostel Narození Panny Marie</w:t>
            </w:r>
          </w:p>
        </w:tc>
        <w:tc>
          <w:tcPr>
            <w:tcW w:w="1033" w:type="dxa"/>
            <w:tcBorders>
              <w:top w:val="single" w:sz="2" w:space="0" w:color="auto"/>
              <w:left w:val="single" w:sz="4" w:space="0" w:color="auto"/>
              <w:bottom w:val="single" w:sz="2" w:space="0" w:color="auto"/>
              <w:right w:val="single" w:sz="4" w:space="0" w:color="auto"/>
            </w:tcBorders>
            <w:shd w:val="clear" w:color="auto" w:fill="auto"/>
            <w:noWrap/>
            <w:vAlign w:val="center"/>
          </w:tcPr>
          <w:p w14:paraId="319FC329" w14:textId="77777777" w:rsidR="008A3F4A" w:rsidRPr="007D025C" w:rsidRDefault="008A3F4A" w:rsidP="008A3F4A">
            <w:pPr>
              <w:spacing w:after="0" w:line="240" w:lineRule="auto"/>
              <w:jc w:val="left"/>
              <w:rPr>
                <w:rFonts w:ascii="Calibri" w:hAnsi="Calibri"/>
                <w:color w:val="FF0000"/>
                <w:sz w:val="20"/>
                <w:szCs w:val="20"/>
              </w:rPr>
            </w:pPr>
          </w:p>
        </w:tc>
        <w:tc>
          <w:tcPr>
            <w:tcW w:w="1157" w:type="dxa"/>
            <w:tcBorders>
              <w:top w:val="single" w:sz="2" w:space="0" w:color="auto"/>
              <w:left w:val="single" w:sz="4" w:space="0" w:color="auto"/>
              <w:bottom w:val="single" w:sz="2" w:space="0" w:color="auto"/>
              <w:right w:val="single" w:sz="2" w:space="0" w:color="auto"/>
            </w:tcBorders>
            <w:shd w:val="clear" w:color="auto" w:fill="auto"/>
            <w:noWrap/>
            <w:vAlign w:val="center"/>
          </w:tcPr>
          <w:p w14:paraId="590EB896" w14:textId="77777777" w:rsidR="008A3F4A" w:rsidRPr="007D025C" w:rsidRDefault="008A3F4A" w:rsidP="008A3F4A">
            <w:pPr>
              <w:spacing w:after="0" w:line="240" w:lineRule="auto"/>
              <w:jc w:val="left"/>
              <w:rPr>
                <w:rFonts w:ascii="Calibri" w:hAnsi="Calibri"/>
                <w:color w:val="FF0000"/>
                <w:sz w:val="20"/>
                <w:szCs w:val="20"/>
              </w:rPr>
            </w:pPr>
          </w:p>
        </w:tc>
      </w:tr>
    </w:tbl>
    <w:p w14:paraId="7F678DD2" w14:textId="77777777" w:rsidR="00AD60D7" w:rsidRPr="00C76C35" w:rsidRDefault="00AD60D7" w:rsidP="00AD60D7">
      <w:pPr>
        <w:spacing w:before="120" w:after="120" w:line="240" w:lineRule="auto"/>
        <w:ind w:firstLine="142"/>
        <w:jc w:val="left"/>
        <w:rPr>
          <w:rFonts w:ascii="Calibri" w:hAnsi="Calibri"/>
        </w:rPr>
      </w:pPr>
      <w:r w:rsidRPr="00C76C35">
        <w:rPr>
          <w:rFonts w:ascii="Calibri" w:hAnsi="Calibri"/>
        </w:rPr>
        <w:t>Zdroj: Národní památkový ústav</w:t>
      </w:r>
    </w:p>
    <w:p w14:paraId="42B8A2CE" w14:textId="77777777" w:rsidR="00AD60D7" w:rsidRPr="00C76C35" w:rsidRDefault="00AD60D7" w:rsidP="00AD60D7">
      <w:pPr>
        <w:spacing w:before="120" w:after="120" w:line="240" w:lineRule="auto"/>
        <w:ind w:firstLine="142"/>
        <w:jc w:val="left"/>
        <w:rPr>
          <w:rFonts w:ascii="Calibri" w:hAnsi="Calibri"/>
        </w:rPr>
      </w:pPr>
    </w:p>
    <w:p w14:paraId="404A99DE" w14:textId="77777777" w:rsidR="003D42F7" w:rsidRDefault="003D42F7" w:rsidP="00AD60D7"/>
    <w:p w14:paraId="08FDBC1C" w14:textId="77777777" w:rsidR="00AD60D7" w:rsidRPr="00AD60D7" w:rsidRDefault="00AD60D7" w:rsidP="00AD60D7"/>
    <w:sectPr w:rsidR="00AD60D7" w:rsidRPr="00AD60D7" w:rsidSect="00AD60D7">
      <w:footerReference w:type="default" r:id="rId13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3D9AF0" w14:textId="77777777" w:rsidR="00E44A95" w:rsidRDefault="00E44A95" w:rsidP="00AD60D7">
      <w:pPr>
        <w:spacing w:after="0" w:line="240" w:lineRule="auto"/>
      </w:pPr>
      <w:r>
        <w:separator/>
      </w:r>
    </w:p>
  </w:endnote>
  <w:endnote w:type="continuationSeparator" w:id="0">
    <w:p w14:paraId="3114A375" w14:textId="77777777" w:rsidR="00E44A95" w:rsidRDefault="00E44A95" w:rsidP="00AD60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TimesNewRomanPSMT">
    <w:altName w:val="Times New Roman"/>
    <w:charset w:val="00"/>
    <w:family w:val="roman"/>
    <w:pitch w:val="default"/>
  </w:font>
  <w:font w:name="Arial,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BEBDD2" w14:textId="0FF90C26" w:rsidR="00207DB0" w:rsidRDefault="00207DB0">
    <w:pPr>
      <w:pStyle w:val="Zpat"/>
      <w:jc w:val="right"/>
    </w:pPr>
    <w:r>
      <w:rPr>
        <w:noProof/>
      </w:rPr>
      <w:drawing>
        <wp:anchor distT="0" distB="0" distL="114300" distR="114300" simplePos="0" relativeHeight="251661312" behindDoc="1" locked="0" layoutInCell="1" allowOverlap="1" wp14:anchorId="641B4E0D" wp14:editId="6C944A73">
          <wp:simplePos x="0" y="0"/>
          <wp:positionH relativeFrom="margin">
            <wp:posOffset>-183515</wp:posOffset>
          </wp:positionH>
          <wp:positionV relativeFrom="paragraph">
            <wp:posOffset>231140</wp:posOffset>
          </wp:positionV>
          <wp:extent cx="5752465" cy="514350"/>
          <wp:effectExtent l="0" t="0" r="0" b="0"/>
          <wp:wrapTight wrapText="bothSides">
            <wp:wrapPolygon edited="0">
              <wp:start x="0" y="0"/>
              <wp:lineTo x="0" y="20800"/>
              <wp:lineTo x="21531" y="20800"/>
              <wp:lineTo x="21531" y="0"/>
              <wp:lineTo x="0" y="0"/>
            </wp:wrapPolygon>
          </wp:wrapTight>
          <wp:docPr id="102" name="Obrázek 19"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60288" behindDoc="0" locked="0" layoutInCell="0" allowOverlap="1" wp14:anchorId="068E251D" wp14:editId="2564514B">
              <wp:simplePos x="0" y="0"/>
              <wp:positionH relativeFrom="page">
                <wp:posOffset>6656705</wp:posOffset>
              </wp:positionH>
              <wp:positionV relativeFrom="page">
                <wp:posOffset>8399145</wp:posOffset>
              </wp:positionV>
              <wp:extent cx="866140" cy="1902460"/>
              <wp:effectExtent l="0" t="0" r="11430" b="13970"/>
              <wp:wrapNone/>
              <wp:docPr id="96" name="Skupina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66140" cy="1902460"/>
                        <a:chOff x="13" y="11415"/>
                        <a:chExt cx="1425" cy="2996"/>
                      </a:xfrm>
                    </wpg:grpSpPr>
                    <wpg:grpSp>
                      <wpg:cNvPr id="97" name="Group 529"/>
                      <wpg:cNvGrpSpPr>
                        <a:grpSpLocks/>
                      </wpg:cNvGrpSpPr>
                      <wpg:grpSpPr bwMode="auto">
                        <a:xfrm flipV="1">
                          <a:off x="13" y="14340"/>
                          <a:ext cx="1410" cy="71"/>
                          <a:chOff x="-83" y="540"/>
                          <a:chExt cx="1218" cy="71"/>
                        </a:xfrm>
                      </wpg:grpSpPr>
                      <wps:wsp>
                        <wps:cNvPr id="98"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99"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Lst>
                        </wps:spPr>
                        <wps:bodyPr/>
                      </wps:wsp>
                    </wpg:grpSp>
                    <wps:wsp>
                      <wps:cNvPr id="101" name="Rectangle 532"/>
                      <wps:cNvSpPr>
                        <a:spLocks noChangeArrowheads="1"/>
                      </wps:cNvSpPr>
                      <wps:spPr bwMode="auto">
                        <a:xfrm>
                          <a:off x="405" y="11415"/>
                          <a:ext cx="1033" cy="2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C78682" w14:textId="4AC9D964"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1442D2" w:rsidRPr="001442D2">
                              <w:rPr>
                                <w:b/>
                                <w:bCs/>
                                <w:outline/>
                                <w:noProof/>
                                <w:color w:val="8064A2"/>
                                <w:sz w:val="52"/>
                                <w:szCs w:val="52"/>
                                <w14:textOutline w14:w="9525" w14:cap="flat" w14:cmpd="sng" w14:algn="ctr">
                                  <w14:solidFill>
                                    <w14:srgbClr w14:val="8064A2"/>
                                  </w14:solidFill>
                                  <w14:prstDash w14:val="solid"/>
                                  <w14:round/>
                                </w14:textOutline>
                                <w14:textFill>
                                  <w14:noFill/>
                                </w14:textFill>
                              </w:rPr>
                              <w:t>17</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0</wp14:pctWidth>
              </wp14:sizeRelH>
              <wp14:sizeRelV relativeFrom="page">
                <wp14:pctHeight>0</wp14:pctHeight>
              </wp14:sizeRelV>
            </wp:anchor>
          </w:drawing>
        </mc:Choice>
        <mc:Fallback>
          <w:pict>
            <v:group w14:anchorId="068E251D" id="Skupina 456" o:spid="_x0000_s1027" style="position:absolute;left:0;text-align:left;margin-left:524.15pt;margin-top:661.35pt;width:68.2pt;height:149.8pt;flip:x;z-index:251660288;mso-position-horizontal-relative:page;mso-position-vertical-relative:page;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" o:allowincell="f">
              <v:group id="Group 529" o:spid="_x0000_s1028"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">
                <v:rect id="Rectangle 530" o:spid="_x0000_s1029"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" fillcolor="#5f497a" strokecolor="#5f497a"/>
                <v:shapetype id="_x0000_t32" coordsize="21600,21600" o:spt="32" o:oned="t" path="m,l21600,21600e" filled="f">
                  <v:path arrowok="t" fillok="f" o:connecttype="none"/>
                  <o:lock v:ext="edit" shapetype="t"/>
                </v:shapetype>
                <v:shape id="AutoShape 4" o:spid="_x0000_s1030"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" strokecolor="#5f497a"/>
              </v:group>
              <v:rect id="Rectangle 532" o:spid="_x0000_s1031"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" stroked="f">
                <v:textbox style="layout-flow:vertical" inset="0,0,0,0">
                  <w:txbxContent>
                    <w:p w14:paraId="1DC78682" w14:textId="4AC9D964"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1442D2" w:rsidRPr="001442D2">
                        <w:rPr>
                          <w:b/>
                          <w:bCs/>
                          <w:outline/>
                          <w:noProof/>
                          <w:color w:val="8064A2"/>
                          <w:sz w:val="52"/>
                          <w:szCs w:val="52"/>
                          <w14:textOutline w14:w="9525" w14:cap="flat" w14:cmpd="sng" w14:algn="ctr">
                            <w14:solidFill>
                              <w14:srgbClr w14:val="8064A2"/>
                            </w14:solidFill>
                            <w14:prstDash w14:val="solid"/>
                            <w14:round/>
                          </w14:textOutline>
                          <w14:textFill>
                            <w14:noFill/>
                          </w14:textFill>
                        </w:rPr>
                        <w:t>17</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page"/>
            </v:group>
          </w:pict>
        </mc:Fallback>
      </mc:AlternateContent>
    </w:r>
  </w:p>
  <w:p w14:paraId="3A84CBED" w14:textId="77777777" w:rsidR="00207DB0" w:rsidRDefault="00207DB0">
    <w:pPr>
      <w:pStyle w:val="Zpat"/>
    </w:pPr>
  </w:p>
  <w:p w14:paraId="13900423" w14:textId="77777777" w:rsidR="00207DB0" w:rsidRDefault="00207DB0"/>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06097C" w14:textId="45BBC8CB" w:rsidR="00207DB0" w:rsidRDefault="00207DB0" w:rsidP="00A50E47">
    <w:pPr>
      <w:pStyle w:val="Zpat"/>
      <w:tabs>
        <w:tab w:val="clear" w:pos="4536"/>
        <w:tab w:val="clear" w:pos="9072"/>
        <w:tab w:val="left" w:pos="2970"/>
      </w:tabs>
    </w:pPr>
    <w:r>
      <w:rPr>
        <w:noProof/>
      </w:rPr>
      <mc:AlternateContent>
        <mc:Choice Requires="wpg">
          <w:drawing>
            <wp:anchor distT="0" distB="0" distL="114300" distR="114300" simplePos="0" relativeHeight="251684864" behindDoc="0" locked="0" layoutInCell="0" allowOverlap="1" wp14:anchorId="7DED00DD" wp14:editId="568EF78D">
              <wp:simplePos x="0" y="0"/>
              <wp:positionH relativeFrom="page">
                <wp:posOffset>9801860</wp:posOffset>
              </wp:positionH>
              <wp:positionV relativeFrom="margin">
                <wp:posOffset>4511675</wp:posOffset>
              </wp:positionV>
              <wp:extent cx="889635" cy="1902460"/>
              <wp:effectExtent l="0" t="0" r="14605" b="2540"/>
              <wp:wrapNone/>
              <wp:docPr id="543" name="Skupina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89635" cy="1902460"/>
                        <a:chOff x="13" y="11415"/>
                        <a:chExt cx="1425" cy="2996"/>
                      </a:xfrm>
                    </wpg:grpSpPr>
                    <wpg:grpSp>
                      <wpg:cNvPr id="544" name="Group 529"/>
                      <wpg:cNvGrpSpPr>
                        <a:grpSpLocks/>
                      </wpg:cNvGrpSpPr>
                      <wpg:grpSpPr bwMode="auto">
                        <a:xfrm flipV="1">
                          <a:off x="13" y="14340"/>
                          <a:ext cx="1410" cy="71"/>
                          <a:chOff x="-83" y="540"/>
                          <a:chExt cx="1218" cy="71"/>
                        </a:xfrm>
                      </wpg:grpSpPr>
                      <wps:wsp>
                        <wps:cNvPr id="550"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551"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552"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175D5CC7" w14:textId="68E95A42"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192</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7DED00DD" id="Skupina 543" o:spid="_x0000_s1089" style="position:absolute;left:0;text-align:left;margin-left:771.8pt;margin-top:355.25pt;width:70.05pt;height:149.8pt;flip:x;z-index:251684864;mso-width-percent:1000;mso-position-horizontal-relative:page;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" o:allowincell="f">
              <v:group id="Group 529" o:spid="_x0000_s1090"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">
                <v:rect id="Rectangle 530" o:spid="_x0000_s1091"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" fillcolor="#5f497a" strokecolor="#5f497a"/>
                <v:shapetype id="_x0000_t32" coordsize="21600,21600" o:spt="32" o:oned="t" path="m,l21600,21600e" filled="f">
                  <v:path arrowok="t" fillok="f" o:connecttype="none"/>
                  <o:lock v:ext="edit" shapetype="t"/>
                </v:shapetype>
                <v:shape id="AutoShape 4" o:spid="_x0000_s1092"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" strokecolor="#5f497a"/>
              </v:group>
              <v:rect id="Rectangle 532" o:spid="_x0000_s1093"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" stroked="f">
                <v:textbox style="layout-flow:vertical" inset="0,0,0,0">
                  <w:txbxContent>
                    <w:p w14:paraId="175D5CC7" w14:textId="68E95A42"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192</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margin"/>
            </v:group>
          </w:pict>
        </mc:Fallback>
      </mc:AlternateContent>
    </w:r>
    <w:r>
      <w:rPr>
        <w:noProof/>
      </w:rPr>
      <w:drawing>
        <wp:anchor distT="0" distB="0" distL="114300" distR="114300" simplePos="0" relativeHeight="251682816" behindDoc="1" locked="0" layoutInCell="1" allowOverlap="1" wp14:anchorId="084723BC" wp14:editId="274F2D82">
          <wp:simplePos x="0" y="0"/>
          <wp:positionH relativeFrom="margin">
            <wp:align>center</wp:align>
          </wp:positionH>
          <wp:positionV relativeFrom="paragraph">
            <wp:posOffset>20320</wp:posOffset>
          </wp:positionV>
          <wp:extent cx="5752465" cy="514350"/>
          <wp:effectExtent l="0" t="0" r="0" b="0"/>
          <wp:wrapTight wrapText="bothSides">
            <wp:wrapPolygon edited="0">
              <wp:start x="0" y="0"/>
              <wp:lineTo x="0" y="20800"/>
              <wp:lineTo x="21531" y="20800"/>
              <wp:lineTo x="21531" y="0"/>
              <wp:lineTo x="0" y="0"/>
            </wp:wrapPolygon>
          </wp:wrapTight>
          <wp:docPr id="79" name="obrázek 67"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83840" behindDoc="0" locked="0" layoutInCell="0" allowOverlap="1" wp14:anchorId="2C32AA1B" wp14:editId="693B9556">
              <wp:simplePos x="0" y="0"/>
              <wp:positionH relativeFrom="page">
                <wp:align>right</wp:align>
              </wp:positionH>
              <wp:positionV relativeFrom="margin">
                <wp:posOffset>7520305</wp:posOffset>
              </wp:positionV>
              <wp:extent cx="890270" cy="1902460"/>
              <wp:effectExtent l="0" t="0" r="14605" b="2540"/>
              <wp:wrapNone/>
              <wp:docPr id="553" name="Skupina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90270" cy="1902460"/>
                        <a:chOff x="13" y="11415"/>
                        <a:chExt cx="1425" cy="2996"/>
                      </a:xfrm>
                    </wpg:grpSpPr>
                    <wpg:grpSp>
                      <wpg:cNvPr id="554" name="Group 529"/>
                      <wpg:cNvGrpSpPr>
                        <a:grpSpLocks/>
                      </wpg:cNvGrpSpPr>
                      <wpg:grpSpPr bwMode="auto">
                        <a:xfrm flipV="1">
                          <a:off x="13" y="14340"/>
                          <a:ext cx="1410" cy="71"/>
                          <a:chOff x="-83" y="540"/>
                          <a:chExt cx="1218" cy="71"/>
                        </a:xfrm>
                      </wpg:grpSpPr>
                      <wps:wsp>
                        <wps:cNvPr id="555"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556"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557"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34DB69FC" w14:textId="2287AFAC"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192</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2C32AA1B" id="Skupina 553" o:spid="_x0000_s1094" style="position:absolute;left:0;text-align:left;margin-left:18.9pt;margin-top:592.15pt;width:70.1pt;height:149.8pt;flip:x;z-index:251683840;mso-width-percent:1000;mso-position-horizontal:right;mso-position-horizontal-relative:page;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" o:allowincell="f">
              <v:group id="Group 529" o:spid="_x0000_s1095"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">
                <v:rect id="Rectangle 530" o:spid="_x0000_s1096"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" fillcolor="#5f497a" strokecolor="#5f497a"/>
                <v:shape id="AutoShape 4" o:spid="_x0000_s1097"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" strokecolor="#5f497a"/>
              </v:group>
              <v:rect id="Rectangle 532" o:spid="_x0000_s1098"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" stroked="f">
                <v:textbox style="layout-flow:vertical" inset="0,0,0,0">
                  <w:txbxContent>
                    <w:p w14:paraId="34DB69FC" w14:textId="2287AFAC"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192</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margin"/>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89B191" w14:textId="251D9A75" w:rsidR="00207DB0" w:rsidRDefault="00207DB0" w:rsidP="00A50E47">
    <w:pPr>
      <w:pStyle w:val="Zpat"/>
      <w:tabs>
        <w:tab w:val="clear" w:pos="4536"/>
        <w:tab w:val="clear" w:pos="9072"/>
        <w:tab w:val="left" w:pos="2970"/>
      </w:tabs>
    </w:pPr>
    <w:r>
      <w:rPr>
        <w:noProof/>
      </w:rPr>
      <w:drawing>
        <wp:anchor distT="0" distB="0" distL="114300" distR="114300" simplePos="0" relativeHeight="251685888" behindDoc="1" locked="0" layoutInCell="1" allowOverlap="1" wp14:anchorId="2EB49A3D" wp14:editId="5CD2FC15">
          <wp:simplePos x="0" y="0"/>
          <wp:positionH relativeFrom="margin">
            <wp:posOffset>-437515</wp:posOffset>
          </wp:positionH>
          <wp:positionV relativeFrom="paragraph">
            <wp:posOffset>-109855</wp:posOffset>
          </wp:positionV>
          <wp:extent cx="5752465" cy="514350"/>
          <wp:effectExtent l="0" t="0" r="0" b="0"/>
          <wp:wrapTight wrapText="bothSides">
            <wp:wrapPolygon edited="0">
              <wp:start x="0" y="0"/>
              <wp:lineTo x="0" y="20800"/>
              <wp:lineTo x="21531" y="20800"/>
              <wp:lineTo x="21531" y="0"/>
              <wp:lineTo x="0" y="0"/>
            </wp:wrapPolygon>
          </wp:wrapTight>
          <wp:docPr id="78" name="obrázek 78"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87936" behindDoc="0" locked="0" layoutInCell="0" allowOverlap="1" wp14:anchorId="618DD420" wp14:editId="155A2109">
              <wp:simplePos x="0" y="0"/>
              <wp:positionH relativeFrom="page">
                <wp:posOffset>9779635</wp:posOffset>
              </wp:positionH>
              <wp:positionV relativeFrom="margin">
                <wp:posOffset>4415155</wp:posOffset>
              </wp:positionV>
              <wp:extent cx="887730" cy="1902460"/>
              <wp:effectExtent l="0" t="0" r="14605" b="2540"/>
              <wp:wrapNone/>
              <wp:docPr id="559" name="Skupina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87730" cy="1902460"/>
                        <a:chOff x="13" y="11415"/>
                        <a:chExt cx="1425" cy="2996"/>
                      </a:xfrm>
                    </wpg:grpSpPr>
                    <wpg:grpSp>
                      <wpg:cNvPr id="560" name="Group 529"/>
                      <wpg:cNvGrpSpPr>
                        <a:grpSpLocks/>
                      </wpg:cNvGrpSpPr>
                      <wpg:grpSpPr bwMode="auto">
                        <a:xfrm flipV="1">
                          <a:off x="13" y="14340"/>
                          <a:ext cx="1410" cy="71"/>
                          <a:chOff x="-83" y="540"/>
                          <a:chExt cx="1218" cy="71"/>
                        </a:xfrm>
                      </wpg:grpSpPr>
                      <wps:wsp>
                        <wps:cNvPr id="561"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562"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563"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54A5557B" w14:textId="2C3B1801"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196</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618DD420" id="Skupina 559" o:spid="_x0000_s1099" style="position:absolute;left:0;text-align:left;margin-left:770.05pt;margin-top:347.65pt;width:69.9pt;height:149.8pt;flip:x;z-index:251687936;mso-width-percent:1000;mso-position-horizontal-relative:page;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" o:allowincell="f">
              <v:group id="Group 529" o:spid="_x0000_s1100"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">
                <v:rect id="Rectangle 530" o:spid="_x0000_s1101"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" fillcolor="#5f497a" strokecolor="#5f497a"/>
                <v:shapetype id="_x0000_t32" coordsize="21600,21600" o:spt="32" o:oned="t" path="m,l21600,21600e" filled="f">
                  <v:path arrowok="t" fillok="f" o:connecttype="none"/>
                  <o:lock v:ext="edit" shapetype="t"/>
                </v:shapetype>
                <v:shape id="AutoShape 4" o:spid="_x0000_s1102"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" strokecolor="#5f497a"/>
              </v:group>
              <v:rect id="Rectangle 532" o:spid="_x0000_s1103"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" stroked="f">
                <v:textbox style="layout-flow:vertical" inset="0,0,0,0">
                  <w:txbxContent>
                    <w:p w14:paraId="54A5557B" w14:textId="2C3B1801"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196</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margin"/>
            </v:group>
          </w:pict>
        </mc:Fallback>
      </mc:AlternateContent>
    </w:r>
    <w:r>
      <w:rPr>
        <w:noProof/>
      </w:rPr>
      <mc:AlternateContent>
        <mc:Choice Requires="wpg">
          <w:drawing>
            <wp:anchor distT="0" distB="0" distL="114300" distR="114300" simplePos="0" relativeHeight="251686912" behindDoc="0" locked="0" layoutInCell="0" allowOverlap="1" wp14:anchorId="190FB1C9" wp14:editId="2E179A1C">
              <wp:simplePos x="0" y="0"/>
              <wp:positionH relativeFrom="page">
                <wp:align>right</wp:align>
              </wp:positionH>
              <wp:positionV relativeFrom="margin">
                <wp:posOffset>7520305</wp:posOffset>
              </wp:positionV>
              <wp:extent cx="890270" cy="1902460"/>
              <wp:effectExtent l="0" t="0" r="14605" b="2540"/>
              <wp:wrapNone/>
              <wp:docPr id="564" name="Skupina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90270" cy="1902460"/>
                        <a:chOff x="13" y="11415"/>
                        <a:chExt cx="1425" cy="2996"/>
                      </a:xfrm>
                    </wpg:grpSpPr>
                    <wpg:grpSp>
                      <wpg:cNvPr id="566" name="Group 529"/>
                      <wpg:cNvGrpSpPr>
                        <a:grpSpLocks/>
                      </wpg:cNvGrpSpPr>
                      <wpg:grpSpPr bwMode="auto">
                        <a:xfrm flipV="1">
                          <a:off x="13" y="14340"/>
                          <a:ext cx="1410" cy="71"/>
                          <a:chOff x="-83" y="540"/>
                          <a:chExt cx="1218" cy="71"/>
                        </a:xfrm>
                      </wpg:grpSpPr>
                      <wps:wsp>
                        <wps:cNvPr id="567"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568"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569"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0A1DD299" w14:textId="1F531B6B"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196</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190FB1C9" id="Skupina 564" o:spid="_x0000_s1104" style="position:absolute;left:0;text-align:left;margin-left:18.9pt;margin-top:592.15pt;width:70.1pt;height:149.8pt;flip:x;z-index:251686912;mso-width-percent:1000;mso-position-horizontal:right;mso-position-horizontal-relative:page;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" o:allowincell="f">
              <v:group id="Group 529" o:spid="_x0000_s1105"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">
                <v:rect id="Rectangle 530" o:spid="_x0000_s1106"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" fillcolor="#5f497a" strokecolor="#5f497a"/>
                <v:shape id="AutoShape 4" o:spid="_x0000_s1107"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" strokecolor="#5f497a"/>
              </v:group>
              <v:rect id="Rectangle 532" o:spid="_x0000_s1108"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" stroked="f">
                <v:textbox style="layout-flow:vertical" inset="0,0,0,0">
                  <w:txbxContent>
                    <w:p w14:paraId="0A1DD299" w14:textId="1F531B6B"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196</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margin"/>
            </v:group>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F79713" w14:textId="6D179B1B" w:rsidR="00207DB0" w:rsidRDefault="00207DB0" w:rsidP="00A50E47">
    <w:pPr>
      <w:pStyle w:val="Zpat"/>
      <w:tabs>
        <w:tab w:val="clear" w:pos="4536"/>
        <w:tab w:val="clear" w:pos="9072"/>
        <w:tab w:val="left" w:pos="2970"/>
      </w:tabs>
    </w:pPr>
    <w:r>
      <w:rPr>
        <w:noProof/>
      </w:rPr>
      <mc:AlternateContent>
        <mc:Choice Requires="wpg">
          <w:drawing>
            <wp:anchor distT="0" distB="0" distL="114300" distR="114300" simplePos="0" relativeHeight="251691008" behindDoc="0" locked="0" layoutInCell="0" allowOverlap="1" wp14:anchorId="0A241D8D" wp14:editId="386DF332">
              <wp:simplePos x="0" y="0"/>
              <wp:positionH relativeFrom="page">
                <wp:align>right</wp:align>
              </wp:positionH>
              <wp:positionV relativeFrom="margin">
                <wp:posOffset>4519295</wp:posOffset>
              </wp:positionV>
              <wp:extent cx="890270" cy="1902460"/>
              <wp:effectExtent l="0" t="0" r="14605" b="2540"/>
              <wp:wrapNone/>
              <wp:docPr id="571" name="Skupina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90270" cy="1902460"/>
                        <a:chOff x="13" y="11415"/>
                        <a:chExt cx="1425" cy="2996"/>
                      </a:xfrm>
                    </wpg:grpSpPr>
                    <wpg:grpSp>
                      <wpg:cNvPr id="572" name="Group 529"/>
                      <wpg:cNvGrpSpPr>
                        <a:grpSpLocks/>
                      </wpg:cNvGrpSpPr>
                      <wpg:grpSpPr bwMode="auto">
                        <a:xfrm flipV="1">
                          <a:off x="13" y="14340"/>
                          <a:ext cx="1410" cy="71"/>
                          <a:chOff x="-83" y="540"/>
                          <a:chExt cx="1218" cy="71"/>
                        </a:xfrm>
                      </wpg:grpSpPr>
                      <wps:wsp>
                        <wps:cNvPr id="573"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574"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575"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64602FDC" w14:textId="57FEA105"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210</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0A241D8D" id="Skupina 571" o:spid="_x0000_s1109" style="position:absolute;left:0;text-align:left;margin-left:18.9pt;margin-top:355.85pt;width:70.1pt;height:149.8pt;flip:x;z-index:251691008;mso-width-percent:1000;mso-position-horizontal:right;mso-position-horizontal-relative:page;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" o:allowincell="f">
              <v:group id="Group 529" o:spid="_x0000_s1110"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">
                <v:rect id="Rectangle 530" o:spid="_x0000_s1111"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" fillcolor="#5f497a" strokecolor="#5f497a"/>
                <v:shapetype id="_x0000_t32" coordsize="21600,21600" o:spt="32" o:oned="t" path="m,l21600,21600e" filled="f">
                  <v:path arrowok="t" fillok="f" o:connecttype="none"/>
                  <o:lock v:ext="edit" shapetype="t"/>
                </v:shapetype>
                <v:shape id="AutoShape 4" o:spid="_x0000_s1112"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" strokecolor="#5f497a"/>
              </v:group>
              <v:rect id="Rectangle 532" o:spid="_x0000_s1113"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" stroked="f">
                <v:textbox style="layout-flow:vertical" inset="0,0,0,0">
                  <w:txbxContent>
                    <w:p w14:paraId="64602FDC" w14:textId="57FEA105"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210</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margin"/>
            </v:group>
          </w:pict>
        </mc:Fallback>
      </mc:AlternateContent>
    </w:r>
    <w:r>
      <w:rPr>
        <w:noProof/>
      </w:rPr>
      <w:drawing>
        <wp:anchor distT="0" distB="0" distL="114300" distR="114300" simplePos="0" relativeHeight="251688960" behindDoc="1" locked="0" layoutInCell="1" allowOverlap="1" wp14:anchorId="268E602C" wp14:editId="1A06FA14">
          <wp:simplePos x="0" y="0"/>
          <wp:positionH relativeFrom="margin">
            <wp:posOffset>1091565</wp:posOffset>
          </wp:positionH>
          <wp:positionV relativeFrom="paragraph">
            <wp:posOffset>17780</wp:posOffset>
          </wp:positionV>
          <wp:extent cx="5752465" cy="514350"/>
          <wp:effectExtent l="0" t="0" r="0" b="0"/>
          <wp:wrapTight wrapText="bothSides">
            <wp:wrapPolygon edited="0">
              <wp:start x="0" y="0"/>
              <wp:lineTo x="0" y="20800"/>
              <wp:lineTo x="21531" y="20800"/>
              <wp:lineTo x="21531" y="0"/>
              <wp:lineTo x="0" y="0"/>
            </wp:wrapPolygon>
          </wp:wrapTight>
          <wp:docPr id="89" name="obrázek 89"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89984" behindDoc="0" locked="0" layoutInCell="0" allowOverlap="1" wp14:anchorId="3F0C496F" wp14:editId="7DB15E1A">
              <wp:simplePos x="0" y="0"/>
              <wp:positionH relativeFrom="page">
                <wp:align>right</wp:align>
              </wp:positionH>
              <wp:positionV relativeFrom="margin">
                <wp:posOffset>7520305</wp:posOffset>
              </wp:positionV>
              <wp:extent cx="890270" cy="1902460"/>
              <wp:effectExtent l="0" t="0" r="14605" b="2540"/>
              <wp:wrapNone/>
              <wp:docPr id="2050" name="Skupina 2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90270" cy="1902460"/>
                        <a:chOff x="13" y="11415"/>
                        <a:chExt cx="1425" cy="2996"/>
                      </a:xfrm>
                    </wpg:grpSpPr>
                    <wpg:grpSp>
                      <wpg:cNvPr id="2051" name="Group 529"/>
                      <wpg:cNvGrpSpPr>
                        <a:grpSpLocks/>
                      </wpg:cNvGrpSpPr>
                      <wpg:grpSpPr bwMode="auto">
                        <a:xfrm flipV="1">
                          <a:off x="13" y="14340"/>
                          <a:ext cx="1410" cy="71"/>
                          <a:chOff x="-83" y="540"/>
                          <a:chExt cx="1218" cy="71"/>
                        </a:xfrm>
                      </wpg:grpSpPr>
                      <wps:wsp>
                        <wps:cNvPr id="2052"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2053"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2056"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2F7F2B4D" w14:textId="275973E9"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210</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3F0C496F" id="Skupina 2050" o:spid="_x0000_s1114" style="position:absolute;left:0;text-align:left;margin-left:18.9pt;margin-top:592.15pt;width:70.1pt;height:149.8pt;flip:x;z-index:251689984;mso-width-percent:1000;mso-position-horizontal:right;mso-position-horizontal-relative:page;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" o:allowincell="f">
              <v:group id="Group 529" o:spid="_x0000_s1115"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">
                <v:rect id="Rectangle 530" o:spid="_x0000_s1116"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" fillcolor="#5f497a" strokecolor="#5f497a"/>
                <v:shape id="AutoShape 4" o:spid="_x0000_s1117"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" strokecolor="#5f497a"/>
              </v:group>
              <v:rect id="Rectangle 532" o:spid="_x0000_s1118"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" stroked="f">
                <v:textbox style="layout-flow:vertical" inset="0,0,0,0">
                  <w:txbxContent>
                    <w:p w14:paraId="2F7F2B4D" w14:textId="275973E9"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210</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margin"/>
            </v:group>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3E50D5" w14:textId="7CD006E1" w:rsidR="00207DB0" w:rsidRDefault="00207DB0" w:rsidP="00A50E47">
    <w:pPr>
      <w:pStyle w:val="Zpat"/>
      <w:tabs>
        <w:tab w:val="clear" w:pos="4536"/>
        <w:tab w:val="clear" w:pos="9072"/>
        <w:tab w:val="left" w:pos="2970"/>
      </w:tabs>
    </w:pPr>
    <w:r>
      <w:rPr>
        <w:noProof/>
      </w:rPr>
      <w:drawing>
        <wp:anchor distT="0" distB="0" distL="114300" distR="114300" simplePos="0" relativeHeight="251692032" behindDoc="1" locked="0" layoutInCell="1" allowOverlap="1" wp14:anchorId="5569EBCF" wp14:editId="2B948C1D">
          <wp:simplePos x="0" y="0"/>
          <wp:positionH relativeFrom="margin">
            <wp:posOffset>-431165</wp:posOffset>
          </wp:positionH>
          <wp:positionV relativeFrom="paragraph">
            <wp:posOffset>78105</wp:posOffset>
          </wp:positionV>
          <wp:extent cx="5752465" cy="514350"/>
          <wp:effectExtent l="0" t="0" r="0" b="0"/>
          <wp:wrapTight wrapText="bothSides">
            <wp:wrapPolygon edited="0">
              <wp:start x="0" y="0"/>
              <wp:lineTo x="0" y="20800"/>
              <wp:lineTo x="21531" y="20800"/>
              <wp:lineTo x="21531" y="0"/>
              <wp:lineTo x="0" y="0"/>
            </wp:wrapPolygon>
          </wp:wrapTight>
          <wp:docPr id="100" name="obrázek 100"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93056" behindDoc="0" locked="0" layoutInCell="0" allowOverlap="1" wp14:anchorId="5B883EC9" wp14:editId="3C36F6B5">
              <wp:simplePos x="0" y="0"/>
              <wp:positionH relativeFrom="page">
                <wp:align>right</wp:align>
              </wp:positionH>
              <wp:positionV relativeFrom="margin">
                <wp:posOffset>7520305</wp:posOffset>
              </wp:positionV>
              <wp:extent cx="890270" cy="1902460"/>
              <wp:effectExtent l="0" t="0" r="14605" b="2540"/>
              <wp:wrapNone/>
              <wp:docPr id="2083" name="Skupina 2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90270" cy="1902460"/>
                        <a:chOff x="13" y="11415"/>
                        <a:chExt cx="1425" cy="2996"/>
                      </a:xfrm>
                    </wpg:grpSpPr>
                    <wpg:grpSp>
                      <wpg:cNvPr id="2085" name="Group 529"/>
                      <wpg:cNvGrpSpPr>
                        <a:grpSpLocks/>
                      </wpg:cNvGrpSpPr>
                      <wpg:grpSpPr bwMode="auto">
                        <a:xfrm flipV="1">
                          <a:off x="13" y="14340"/>
                          <a:ext cx="1410" cy="71"/>
                          <a:chOff x="-83" y="540"/>
                          <a:chExt cx="1218" cy="71"/>
                        </a:xfrm>
                      </wpg:grpSpPr>
                      <wps:wsp>
                        <wps:cNvPr id="2086"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2087"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2088"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51271BB4" w14:textId="2179D8B8"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212</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5B883EC9" id="Skupina 2083" o:spid="_x0000_s1119" style="position:absolute;left:0;text-align:left;margin-left:18.9pt;margin-top:592.15pt;width:70.1pt;height:149.8pt;flip:x;z-index:251693056;mso-width-percent:1000;mso-position-horizontal:right;mso-position-horizontal-relative:page;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" o:allowincell="f">
              <v:group id="Group 529" o:spid="_x0000_s1120"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">
                <v:rect id="Rectangle 530" o:spid="_x0000_s1121"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" fillcolor="#5f497a" strokecolor="#5f497a"/>
                <v:shapetype id="_x0000_t32" coordsize="21600,21600" o:spt="32" o:oned="t" path="m,l21600,21600e" filled="f">
                  <v:path arrowok="t" fillok="f" o:connecttype="none"/>
                  <o:lock v:ext="edit" shapetype="t"/>
                </v:shapetype>
                <v:shape id="AutoShape 4" o:spid="_x0000_s1122"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" strokecolor="#5f497a"/>
              </v:group>
              <v:rect id="Rectangle 532" o:spid="_x0000_s1123"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" stroked="f">
                <v:textbox style="layout-flow:vertical" inset="0,0,0,0">
                  <w:txbxContent>
                    <w:p w14:paraId="51271BB4" w14:textId="2179D8B8"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212</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margin"/>
            </v:group>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96F96B" w14:textId="40F30C25" w:rsidR="00207DB0" w:rsidRDefault="00207DB0" w:rsidP="00A50E47">
    <w:pPr>
      <w:pStyle w:val="Zpat"/>
      <w:tabs>
        <w:tab w:val="clear" w:pos="4536"/>
        <w:tab w:val="clear" w:pos="9072"/>
        <w:tab w:val="left" w:pos="2970"/>
      </w:tabs>
    </w:pPr>
    <w:r>
      <w:rPr>
        <w:noProof/>
      </w:rPr>
      <mc:AlternateContent>
        <mc:Choice Requires="wpg">
          <w:drawing>
            <wp:anchor distT="0" distB="0" distL="114300" distR="114300" simplePos="0" relativeHeight="251706368" behindDoc="0" locked="0" layoutInCell="0" allowOverlap="1" wp14:anchorId="14DD9604" wp14:editId="54CC695E">
              <wp:simplePos x="0" y="0"/>
              <wp:positionH relativeFrom="page">
                <wp:posOffset>9914890</wp:posOffset>
              </wp:positionH>
              <wp:positionV relativeFrom="page">
                <wp:posOffset>5610225</wp:posOffset>
              </wp:positionV>
              <wp:extent cx="715010" cy="1902460"/>
              <wp:effectExtent l="0" t="0" r="8890" b="2540"/>
              <wp:wrapNone/>
              <wp:docPr id="73" name="Skupina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715010" cy="1902460"/>
                        <a:chOff x="13" y="11415"/>
                        <a:chExt cx="1425" cy="2996"/>
                      </a:xfrm>
                    </wpg:grpSpPr>
                    <wpg:grpSp>
                      <wpg:cNvPr id="74" name="Group 529"/>
                      <wpg:cNvGrpSpPr>
                        <a:grpSpLocks/>
                      </wpg:cNvGrpSpPr>
                      <wpg:grpSpPr bwMode="auto">
                        <a:xfrm flipV="1">
                          <a:off x="13" y="14340"/>
                          <a:ext cx="1410" cy="71"/>
                          <a:chOff x="-83" y="540"/>
                          <a:chExt cx="1218" cy="71"/>
                        </a:xfrm>
                      </wpg:grpSpPr>
                      <wps:wsp>
                        <wps:cNvPr id="75"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76"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77"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1F20707C" w14:textId="153A26B5" w:rsidR="00207DB0" w:rsidRPr="00743A4A" w:rsidRDefault="00207DB0" w:rsidP="00A2517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213</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0</wp14:pctWidth>
              </wp14:sizeRelH>
              <wp14:sizeRelV relativeFrom="page">
                <wp14:pctHeight>0</wp14:pctHeight>
              </wp14:sizeRelV>
            </wp:anchor>
          </w:drawing>
        </mc:Choice>
        <mc:Fallback>
          <w:pict>
            <v:group w14:anchorId="14DD9604" id="_x0000_s1124" style="position:absolute;left:0;text-align:left;margin-left:780.7pt;margin-top:441.75pt;width:56.3pt;height:149.8pt;flip:x;z-index:251706368;mso-position-horizontal-relative:page;mso-position-vertical-relative:page;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" o:allowincell="f">
              <v:group id="Group 529" o:spid="_x0000_s1125"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">
                <v:rect id="Rectangle 530" o:spid="_x0000_s1126"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" fillcolor="#5f497a" strokecolor="#5f497a"/>
                <v:shapetype id="_x0000_t32" coordsize="21600,21600" o:spt="32" o:oned="t" path="m,l21600,21600e" filled="f">
                  <v:path arrowok="t" fillok="f" o:connecttype="none"/>
                  <o:lock v:ext="edit" shapetype="t"/>
                </v:shapetype>
                <v:shape id="AutoShape 4" o:spid="_x0000_s1127"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" strokecolor="#5f497a"/>
              </v:group>
              <v:rect id="Rectangle 532" o:spid="_x0000_s1128"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" stroked="f">
                <v:textbox style="layout-flow:vertical" inset="0,0,0,0">
                  <w:txbxContent>
                    <w:p w14:paraId="1F20707C" w14:textId="153A26B5" w:rsidR="00207DB0" w:rsidRPr="00743A4A" w:rsidRDefault="00207DB0" w:rsidP="00A2517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213</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page"/>
            </v:group>
          </w:pict>
        </mc:Fallback>
      </mc:AlternateContent>
    </w:r>
    <w:r>
      <w:rPr>
        <w:noProof/>
      </w:rPr>
      <w:drawing>
        <wp:anchor distT="0" distB="0" distL="114300" distR="114300" simplePos="0" relativeHeight="251694080" behindDoc="1" locked="0" layoutInCell="1" allowOverlap="1" wp14:anchorId="13D0C7A3" wp14:editId="7031A30C">
          <wp:simplePos x="0" y="0"/>
          <wp:positionH relativeFrom="margin">
            <wp:align>center</wp:align>
          </wp:positionH>
          <wp:positionV relativeFrom="paragraph">
            <wp:posOffset>-2540</wp:posOffset>
          </wp:positionV>
          <wp:extent cx="5752465" cy="514350"/>
          <wp:effectExtent l="0" t="0" r="0" b="0"/>
          <wp:wrapTight wrapText="bothSides">
            <wp:wrapPolygon edited="0">
              <wp:start x="0" y="0"/>
              <wp:lineTo x="0" y="20800"/>
              <wp:lineTo x="21531" y="20800"/>
              <wp:lineTo x="21531" y="0"/>
              <wp:lineTo x="0" y="0"/>
            </wp:wrapPolygon>
          </wp:wrapTight>
          <wp:docPr id="106" name="obrázek 106"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95104" behindDoc="0" locked="0" layoutInCell="0" allowOverlap="1" wp14:anchorId="4B8763D3" wp14:editId="7AB7B3D2">
              <wp:simplePos x="0" y="0"/>
              <wp:positionH relativeFrom="page">
                <wp:align>right</wp:align>
              </wp:positionH>
              <wp:positionV relativeFrom="margin">
                <wp:posOffset>7520305</wp:posOffset>
              </wp:positionV>
              <wp:extent cx="890270" cy="1902460"/>
              <wp:effectExtent l="0" t="0" r="14605" b="2540"/>
              <wp:wrapNone/>
              <wp:docPr id="2090" name="Skupina 2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90270" cy="1902460"/>
                        <a:chOff x="13" y="11415"/>
                        <a:chExt cx="1425" cy="2996"/>
                      </a:xfrm>
                    </wpg:grpSpPr>
                    <wpg:grpSp>
                      <wpg:cNvPr id="2091" name="Group 529"/>
                      <wpg:cNvGrpSpPr>
                        <a:grpSpLocks/>
                      </wpg:cNvGrpSpPr>
                      <wpg:grpSpPr bwMode="auto">
                        <a:xfrm flipV="1">
                          <a:off x="13" y="14340"/>
                          <a:ext cx="1410" cy="71"/>
                          <a:chOff x="-83" y="540"/>
                          <a:chExt cx="1218" cy="71"/>
                        </a:xfrm>
                      </wpg:grpSpPr>
                      <wps:wsp>
                        <wps:cNvPr id="2092"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2093"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2094"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10529BF4" w14:textId="578EE3D5"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213</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4B8763D3" id="Skupina 2090" o:spid="_x0000_s1129" style="position:absolute;left:0;text-align:left;margin-left:18.9pt;margin-top:592.15pt;width:70.1pt;height:149.8pt;flip:x;z-index:251695104;mso-width-percent:1000;mso-position-horizontal:right;mso-position-horizontal-relative:page;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" o:allowincell="f">
              <v:group id="Group 529" o:spid="_x0000_s1130"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">
                <v:rect id="Rectangle 530" o:spid="_x0000_s1131"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" fillcolor="#5f497a" strokecolor="#5f497a"/>
                <v:shape id="AutoShape 4" o:spid="_x0000_s1132"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" strokecolor="#5f497a"/>
              </v:group>
              <v:rect id="Rectangle 532" o:spid="_x0000_s1133"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" stroked="f">
                <v:textbox style="layout-flow:vertical" inset="0,0,0,0">
                  <w:txbxContent>
                    <w:p w14:paraId="10529BF4" w14:textId="578EE3D5"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213</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margin"/>
            </v:group>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0CCFC2" w14:textId="23CDAD2C" w:rsidR="00207DB0" w:rsidRDefault="00207DB0" w:rsidP="00A50E47">
    <w:pPr>
      <w:pStyle w:val="Zpat"/>
      <w:tabs>
        <w:tab w:val="clear" w:pos="4536"/>
        <w:tab w:val="clear" w:pos="9072"/>
        <w:tab w:val="left" w:pos="2970"/>
      </w:tabs>
    </w:pPr>
    <w:r>
      <w:rPr>
        <w:noProof/>
      </w:rPr>
      <w:drawing>
        <wp:anchor distT="0" distB="0" distL="114300" distR="114300" simplePos="0" relativeHeight="251696128" behindDoc="1" locked="0" layoutInCell="1" allowOverlap="1" wp14:anchorId="240D648E" wp14:editId="46D99248">
          <wp:simplePos x="0" y="0"/>
          <wp:positionH relativeFrom="margin">
            <wp:posOffset>-160655</wp:posOffset>
          </wp:positionH>
          <wp:positionV relativeFrom="paragraph">
            <wp:posOffset>-86360</wp:posOffset>
          </wp:positionV>
          <wp:extent cx="5752465" cy="514350"/>
          <wp:effectExtent l="0" t="0" r="0" b="0"/>
          <wp:wrapTight wrapText="bothSides">
            <wp:wrapPolygon edited="0">
              <wp:start x="0" y="0"/>
              <wp:lineTo x="0" y="20800"/>
              <wp:lineTo x="21531" y="20800"/>
              <wp:lineTo x="21531" y="0"/>
              <wp:lineTo x="0" y="0"/>
            </wp:wrapPolygon>
          </wp:wrapTight>
          <wp:docPr id="112" name="obrázek 112"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97152" behindDoc="0" locked="0" layoutInCell="0" allowOverlap="1" wp14:anchorId="30D75954" wp14:editId="1709F658">
              <wp:simplePos x="0" y="0"/>
              <wp:positionH relativeFrom="page">
                <wp:align>right</wp:align>
              </wp:positionH>
              <wp:positionV relativeFrom="margin">
                <wp:posOffset>7520305</wp:posOffset>
              </wp:positionV>
              <wp:extent cx="890270" cy="1902460"/>
              <wp:effectExtent l="0" t="0" r="14605" b="2540"/>
              <wp:wrapNone/>
              <wp:docPr id="2112" name="Skupina 2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90270" cy="1902460"/>
                        <a:chOff x="13" y="11415"/>
                        <a:chExt cx="1425" cy="2996"/>
                      </a:xfrm>
                    </wpg:grpSpPr>
                    <wpg:grpSp>
                      <wpg:cNvPr id="2113" name="Group 529"/>
                      <wpg:cNvGrpSpPr>
                        <a:grpSpLocks/>
                      </wpg:cNvGrpSpPr>
                      <wpg:grpSpPr bwMode="auto">
                        <a:xfrm flipV="1">
                          <a:off x="13" y="14340"/>
                          <a:ext cx="1410" cy="71"/>
                          <a:chOff x="-83" y="540"/>
                          <a:chExt cx="1218" cy="71"/>
                        </a:xfrm>
                      </wpg:grpSpPr>
                      <wps:wsp>
                        <wps:cNvPr id="2114"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2115"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2116"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40BB1C27" w14:textId="039FCFDA"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220</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30D75954" id="Skupina 2112" o:spid="_x0000_s1134" style="position:absolute;left:0;text-align:left;margin-left:18.9pt;margin-top:592.15pt;width:70.1pt;height:149.8pt;flip:x;z-index:251697152;mso-width-percent:1000;mso-position-horizontal:right;mso-position-horizontal-relative:page;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" o:allowincell="f">
              <v:group id="Group 529" o:spid="_x0000_s1135"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">
                <v:rect id="Rectangle 530" o:spid="_x0000_s1136"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" fillcolor="#5f497a" strokecolor="#5f497a"/>
                <v:shapetype id="_x0000_t32" coordsize="21600,21600" o:spt="32" o:oned="t" path="m,l21600,21600e" filled="f">
                  <v:path arrowok="t" fillok="f" o:connecttype="none"/>
                  <o:lock v:ext="edit" shapetype="t"/>
                </v:shapetype>
                <v:shape id="AutoShape 4" o:spid="_x0000_s1137"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" strokecolor="#5f497a"/>
              </v:group>
              <v:rect id="Rectangle 532" o:spid="_x0000_s1138"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" stroked="f">
                <v:textbox style="layout-flow:vertical" inset="0,0,0,0">
                  <w:txbxContent>
                    <w:p w14:paraId="40BB1C27" w14:textId="039FCFDA"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220</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margin"/>
            </v:group>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87F4BD" w14:textId="475F1074" w:rsidR="00207DB0" w:rsidRDefault="00207DB0" w:rsidP="00A50E47">
    <w:pPr>
      <w:pStyle w:val="Zpat"/>
      <w:tabs>
        <w:tab w:val="clear" w:pos="4536"/>
        <w:tab w:val="clear" w:pos="9072"/>
        <w:tab w:val="left" w:pos="2970"/>
      </w:tabs>
    </w:pPr>
    <w:r>
      <w:rPr>
        <w:noProof/>
      </w:rPr>
      <mc:AlternateContent>
        <mc:Choice Requires="wpg">
          <w:drawing>
            <wp:anchor distT="0" distB="0" distL="114300" distR="114300" simplePos="0" relativeHeight="251700224" behindDoc="0" locked="0" layoutInCell="0" allowOverlap="1" wp14:anchorId="508AB8C4" wp14:editId="616A5581">
              <wp:simplePos x="0" y="0"/>
              <wp:positionH relativeFrom="page">
                <wp:posOffset>9810115</wp:posOffset>
              </wp:positionH>
              <wp:positionV relativeFrom="page">
                <wp:posOffset>5383530</wp:posOffset>
              </wp:positionV>
              <wp:extent cx="885190" cy="1902460"/>
              <wp:effectExtent l="0" t="0" r="10160" b="2540"/>
              <wp:wrapNone/>
              <wp:docPr id="68" name="Skupina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85190" cy="1902460"/>
                        <a:chOff x="13" y="11415"/>
                        <a:chExt cx="1425" cy="2996"/>
                      </a:xfrm>
                    </wpg:grpSpPr>
                    <wpg:grpSp>
                      <wpg:cNvPr id="69" name="Group 529"/>
                      <wpg:cNvGrpSpPr>
                        <a:grpSpLocks/>
                      </wpg:cNvGrpSpPr>
                      <wpg:grpSpPr bwMode="auto">
                        <a:xfrm flipV="1">
                          <a:off x="13" y="14340"/>
                          <a:ext cx="1410" cy="71"/>
                          <a:chOff x="-83" y="540"/>
                          <a:chExt cx="1218" cy="71"/>
                        </a:xfrm>
                      </wpg:grpSpPr>
                      <wps:wsp>
                        <wps:cNvPr id="70"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71"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72"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1314F62D" w14:textId="3B43E637" w:rsidR="00207DB0" w:rsidRPr="00743A4A" w:rsidRDefault="00207DB0">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229</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0</wp14:pctWidth>
              </wp14:sizeRelH>
              <wp14:sizeRelV relativeFrom="page">
                <wp14:pctHeight>0</wp14:pctHeight>
              </wp14:sizeRelV>
            </wp:anchor>
          </w:drawing>
        </mc:Choice>
        <mc:Fallback>
          <w:pict>
            <v:group w14:anchorId="508AB8C4" id="Skupina 51" o:spid="_x0000_s1139" style="position:absolute;left:0;text-align:left;margin-left:772.45pt;margin-top:423.9pt;width:69.7pt;height:149.8pt;flip:x;z-index:251700224;mso-position-horizontal-relative:page;mso-position-vertical-relative:page;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" o:allowincell="f">
              <v:group id="Group 529" o:spid="_x0000_s1140"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">
                <v:rect id="Rectangle 530" o:spid="_x0000_s1141"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" fillcolor="#5f497a" strokecolor="#5f497a"/>
                <v:shapetype id="_x0000_t32" coordsize="21600,21600" o:spt="32" o:oned="t" path="m,l21600,21600e" filled="f">
                  <v:path arrowok="t" fillok="f" o:connecttype="none"/>
                  <o:lock v:ext="edit" shapetype="t"/>
                </v:shapetype>
                <v:shape id="AutoShape 4" o:spid="_x0000_s1142"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" strokecolor="#5f497a"/>
              </v:group>
              <v:rect id="Rectangle 532" o:spid="_x0000_s1143"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" stroked="f">
                <v:textbox style="layout-flow:vertical" inset="0,0,0,0">
                  <w:txbxContent>
                    <w:p w14:paraId="1314F62D" w14:textId="3B43E637" w:rsidR="00207DB0" w:rsidRPr="00743A4A" w:rsidRDefault="00207DB0">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229</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page"/>
            </v:group>
          </w:pict>
        </mc:Fallback>
      </mc:AlternateContent>
    </w:r>
    <w:r>
      <w:rPr>
        <w:noProof/>
      </w:rPr>
      <w:drawing>
        <wp:anchor distT="0" distB="0" distL="114300" distR="114300" simplePos="0" relativeHeight="251701248" behindDoc="1" locked="0" layoutInCell="1" allowOverlap="1" wp14:anchorId="74DF1B74" wp14:editId="7F002DA6">
          <wp:simplePos x="0" y="0"/>
          <wp:positionH relativeFrom="margin">
            <wp:posOffset>1445260</wp:posOffset>
          </wp:positionH>
          <wp:positionV relativeFrom="paragraph">
            <wp:posOffset>6350</wp:posOffset>
          </wp:positionV>
          <wp:extent cx="5752465" cy="514350"/>
          <wp:effectExtent l="0" t="0" r="0" b="0"/>
          <wp:wrapTight wrapText="bothSides">
            <wp:wrapPolygon edited="0">
              <wp:start x="0" y="0"/>
              <wp:lineTo x="0" y="20800"/>
              <wp:lineTo x="21531" y="20800"/>
              <wp:lineTo x="21531" y="0"/>
              <wp:lineTo x="0" y="0"/>
            </wp:wrapPolygon>
          </wp:wrapTight>
          <wp:docPr id="129" name="obrázek 129"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DF4575" w14:textId="6998B5DE" w:rsidR="00207DB0" w:rsidRDefault="00207DB0" w:rsidP="00A50E47">
    <w:pPr>
      <w:pStyle w:val="Zpat"/>
      <w:tabs>
        <w:tab w:val="clear" w:pos="4536"/>
        <w:tab w:val="clear" w:pos="9072"/>
        <w:tab w:val="left" w:pos="2970"/>
      </w:tabs>
    </w:pPr>
    <w:r>
      <w:rPr>
        <w:noProof/>
      </w:rPr>
      <mc:AlternateContent>
        <mc:Choice Requires="wpg">
          <w:drawing>
            <wp:anchor distT="0" distB="0" distL="114300" distR="114300" simplePos="0" relativeHeight="251705344" behindDoc="0" locked="0" layoutInCell="0" allowOverlap="1" wp14:anchorId="2E2D32B1" wp14:editId="7A855EF4">
              <wp:simplePos x="0" y="0"/>
              <wp:positionH relativeFrom="page">
                <wp:posOffset>6990715</wp:posOffset>
              </wp:positionH>
              <wp:positionV relativeFrom="page">
                <wp:posOffset>8606790</wp:posOffset>
              </wp:positionV>
              <wp:extent cx="715010" cy="1902460"/>
              <wp:effectExtent l="0" t="0" r="8890" b="2540"/>
              <wp:wrapNone/>
              <wp:docPr id="528" name="Skupina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715010" cy="1902460"/>
                        <a:chOff x="13" y="11415"/>
                        <a:chExt cx="1425" cy="2996"/>
                      </a:xfrm>
                    </wpg:grpSpPr>
                    <wpg:grpSp>
                      <wpg:cNvPr id="529" name="Group 529"/>
                      <wpg:cNvGrpSpPr>
                        <a:grpSpLocks/>
                      </wpg:cNvGrpSpPr>
                      <wpg:grpSpPr bwMode="auto">
                        <a:xfrm flipV="1">
                          <a:off x="13" y="14340"/>
                          <a:ext cx="1410" cy="71"/>
                          <a:chOff x="-83" y="540"/>
                          <a:chExt cx="1218" cy="71"/>
                        </a:xfrm>
                      </wpg:grpSpPr>
                      <wps:wsp>
                        <wps:cNvPr id="530"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531"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532"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541297F1" w14:textId="6EB73C5A" w:rsidR="00207DB0" w:rsidRPr="00743A4A" w:rsidRDefault="00207DB0" w:rsidP="00995545">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279</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0</wp14:pctWidth>
              </wp14:sizeRelH>
              <wp14:sizeRelV relativeFrom="page">
                <wp14:pctHeight>0</wp14:pctHeight>
              </wp14:sizeRelV>
            </wp:anchor>
          </w:drawing>
        </mc:Choice>
        <mc:Fallback>
          <w:pict>
            <v:group w14:anchorId="2E2D32B1" id="_x0000_s1144" style="position:absolute;left:0;text-align:left;margin-left:550.45pt;margin-top:677.7pt;width:56.3pt;height:149.8pt;flip:x;z-index:251705344;mso-position-horizontal-relative:page;mso-position-vertical-relative:page;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" o:allowincell="f">
              <v:group id="Group 529" o:spid="_x0000_s1145"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">
                <v:rect id="Rectangle 530" o:spid="_x0000_s1146"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" fillcolor="#5f497a" strokecolor="#5f497a"/>
                <v:shapetype id="_x0000_t32" coordsize="21600,21600" o:spt="32" o:oned="t" path="m,l21600,21600e" filled="f">
                  <v:path arrowok="t" fillok="f" o:connecttype="none"/>
                  <o:lock v:ext="edit" shapetype="t"/>
                </v:shapetype>
                <v:shape id="AutoShape 4" o:spid="_x0000_s1147"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" strokecolor="#5f497a"/>
              </v:group>
              <v:rect id="Rectangle 532" o:spid="_x0000_s1148"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" stroked="f">
                <v:textbox style="layout-flow:vertical" inset="0,0,0,0">
                  <w:txbxContent>
                    <w:p w14:paraId="541297F1" w14:textId="6EB73C5A" w:rsidR="00207DB0" w:rsidRPr="00743A4A" w:rsidRDefault="00207DB0" w:rsidP="00995545">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279</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page"/>
            </v:group>
          </w:pict>
        </mc:Fallback>
      </mc:AlternateContent>
    </w:r>
    <w:r>
      <w:rPr>
        <w:noProof/>
      </w:rPr>
      <w:drawing>
        <wp:anchor distT="0" distB="0" distL="114300" distR="114300" simplePos="0" relativeHeight="251704320" behindDoc="1" locked="0" layoutInCell="1" allowOverlap="1" wp14:anchorId="16FE8C64" wp14:editId="12500395">
          <wp:simplePos x="0" y="0"/>
          <wp:positionH relativeFrom="margin">
            <wp:posOffset>-15875</wp:posOffset>
          </wp:positionH>
          <wp:positionV relativeFrom="paragraph">
            <wp:posOffset>45085</wp:posOffset>
          </wp:positionV>
          <wp:extent cx="5752465" cy="514350"/>
          <wp:effectExtent l="0" t="0" r="0" b="0"/>
          <wp:wrapTight wrapText="bothSides">
            <wp:wrapPolygon edited="0">
              <wp:start x="0" y="0"/>
              <wp:lineTo x="0" y="20800"/>
              <wp:lineTo x="21531" y="20800"/>
              <wp:lineTo x="21531" y="0"/>
              <wp:lineTo x="0" y="0"/>
            </wp:wrapPolygon>
          </wp:wrapTight>
          <wp:docPr id="154" name="obrázek 154"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03296" behindDoc="0" locked="0" layoutInCell="0" allowOverlap="1" wp14:anchorId="3E5C94DF" wp14:editId="226C49C5">
              <wp:simplePos x="0" y="0"/>
              <wp:positionH relativeFrom="page">
                <wp:posOffset>9810115</wp:posOffset>
              </wp:positionH>
              <wp:positionV relativeFrom="page">
                <wp:posOffset>5383530</wp:posOffset>
              </wp:positionV>
              <wp:extent cx="885190" cy="1902460"/>
              <wp:effectExtent l="0" t="0" r="10160" b="2540"/>
              <wp:wrapNone/>
              <wp:docPr id="1" name="Skupina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85190" cy="1902460"/>
                        <a:chOff x="13" y="11415"/>
                        <a:chExt cx="1425" cy="2996"/>
                      </a:xfrm>
                    </wpg:grpSpPr>
                    <wpg:grpSp>
                      <wpg:cNvPr id="67" name="Group 529"/>
                      <wpg:cNvGrpSpPr>
                        <a:grpSpLocks/>
                      </wpg:cNvGrpSpPr>
                      <wpg:grpSpPr bwMode="auto">
                        <a:xfrm flipV="1">
                          <a:off x="13" y="14340"/>
                          <a:ext cx="1410" cy="71"/>
                          <a:chOff x="-83" y="540"/>
                          <a:chExt cx="1218" cy="71"/>
                        </a:xfrm>
                      </wpg:grpSpPr>
                      <wps:wsp>
                        <wps:cNvPr id="508"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2073"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2074"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28B6B491" w14:textId="5A29FF44" w:rsidR="00207DB0" w:rsidRPr="00743A4A" w:rsidRDefault="00207DB0">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279</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0</wp14:pctWidth>
              </wp14:sizeRelH>
              <wp14:sizeRelV relativeFrom="page">
                <wp14:pctHeight>0</wp14:pctHeight>
              </wp14:sizeRelV>
            </wp:anchor>
          </w:drawing>
        </mc:Choice>
        <mc:Fallback>
          <w:pict>
            <v:group w14:anchorId="3E5C94DF" id="_x0000_s1149" style="position:absolute;left:0;text-align:left;margin-left:772.45pt;margin-top:423.9pt;width:69.7pt;height:149.8pt;flip:x;z-index:251703296;mso-position-horizontal-relative:page;mso-position-vertical-relative:page;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" o:allowincell="f">
              <v:group id="Group 529" o:spid="_x0000_s1150"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">
                <v:rect id="Rectangle 530" o:spid="_x0000_s1151"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" fillcolor="#5f497a" strokecolor="#5f497a"/>
                <v:shape id="AutoShape 4" o:spid="_x0000_s1152"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" strokecolor="#5f497a"/>
              </v:group>
              <v:rect id="Rectangle 532" o:spid="_x0000_s1153"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" stroked="f">
                <v:textbox style="layout-flow:vertical" inset="0,0,0,0">
                  <w:txbxContent>
                    <w:p w14:paraId="28B6B491" w14:textId="5A29FF44" w:rsidR="00207DB0" w:rsidRPr="00743A4A" w:rsidRDefault="00207DB0">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279</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AA0780" w14:textId="3019E5F9" w:rsidR="00207DB0" w:rsidRDefault="00207DB0">
    <w:pPr>
      <w:pStyle w:val="Zpat"/>
    </w:pPr>
    <w:r>
      <w:rPr>
        <w:noProof/>
      </w:rPr>
      <mc:AlternateContent>
        <mc:Choice Requires="wpg">
          <w:drawing>
            <wp:anchor distT="0" distB="0" distL="114300" distR="114300" simplePos="0" relativeHeight="251667456" behindDoc="0" locked="0" layoutInCell="0" allowOverlap="1" wp14:anchorId="29BC1038" wp14:editId="03DF7F0E">
              <wp:simplePos x="0" y="0"/>
              <wp:positionH relativeFrom="page">
                <wp:posOffset>6847840</wp:posOffset>
              </wp:positionH>
              <wp:positionV relativeFrom="page">
                <wp:posOffset>8502015</wp:posOffset>
              </wp:positionV>
              <wp:extent cx="715010" cy="1902460"/>
              <wp:effectExtent l="0" t="0" r="8890" b="2540"/>
              <wp:wrapNone/>
              <wp:docPr id="91" name="Skupina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715010" cy="1902460"/>
                        <a:chOff x="13" y="11415"/>
                        <a:chExt cx="1425" cy="2996"/>
                      </a:xfrm>
                    </wpg:grpSpPr>
                    <wpg:grpSp>
                      <wpg:cNvPr id="92" name="Group 529"/>
                      <wpg:cNvGrpSpPr>
                        <a:grpSpLocks/>
                      </wpg:cNvGrpSpPr>
                      <wpg:grpSpPr bwMode="auto">
                        <a:xfrm flipV="1">
                          <a:off x="13" y="14340"/>
                          <a:ext cx="1410" cy="71"/>
                          <a:chOff x="-83" y="540"/>
                          <a:chExt cx="1218" cy="71"/>
                        </a:xfrm>
                      </wpg:grpSpPr>
                      <wps:wsp>
                        <wps:cNvPr id="93"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94"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95"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278F403E" w14:textId="30D28AC6" w:rsidR="00207DB0" w:rsidRPr="00743A4A" w:rsidRDefault="00207DB0">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1442D2" w:rsidRPr="001442D2">
                              <w:rPr>
                                <w:b/>
                                <w:bCs/>
                                <w:outline/>
                                <w:noProof/>
                                <w:color w:val="8064A2"/>
                                <w:sz w:val="52"/>
                                <w:szCs w:val="52"/>
                                <w14:textOutline w14:w="9525" w14:cap="flat" w14:cmpd="sng" w14:algn="ctr">
                                  <w14:solidFill>
                                    <w14:srgbClr w14:val="8064A2"/>
                                  </w14:solidFill>
                                  <w14:prstDash w14:val="solid"/>
                                  <w14:round/>
                                </w14:textOutline>
                                <w14:textFill>
                                  <w14:noFill/>
                                </w14:textFill>
                              </w:rPr>
                              <w:t>48</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0</wp14:pctWidth>
              </wp14:sizeRelH>
              <wp14:sizeRelV relativeFrom="page">
                <wp14:pctHeight>0</wp14:pctHeight>
              </wp14:sizeRelV>
            </wp:anchor>
          </w:drawing>
        </mc:Choice>
        <mc:Fallback>
          <w:pict>
            <v:group w14:anchorId="29BC1038" id="Skupina 528" o:spid="_x0000_s1033" style="position:absolute;left:0;text-align:left;margin-left:539.2pt;margin-top:669.45pt;width:56.3pt;height:149.8pt;flip:x;z-index:251667456;mso-position-horizontal-relative:page;mso-position-vertical-relative:page;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" o:allowincell="f">
              <v:group id="Group 529" o:spid="_x0000_s1034"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">
                <v:rect id="Rectangle 530" o:spid="_x0000_s1035"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" fillcolor="#5f497a" strokecolor="#5f497a"/>
                <v:shapetype id="_x0000_t32" coordsize="21600,21600" o:spt="32" o:oned="t" path="m,l21600,21600e" filled="f">
                  <v:path arrowok="t" fillok="f" o:connecttype="none"/>
                  <o:lock v:ext="edit" shapetype="t"/>
                </v:shapetype>
                <v:shape id="AutoShape 4" o:spid="_x0000_s1036"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" strokecolor="#5f497a"/>
              </v:group>
              <v:rect id="Rectangle 532" o:spid="_x0000_s1037"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" stroked="f">
                <v:textbox style="layout-flow:vertical" inset="0,0,0,0">
                  <w:txbxContent>
                    <w:p w14:paraId="278F403E" w14:textId="30D28AC6" w:rsidR="00207DB0" w:rsidRPr="00743A4A" w:rsidRDefault="00207DB0">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1442D2" w:rsidRPr="001442D2">
                        <w:rPr>
                          <w:b/>
                          <w:bCs/>
                          <w:outline/>
                          <w:noProof/>
                          <w:color w:val="8064A2"/>
                          <w:sz w:val="52"/>
                          <w:szCs w:val="52"/>
                          <w14:textOutline w14:w="9525" w14:cap="flat" w14:cmpd="sng" w14:algn="ctr">
                            <w14:solidFill>
                              <w14:srgbClr w14:val="8064A2"/>
                            </w14:solidFill>
                            <w14:prstDash w14:val="solid"/>
                            <w14:round/>
                          </w14:textOutline>
                          <w14:textFill>
                            <w14:noFill/>
                          </w14:textFill>
                        </w:rPr>
                        <w:t>48</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page"/>
            </v:group>
          </w:pict>
        </mc:Fallback>
      </mc:AlternateContent>
    </w:r>
    <w:r>
      <w:rPr>
        <w:noProof/>
      </w:rPr>
      <w:drawing>
        <wp:anchor distT="0" distB="0" distL="114300" distR="114300" simplePos="0" relativeHeight="251669504" behindDoc="1" locked="0" layoutInCell="1" allowOverlap="1" wp14:anchorId="2EC70F4F" wp14:editId="120C108A">
          <wp:simplePos x="0" y="0"/>
          <wp:positionH relativeFrom="margin">
            <wp:posOffset>245745</wp:posOffset>
          </wp:positionH>
          <wp:positionV relativeFrom="paragraph">
            <wp:posOffset>-255270</wp:posOffset>
          </wp:positionV>
          <wp:extent cx="5752465" cy="514350"/>
          <wp:effectExtent l="0" t="0" r="0" b="0"/>
          <wp:wrapTight wrapText="bothSides">
            <wp:wrapPolygon edited="0">
              <wp:start x="0" y="0"/>
              <wp:lineTo x="0" y="20800"/>
              <wp:lineTo x="21531" y="20800"/>
              <wp:lineTo x="21531" y="0"/>
              <wp:lineTo x="0" y="0"/>
            </wp:wrapPolygon>
          </wp:wrapTight>
          <wp:docPr id="90" name="Obrázek 21"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52E451" w14:textId="11641F8D" w:rsidR="00207DB0" w:rsidRDefault="00207DB0" w:rsidP="00A50E47">
    <w:pPr>
      <w:pStyle w:val="Nadpis7"/>
      <w:numPr>
        <w:ilvl w:val="0"/>
        <w:numId w:val="0"/>
      </w:numPr>
      <w:ind w:left="720"/>
    </w:pPr>
    <w:r>
      <w:rPr>
        <w:noProof/>
      </w:rPr>
      <w:drawing>
        <wp:anchor distT="0" distB="0" distL="114300" distR="114300" simplePos="0" relativeHeight="251674624" behindDoc="1" locked="0" layoutInCell="1" allowOverlap="1" wp14:anchorId="7BC89722" wp14:editId="42A6BB16">
          <wp:simplePos x="0" y="0"/>
          <wp:positionH relativeFrom="margin">
            <wp:posOffset>1876425</wp:posOffset>
          </wp:positionH>
          <wp:positionV relativeFrom="paragraph">
            <wp:posOffset>-53340</wp:posOffset>
          </wp:positionV>
          <wp:extent cx="5752465" cy="514350"/>
          <wp:effectExtent l="0" t="0" r="0" b="0"/>
          <wp:wrapTight wrapText="bothSides">
            <wp:wrapPolygon edited="0">
              <wp:start x="0" y="0"/>
              <wp:lineTo x="0" y="20800"/>
              <wp:lineTo x="21531" y="20800"/>
              <wp:lineTo x="21531" y="0"/>
              <wp:lineTo x="0" y="0"/>
            </wp:wrapPolygon>
          </wp:wrapTight>
          <wp:docPr id="88" name="obrázek 39"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72576" behindDoc="0" locked="0" layoutInCell="0" allowOverlap="1" wp14:anchorId="595AED8F" wp14:editId="4BAF3A73">
              <wp:simplePos x="0" y="0"/>
              <wp:positionH relativeFrom="page">
                <wp:posOffset>9799955</wp:posOffset>
              </wp:positionH>
              <wp:positionV relativeFrom="page">
                <wp:posOffset>5344795</wp:posOffset>
              </wp:positionV>
              <wp:extent cx="885190" cy="1902460"/>
              <wp:effectExtent l="0" t="0" r="10160" b="2540"/>
              <wp:wrapNone/>
              <wp:docPr id="448" name="Skupina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85190" cy="1902460"/>
                        <a:chOff x="13" y="11415"/>
                        <a:chExt cx="1425" cy="2996"/>
                      </a:xfrm>
                    </wpg:grpSpPr>
                    <wpg:grpSp>
                      <wpg:cNvPr id="451" name="Group 529"/>
                      <wpg:cNvGrpSpPr>
                        <a:grpSpLocks/>
                      </wpg:cNvGrpSpPr>
                      <wpg:grpSpPr bwMode="auto">
                        <a:xfrm flipV="1">
                          <a:off x="13" y="14340"/>
                          <a:ext cx="1410" cy="71"/>
                          <a:chOff x="-83" y="540"/>
                          <a:chExt cx="1218" cy="71"/>
                        </a:xfrm>
                      </wpg:grpSpPr>
                      <wps:wsp>
                        <wps:cNvPr id="455"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457"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462"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2B93CE07" w14:textId="463E065E" w:rsidR="00207DB0" w:rsidRPr="00743A4A" w:rsidRDefault="00207DB0">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132</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0</wp14:pctWidth>
              </wp14:sizeRelH>
              <wp14:sizeRelV relativeFrom="page">
                <wp14:pctHeight>0</wp14:pctHeight>
              </wp14:sizeRelV>
            </wp:anchor>
          </w:drawing>
        </mc:Choice>
        <mc:Fallback>
          <w:pict>
            <v:group w14:anchorId="595AED8F" id="Skupina 448" o:spid="_x0000_s1039" style="position:absolute;left:0;text-align:left;margin-left:771.65pt;margin-top:420.85pt;width:69.7pt;height:149.8pt;flip:x;z-index:251672576;mso-position-horizontal-relative:page;mso-position-vertical-relative:page;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" o:allowincell="f">
              <v:group id="Group 529" o:spid="_x0000_s1040"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">
                <v:rect id="Rectangle 530" o:spid="_x0000_s1041"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" fillcolor="#5f497a" strokecolor="#5f497a"/>
                <v:shapetype id="_x0000_t32" coordsize="21600,21600" o:spt="32" o:oned="t" path="m,l21600,21600e" filled="f">
                  <v:path arrowok="t" fillok="f" o:connecttype="none"/>
                  <o:lock v:ext="edit" shapetype="t"/>
                </v:shapetype>
                <v:shape id="AutoShape 4" o:spid="_x0000_s1042"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" strokecolor="#5f497a"/>
              </v:group>
              <v:rect id="Rectangle 532" o:spid="_x0000_s1043"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" stroked="f">
                <v:textbox style="layout-flow:vertical" inset="0,0,0,0">
                  <w:txbxContent>
                    <w:p w14:paraId="2B93CE07" w14:textId="463E065E" w:rsidR="00207DB0" w:rsidRPr="00743A4A" w:rsidRDefault="00207DB0">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132</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pag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9158CE" w14:textId="4B1A8BF4" w:rsidR="00207DB0" w:rsidRDefault="00207DB0">
    <w:pPr>
      <w:pStyle w:val="Zpat"/>
    </w:pPr>
    <w:r>
      <w:rPr>
        <w:noProof/>
      </w:rPr>
      <w:drawing>
        <wp:anchor distT="0" distB="0" distL="114300" distR="114300" simplePos="0" relativeHeight="251699200" behindDoc="1" locked="0" layoutInCell="1" allowOverlap="1" wp14:anchorId="10586AAF" wp14:editId="4272D9CE">
          <wp:simplePos x="0" y="0"/>
          <wp:positionH relativeFrom="margin">
            <wp:posOffset>190500</wp:posOffset>
          </wp:positionH>
          <wp:positionV relativeFrom="paragraph">
            <wp:posOffset>-68580</wp:posOffset>
          </wp:positionV>
          <wp:extent cx="5752465" cy="514350"/>
          <wp:effectExtent l="0" t="0" r="0" b="0"/>
          <wp:wrapTight wrapText="bothSides">
            <wp:wrapPolygon edited="0">
              <wp:start x="0" y="0"/>
              <wp:lineTo x="0" y="20800"/>
              <wp:lineTo x="21531" y="20800"/>
              <wp:lineTo x="21531" y="0"/>
              <wp:lineTo x="0" y="0"/>
            </wp:wrapPolygon>
          </wp:wrapTight>
          <wp:docPr id="123" name="obrázek 123"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98176" behindDoc="0" locked="0" layoutInCell="0" allowOverlap="1" wp14:anchorId="2B0165FC" wp14:editId="76D8C046">
              <wp:simplePos x="0" y="0"/>
              <wp:positionH relativeFrom="page">
                <wp:posOffset>6878955</wp:posOffset>
              </wp:positionH>
              <wp:positionV relativeFrom="page">
                <wp:posOffset>8430895</wp:posOffset>
              </wp:positionV>
              <wp:extent cx="715010" cy="1902460"/>
              <wp:effectExtent l="0" t="0" r="8890" b="2540"/>
              <wp:wrapNone/>
              <wp:docPr id="463" name="Skupina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715010" cy="1902460"/>
                        <a:chOff x="13" y="11415"/>
                        <a:chExt cx="1425" cy="2996"/>
                      </a:xfrm>
                    </wpg:grpSpPr>
                    <wpg:grpSp>
                      <wpg:cNvPr id="465" name="Group 529"/>
                      <wpg:cNvGrpSpPr>
                        <a:grpSpLocks/>
                      </wpg:cNvGrpSpPr>
                      <wpg:grpSpPr bwMode="auto">
                        <a:xfrm flipV="1">
                          <a:off x="13" y="14340"/>
                          <a:ext cx="1410" cy="71"/>
                          <a:chOff x="-83" y="540"/>
                          <a:chExt cx="1218" cy="71"/>
                        </a:xfrm>
                      </wpg:grpSpPr>
                      <wps:wsp>
                        <wps:cNvPr id="85"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86"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87"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03473D21" w14:textId="602EA48C" w:rsidR="00207DB0" w:rsidRPr="00743A4A" w:rsidRDefault="00207DB0">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147</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0</wp14:pctWidth>
              </wp14:sizeRelH>
              <wp14:sizeRelV relativeFrom="page">
                <wp14:pctHeight>0</wp14:pctHeight>
              </wp14:sizeRelV>
            </wp:anchor>
          </w:drawing>
        </mc:Choice>
        <mc:Fallback>
          <w:pict>
            <v:group w14:anchorId="2B0165FC" id="Skupina 463" o:spid="_x0000_s1044" style="position:absolute;left:0;text-align:left;margin-left:541.65pt;margin-top:663.85pt;width:56.3pt;height:149.8pt;flip:x;z-index:251698176;mso-position-horizontal-relative:page;mso-position-vertical-relative:page;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" o:allowincell="f">
              <v:group id="Group 529" o:spid="_x0000_s1045"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">
                <v:rect id="Rectangle 530" o:spid="_x0000_s1046"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" fillcolor="#5f497a" strokecolor="#5f497a"/>
                <v:shapetype id="_x0000_t32" coordsize="21600,21600" o:spt="32" o:oned="t" path="m,l21600,21600e" filled="f">
                  <v:path arrowok="t" fillok="f" o:connecttype="none"/>
                  <o:lock v:ext="edit" shapetype="t"/>
                </v:shapetype>
                <v:shape id="AutoShape 4" o:spid="_x0000_s1047"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" strokecolor="#5f497a"/>
              </v:group>
              <v:rect id="Rectangle 532" o:spid="_x0000_s1048"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" stroked="f">
                <v:textbox style="layout-flow:vertical" inset="0,0,0,0">
                  <w:txbxContent>
                    <w:p w14:paraId="03473D21" w14:textId="602EA48C" w:rsidR="00207DB0" w:rsidRPr="00743A4A" w:rsidRDefault="00207DB0">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147</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12DE2B" w14:textId="572211D4" w:rsidR="00207DB0" w:rsidRDefault="00207DB0">
    <w:pPr>
      <w:pStyle w:val="Zpat"/>
    </w:pPr>
    <w:r>
      <w:rPr>
        <w:noProof/>
      </w:rPr>
      <w:drawing>
        <wp:anchor distT="0" distB="0" distL="114300" distR="114300" simplePos="0" relativeHeight="251673600" behindDoc="1" locked="0" layoutInCell="1" allowOverlap="1" wp14:anchorId="6FB2470A" wp14:editId="2310D0AC">
          <wp:simplePos x="0" y="0"/>
          <wp:positionH relativeFrom="margin">
            <wp:posOffset>-111760</wp:posOffset>
          </wp:positionH>
          <wp:positionV relativeFrom="paragraph">
            <wp:posOffset>179705</wp:posOffset>
          </wp:positionV>
          <wp:extent cx="5752465" cy="514350"/>
          <wp:effectExtent l="0" t="0" r="0" b="0"/>
          <wp:wrapTight wrapText="bothSides">
            <wp:wrapPolygon edited="0">
              <wp:start x="0" y="0"/>
              <wp:lineTo x="0" y="20800"/>
              <wp:lineTo x="21531" y="20800"/>
              <wp:lineTo x="21531" y="0"/>
              <wp:lineTo x="0" y="0"/>
            </wp:wrapPolygon>
          </wp:wrapTight>
          <wp:docPr id="84" name="obrázek 38"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70528" behindDoc="0" locked="0" layoutInCell="0" allowOverlap="1" wp14:anchorId="255C4A50" wp14:editId="07C6C521">
              <wp:simplePos x="0" y="0"/>
              <wp:positionH relativeFrom="page">
                <wp:posOffset>6687185</wp:posOffset>
              </wp:positionH>
              <wp:positionV relativeFrom="page">
                <wp:posOffset>8476615</wp:posOffset>
              </wp:positionV>
              <wp:extent cx="866140" cy="1902460"/>
              <wp:effectExtent l="0" t="0" r="10160" b="2540"/>
              <wp:wrapNone/>
              <wp:docPr id="2057" name="Skupina 2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66140" cy="1902460"/>
                        <a:chOff x="13" y="11415"/>
                        <a:chExt cx="1425" cy="2996"/>
                      </a:xfrm>
                    </wpg:grpSpPr>
                    <wpg:grpSp>
                      <wpg:cNvPr id="2058" name="Group 529"/>
                      <wpg:cNvGrpSpPr>
                        <a:grpSpLocks/>
                      </wpg:cNvGrpSpPr>
                      <wpg:grpSpPr bwMode="auto">
                        <a:xfrm flipV="1">
                          <a:off x="13" y="14340"/>
                          <a:ext cx="1410" cy="71"/>
                          <a:chOff x="-83" y="540"/>
                          <a:chExt cx="1218" cy="71"/>
                        </a:xfrm>
                      </wpg:grpSpPr>
                      <wps:wsp>
                        <wps:cNvPr id="2063"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2064"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2065"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3B768E7E" w14:textId="73F9C93F" w:rsidR="00207DB0" w:rsidRPr="00743A4A" w:rsidRDefault="00207DB0">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156</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0</wp14:pctWidth>
              </wp14:sizeRelH>
              <wp14:sizeRelV relativeFrom="page">
                <wp14:pctHeight>0</wp14:pctHeight>
              </wp14:sizeRelV>
            </wp:anchor>
          </w:drawing>
        </mc:Choice>
        <mc:Fallback>
          <w:pict>
            <v:group w14:anchorId="255C4A50" id="Skupina 2057" o:spid="_x0000_s1049" style="position:absolute;left:0;text-align:left;margin-left:526.55pt;margin-top:667.45pt;width:68.2pt;height:149.8pt;flip:x;z-index:251670528;mso-position-horizontal-relative:page;mso-position-vertical-relative:page;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" o:allowincell="f">
              <v:group id="Group 529" o:spid="_x0000_s1050"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">
                <v:rect id="Rectangle 530" o:spid="_x0000_s1051"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" fillcolor="#5f497a" strokecolor="#5f497a"/>
                <v:shapetype id="_x0000_t32" coordsize="21600,21600" o:spt="32" o:oned="t" path="m,l21600,21600e" filled="f">
                  <v:path arrowok="t" fillok="f" o:connecttype="none"/>
                  <o:lock v:ext="edit" shapetype="t"/>
                </v:shapetype>
                <v:shape id="AutoShape 4" o:spid="_x0000_s1052"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" strokecolor="#5f497a"/>
              </v:group>
              <v:rect id="Rectangle 532" o:spid="_x0000_s1053"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" stroked="f">
                <v:textbox style="layout-flow:vertical" inset="0,0,0,0">
                  <w:txbxContent>
                    <w:p w14:paraId="3B768E7E" w14:textId="73F9C93F" w:rsidR="00207DB0" w:rsidRPr="00743A4A" w:rsidRDefault="00207DB0">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156</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E7CE50" w14:textId="6491C988" w:rsidR="00207DB0" w:rsidRDefault="00207DB0" w:rsidP="00A50E47">
    <w:pPr>
      <w:pStyle w:val="Zpat"/>
      <w:tabs>
        <w:tab w:val="clear" w:pos="4536"/>
        <w:tab w:val="clear" w:pos="9072"/>
        <w:tab w:val="left" w:pos="2970"/>
      </w:tabs>
    </w:pPr>
    <w:r>
      <w:rPr>
        <w:noProof/>
      </w:rPr>
      <w:drawing>
        <wp:anchor distT="0" distB="0" distL="114300" distR="114300" simplePos="0" relativeHeight="251675648" behindDoc="1" locked="0" layoutInCell="1" allowOverlap="1" wp14:anchorId="609BA651" wp14:editId="22AD11D4">
          <wp:simplePos x="0" y="0"/>
          <wp:positionH relativeFrom="margin">
            <wp:posOffset>-191135</wp:posOffset>
          </wp:positionH>
          <wp:positionV relativeFrom="paragraph">
            <wp:posOffset>-539750</wp:posOffset>
          </wp:positionV>
          <wp:extent cx="5752465" cy="514350"/>
          <wp:effectExtent l="0" t="0" r="0" b="0"/>
          <wp:wrapTight wrapText="bothSides">
            <wp:wrapPolygon edited="0">
              <wp:start x="0" y="0"/>
              <wp:lineTo x="0" y="20800"/>
              <wp:lineTo x="21531" y="20800"/>
              <wp:lineTo x="21531" y="0"/>
              <wp:lineTo x="0" y="0"/>
            </wp:wrapPolygon>
          </wp:wrapTight>
          <wp:docPr id="83" name="obrázek 40"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77696" behindDoc="0" locked="0" layoutInCell="0" allowOverlap="1" wp14:anchorId="4E4867A9" wp14:editId="635FED1A">
              <wp:simplePos x="0" y="0"/>
              <wp:positionH relativeFrom="page">
                <wp:posOffset>6679565</wp:posOffset>
              </wp:positionH>
              <wp:positionV relativeFrom="margin">
                <wp:posOffset>7514590</wp:posOffset>
              </wp:positionV>
              <wp:extent cx="890905" cy="1902460"/>
              <wp:effectExtent l="0" t="0" r="13970" b="2540"/>
              <wp:wrapNone/>
              <wp:docPr id="520" name="Skupina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90905" cy="1902460"/>
                        <a:chOff x="13" y="11415"/>
                        <a:chExt cx="1425" cy="2996"/>
                      </a:xfrm>
                    </wpg:grpSpPr>
                    <wpg:grpSp>
                      <wpg:cNvPr id="521" name="Group 529"/>
                      <wpg:cNvGrpSpPr>
                        <a:grpSpLocks/>
                      </wpg:cNvGrpSpPr>
                      <wpg:grpSpPr bwMode="auto">
                        <a:xfrm flipV="1">
                          <a:off x="13" y="14340"/>
                          <a:ext cx="1410" cy="71"/>
                          <a:chOff x="-83" y="540"/>
                          <a:chExt cx="1218" cy="71"/>
                        </a:xfrm>
                      </wpg:grpSpPr>
                      <wps:wsp>
                        <wps:cNvPr id="522"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523"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524"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557B18A5" w14:textId="12966DCC"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169</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4E4867A9" id="Skupina 520" o:spid="_x0000_s1054" style="position:absolute;left:0;text-align:left;margin-left:525.95pt;margin-top:591.7pt;width:70.15pt;height:149.8pt;flip:x;z-index:251677696;mso-width-percent:1000;mso-position-horizontal-relative:page;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" o:allowincell="f">
              <v:group id="Group 529" o:spid="_x0000_s1055"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">
                <v:rect id="Rectangle 530" o:spid="_x0000_s1056"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" fillcolor="#5f497a" strokecolor="#5f497a"/>
                <v:shapetype id="_x0000_t32" coordsize="21600,21600" o:spt="32" o:oned="t" path="m,l21600,21600e" filled="f">
                  <v:path arrowok="t" fillok="f" o:connecttype="none"/>
                  <o:lock v:ext="edit" shapetype="t"/>
                </v:shapetype>
                <v:shape id="AutoShape 4" o:spid="_x0000_s1057"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" strokecolor="#5f497a"/>
              </v:group>
              <v:rect id="Rectangle 532" o:spid="_x0000_s1058"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" stroked="f">
                <v:textbox style="layout-flow:vertical" inset="0,0,0,0">
                  <w:txbxContent>
                    <w:p w14:paraId="557B18A5" w14:textId="12966DCC"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169</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margin"/>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B341B1" w14:textId="6D77311B" w:rsidR="00207DB0" w:rsidRDefault="00207DB0" w:rsidP="00A50E47">
    <w:pPr>
      <w:pStyle w:val="Zpat"/>
      <w:tabs>
        <w:tab w:val="clear" w:pos="4536"/>
        <w:tab w:val="clear" w:pos="9072"/>
        <w:tab w:val="left" w:pos="2970"/>
      </w:tabs>
    </w:pPr>
    <w:r>
      <w:rPr>
        <w:noProof/>
      </w:rPr>
      <mc:AlternateContent>
        <mc:Choice Requires="wpg">
          <w:drawing>
            <wp:anchor distT="0" distB="0" distL="114300" distR="114300" simplePos="0" relativeHeight="251681792" behindDoc="0" locked="0" layoutInCell="0" allowOverlap="1" wp14:anchorId="4ABDB05C" wp14:editId="31D5ADBE">
              <wp:simplePos x="0" y="0"/>
              <wp:positionH relativeFrom="page">
                <wp:posOffset>9831705</wp:posOffset>
              </wp:positionH>
              <wp:positionV relativeFrom="margin">
                <wp:posOffset>4499610</wp:posOffset>
              </wp:positionV>
              <wp:extent cx="890905" cy="1902460"/>
              <wp:effectExtent l="0" t="0" r="13970" b="2540"/>
              <wp:wrapNone/>
              <wp:docPr id="533" name="Skupina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90905" cy="1902460"/>
                        <a:chOff x="13" y="11415"/>
                        <a:chExt cx="1425" cy="2996"/>
                      </a:xfrm>
                    </wpg:grpSpPr>
                    <wpg:grpSp>
                      <wpg:cNvPr id="534" name="Group 529"/>
                      <wpg:cNvGrpSpPr>
                        <a:grpSpLocks/>
                      </wpg:cNvGrpSpPr>
                      <wpg:grpSpPr bwMode="auto">
                        <a:xfrm flipV="1">
                          <a:off x="13" y="14340"/>
                          <a:ext cx="1410" cy="71"/>
                          <a:chOff x="-83" y="540"/>
                          <a:chExt cx="1218" cy="71"/>
                        </a:xfrm>
                      </wpg:grpSpPr>
                      <wps:wsp>
                        <wps:cNvPr id="535"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536"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537"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72CD2025" w14:textId="080D4EF4"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176</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4ABDB05C" id="Skupina 533" o:spid="_x0000_s1059" style="position:absolute;left:0;text-align:left;margin-left:774.15pt;margin-top:354.3pt;width:70.15pt;height:149.8pt;flip:x;z-index:251681792;mso-width-percent:1000;mso-position-horizontal-relative:page;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" o:allowincell="f">
              <v:group id="Group 529" o:spid="_x0000_s1060"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">
                <v:rect id="Rectangle 530" o:spid="_x0000_s1061"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" fillcolor="#5f497a" strokecolor="#5f497a"/>
                <v:shapetype id="_x0000_t32" coordsize="21600,21600" o:spt="32" o:oned="t" path="m,l21600,21600e" filled="f">
                  <v:path arrowok="t" fillok="f" o:connecttype="none"/>
                  <o:lock v:ext="edit" shapetype="t"/>
                </v:shapetype>
                <v:shape id="AutoShape 4" o:spid="_x0000_s1062"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" strokecolor="#5f497a"/>
              </v:group>
              <v:rect id="Rectangle 532" o:spid="_x0000_s1063"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" stroked="f">
                <v:textbox style="layout-flow:vertical" inset="0,0,0,0">
                  <w:txbxContent>
                    <w:p w14:paraId="72CD2025" w14:textId="080D4EF4"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176</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margin"/>
            </v:group>
          </w:pict>
        </mc:Fallback>
      </mc:AlternateContent>
    </w:r>
    <w:r>
      <w:rPr>
        <w:noProof/>
      </w:rPr>
      <w:drawing>
        <wp:anchor distT="0" distB="0" distL="114300" distR="114300" simplePos="0" relativeHeight="251679744" behindDoc="1" locked="0" layoutInCell="1" allowOverlap="1" wp14:anchorId="6A239DD3" wp14:editId="5EAF4506">
          <wp:simplePos x="0" y="0"/>
          <wp:positionH relativeFrom="margin">
            <wp:posOffset>1478915</wp:posOffset>
          </wp:positionH>
          <wp:positionV relativeFrom="paragraph">
            <wp:posOffset>-429260</wp:posOffset>
          </wp:positionV>
          <wp:extent cx="5752465" cy="514350"/>
          <wp:effectExtent l="0" t="0" r="0" b="0"/>
          <wp:wrapTight wrapText="bothSides">
            <wp:wrapPolygon edited="0">
              <wp:start x="0" y="0"/>
              <wp:lineTo x="0" y="20800"/>
              <wp:lineTo x="21531" y="20800"/>
              <wp:lineTo x="21531" y="0"/>
              <wp:lineTo x="0" y="0"/>
            </wp:wrapPolygon>
          </wp:wrapTight>
          <wp:docPr id="82" name="obrázek 56"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80768" behindDoc="0" locked="0" layoutInCell="0" allowOverlap="1" wp14:anchorId="736A90C6" wp14:editId="390674DB">
              <wp:simplePos x="0" y="0"/>
              <wp:positionH relativeFrom="page">
                <wp:posOffset>6679565</wp:posOffset>
              </wp:positionH>
              <wp:positionV relativeFrom="margin">
                <wp:posOffset>7514590</wp:posOffset>
              </wp:positionV>
              <wp:extent cx="890905" cy="1902460"/>
              <wp:effectExtent l="0" t="0" r="13970" b="2540"/>
              <wp:wrapNone/>
              <wp:docPr id="512" name="Skupina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90905" cy="1902460"/>
                        <a:chOff x="13" y="11415"/>
                        <a:chExt cx="1425" cy="2996"/>
                      </a:xfrm>
                    </wpg:grpSpPr>
                    <wpg:grpSp>
                      <wpg:cNvPr id="513" name="Group 529"/>
                      <wpg:cNvGrpSpPr>
                        <a:grpSpLocks/>
                      </wpg:cNvGrpSpPr>
                      <wpg:grpSpPr bwMode="auto">
                        <a:xfrm flipV="1">
                          <a:off x="13" y="14340"/>
                          <a:ext cx="1410" cy="71"/>
                          <a:chOff x="-83" y="540"/>
                          <a:chExt cx="1218" cy="71"/>
                        </a:xfrm>
                      </wpg:grpSpPr>
                      <wps:wsp>
                        <wps:cNvPr id="514"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525"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526"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218914DA" w14:textId="2087E00F"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176</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736A90C6" id="Skupina 512" o:spid="_x0000_s1064" style="position:absolute;left:0;text-align:left;margin-left:525.95pt;margin-top:591.7pt;width:70.15pt;height:149.8pt;flip:x;z-index:251680768;mso-width-percent:1000;mso-position-horizontal-relative:page;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" o:allowincell="f">
              <v:group id="Group 529" o:spid="_x0000_s1065"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">
                <v:rect id="Rectangle 530" o:spid="_x0000_s1066"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" fillcolor="#5f497a" strokecolor="#5f497a"/>
                <v:shape id="AutoShape 4" o:spid="_x0000_s1067"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" strokecolor="#5f497a"/>
              </v:group>
              <v:rect id="Rectangle 532" o:spid="_x0000_s1068"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" stroked="f">
                <v:textbox style="layout-flow:vertical" inset="0,0,0,0">
                  <w:txbxContent>
                    <w:p w14:paraId="218914DA" w14:textId="2087E00F"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176</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margin"/>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36F8F5" w14:textId="1D530FE8" w:rsidR="00207DB0" w:rsidRDefault="00207DB0" w:rsidP="00A50E47">
    <w:pPr>
      <w:pStyle w:val="Zpat"/>
      <w:tabs>
        <w:tab w:val="clear" w:pos="4536"/>
        <w:tab w:val="clear" w:pos="9072"/>
        <w:tab w:val="left" w:pos="2970"/>
      </w:tabs>
    </w:pPr>
    <w:r>
      <w:rPr>
        <w:noProof/>
      </w:rPr>
      <mc:AlternateContent>
        <mc:Choice Requires="wpg">
          <w:drawing>
            <wp:anchor distT="0" distB="0" distL="114300" distR="114300" simplePos="0" relativeHeight="251671552" behindDoc="0" locked="0" layoutInCell="0" allowOverlap="1" wp14:anchorId="5A40F610" wp14:editId="26837CAF">
              <wp:simplePos x="0" y="0"/>
              <wp:positionH relativeFrom="page">
                <wp:posOffset>9830435</wp:posOffset>
              </wp:positionH>
              <wp:positionV relativeFrom="page">
                <wp:posOffset>5274310</wp:posOffset>
              </wp:positionV>
              <wp:extent cx="890270" cy="1902460"/>
              <wp:effectExtent l="0" t="0" r="14605" b="2540"/>
              <wp:wrapNone/>
              <wp:docPr id="545" name="Skupina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90270" cy="1902460"/>
                        <a:chOff x="13" y="11415"/>
                        <a:chExt cx="1425" cy="2996"/>
                      </a:xfrm>
                    </wpg:grpSpPr>
                    <wpg:grpSp>
                      <wpg:cNvPr id="546" name="Group 529"/>
                      <wpg:cNvGrpSpPr>
                        <a:grpSpLocks/>
                      </wpg:cNvGrpSpPr>
                      <wpg:grpSpPr bwMode="auto">
                        <a:xfrm flipV="1">
                          <a:off x="13" y="14340"/>
                          <a:ext cx="1410" cy="71"/>
                          <a:chOff x="-83" y="540"/>
                          <a:chExt cx="1218" cy="71"/>
                        </a:xfrm>
                      </wpg:grpSpPr>
                      <wps:wsp>
                        <wps:cNvPr id="547"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548"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549"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2C11459D" w14:textId="2DA7C49B"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177</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5A40F610" id="Skupina 545" o:spid="_x0000_s1069" style="position:absolute;left:0;text-align:left;margin-left:774.05pt;margin-top:415.3pt;width:70.1pt;height:149.8pt;flip:x;z-index:251671552;mso-width-percent:1000;mso-position-horizontal-relative:page;mso-position-vertical-relative:page;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" o:allowincell="f">
              <v:group id="Group 529" o:spid="_x0000_s1070"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">
                <v:rect id="Rectangle 530" o:spid="_x0000_s1071"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" fillcolor="#5f497a" strokecolor="#5f497a"/>
                <v:shapetype id="_x0000_t32" coordsize="21600,21600" o:spt="32" o:oned="t" path="m,l21600,21600e" filled="f">
                  <v:path arrowok="t" fillok="f" o:connecttype="none"/>
                  <o:lock v:ext="edit" shapetype="t"/>
                </v:shapetype>
                <v:shape id="AutoShape 4" o:spid="_x0000_s1072"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" strokecolor="#5f497a"/>
              </v:group>
              <v:rect id="Rectangle 532" o:spid="_x0000_s1073"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" stroked="f">
                <v:textbox style="layout-flow:vertical" inset="0,0,0,0">
                  <w:txbxContent>
                    <w:p w14:paraId="2C11459D" w14:textId="2DA7C49B"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177</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page"/>
            </v:group>
          </w:pict>
        </mc:Fallback>
      </mc:AlternateContent>
    </w:r>
    <w:r>
      <w:rPr>
        <w:noProof/>
      </w:rPr>
      <w:drawing>
        <wp:anchor distT="0" distB="0" distL="114300" distR="114300" simplePos="0" relativeHeight="251665408" behindDoc="1" locked="0" layoutInCell="1" allowOverlap="1" wp14:anchorId="092CA0A7" wp14:editId="3AAE659F">
          <wp:simplePos x="0" y="0"/>
          <wp:positionH relativeFrom="margin">
            <wp:align>center</wp:align>
          </wp:positionH>
          <wp:positionV relativeFrom="paragraph">
            <wp:posOffset>2540</wp:posOffset>
          </wp:positionV>
          <wp:extent cx="5752465" cy="514350"/>
          <wp:effectExtent l="0" t="0" r="0" b="0"/>
          <wp:wrapTight wrapText="bothSides">
            <wp:wrapPolygon edited="0">
              <wp:start x="0" y="0"/>
              <wp:lineTo x="0" y="20800"/>
              <wp:lineTo x="21531" y="20800"/>
              <wp:lineTo x="21531" y="0"/>
              <wp:lineTo x="0" y="0"/>
            </wp:wrapPolygon>
          </wp:wrapTight>
          <wp:docPr id="81" name="obrázek 10"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66432" behindDoc="0" locked="0" layoutInCell="0" allowOverlap="1" wp14:anchorId="101BDC2C" wp14:editId="10BABF51">
              <wp:simplePos x="0" y="0"/>
              <wp:positionH relativeFrom="page">
                <wp:posOffset>6679565</wp:posOffset>
              </wp:positionH>
              <wp:positionV relativeFrom="margin">
                <wp:posOffset>7514590</wp:posOffset>
              </wp:positionV>
              <wp:extent cx="890270" cy="1902460"/>
              <wp:effectExtent l="0" t="0" r="14605" b="2540"/>
              <wp:wrapNone/>
              <wp:docPr id="538" name="Skupina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90270" cy="1902460"/>
                        <a:chOff x="13" y="11415"/>
                        <a:chExt cx="1425" cy="2996"/>
                      </a:xfrm>
                    </wpg:grpSpPr>
                    <wpg:grpSp>
                      <wpg:cNvPr id="539" name="Group 529"/>
                      <wpg:cNvGrpSpPr>
                        <a:grpSpLocks/>
                      </wpg:cNvGrpSpPr>
                      <wpg:grpSpPr bwMode="auto">
                        <a:xfrm flipV="1">
                          <a:off x="13" y="14340"/>
                          <a:ext cx="1410" cy="71"/>
                          <a:chOff x="-83" y="540"/>
                          <a:chExt cx="1218" cy="71"/>
                        </a:xfrm>
                      </wpg:grpSpPr>
                      <wps:wsp>
                        <wps:cNvPr id="540"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541"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542"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2FAA2CA1" w14:textId="4170588A"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177</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101BDC2C" id="Skupina 538" o:spid="_x0000_s1074" style="position:absolute;left:0;text-align:left;margin-left:525.95pt;margin-top:591.7pt;width:70.1pt;height:149.8pt;flip:x;z-index:251666432;mso-width-percent:1000;mso-position-horizontal-relative:page;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" o:allowincell="f">
              <v:group id="Group 529" o:spid="_x0000_s1075"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">
                <v:rect id="Rectangle 530" o:spid="_x0000_s1076"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" fillcolor="#5f497a" strokecolor="#5f497a"/>
                <v:shape id="AutoShape 4" o:spid="_x0000_s1077"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" strokecolor="#5f497a"/>
              </v:group>
              <v:rect id="Rectangle 532" o:spid="_x0000_s1078"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" stroked="f">
                <v:textbox style="layout-flow:vertical" inset="0,0,0,0">
                  <w:txbxContent>
                    <w:p w14:paraId="2FAA2CA1" w14:textId="4170588A"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177</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margin"/>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F10D59" w14:textId="64DED27B" w:rsidR="00207DB0" w:rsidRDefault="00207DB0" w:rsidP="00A50E47">
    <w:pPr>
      <w:pStyle w:val="Zpat"/>
      <w:tabs>
        <w:tab w:val="clear" w:pos="4536"/>
        <w:tab w:val="clear" w:pos="9072"/>
        <w:tab w:val="left" w:pos="2970"/>
      </w:tabs>
    </w:pPr>
    <w:r>
      <w:rPr>
        <w:noProof/>
      </w:rPr>
      <w:drawing>
        <wp:anchor distT="0" distB="0" distL="114300" distR="114300" simplePos="0" relativeHeight="251668480" behindDoc="1" locked="0" layoutInCell="1" allowOverlap="1" wp14:anchorId="17DA2BA0" wp14:editId="65540F60">
          <wp:simplePos x="0" y="0"/>
          <wp:positionH relativeFrom="margin">
            <wp:posOffset>-175260</wp:posOffset>
          </wp:positionH>
          <wp:positionV relativeFrom="paragraph">
            <wp:posOffset>-31750</wp:posOffset>
          </wp:positionV>
          <wp:extent cx="5752465" cy="514350"/>
          <wp:effectExtent l="0" t="0" r="0" b="0"/>
          <wp:wrapTight wrapText="bothSides">
            <wp:wrapPolygon edited="0">
              <wp:start x="0" y="0"/>
              <wp:lineTo x="0" y="20800"/>
              <wp:lineTo x="21531" y="20800"/>
              <wp:lineTo x="21531" y="0"/>
              <wp:lineTo x="0" y="0"/>
            </wp:wrapPolygon>
          </wp:wrapTight>
          <wp:docPr id="80" name="obrázek 21" descr="logotyp-OP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gotyp-OPT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2465" cy="51435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78720" behindDoc="0" locked="0" layoutInCell="0" allowOverlap="1" wp14:anchorId="27C84FF9" wp14:editId="1517AFA0">
              <wp:simplePos x="0" y="0"/>
              <wp:positionH relativeFrom="page">
                <wp:posOffset>9779635</wp:posOffset>
              </wp:positionH>
              <wp:positionV relativeFrom="margin">
                <wp:posOffset>4415155</wp:posOffset>
              </wp:positionV>
              <wp:extent cx="887730" cy="1902460"/>
              <wp:effectExtent l="0" t="0" r="14605" b="2540"/>
              <wp:wrapNone/>
              <wp:docPr id="466" name="Skupina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87730" cy="1902460"/>
                        <a:chOff x="13" y="11415"/>
                        <a:chExt cx="1425" cy="2996"/>
                      </a:xfrm>
                    </wpg:grpSpPr>
                    <wpg:grpSp>
                      <wpg:cNvPr id="490" name="Group 529"/>
                      <wpg:cNvGrpSpPr>
                        <a:grpSpLocks/>
                      </wpg:cNvGrpSpPr>
                      <wpg:grpSpPr bwMode="auto">
                        <a:xfrm flipV="1">
                          <a:off x="13" y="14340"/>
                          <a:ext cx="1410" cy="71"/>
                          <a:chOff x="-83" y="540"/>
                          <a:chExt cx="1218" cy="71"/>
                        </a:xfrm>
                      </wpg:grpSpPr>
                      <wps:wsp>
                        <wps:cNvPr id="491"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492"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507"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562D382A" w14:textId="5F057892"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186</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27C84FF9" id="Skupina 466" o:spid="_x0000_s1079" style="position:absolute;left:0;text-align:left;margin-left:770.05pt;margin-top:347.65pt;width:69.9pt;height:149.8pt;flip:x;z-index:251678720;mso-width-percent:1000;mso-position-horizontal-relative:page;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" o:allowincell="f">
              <v:group id="Group 529" o:spid="_x0000_s1080"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">
                <v:rect id="Rectangle 530" o:spid="_x0000_s1081"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" fillcolor="#5f497a" strokecolor="#5f497a"/>
                <v:shapetype id="_x0000_t32" coordsize="21600,21600" o:spt="32" o:oned="t" path="m,l21600,21600e" filled="f">
                  <v:path arrowok="t" fillok="f" o:connecttype="none"/>
                  <o:lock v:ext="edit" shapetype="t"/>
                </v:shapetype>
                <v:shape id="AutoShape 4" o:spid="_x0000_s1082"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" strokecolor="#5f497a"/>
              </v:group>
              <v:rect id="Rectangle 532" o:spid="_x0000_s1083"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" stroked="f">
                <v:textbox style="layout-flow:vertical" inset="0,0,0,0">
                  <w:txbxContent>
                    <w:p w14:paraId="562D382A" w14:textId="5F057892"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186</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margin"/>
            </v:group>
          </w:pict>
        </mc:Fallback>
      </mc:AlternateContent>
    </w:r>
    <w:r>
      <w:rPr>
        <w:noProof/>
      </w:rPr>
      <mc:AlternateContent>
        <mc:Choice Requires="wpg">
          <w:drawing>
            <wp:anchor distT="0" distB="0" distL="114300" distR="114300" simplePos="0" relativeHeight="251676672" behindDoc="0" locked="0" layoutInCell="0" allowOverlap="1" wp14:anchorId="4AB0DBCC" wp14:editId="57E6B403">
              <wp:simplePos x="0" y="0"/>
              <wp:positionH relativeFrom="page">
                <wp:align>right</wp:align>
              </wp:positionH>
              <wp:positionV relativeFrom="margin">
                <wp:posOffset>7520305</wp:posOffset>
              </wp:positionV>
              <wp:extent cx="890270" cy="1902460"/>
              <wp:effectExtent l="0" t="0" r="14605" b="2540"/>
              <wp:wrapNone/>
              <wp:docPr id="468" name="Skupina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890270" cy="1902460"/>
                        <a:chOff x="13" y="11415"/>
                        <a:chExt cx="1425" cy="2996"/>
                      </a:xfrm>
                    </wpg:grpSpPr>
                    <wpg:grpSp>
                      <wpg:cNvPr id="502" name="Group 529"/>
                      <wpg:cNvGrpSpPr>
                        <a:grpSpLocks/>
                      </wpg:cNvGrpSpPr>
                      <wpg:grpSpPr bwMode="auto">
                        <a:xfrm flipV="1">
                          <a:off x="13" y="14340"/>
                          <a:ext cx="1410" cy="71"/>
                          <a:chOff x="-83" y="540"/>
                          <a:chExt cx="1218" cy="71"/>
                        </a:xfrm>
                      </wpg:grpSpPr>
                      <wps:wsp>
                        <wps:cNvPr id="503" name="Rectangle 530"/>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504"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505" name="Rectangle 532"/>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1BE61F0F" w14:textId="4DD4F62F"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186</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4AB0DBCC" id="Skupina 468" o:spid="_x0000_s1084" style="position:absolute;left:0;text-align:left;margin-left:18.9pt;margin-top:592.15pt;width:70.1pt;height:149.8pt;flip:x;z-index:251676672;mso-width-percent:1000;mso-position-horizontal:right;mso-position-horizontal-relative:page;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" o:allowincell="f">
              <v:group id="Group 529" o:spid="_x0000_s1085"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">
                <v:rect id="Rectangle 530" o:spid="_x0000_s1086"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" fillcolor="#5f497a" strokecolor="#5f497a"/>
                <v:shape id="AutoShape 4" o:spid="_x0000_s1087"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" strokecolor="#5f497a"/>
              </v:group>
              <v:rect id="Rectangle 532" o:spid="_x0000_s1088"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" stroked="f">
                <v:textbox style="layout-flow:vertical" inset="0,0,0,0">
                  <w:txbxContent>
                    <w:p w14:paraId="1BE61F0F" w14:textId="4DD4F62F" w:rsidR="00207DB0" w:rsidRPr="00743A4A" w:rsidRDefault="00207DB0" w:rsidP="00A50E47">
                      <w:pPr>
                        <w:pStyle w:val="Bezmezer"/>
                        <w:jc w:val="right"/>
                        <w:rPr>
                          <w:outline/>
                          <w:color w:val="000000"/>
                          <w14:textOutline w14:w="9525" w14:cap="flat" w14:cmpd="sng" w14:algn="ctr">
                            <w14:solidFill>
                              <w14:srgbClr w14:val="000000"/>
                            </w14:solidFill>
                            <w14:prstDash w14:val="solid"/>
                            <w14:round/>
                          </w14:textOutline>
                          <w14:textFill>
                            <w14:noFill/>
                          </w14:textFill>
                        </w:rPr>
                      </w:pPr>
                      <w:r w:rsidRPr="00743A4A">
                        <w:fldChar w:fldCharType="begin"/>
                      </w:r>
                      <w:r>
                        <w:instrText>PAGE    \* MERGEFORMAT</w:instrText>
                      </w:r>
                      <w:r w:rsidRPr="00743A4A">
                        <w:fldChar w:fldCharType="separate"/>
                      </w:r>
                      <w:r w:rsidR="000A1E4F" w:rsidRPr="000A1E4F">
                        <w:rPr>
                          <w:b/>
                          <w:bCs/>
                          <w:outline/>
                          <w:noProof/>
                          <w:color w:val="8064A2"/>
                          <w:sz w:val="52"/>
                          <w:szCs w:val="52"/>
                          <w14:textOutline w14:w="9525" w14:cap="flat" w14:cmpd="sng" w14:algn="ctr">
                            <w14:solidFill>
                              <w14:srgbClr w14:val="8064A2"/>
                            </w14:solidFill>
                            <w14:prstDash w14:val="solid"/>
                            <w14:round/>
                          </w14:textOutline>
                          <w14:textFill>
                            <w14:noFill/>
                          </w14:textFill>
                        </w:rPr>
                        <w:t>186</w:t>
                      </w:r>
                      <w:r w:rsidRPr="00743A4A">
                        <w:rPr>
                          <w:b/>
                          <w:bCs/>
                          <w:outline/>
                          <w:color w:val="8064A2"/>
                          <w:sz w:val="52"/>
                          <w:szCs w:val="52"/>
                          <w14:textOutline w14:w="9525" w14:cap="flat" w14:cmpd="sng" w14:algn="ctr">
                            <w14:solidFill>
                              <w14:srgbClr w14:val="8064A2"/>
                            </w14:solidFill>
                            <w14:prstDash w14:val="solid"/>
                            <w14:round/>
                          </w14:textOutline>
                          <w14:textFill>
                            <w14:noFill/>
                          </w14:textFill>
                        </w:rPr>
                        <w:fldChar w:fldCharType="end"/>
                      </w:r>
                    </w:p>
                  </w:txbxContent>
                </v:textbox>
              </v:rect>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F3F043" w14:textId="77777777" w:rsidR="00E44A95" w:rsidRDefault="00E44A95" w:rsidP="00AD60D7">
      <w:pPr>
        <w:spacing w:after="0" w:line="240" w:lineRule="auto"/>
      </w:pPr>
      <w:r>
        <w:separator/>
      </w:r>
    </w:p>
  </w:footnote>
  <w:footnote w:type="continuationSeparator" w:id="0">
    <w:p w14:paraId="6C15CACA" w14:textId="77777777" w:rsidR="00E44A95" w:rsidRDefault="00E44A95" w:rsidP="00AD60D7">
      <w:pPr>
        <w:spacing w:after="0" w:line="240" w:lineRule="auto"/>
      </w:pPr>
      <w:r>
        <w:continuationSeparator/>
      </w:r>
    </w:p>
  </w:footnote>
  <w:footnote w:id="1">
    <w:p w14:paraId="00C7FFDD" w14:textId="77777777" w:rsidR="00207DB0" w:rsidRDefault="00207DB0" w:rsidP="00AD60D7">
      <w:pPr>
        <w:pStyle w:val="Textpoznpodarou"/>
      </w:pPr>
      <w:r>
        <w:rPr>
          <w:rStyle w:val="Znakapoznpodarou"/>
        </w:rPr>
        <w:footnoteRef/>
      </w:r>
      <w:r>
        <w:t xml:space="preserve"> Strategie rozvoje lidských zdrojů Ústeckého kraje, analytická část, 2007</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ACC001" w14:textId="6C29AE02" w:rsidR="00207DB0" w:rsidRPr="00C76C35" w:rsidRDefault="00207DB0" w:rsidP="00A50E47">
    <w:pPr>
      <w:pStyle w:val="Zhlav"/>
      <w:pBdr>
        <w:bottom w:val="single" w:sz="2" w:space="1" w:color="4F81BD"/>
      </w:pBdr>
      <w:tabs>
        <w:tab w:val="left" w:pos="9072"/>
      </w:tabs>
      <w:jc w:val="center"/>
      <w:rPr>
        <w:color w:val="1F497D"/>
      </w:rPr>
    </w:pPr>
    <w:r>
      <w:rPr>
        <w:noProof/>
      </w:rPr>
      <mc:AlternateContent>
        <mc:Choice Requires="wps">
          <w:drawing>
            <wp:anchor distT="0" distB="0" distL="114300" distR="114300" simplePos="0" relativeHeight="251664384" behindDoc="0" locked="0" layoutInCell="0" allowOverlap="1" wp14:anchorId="2F0B6B2C" wp14:editId="0469DC00">
              <wp:simplePos x="0" y="0"/>
              <wp:positionH relativeFrom="page">
                <wp:posOffset>9293225</wp:posOffset>
              </wp:positionH>
              <wp:positionV relativeFrom="page">
                <wp:posOffset>472440</wp:posOffset>
              </wp:positionV>
              <wp:extent cx="895350" cy="170815"/>
              <wp:effectExtent l="0" t="0" r="0" b="0"/>
              <wp:wrapNone/>
              <wp:docPr id="453" name="Textové pole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170815"/>
                      </a:xfrm>
                      <a:prstGeom prst="rect">
                        <a:avLst/>
                      </a:prstGeom>
                      <a:solidFill>
                        <a:srgbClr val="4F81BD"/>
                      </a:solidFill>
                      <a:extLst/>
                    </wps:spPr>
                    <wps:txbx>
                      <w:txbxContent>
                        <w:p w14:paraId="4D10CF29" w14:textId="617880D8" w:rsidR="00207DB0" w:rsidRPr="00C76C35" w:rsidRDefault="00207DB0" w:rsidP="00A50E47">
                          <w:pPr>
                            <w:spacing w:after="0" w:line="240" w:lineRule="auto"/>
                            <w:rPr>
                              <w:rFonts w:ascii="Calibri" w:hAnsi="Calibri"/>
                              <w:color w:val="FFFFFF"/>
                            </w:rPr>
                          </w:pPr>
                          <w:r w:rsidRPr="00C76C35">
                            <w:fldChar w:fldCharType="begin"/>
                          </w:r>
                          <w:r>
                            <w:instrText>PAGE   \* MERGEFORMAT</w:instrText>
                          </w:r>
                          <w:r w:rsidRPr="00C76C35">
                            <w:fldChar w:fldCharType="separate"/>
                          </w:r>
                          <w:r w:rsidR="001442D2" w:rsidRPr="001442D2">
                            <w:rPr>
                              <w:rFonts w:ascii="Calibri" w:hAnsi="Calibri"/>
                              <w:noProof/>
                              <w:color w:val="FFFFFF"/>
                            </w:rPr>
                            <w:t>48</w:t>
                          </w:r>
                          <w:r w:rsidRPr="00C76C35">
                            <w:rPr>
                              <w:rFonts w:ascii="Calibri" w:hAnsi="Calibri"/>
                              <w:color w:val="FFFFFF"/>
                            </w:rPr>
                            <w:fldChar w:fldCharType="end"/>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type w14:anchorId="2F0B6B2C" id="_x0000_t202" coordsize="21600,21600" o:spt="202" path="m,l,21600r21600,l21600,xe">
              <v:stroke joinstyle="miter"/>
              <v:path gradientshapeok="t" o:connecttype="rect"/>
            </v:shapetype>
            <v:shape id="Textové pole 453" o:spid="_x0000_s1026" type="#_x0000_t202" style="position:absolute;left:0;text-align:left;margin-left:731.75pt;margin-top:37.2pt;width:70.5pt;height:13.4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" o:allowincell="f" fillcolor="#4f81bd" stroked="f">
              <v:textbox style="mso-fit-shape-to-text:t" inset=",0,,0">
                <w:txbxContent>
                  <w:p w14:paraId="4D10CF29" w14:textId="617880D8" w:rsidR="00207DB0" w:rsidRPr="00C76C35" w:rsidRDefault="00207DB0" w:rsidP="00A50E47">
                    <w:pPr>
                      <w:spacing w:after="0" w:line="240" w:lineRule="auto"/>
                      <w:rPr>
                        <w:rFonts w:ascii="Calibri" w:hAnsi="Calibri"/>
                        <w:color w:val="FFFFFF"/>
                      </w:rPr>
                    </w:pPr>
                    <w:r w:rsidRPr="00C76C35">
                      <w:fldChar w:fldCharType="begin"/>
                    </w:r>
                    <w:r>
                      <w:instrText>PAGE   \* MERGEFORMAT</w:instrText>
                    </w:r>
                    <w:r w:rsidRPr="00C76C35">
                      <w:fldChar w:fldCharType="separate"/>
                    </w:r>
                    <w:r w:rsidR="001442D2" w:rsidRPr="001442D2">
                      <w:rPr>
                        <w:rFonts w:ascii="Calibri" w:hAnsi="Calibri"/>
                        <w:noProof/>
                        <w:color w:val="FFFFFF"/>
                      </w:rPr>
                      <w:t>48</w:t>
                    </w:r>
                    <w:r w:rsidRPr="00C76C35">
                      <w:rPr>
                        <w:rFonts w:ascii="Calibri" w:hAnsi="Calibri"/>
                        <w:color w:val="FFFFFF"/>
                      </w:rPr>
                      <w:fldChar w:fldCharType="end"/>
                    </w:r>
                  </w:p>
                </w:txbxContent>
              </v:textbox>
              <w10:wrap anchorx="page" anchory="page"/>
            </v:shape>
          </w:pict>
        </mc:Fallback>
      </mc:AlternateContent>
    </w:r>
    <w:r w:rsidRPr="00C76C35">
      <w:rPr>
        <w:rFonts w:eastAsia="Times New Roman"/>
        <w:i/>
        <w:color w:val="1F497D"/>
        <w:sz w:val="24"/>
        <w:szCs w:val="24"/>
      </w:rPr>
      <w:t>Strategie komunitně vedeného místního rozvoje (SCLLD) MAS Labské skály na 2014 -2020</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5D8B80" w14:textId="10517330" w:rsidR="00207DB0" w:rsidRDefault="00207DB0">
    <w:pPr>
      <w:pStyle w:val="Zhlav"/>
    </w:pPr>
    <w:r>
      <w:rPr>
        <w:noProof/>
      </w:rPr>
      <mc:AlternateContent>
        <mc:Choice Requires="wps">
          <w:drawing>
            <wp:anchor distT="0" distB="0" distL="114300" distR="114300" simplePos="0" relativeHeight="251662336" behindDoc="1" locked="0" layoutInCell="0" allowOverlap="1" wp14:anchorId="16327B97" wp14:editId="3E7B03E6">
              <wp:simplePos x="0" y="0"/>
              <wp:positionH relativeFrom="margin">
                <wp:align>center</wp:align>
              </wp:positionH>
              <wp:positionV relativeFrom="margin">
                <wp:align>center</wp:align>
              </wp:positionV>
              <wp:extent cx="6558915" cy="2811145"/>
              <wp:effectExtent l="0" t="0" r="0" b="0"/>
              <wp:wrapNone/>
              <wp:docPr id="2108"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558915" cy="28111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33D52D" w14:textId="77777777" w:rsidR="00207DB0" w:rsidRDefault="00207DB0" w:rsidP="00A50E47">
                          <w:pPr>
                            <w:pStyle w:val="Normlnweb"/>
                            <w:spacing w:before="0" w:beforeAutospacing="0" w:after="0"/>
                            <w:jc w:val="center"/>
                          </w:pPr>
                          <w:r>
                            <w:rPr>
                              <w:rFonts w:ascii="Calibri" w:hAnsi="Calibri"/>
                              <w:color w:val="C0C0C0"/>
                              <w:sz w:val="2"/>
                              <w:szCs w:val="2"/>
                            </w:rPr>
                            <w:t>KONCEPT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6327B97" id="_x0000_t202" coordsize="21600,21600" o:spt="202" path="m,l,21600r21600,l21600,xe">
              <v:stroke joinstyle="miter"/>
              <v:path gradientshapeok="t" o:connecttype="rect"/>
            </v:shapetype>
            <v:shape id="WordArt 5" o:spid="_x0000_s1032" type="#_x0000_t202" style="position:absolute;left:0;text-align:left;margin-left:0;margin-top:0;width:516.45pt;height:221.35pt;rotation:-45;z-index:-25165414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" o:allowincell="f" filled="f" stroked="f">
              <v:stroke joinstyle="round"/>
              <o:lock v:ext="edit" shapetype="t"/>
              <v:textbox style="mso-fit-shape-to-text:t">
                <w:txbxContent>
                  <w:p w14:paraId="6933D52D" w14:textId="77777777" w:rsidR="00207DB0" w:rsidRDefault="00207DB0" w:rsidP="00A50E47">
                    <w:pPr>
                      <w:pStyle w:val="Normlnweb"/>
                      <w:spacing w:before="0" w:beforeAutospacing="0" w:after="0"/>
                      <w:jc w:val="center"/>
                    </w:pPr>
                    <w:r>
                      <w:rPr>
                        <w:rFonts w:ascii="Calibri" w:hAnsi="Calibri"/>
                        <w:color w:val="C0C0C0"/>
                        <w:sz w:val="2"/>
                        <w:szCs w:val="2"/>
                      </w:rPr>
                      <w:t>KONCEPT</w:t>
                    </w:r>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44688F" w14:textId="253509D2" w:rsidR="00207DB0" w:rsidRDefault="00207DB0">
    <w:pPr>
      <w:pStyle w:val="Zhlav"/>
    </w:pPr>
    <w:r>
      <w:rPr>
        <w:noProof/>
      </w:rPr>
      <mc:AlternateContent>
        <mc:Choice Requires="wps">
          <w:drawing>
            <wp:anchor distT="0" distB="0" distL="114300" distR="114300" simplePos="0" relativeHeight="251663360" behindDoc="1" locked="0" layoutInCell="0" allowOverlap="1" wp14:anchorId="25A310CF" wp14:editId="4863515C">
              <wp:simplePos x="0" y="0"/>
              <wp:positionH relativeFrom="margin">
                <wp:align>center</wp:align>
              </wp:positionH>
              <wp:positionV relativeFrom="margin">
                <wp:align>center</wp:align>
              </wp:positionV>
              <wp:extent cx="6558915" cy="2811145"/>
              <wp:effectExtent l="0" t="0" r="0" b="0"/>
              <wp:wrapNone/>
              <wp:docPr id="210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558915" cy="28111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ACFF122" w14:textId="77777777" w:rsidR="00207DB0" w:rsidRDefault="00207DB0" w:rsidP="00A50E47">
                          <w:pPr>
                            <w:pStyle w:val="Normlnweb"/>
                            <w:spacing w:before="0" w:beforeAutospacing="0" w:after="0"/>
                            <w:jc w:val="center"/>
                          </w:pPr>
                          <w:r>
                            <w:rPr>
                              <w:rFonts w:ascii="Calibri" w:hAnsi="Calibri"/>
                              <w:color w:val="C0C0C0"/>
                              <w:sz w:val="2"/>
                              <w:szCs w:val="2"/>
                            </w:rPr>
                            <w:t>KONCEPT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5A310CF" id="_x0000_t202" coordsize="21600,21600" o:spt="202" path="m,l,21600r21600,l21600,xe">
              <v:stroke joinstyle="miter"/>
              <v:path gradientshapeok="t" o:connecttype="rect"/>
            </v:shapetype>
            <v:shape id="WordArt 4" o:spid="_x0000_s1038" type="#_x0000_t202" style="position:absolute;left:0;text-align:left;margin-left:0;margin-top:0;width:516.45pt;height:221.35pt;rotation:-45;z-index:-25165312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" o:allowincell="f" filled="f" stroked="f">
              <v:stroke joinstyle="round"/>
              <o:lock v:ext="edit" shapetype="t"/>
              <v:textbox style="mso-fit-shape-to-text:t">
                <w:txbxContent>
                  <w:p w14:paraId="4ACFF122" w14:textId="77777777" w:rsidR="00207DB0" w:rsidRDefault="00207DB0" w:rsidP="00A50E47">
                    <w:pPr>
                      <w:pStyle w:val="Normlnweb"/>
                      <w:spacing w:before="0" w:beforeAutospacing="0" w:after="0"/>
                      <w:jc w:val="center"/>
                    </w:pPr>
                    <w:r>
                      <w:rPr>
                        <w:rFonts w:ascii="Calibri" w:hAnsi="Calibri"/>
                        <w:color w:val="C0C0C0"/>
                        <w:sz w:val="2"/>
                        <w:szCs w:val="2"/>
                      </w:rPr>
                      <w:t>KONCEPT</w:t>
                    </w:r>
                  </w:p>
                </w:txbxContent>
              </v:textbox>
              <w10:wrap anchorx="margin"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6A5847" w14:textId="77777777" w:rsidR="00207DB0" w:rsidRPr="00C76C35" w:rsidRDefault="00207DB0" w:rsidP="00A50E47">
    <w:pPr>
      <w:pStyle w:val="Zhlav"/>
      <w:pBdr>
        <w:bottom w:val="single" w:sz="2" w:space="1" w:color="1F497D"/>
      </w:pBdr>
      <w:ind w:right="401"/>
      <w:jc w:val="center"/>
      <w:rPr>
        <w:color w:val="1F497D"/>
      </w:rPr>
    </w:pPr>
    <w:r w:rsidRPr="00C76C35">
      <w:rPr>
        <w:rFonts w:eastAsia="Times New Roman"/>
        <w:i/>
        <w:color w:val="1F497D"/>
        <w:sz w:val="24"/>
        <w:szCs w:val="24"/>
      </w:rPr>
      <w:t>Strategie komunitně vedeného místního rozvoje (SCLLD) MAS Labské skály na 2014 -2020</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A09532" w14:textId="77777777" w:rsidR="00207DB0" w:rsidRDefault="00207DB0" w:rsidP="00A50E47">
    <w:pPr>
      <w:pStyle w:val="Zhlav"/>
      <w:pBdr>
        <w:bottom w:val="single" w:sz="2" w:space="1" w:color="4F81BD"/>
      </w:pBdr>
      <w:tabs>
        <w:tab w:val="clear" w:pos="9072"/>
        <w:tab w:val="left" w:pos="9639"/>
      </w:tabs>
      <w:jc w:val="center"/>
    </w:pPr>
    <w:r w:rsidRPr="00C76C35">
      <w:rPr>
        <w:rFonts w:eastAsia="Times New Roman"/>
        <w:i/>
        <w:color w:val="1F497D"/>
        <w:sz w:val="24"/>
        <w:szCs w:val="24"/>
      </w:rPr>
      <w:t>Strategie komunitně vedeného místního rozvoje (SCLLD) MAS Labské skály na 2014 -2020</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AF558D" w14:textId="77777777" w:rsidR="00207DB0" w:rsidRPr="00C76C35" w:rsidRDefault="00207DB0" w:rsidP="00A50E47">
    <w:pPr>
      <w:pBdr>
        <w:bottom w:val="single" w:sz="2" w:space="1" w:color="4F81BD"/>
      </w:pBdr>
      <w:spacing w:after="0" w:line="240" w:lineRule="auto"/>
      <w:ind w:left="426"/>
      <w:jc w:val="center"/>
      <w:rPr>
        <w:rFonts w:ascii="Calibri" w:hAnsi="Calibri"/>
        <w:i/>
        <w:color w:val="1F497D"/>
      </w:rPr>
    </w:pPr>
    <w:r w:rsidRPr="00C76C35">
      <w:rPr>
        <w:rFonts w:ascii="Calibri" w:hAnsi="Calibri"/>
        <w:i/>
        <w:color w:val="1F497D"/>
        <w:sz w:val="24"/>
        <w:szCs w:val="24"/>
      </w:rPr>
      <w:t>Strategie komunitně vedeného místního rozvoje (SCLLD) MAS Labské skály na 2014 -2020</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070641" w14:textId="77777777" w:rsidR="00207DB0" w:rsidRPr="00C76C35" w:rsidRDefault="00207DB0" w:rsidP="00A50E47">
    <w:pPr>
      <w:pBdr>
        <w:bottom w:val="single" w:sz="2" w:space="1" w:color="4F81BD"/>
      </w:pBdr>
      <w:spacing w:after="0" w:line="240" w:lineRule="auto"/>
      <w:jc w:val="center"/>
      <w:rPr>
        <w:rFonts w:ascii="Calibri" w:hAnsi="Calibri"/>
        <w:i/>
        <w:color w:val="1F497D"/>
      </w:rPr>
    </w:pPr>
    <w:r w:rsidRPr="00C76C35">
      <w:rPr>
        <w:rFonts w:ascii="Calibri" w:hAnsi="Calibri"/>
        <w:i/>
        <w:color w:val="1F497D"/>
        <w:sz w:val="24"/>
        <w:szCs w:val="24"/>
      </w:rPr>
      <w:t>Strategie komunitně vedeného místního rozvoje (SCLLD) MAS Labské skály na 2014 -2020</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4544F"/>
    <w:multiLevelType w:val="hybridMultilevel"/>
    <w:tmpl w:val="1CFAEBB4"/>
    <w:lvl w:ilvl="0" w:tplc="1D70A2FA">
      <w:start w:val="1"/>
      <w:numFmt w:val="bullet"/>
      <w:lvlText w:val="-"/>
      <w:lvlJc w:val="left"/>
      <w:pPr>
        <w:ind w:left="720" w:hanging="360"/>
      </w:pPr>
      <w:rPr>
        <w:rFonts w:ascii="Times New Roman" w:eastAsia="Times New Roman" w:hAnsi="Times New Roman" w:cs="Times New Roman" w:hint="default"/>
        <w:b/>
        <w:color w:val="auto"/>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7F02F21"/>
    <w:multiLevelType w:val="hybridMultilevel"/>
    <w:tmpl w:val="60423C1E"/>
    <w:lvl w:ilvl="0" w:tplc="BCAEEFFA">
      <w:start w:val="1"/>
      <w:numFmt w:val="upperLetter"/>
      <w:lvlText w:val="%1."/>
      <w:lvlJc w:val="left"/>
      <w:pPr>
        <w:ind w:left="720" w:hanging="360"/>
      </w:pPr>
      <w:rPr>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BD76F40"/>
    <w:multiLevelType w:val="hybridMultilevel"/>
    <w:tmpl w:val="162881E2"/>
    <w:lvl w:ilvl="0" w:tplc="4EDA66B2">
      <w:start w:val="1"/>
      <w:numFmt w:val="lowerLetter"/>
      <w:lvlText w:val="%1)"/>
      <w:lvlJc w:val="left"/>
      <w:pPr>
        <w:ind w:left="1065" w:hanging="360"/>
      </w:pPr>
      <w:rPr>
        <w:rFonts w:hint="default"/>
      </w:rPr>
    </w:lvl>
    <w:lvl w:ilvl="1" w:tplc="04050019" w:tentative="1">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3" w15:restartNumberingAfterBreak="0">
    <w:nsid w:val="0E824F9B"/>
    <w:multiLevelType w:val="hybridMultilevel"/>
    <w:tmpl w:val="959E5DFA"/>
    <w:lvl w:ilvl="0" w:tplc="83D88512">
      <w:start w:val="1"/>
      <w:numFmt w:val="lowerLetter"/>
      <w:lvlText w:val="%1)"/>
      <w:lvlJc w:val="left"/>
      <w:pPr>
        <w:ind w:left="720" w:hanging="360"/>
      </w:pPr>
      <w:rPr>
        <w:rFonts w:hint="default"/>
        <w:color w:val="000000"/>
        <w:sz w:val="2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0B34545"/>
    <w:multiLevelType w:val="hybridMultilevel"/>
    <w:tmpl w:val="CAF6B59C"/>
    <w:lvl w:ilvl="0" w:tplc="B48CD4A2">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1336318E"/>
    <w:multiLevelType w:val="hybridMultilevel"/>
    <w:tmpl w:val="1FAA4114"/>
    <w:lvl w:ilvl="0" w:tplc="27ECFA24">
      <w:start w:val="1"/>
      <w:numFmt w:val="decimal"/>
      <w:pStyle w:val="Nadpis8"/>
      <w:lvlText w:val="Mapa č. %1"/>
      <w:lvlJc w:val="left"/>
      <w:pPr>
        <w:ind w:left="36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14995CDE"/>
    <w:multiLevelType w:val="hybridMultilevel"/>
    <w:tmpl w:val="FD7C3816"/>
    <w:lvl w:ilvl="0" w:tplc="04050011">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160F78E2"/>
    <w:multiLevelType w:val="hybridMultilevel"/>
    <w:tmpl w:val="8018A542"/>
    <w:lvl w:ilvl="0" w:tplc="FE9C7400">
      <w:start w:val="1"/>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A9C15EE"/>
    <w:multiLevelType w:val="hybridMultilevel"/>
    <w:tmpl w:val="0382E296"/>
    <w:lvl w:ilvl="0" w:tplc="1D70A2FA">
      <w:start w:val="1"/>
      <w:numFmt w:val="bullet"/>
      <w:lvlText w:val="-"/>
      <w:lvlJc w:val="left"/>
      <w:pPr>
        <w:ind w:left="720" w:hanging="360"/>
      </w:pPr>
      <w:rPr>
        <w:rFonts w:ascii="Times New Roman" w:eastAsia="Times New Roman" w:hAnsi="Times New Roman" w:cs="Times New Roman" w:hint="default"/>
        <w:b/>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BBF1976"/>
    <w:multiLevelType w:val="hybridMultilevel"/>
    <w:tmpl w:val="0C682F24"/>
    <w:lvl w:ilvl="0" w:tplc="85046B3A">
      <w:start w:val="1"/>
      <w:numFmt w:val="decimal"/>
      <w:lvlText w:val="%1)"/>
      <w:lvlJc w:val="left"/>
      <w:pPr>
        <w:ind w:left="405" w:hanging="360"/>
      </w:pPr>
      <w:rPr>
        <w:rFonts w:hint="default"/>
      </w:rPr>
    </w:lvl>
    <w:lvl w:ilvl="1" w:tplc="04050019" w:tentative="1">
      <w:start w:val="1"/>
      <w:numFmt w:val="lowerLetter"/>
      <w:lvlText w:val="%2."/>
      <w:lvlJc w:val="left"/>
      <w:pPr>
        <w:ind w:left="1125" w:hanging="360"/>
      </w:pPr>
    </w:lvl>
    <w:lvl w:ilvl="2" w:tplc="0405001B" w:tentative="1">
      <w:start w:val="1"/>
      <w:numFmt w:val="lowerRoman"/>
      <w:lvlText w:val="%3."/>
      <w:lvlJc w:val="right"/>
      <w:pPr>
        <w:ind w:left="1845" w:hanging="180"/>
      </w:pPr>
    </w:lvl>
    <w:lvl w:ilvl="3" w:tplc="0405000F" w:tentative="1">
      <w:start w:val="1"/>
      <w:numFmt w:val="decimal"/>
      <w:lvlText w:val="%4."/>
      <w:lvlJc w:val="left"/>
      <w:pPr>
        <w:ind w:left="2565" w:hanging="360"/>
      </w:pPr>
    </w:lvl>
    <w:lvl w:ilvl="4" w:tplc="04050019" w:tentative="1">
      <w:start w:val="1"/>
      <w:numFmt w:val="lowerLetter"/>
      <w:lvlText w:val="%5."/>
      <w:lvlJc w:val="left"/>
      <w:pPr>
        <w:ind w:left="3285" w:hanging="360"/>
      </w:pPr>
    </w:lvl>
    <w:lvl w:ilvl="5" w:tplc="0405001B" w:tentative="1">
      <w:start w:val="1"/>
      <w:numFmt w:val="lowerRoman"/>
      <w:lvlText w:val="%6."/>
      <w:lvlJc w:val="right"/>
      <w:pPr>
        <w:ind w:left="4005" w:hanging="180"/>
      </w:pPr>
    </w:lvl>
    <w:lvl w:ilvl="6" w:tplc="0405000F" w:tentative="1">
      <w:start w:val="1"/>
      <w:numFmt w:val="decimal"/>
      <w:lvlText w:val="%7."/>
      <w:lvlJc w:val="left"/>
      <w:pPr>
        <w:ind w:left="4725" w:hanging="360"/>
      </w:pPr>
    </w:lvl>
    <w:lvl w:ilvl="7" w:tplc="04050019" w:tentative="1">
      <w:start w:val="1"/>
      <w:numFmt w:val="lowerLetter"/>
      <w:lvlText w:val="%8."/>
      <w:lvlJc w:val="left"/>
      <w:pPr>
        <w:ind w:left="5445" w:hanging="360"/>
      </w:pPr>
    </w:lvl>
    <w:lvl w:ilvl="8" w:tplc="0405001B" w:tentative="1">
      <w:start w:val="1"/>
      <w:numFmt w:val="lowerRoman"/>
      <w:lvlText w:val="%9."/>
      <w:lvlJc w:val="right"/>
      <w:pPr>
        <w:ind w:left="6165" w:hanging="180"/>
      </w:pPr>
    </w:lvl>
  </w:abstractNum>
  <w:abstractNum w:abstractNumId="10" w15:restartNumberingAfterBreak="0">
    <w:nsid w:val="21C24E19"/>
    <w:multiLevelType w:val="hybridMultilevel"/>
    <w:tmpl w:val="9C7CCA50"/>
    <w:lvl w:ilvl="0" w:tplc="0588AADC">
      <w:numFmt w:val="bullet"/>
      <w:lvlText w:val="-"/>
      <w:lvlJc w:val="left"/>
      <w:pPr>
        <w:ind w:left="720" w:hanging="360"/>
      </w:pPr>
      <w:rPr>
        <w:rFonts w:ascii="Times New Roman" w:eastAsia="Times New Roman" w:hAnsi="Times New Roman" w:cs="Times New Roman"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4160BA5"/>
    <w:multiLevelType w:val="hybridMultilevel"/>
    <w:tmpl w:val="706E8FA4"/>
    <w:lvl w:ilvl="0" w:tplc="16AAE7EC">
      <w:start w:val="1"/>
      <w:numFmt w:val="bullet"/>
      <w:lvlText w:val="-"/>
      <w:lvlJc w:val="left"/>
      <w:pPr>
        <w:ind w:left="720" w:hanging="360"/>
      </w:pPr>
      <w:rPr>
        <w:rFonts w:ascii="Times New Roman" w:eastAsia="Times New Roman" w:hAnsi="Times New Roman" w:cs="Times New Roman"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63C0436"/>
    <w:multiLevelType w:val="hybridMultilevel"/>
    <w:tmpl w:val="45EA80EE"/>
    <w:lvl w:ilvl="0" w:tplc="9D24EB1A">
      <w:numFmt w:val="bullet"/>
      <w:lvlText w:val="-"/>
      <w:lvlJc w:val="left"/>
      <w:pPr>
        <w:ind w:left="5179" w:hanging="360"/>
      </w:pPr>
      <w:rPr>
        <w:rFonts w:ascii="Times New Roman" w:eastAsia="Times New Roman" w:hAnsi="Times New Roman" w:cs="Times New Roman"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6F37A82"/>
    <w:multiLevelType w:val="hybridMultilevel"/>
    <w:tmpl w:val="B0E6E0D0"/>
    <w:lvl w:ilvl="0" w:tplc="04050015">
      <w:start w:val="1"/>
      <w:numFmt w:val="upp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28B43F25"/>
    <w:multiLevelType w:val="hybridMultilevel"/>
    <w:tmpl w:val="B0E6E0D0"/>
    <w:lvl w:ilvl="0" w:tplc="04050015">
      <w:start w:val="1"/>
      <w:numFmt w:val="upp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2A472100"/>
    <w:multiLevelType w:val="hybridMultilevel"/>
    <w:tmpl w:val="8B9C623E"/>
    <w:lvl w:ilvl="0" w:tplc="04050017">
      <w:start w:val="1"/>
      <w:numFmt w:val="lowerLetter"/>
      <w:lvlText w:val="%1)"/>
      <w:lvlJc w:val="left"/>
      <w:pPr>
        <w:ind w:left="36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2ADB5728"/>
    <w:multiLevelType w:val="hybridMultilevel"/>
    <w:tmpl w:val="7740493C"/>
    <w:lvl w:ilvl="0" w:tplc="77600796">
      <w:start w:val="1"/>
      <w:numFmt w:val="decimal"/>
      <w:pStyle w:val="Nadpis7"/>
      <w:lvlText w:val="Tabulka č. %1"/>
      <w:lvlJc w:val="left"/>
      <w:pPr>
        <w:ind w:left="360" w:hanging="360"/>
      </w:pPr>
      <w:rPr>
        <w:rFonts w:hint="default"/>
        <w:b w:val="0"/>
        <w:color w:val="auto"/>
        <w:sz w:val="22"/>
        <w:szCs w:val="2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31FD6B58"/>
    <w:multiLevelType w:val="hybridMultilevel"/>
    <w:tmpl w:val="C7129C7E"/>
    <w:lvl w:ilvl="0" w:tplc="1E5C0B70">
      <w:start w:val="1"/>
      <w:numFmt w:val="bullet"/>
      <w:lvlText w:val="-"/>
      <w:lvlJc w:val="left"/>
      <w:pPr>
        <w:ind w:left="1428" w:hanging="360"/>
      </w:pPr>
      <w:rPr>
        <w:rFonts w:ascii="Calibri" w:hAnsi="Calibri" w:hint="default"/>
        <w:color w:val="auto"/>
      </w:rPr>
    </w:lvl>
    <w:lvl w:ilvl="1" w:tplc="04050003">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18" w15:restartNumberingAfterBreak="0">
    <w:nsid w:val="32B57A2A"/>
    <w:multiLevelType w:val="multilevel"/>
    <w:tmpl w:val="45A05C8C"/>
    <w:lvl w:ilvl="0">
      <w:start w:val="1"/>
      <w:numFmt w:val="decimal"/>
      <w:pStyle w:val="Nadpis1"/>
      <w:lvlText w:val="%1"/>
      <w:lvlJc w:val="left"/>
      <w:pPr>
        <w:ind w:left="432" w:hanging="432"/>
      </w:pPr>
    </w:lvl>
    <w:lvl w:ilvl="1">
      <w:start w:val="1"/>
      <w:numFmt w:val="decimal"/>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rPr>
        <w:b/>
      </w:rPr>
    </w:lvl>
    <w:lvl w:ilvl="4">
      <w:start w:val="1"/>
      <w:numFmt w:val="decimal"/>
      <w:lvlText w:val="%1.%2.%3.%4.%5"/>
      <w:lvlJc w:val="left"/>
      <w:pPr>
        <w:ind w:left="1008" w:hanging="1008"/>
      </w:pPr>
    </w:lvl>
    <w:lvl w:ilvl="5">
      <w:start w:val="1"/>
      <w:numFmt w:val="decimal"/>
      <w:pStyle w:val="Nadpis6"/>
      <w:lvlText w:val="%1.%2.%3.%4.%5.%6"/>
      <w:lvlJc w:val="left"/>
      <w:pPr>
        <w:ind w:left="2003"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Nadpis9"/>
      <w:lvlText w:val="%1.%2.%3.%4.%5.%6.%7.%8.%9"/>
      <w:lvlJc w:val="left"/>
      <w:pPr>
        <w:ind w:left="1584" w:hanging="1584"/>
      </w:pPr>
    </w:lvl>
  </w:abstractNum>
  <w:abstractNum w:abstractNumId="19" w15:restartNumberingAfterBreak="0">
    <w:nsid w:val="35506A1A"/>
    <w:multiLevelType w:val="hybridMultilevel"/>
    <w:tmpl w:val="B57CD9E0"/>
    <w:lvl w:ilvl="0" w:tplc="4AE6D1D6">
      <w:start w:val="1"/>
      <w:numFmt w:val="decimal"/>
      <w:pStyle w:val="Nadpis5"/>
      <w:lvlText w:val="Graf č. %1"/>
      <w:lvlJc w:val="left"/>
      <w:pPr>
        <w:ind w:left="720" w:hanging="360"/>
      </w:pPr>
      <w:rPr>
        <w:rFonts w:hint="default"/>
        <w:b w:val="0"/>
        <w:bCs w:val="0"/>
        <w:i/>
        <w:iCs w:val="0"/>
        <w:caps w:val="0"/>
        <w:smallCaps w:val="0"/>
        <w:strike w:val="0"/>
        <w:dstrike w:val="0"/>
        <w:noProof w:val="0"/>
        <w:vanish w:val="0"/>
        <w:color w:val="auto"/>
        <w:spacing w:val="0"/>
        <w:kern w:val="0"/>
        <w:position w:val="0"/>
        <w:sz w:val="22"/>
        <w:szCs w:val="22"/>
        <w:u w:val="none"/>
        <w:effect w:val="none"/>
        <w:vertAlign w:val="baseline"/>
        <w:em w:val="none"/>
        <w:specVanish w:val="0"/>
      </w:rPr>
    </w:lvl>
    <w:lvl w:ilvl="1" w:tplc="65CA857E" w:tentative="1">
      <w:start w:val="1"/>
      <w:numFmt w:val="lowerLetter"/>
      <w:lvlText w:val="%2."/>
      <w:lvlJc w:val="left"/>
      <w:pPr>
        <w:ind w:left="1440" w:hanging="360"/>
      </w:pPr>
    </w:lvl>
    <w:lvl w:ilvl="2" w:tplc="B8121278" w:tentative="1">
      <w:start w:val="1"/>
      <w:numFmt w:val="lowerRoman"/>
      <w:lvlText w:val="%3."/>
      <w:lvlJc w:val="right"/>
      <w:pPr>
        <w:ind w:left="2160" w:hanging="180"/>
      </w:pPr>
    </w:lvl>
    <w:lvl w:ilvl="3" w:tplc="E0B6257E" w:tentative="1">
      <w:start w:val="1"/>
      <w:numFmt w:val="decimal"/>
      <w:lvlText w:val="%4."/>
      <w:lvlJc w:val="left"/>
      <w:pPr>
        <w:ind w:left="2880" w:hanging="360"/>
      </w:pPr>
    </w:lvl>
    <w:lvl w:ilvl="4" w:tplc="DB3C4180" w:tentative="1">
      <w:start w:val="1"/>
      <w:numFmt w:val="lowerLetter"/>
      <w:lvlText w:val="%5."/>
      <w:lvlJc w:val="left"/>
      <w:pPr>
        <w:ind w:left="3600" w:hanging="360"/>
      </w:pPr>
    </w:lvl>
    <w:lvl w:ilvl="5" w:tplc="40AEB4AE" w:tentative="1">
      <w:start w:val="1"/>
      <w:numFmt w:val="lowerRoman"/>
      <w:lvlText w:val="%6."/>
      <w:lvlJc w:val="right"/>
      <w:pPr>
        <w:ind w:left="4320" w:hanging="180"/>
      </w:pPr>
    </w:lvl>
    <w:lvl w:ilvl="6" w:tplc="F6443F4C" w:tentative="1">
      <w:start w:val="1"/>
      <w:numFmt w:val="decimal"/>
      <w:lvlText w:val="%7."/>
      <w:lvlJc w:val="left"/>
      <w:pPr>
        <w:ind w:left="5040" w:hanging="360"/>
      </w:pPr>
    </w:lvl>
    <w:lvl w:ilvl="7" w:tplc="90E4E30A" w:tentative="1">
      <w:start w:val="1"/>
      <w:numFmt w:val="lowerLetter"/>
      <w:lvlText w:val="%8."/>
      <w:lvlJc w:val="left"/>
      <w:pPr>
        <w:ind w:left="5760" w:hanging="360"/>
      </w:pPr>
    </w:lvl>
    <w:lvl w:ilvl="8" w:tplc="B2306DBA" w:tentative="1">
      <w:start w:val="1"/>
      <w:numFmt w:val="lowerRoman"/>
      <w:lvlText w:val="%9."/>
      <w:lvlJc w:val="right"/>
      <w:pPr>
        <w:ind w:left="6480" w:hanging="180"/>
      </w:pPr>
    </w:lvl>
  </w:abstractNum>
  <w:abstractNum w:abstractNumId="20" w15:restartNumberingAfterBreak="0">
    <w:nsid w:val="35CD309D"/>
    <w:multiLevelType w:val="hybridMultilevel"/>
    <w:tmpl w:val="6944E0EE"/>
    <w:lvl w:ilvl="0" w:tplc="B66E15D8">
      <w:start w:val="1"/>
      <w:numFmt w:val="decimal"/>
      <w:lvlText w:val="%1)"/>
      <w:lvlJc w:val="left"/>
      <w:pPr>
        <w:ind w:left="720" w:hanging="360"/>
      </w:pPr>
      <w:rPr>
        <w:rFonts w:ascii="Calibri" w:hAnsi="Calibri" w:cs="Times New Roman" w:hint="default"/>
        <w:color w:val="00000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385E28CA"/>
    <w:multiLevelType w:val="hybridMultilevel"/>
    <w:tmpl w:val="162881E2"/>
    <w:lvl w:ilvl="0" w:tplc="4EDA66B2">
      <w:start w:val="1"/>
      <w:numFmt w:val="lowerLetter"/>
      <w:lvlText w:val="%1)"/>
      <w:lvlJc w:val="left"/>
      <w:pPr>
        <w:ind w:left="1065" w:hanging="360"/>
      </w:pPr>
      <w:rPr>
        <w:rFonts w:hint="default"/>
      </w:rPr>
    </w:lvl>
    <w:lvl w:ilvl="1" w:tplc="04050019" w:tentative="1">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22" w15:restartNumberingAfterBreak="0">
    <w:nsid w:val="38F974A7"/>
    <w:multiLevelType w:val="hybridMultilevel"/>
    <w:tmpl w:val="230A9C90"/>
    <w:lvl w:ilvl="0" w:tplc="BBCE5AE4">
      <w:start w:val="1"/>
      <w:numFmt w:val="bullet"/>
      <w:lvlText w:val="-"/>
      <w:lvlJc w:val="left"/>
      <w:pPr>
        <w:ind w:left="360" w:hanging="360"/>
      </w:pPr>
      <w:rPr>
        <w:rFonts w:ascii="Times New Roman" w:eastAsia="Times New Roman" w:hAnsi="Times New Roman" w:cs="Times New Roman" w:hint="default"/>
        <w:b/>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3D551A56"/>
    <w:multiLevelType w:val="hybridMultilevel"/>
    <w:tmpl w:val="1390B882"/>
    <w:lvl w:ilvl="0" w:tplc="8A16136A">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3F2B289A"/>
    <w:multiLevelType w:val="hybridMultilevel"/>
    <w:tmpl w:val="968CEA9C"/>
    <w:lvl w:ilvl="0" w:tplc="BC3AA3C0">
      <w:start w:val="2"/>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4687762C"/>
    <w:multiLevelType w:val="hybridMultilevel"/>
    <w:tmpl w:val="AFC498F6"/>
    <w:lvl w:ilvl="0" w:tplc="F2A41B32">
      <w:start w:val="50"/>
      <w:numFmt w:val="bullet"/>
      <w:lvlText w:val="-"/>
      <w:lvlJc w:val="left"/>
      <w:pPr>
        <w:ind w:left="720" w:hanging="360"/>
      </w:pPr>
      <w:rPr>
        <w:rFonts w:ascii="Calibri" w:eastAsia="Times New Roman"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4C7A1CA9"/>
    <w:multiLevelType w:val="multilevel"/>
    <w:tmpl w:val="92266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DDF2CBC"/>
    <w:multiLevelType w:val="hybridMultilevel"/>
    <w:tmpl w:val="9014FAFE"/>
    <w:lvl w:ilvl="0" w:tplc="04050001">
      <w:start w:val="1"/>
      <w:numFmt w:val="bullet"/>
      <w:lvlText w:val=""/>
      <w:lvlJc w:val="left"/>
      <w:pPr>
        <w:ind w:left="720" w:hanging="360"/>
      </w:pPr>
      <w:rPr>
        <w:rFonts w:ascii="Symbol" w:hAnsi="Symbol" w:hint="default"/>
      </w:rPr>
    </w:lvl>
    <w:lvl w:ilvl="1" w:tplc="04050003">
      <w:numFmt w:val="bullet"/>
      <w:lvlText w:val="-"/>
      <w:lvlJc w:val="left"/>
      <w:pPr>
        <w:ind w:left="1440" w:hanging="360"/>
      </w:pPr>
      <w:rPr>
        <w:rFonts w:ascii="Times New Roman" w:eastAsia="Times New Roman" w:hAnsi="Times New Roman" w:cs="Times New Roman" w:hint="default"/>
        <w:color w:val="auto"/>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5532148D"/>
    <w:multiLevelType w:val="hybridMultilevel"/>
    <w:tmpl w:val="2024741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15:restartNumberingAfterBreak="0">
    <w:nsid w:val="5DDE644B"/>
    <w:multiLevelType w:val="hybridMultilevel"/>
    <w:tmpl w:val="162881E2"/>
    <w:lvl w:ilvl="0" w:tplc="4EDA66B2">
      <w:start w:val="1"/>
      <w:numFmt w:val="lowerLetter"/>
      <w:lvlText w:val="%1)"/>
      <w:lvlJc w:val="left"/>
      <w:pPr>
        <w:ind w:left="1065" w:hanging="360"/>
      </w:pPr>
      <w:rPr>
        <w:rFonts w:hint="default"/>
      </w:rPr>
    </w:lvl>
    <w:lvl w:ilvl="1" w:tplc="04050019" w:tentative="1">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30" w15:restartNumberingAfterBreak="0">
    <w:nsid w:val="5DFB33D6"/>
    <w:multiLevelType w:val="hybridMultilevel"/>
    <w:tmpl w:val="0C682F24"/>
    <w:lvl w:ilvl="0" w:tplc="85046B3A">
      <w:start w:val="1"/>
      <w:numFmt w:val="decimal"/>
      <w:lvlText w:val="%1)"/>
      <w:lvlJc w:val="left"/>
      <w:pPr>
        <w:ind w:left="405" w:hanging="360"/>
      </w:pPr>
      <w:rPr>
        <w:rFonts w:hint="default"/>
      </w:rPr>
    </w:lvl>
    <w:lvl w:ilvl="1" w:tplc="04050019" w:tentative="1">
      <w:start w:val="1"/>
      <w:numFmt w:val="lowerLetter"/>
      <w:lvlText w:val="%2."/>
      <w:lvlJc w:val="left"/>
      <w:pPr>
        <w:ind w:left="1125" w:hanging="360"/>
      </w:pPr>
    </w:lvl>
    <w:lvl w:ilvl="2" w:tplc="0405001B" w:tentative="1">
      <w:start w:val="1"/>
      <w:numFmt w:val="lowerRoman"/>
      <w:lvlText w:val="%3."/>
      <w:lvlJc w:val="right"/>
      <w:pPr>
        <w:ind w:left="1845" w:hanging="180"/>
      </w:pPr>
    </w:lvl>
    <w:lvl w:ilvl="3" w:tplc="0405000F" w:tentative="1">
      <w:start w:val="1"/>
      <w:numFmt w:val="decimal"/>
      <w:lvlText w:val="%4."/>
      <w:lvlJc w:val="left"/>
      <w:pPr>
        <w:ind w:left="2565" w:hanging="360"/>
      </w:pPr>
    </w:lvl>
    <w:lvl w:ilvl="4" w:tplc="04050019" w:tentative="1">
      <w:start w:val="1"/>
      <w:numFmt w:val="lowerLetter"/>
      <w:lvlText w:val="%5."/>
      <w:lvlJc w:val="left"/>
      <w:pPr>
        <w:ind w:left="3285" w:hanging="360"/>
      </w:pPr>
    </w:lvl>
    <w:lvl w:ilvl="5" w:tplc="0405001B" w:tentative="1">
      <w:start w:val="1"/>
      <w:numFmt w:val="lowerRoman"/>
      <w:lvlText w:val="%6."/>
      <w:lvlJc w:val="right"/>
      <w:pPr>
        <w:ind w:left="4005" w:hanging="180"/>
      </w:pPr>
    </w:lvl>
    <w:lvl w:ilvl="6" w:tplc="0405000F" w:tentative="1">
      <w:start w:val="1"/>
      <w:numFmt w:val="decimal"/>
      <w:lvlText w:val="%7."/>
      <w:lvlJc w:val="left"/>
      <w:pPr>
        <w:ind w:left="4725" w:hanging="360"/>
      </w:pPr>
    </w:lvl>
    <w:lvl w:ilvl="7" w:tplc="04050019" w:tentative="1">
      <w:start w:val="1"/>
      <w:numFmt w:val="lowerLetter"/>
      <w:lvlText w:val="%8."/>
      <w:lvlJc w:val="left"/>
      <w:pPr>
        <w:ind w:left="5445" w:hanging="360"/>
      </w:pPr>
    </w:lvl>
    <w:lvl w:ilvl="8" w:tplc="0405001B" w:tentative="1">
      <w:start w:val="1"/>
      <w:numFmt w:val="lowerRoman"/>
      <w:lvlText w:val="%9."/>
      <w:lvlJc w:val="right"/>
      <w:pPr>
        <w:ind w:left="6165" w:hanging="180"/>
      </w:pPr>
    </w:lvl>
  </w:abstractNum>
  <w:abstractNum w:abstractNumId="31" w15:restartNumberingAfterBreak="0">
    <w:nsid w:val="5F2B384D"/>
    <w:multiLevelType w:val="hybridMultilevel"/>
    <w:tmpl w:val="CADCEB62"/>
    <w:lvl w:ilvl="0" w:tplc="707A683C">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60FF70F2"/>
    <w:multiLevelType w:val="multilevel"/>
    <w:tmpl w:val="627A5600"/>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33" w15:restartNumberingAfterBreak="0">
    <w:nsid w:val="62867C7B"/>
    <w:multiLevelType w:val="hybridMultilevel"/>
    <w:tmpl w:val="0C682F24"/>
    <w:lvl w:ilvl="0" w:tplc="85046B3A">
      <w:start w:val="1"/>
      <w:numFmt w:val="decimal"/>
      <w:lvlText w:val="%1)"/>
      <w:lvlJc w:val="left"/>
      <w:pPr>
        <w:ind w:left="405" w:hanging="360"/>
      </w:pPr>
      <w:rPr>
        <w:rFonts w:hint="default"/>
      </w:rPr>
    </w:lvl>
    <w:lvl w:ilvl="1" w:tplc="04050019" w:tentative="1">
      <w:start w:val="1"/>
      <w:numFmt w:val="lowerLetter"/>
      <w:lvlText w:val="%2."/>
      <w:lvlJc w:val="left"/>
      <w:pPr>
        <w:ind w:left="1125" w:hanging="360"/>
      </w:pPr>
    </w:lvl>
    <w:lvl w:ilvl="2" w:tplc="0405001B" w:tentative="1">
      <w:start w:val="1"/>
      <w:numFmt w:val="lowerRoman"/>
      <w:lvlText w:val="%3."/>
      <w:lvlJc w:val="right"/>
      <w:pPr>
        <w:ind w:left="1845" w:hanging="180"/>
      </w:pPr>
    </w:lvl>
    <w:lvl w:ilvl="3" w:tplc="0405000F" w:tentative="1">
      <w:start w:val="1"/>
      <w:numFmt w:val="decimal"/>
      <w:lvlText w:val="%4."/>
      <w:lvlJc w:val="left"/>
      <w:pPr>
        <w:ind w:left="2565" w:hanging="360"/>
      </w:pPr>
    </w:lvl>
    <w:lvl w:ilvl="4" w:tplc="04050019" w:tentative="1">
      <w:start w:val="1"/>
      <w:numFmt w:val="lowerLetter"/>
      <w:lvlText w:val="%5."/>
      <w:lvlJc w:val="left"/>
      <w:pPr>
        <w:ind w:left="3285" w:hanging="360"/>
      </w:pPr>
    </w:lvl>
    <w:lvl w:ilvl="5" w:tplc="0405001B" w:tentative="1">
      <w:start w:val="1"/>
      <w:numFmt w:val="lowerRoman"/>
      <w:lvlText w:val="%6."/>
      <w:lvlJc w:val="right"/>
      <w:pPr>
        <w:ind w:left="4005" w:hanging="180"/>
      </w:pPr>
    </w:lvl>
    <w:lvl w:ilvl="6" w:tplc="0405000F" w:tentative="1">
      <w:start w:val="1"/>
      <w:numFmt w:val="decimal"/>
      <w:lvlText w:val="%7."/>
      <w:lvlJc w:val="left"/>
      <w:pPr>
        <w:ind w:left="4725" w:hanging="360"/>
      </w:pPr>
    </w:lvl>
    <w:lvl w:ilvl="7" w:tplc="04050019" w:tentative="1">
      <w:start w:val="1"/>
      <w:numFmt w:val="lowerLetter"/>
      <w:lvlText w:val="%8."/>
      <w:lvlJc w:val="left"/>
      <w:pPr>
        <w:ind w:left="5445" w:hanging="360"/>
      </w:pPr>
    </w:lvl>
    <w:lvl w:ilvl="8" w:tplc="0405001B" w:tentative="1">
      <w:start w:val="1"/>
      <w:numFmt w:val="lowerRoman"/>
      <w:lvlText w:val="%9."/>
      <w:lvlJc w:val="right"/>
      <w:pPr>
        <w:ind w:left="6165" w:hanging="180"/>
      </w:pPr>
    </w:lvl>
  </w:abstractNum>
  <w:abstractNum w:abstractNumId="34" w15:restartNumberingAfterBreak="0">
    <w:nsid w:val="65011EB8"/>
    <w:multiLevelType w:val="hybridMultilevel"/>
    <w:tmpl w:val="0C682F24"/>
    <w:lvl w:ilvl="0" w:tplc="85046B3A">
      <w:start w:val="1"/>
      <w:numFmt w:val="decimal"/>
      <w:lvlText w:val="%1)"/>
      <w:lvlJc w:val="left"/>
      <w:pPr>
        <w:ind w:left="405" w:hanging="360"/>
      </w:pPr>
      <w:rPr>
        <w:rFonts w:hint="default"/>
      </w:rPr>
    </w:lvl>
    <w:lvl w:ilvl="1" w:tplc="04050019" w:tentative="1">
      <w:start w:val="1"/>
      <w:numFmt w:val="lowerLetter"/>
      <w:lvlText w:val="%2."/>
      <w:lvlJc w:val="left"/>
      <w:pPr>
        <w:ind w:left="1125" w:hanging="360"/>
      </w:pPr>
    </w:lvl>
    <w:lvl w:ilvl="2" w:tplc="0405001B" w:tentative="1">
      <w:start w:val="1"/>
      <w:numFmt w:val="lowerRoman"/>
      <w:lvlText w:val="%3."/>
      <w:lvlJc w:val="right"/>
      <w:pPr>
        <w:ind w:left="1845" w:hanging="180"/>
      </w:pPr>
    </w:lvl>
    <w:lvl w:ilvl="3" w:tplc="0405000F" w:tentative="1">
      <w:start w:val="1"/>
      <w:numFmt w:val="decimal"/>
      <w:lvlText w:val="%4."/>
      <w:lvlJc w:val="left"/>
      <w:pPr>
        <w:ind w:left="2565" w:hanging="360"/>
      </w:pPr>
    </w:lvl>
    <w:lvl w:ilvl="4" w:tplc="04050019" w:tentative="1">
      <w:start w:val="1"/>
      <w:numFmt w:val="lowerLetter"/>
      <w:lvlText w:val="%5."/>
      <w:lvlJc w:val="left"/>
      <w:pPr>
        <w:ind w:left="3285" w:hanging="360"/>
      </w:pPr>
    </w:lvl>
    <w:lvl w:ilvl="5" w:tplc="0405001B" w:tentative="1">
      <w:start w:val="1"/>
      <w:numFmt w:val="lowerRoman"/>
      <w:lvlText w:val="%6."/>
      <w:lvlJc w:val="right"/>
      <w:pPr>
        <w:ind w:left="4005" w:hanging="180"/>
      </w:pPr>
    </w:lvl>
    <w:lvl w:ilvl="6" w:tplc="0405000F" w:tentative="1">
      <w:start w:val="1"/>
      <w:numFmt w:val="decimal"/>
      <w:lvlText w:val="%7."/>
      <w:lvlJc w:val="left"/>
      <w:pPr>
        <w:ind w:left="4725" w:hanging="360"/>
      </w:pPr>
    </w:lvl>
    <w:lvl w:ilvl="7" w:tplc="04050019" w:tentative="1">
      <w:start w:val="1"/>
      <w:numFmt w:val="lowerLetter"/>
      <w:lvlText w:val="%8."/>
      <w:lvlJc w:val="left"/>
      <w:pPr>
        <w:ind w:left="5445" w:hanging="360"/>
      </w:pPr>
    </w:lvl>
    <w:lvl w:ilvl="8" w:tplc="0405001B" w:tentative="1">
      <w:start w:val="1"/>
      <w:numFmt w:val="lowerRoman"/>
      <w:lvlText w:val="%9."/>
      <w:lvlJc w:val="right"/>
      <w:pPr>
        <w:ind w:left="6165" w:hanging="180"/>
      </w:pPr>
    </w:lvl>
  </w:abstractNum>
  <w:abstractNum w:abstractNumId="35" w15:restartNumberingAfterBreak="0">
    <w:nsid w:val="6A5D45F9"/>
    <w:multiLevelType w:val="hybridMultilevel"/>
    <w:tmpl w:val="26E0A168"/>
    <w:lvl w:ilvl="0" w:tplc="C4C43158">
      <w:numFmt w:val="bullet"/>
      <w:lvlText w:val="-"/>
      <w:lvlJc w:val="left"/>
      <w:pPr>
        <w:ind w:left="720" w:hanging="360"/>
      </w:pPr>
      <w:rPr>
        <w:rFonts w:ascii="Times New Roman" w:eastAsia="Times New Roman" w:hAnsi="Times New Roman" w:cs="Times New Roman" w:hint="default"/>
        <w:b/>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733768D9"/>
    <w:multiLevelType w:val="hybridMultilevel"/>
    <w:tmpl w:val="9FF29718"/>
    <w:lvl w:ilvl="0" w:tplc="242899A4">
      <w:start w:val="12"/>
      <w:numFmt w:val="lowerLetter"/>
      <w:lvlText w:val="%1)"/>
      <w:lvlJc w:val="left"/>
      <w:pPr>
        <w:ind w:left="765" w:hanging="360"/>
      </w:pPr>
      <w:rPr>
        <w:rFonts w:hint="default"/>
      </w:rPr>
    </w:lvl>
    <w:lvl w:ilvl="1" w:tplc="04050019" w:tentative="1">
      <w:start w:val="1"/>
      <w:numFmt w:val="lowerLetter"/>
      <w:lvlText w:val="%2."/>
      <w:lvlJc w:val="left"/>
      <w:pPr>
        <w:ind w:left="1485" w:hanging="360"/>
      </w:pPr>
    </w:lvl>
    <w:lvl w:ilvl="2" w:tplc="0405001B" w:tentative="1">
      <w:start w:val="1"/>
      <w:numFmt w:val="lowerRoman"/>
      <w:lvlText w:val="%3."/>
      <w:lvlJc w:val="right"/>
      <w:pPr>
        <w:ind w:left="2205" w:hanging="180"/>
      </w:pPr>
    </w:lvl>
    <w:lvl w:ilvl="3" w:tplc="0405000F" w:tentative="1">
      <w:start w:val="1"/>
      <w:numFmt w:val="decimal"/>
      <w:lvlText w:val="%4."/>
      <w:lvlJc w:val="left"/>
      <w:pPr>
        <w:ind w:left="2925" w:hanging="360"/>
      </w:pPr>
    </w:lvl>
    <w:lvl w:ilvl="4" w:tplc="04050019" w:tentative="1">
      <w:start w:val="1"/>
      <w:numFmt w:val="lowerLetter"/>
      <w:lvlText w:val="%5."/>
      <w:lvlJc w:val="left"/>
      <w:pPr>
        <w:ind w:left="3645" w:hanging="360"/>
      </w:pPr>
    </w:lvl>
    <w:lvl w:ilvl="5" w:tplc="0405001B" w:tentative="1">
      <w:start w:val="1"/>
      <w:numFmt w:val="lowerRoman"/>
      <w:lvlText w:val="%6."/>
      <w:lvlJc w:val="right"/>
      <w:pPr>
        <w:ind w:left="4365" w:hanging="180"/>
      </w:pPr>
    </w:lvl>
    <w:lvl w:ilvl="6" w:tplc="0405000F" w:tentative="1">
      <w:start w:val="1"/>
      <w:numFmt w:val="decimal"/>
      <w:lvlText w:val="%7."/>
      <w:lvlJc w:val="left"/>
      <w:pPr>
        <w:ind w:left="5085" w:hanging="360"/>
      </w:pPr>
    </w:lvl>
    <w:lvl w:ilvl="7" w:tplc="04050019" w:tentative="1">
      <w:start w:val="1"/>
      <w:numFmt w:val="lowerLetter"/>
      <w:lvlText w:val="%8."/>
      <w:lvlJc w:val="left"/>
      <w:pPr>
        <w:ind w:left="5805" w:hanging="360"/>
      </w:pPr>
    </w:lvl>
    <w:lvl w:ilvl="8" w:tplc="0405001B" w:tentative="1">
      <w:start w:val="1"/>
      <w:numFmt w:val="lowerRoman"/>
      <w:lvlText w:val="%9."/>
      <w:lvlJc w:val="right"/>
      <w:pPr>
        <w:ind w:left="6525" w:hanging="180"/>
      </w:pPr>
    </w:lvl>
  </w:abstractNum>
  <w:abstractNum w:abstractNumId="37" w15:restartNumberingAfterBreak="0">
    <w:nsid w:val="762404FE"/>
    <w:multiLevelType w:val="hybridMultilevel"/>
    <w:tmpl w:val="60423C1E"/>
    <w:lvl w:ilvl="0" w:tplc="BCAEEFFA">
      <w:start w:val="1"/>
      <w:numFmt w:val="upperLetter"/>
      <w:lvlText w:val="%1."/>
      <w:lvlJc w:val="left"/>
      <w:pPr>
        <w:ind w:left="720" w:hanging="360"/>
      </w:pPr>
      <w:rPr>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78DD0B64"/>
    <w:multiLevelType w:val="hybridMultilevel"/>
    <w:tmpl w:val="0C682F24"/>
    <w:lvl w:ilvl="0" w:tplc="85046B3A">
      <w:start w:val="1"/>
      <w:numFmt w:val="decimal"/>
      <w:lvlText w:val="%1)"/>
      <w:lvlJc w:val="left"/>
      <w:pPr>
        <w:ind w:left="405" w:hanging="360"/>
      </w:pPr>
      <w:rPr>
        <w:rFonts w:hint="default"/>
      </w:rPr>
    </w:lvl>
    <w:lvl w:ilvl="1" w:tplc="04050019" w:tentative="1">
      <w:start w:val="1"/>
      <w:numFmt w:val="lowerLetter"/>
      <w:lvlText w:val="%2."/>
      <w:lvlJc w:val="left"/>
      <w:pPr>
        <w:ind w:left="1125" w:hanging="360"/>
      </w:pPr>
    </w:lvl>
    <w:lvl w:ilvl="2" w:tplc="0405001B" w:tentative="1">
      <w:start w:val="1"/>
      <w:numFmt w:val="lowerRoman"/>
      <w:lvlText w:val="%3."/>
      <w:lvlJc w:val="right"/>
      <w:pPr>
        <w:ind w:left="1845" w:hanging="180"/>
      </w:pPr>
    </w:lvl>
    <w:lvl w:ilvl="3" w:tplc="0405000F" w:tentative="1">
      <w:start w:val="1"/>
      <w:numFmt w:val="decimal"/>
      <w:lvlText w:val="%4."/>
      <w:lvlJc w:val="left"/>
      <w:pPr>
        <w:ind w:left="2565" w:hanging="360"/>
      </w:pPr>
    </w:lvl>
    <w:lvl w:ilvl="4" w:tplc="04050019" w:tentative="1">
      <w:start w:val="1"/>
      <w:numFmt w:val="lowerLetter"/>
      <w:lvlText w:val="%5."/>
      <w:lvlJc w:val="left"/>
      <w:pPr>
        <w:ind w:left="3285" w:hanging="360"/>
      </w:pPr>
    </w:lvl>
    <w:lvl w:ilvl="5" w:tplc="0405001B" w:tentative="1">
      <w:start w:val="1"/>
      <w:numFmt w:val="lowerRoman"/>
      <w:lvlText w:val="%6."/>
      <w:lvlJc w:val="right"/>
      <w:pPr>
        <w:ind w:left="4005" w:hanging="180"/>
      </w:pPr>
    </w:lvl>
    <w:lvl w:ilvl="6" w:tplc="0405000F" w:tentative="1">
      <w:start w:val="1"/>
      <w:numFmt w:val="decimal"/>
      <w:lvlText w:val="%7."/>
      <w:lvlJc w:val="left"/>
      <w:pPr>
        <w:ind w:left="4725" w:hanging="360"/>
      </w:pPr>
    </w:lvl>
    <w:lvl w:ilvl="7" w:tplc="04050019" w:tentative="1">
      <w:start w:val="1"/>
      <w:numFmt w:val="lowerLetter"/>
      <w:lvlText w:val="%8."/>
      <w:lvlJc w:val="left"/>
      <w:pPr>
        <w:ind w:left="5445" w:hanging="360"/>
      </w:pPr>
    </w:lvl>
    <w:lvl w:ilvl="8" w:tplc="0405001B" w:tentative="1">
      <w:start w:val="1"/>
      <w:numFmt w:val="lowerRoman"/>
      <w:lvlText w:val="%9."/>
      <w:lvlJc w:val="right"/>
      <w:pPr>
        <w:ind w:left="6165" w:hanging="180"/>
      </w:pPr>
    </w:lvl>
  </w:abstractNum>
  <w:abstractNum w:abstractNumId="39" w15:restartNumberingAfterBreak="0">
    <w:nsid w:val="7FFE007E"/>
    <w:multiLevelType w:val="hybridMultilevel"/>
    <w:tmpl w:val="162881E2"/>
    <w:lvl w:ilvl="0" w:tplc="4EDA66B2">
      <w:start w:val="1"/>
      <w:numFmt w:val="lowerLetter"/>
      <w:lvlText w:val="%1)"/>
      <w:lvlJc w:val="left"/>
      <w:pPr>
        <w:ind w:left="1065" w:hanging="360"/>
      </w:pPr>
      <w:rPr>
        <w:rFonts w:hint="default"/>
      </w:rPr>
    </w:lvl>
    <w:lvl w:ilvl="1" w:tplc="04050019" w:tentative="1">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num w:numId="1">
    <w:abstractNumId w:val="32"/>
  </w:num>
  <w:num w:numId="2">
    <w:abstractNumId w:val="6"/>
  </w:num>
  <w:num w:numId="3">
    <w:abstractNumId w:val="27"/>
  </w:num>
  <w:num w:numId="4">
    <w:abstractNumId w:val="23"/>
  </w:num>
  <w:num w:numId="5">
    <w:abstractNumId w:val="18"/>
  </w:num>
  <w:num w:numId="6">
    <w:abstractNumId w:val="5"/>
  </w:num>
  <w:num w:numId="7">
    <w:abstractNumId w:val="19"/>
  </w:num>
  <w:num w:numId="8">
    <w:abstractNumId w:val="11"/>
  </w:num>
  <w:num w:numId="9">
    <w:abstractNumId w:val="22"/>
  </w:num>
  <w:num w:numId="10">
    <w:abstractNumId w:val="7"/>
  </w:num>
  <w:num w:numId="11">
    <w:abstractNumId w:val="31"/>
  </w:num>
  <w:num w:numId="12">
    <w:abstractNumId w:val="0"/>
  </w:num>
  <w:num w:numId="13">
    <w:abstractNumId w:val="4"/>
  </w:num>
  <w:num w:numId="14">
    <w:abstractNumId w:val="25"/>
  </w:num>
  <w:num w:numId="15">
    <w:abstractNumId w:val="9"/>
  </w:num>
  <w:num w:numId="16">
    <w:abstractNumId w:val="30"/>
  </w:num>
  <w:num w:numId="17">
    <w:abstractNumId w:val="15"/>
  </w:num>
  <w:num w:numId="18">
    <w:abstractNumId w:val="16"/>
  </w:num>
  <w:num w:numId="19">
    <w:abstractNumId w:val="10"/>
  </w:num>
  <w:num w:numId="20">
    <w:abstractNumId w:val="24"/>
  </w:num>
  <w:num w:numId="21">
    <w:abstractNumId w:val="13"/>
  </w:num>
  <w:num w:numId="22">
    <w:abstractNumId w:val="21"/>
  </w:num>
  <w:num w:numId="23">
    <w:abstractNumId w:val="1"/>
  </w:num>
  <w:num w:numId="24">
    <w:abstractNumId w:val="39"/>
  </w:num>
  <w:num w:numId="25">
    <w:abstractNumId w:val="37"/>
  </w:num>
  <w:num w:numId="26">
    <w:abstractNumId w:val="29"/>
  </w:num>
  <w:num w:numId="27">
    <w:abstractNumId w:val="12"/>
  </w:num>
  <w:num w:numId="28">
    <w:abstractNumId w:val="2"/>
  </w:num>
  <w:num w:numId="29">
    <w:abstractNumId w:val="17"/>
  </w:num>
  <w:num w:numId="30">
    <w:abstractNumId w:val="35"/>
  </w:num>
  <w:num w:numId="31">
    <w:abstractNumId w:val="8"/>
  </w:num>
  <w:num w:numId="32">
    <w:abstractNumId w:val="26"/>
  </w:num>
  <w:num w:numId="33">
    <w:abstractNumId w:val="14"/>
  </w:num>
  <w:num w:numId="34">
    <w:abstractNumId w:val="34"/>
  </w:num>
  <w:num w:numId="35">
    <w:abstractNumId w:val="38"/>
  </w:num>
  <w:num w:numId="36">
    <w:abstractNumId w:val="33"/>
  </w:num>
  <w:num w:numId="37">
    <w:abstractNumId w:val="3"/>
  </w:num>
  <w:num w:numId="3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6"/>
  </w:num>
  <w:num w:numId="40">
    <w:abstractNumId w:val="20"/>
  </w:num>
  <w:num w:numId="41">
    <w:abstractNumId w:val="28"/>
  </w:num>
  <w:num w:numId="42">
    <w:abstractNumId w:val="19"/>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9"/>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15BE"/>
    <w:rsid w:val="000015BE"/>
    <w:rsid w:val="00002DB4"/>
    <w:rsid w:val="00013928"/>
    <w:rsid w:val="000250B7"/>
    <w:rsid w:val="00031C98"/>
    <w:rsid w:val="00034826"/>
    <w:rsid w:val="0003589C"/>
    <w:rsid w:val="00035E3C"/>
    <w:rsid w:val="00040473"/>
    <w:rsid w:val="00040ABC"/>
    <w:rsid w:val="000432EF"/>
    <w:rsid w:val="00043BC1"/>
    <w:rsid w:val="00055D75"/>
    <w:rsid w:val="0006154C"/>
    <w:rsid w:val="00063C55"/>
    <w:rsid w:val="00064FC6"/>
    <w:rsid w:val="00087FC5"/>
    <w:rsid w:val="000A1E4F"/>
    <w:rsid w:val="000B1C6F"/>
    <w:rsid w:val="000B3878"/>
    <w:rsid w:val="000C7857"/>
    <w:rsid w:val="000D1A8E"/>
    <w:rsid w:val="000D417E"/>
    <w:rsid w:val="000D7795"/>
    <w:rsid w:val="000E18B6"/>
    <w:rsid w:val="000E2997"/>
    <w:rsid w:val="000E3A65"/>
    <w:rsid w:val="000E42B0"/>
    <w:rsid w:val="000F2430"/>
    <w:rsid w:val="000F7A27"/>
    <w:rsid w:val="00101539"/>
    <w:rsid w:val="0010373A"/>
    <w:rsid w:val="00104F95"/>
    <w:rsid w:val="001060F2"/>
    <w:rsid w:val="001071DC"/>
    <w:rsid w:val="00110B32"/>
    <w:rsid w:val="00125C82"/>
    <w:rsid w:val="00130171"/>
    <w:rsid w:val="00130FBE"/>
    <w:rsid w:val="001364DA"/>
    <w:rsid w:val="00140A5D"/>
    <w:rsid w:val="001442D2"/>
    <w:rsid w:val="00152C6A"/>
    <w:rsid w:val="0015792C"/>
    <w:rsid w:val="00175C6E"/>
    <w:rsid w:val="00184720"/>
    <w:rsid w:val="00190BB7"/>
    <w:rsid w:val="001A1EB9"/>
    <w:rsid w:val="001A2458"/>
    <w:rsid w:val="001A5703"/>
    <w:rsid w:val="001B13A4"/>
    <w:rsid w:val="001B2B3D"/>
    <w:rsid w:val="001C7B90"/>
    <w:rsid w:val="001C7E14"/>
    <w:rsid w:val="001D02BD"/>
    <w:rsid w:val="001D3FD8"/>
    <w:rsid w:val="001D4F47"/>
    <w:rsid w:val="00203CF2"/>
    <w:rsid w:val="00203D38"/>
    <w:rsid w:val="00204532"/>
    <w:rsid w:val="00207DB0"/>
    <w:rsid w:val="002369CE"/>
    <w:rsid w:val="00246CE4"/>
    <w:rsid w:val="00271035"/>
    <w:rsid w:val="0027581A"/>
    <w:rsid w:val="00275853"/>
    <w:rsid w:val="0028198E"/>
    <w:rsid w:val="00284711"/>
    <w:rsid w:val="00290A82"/>
    <w:rsid w:val="002A062D"/>
    <w:rsid w:val="002A4EE3"/>
    <w:rsid w:val="002B3995"/>
    <w:rsid w:val="002B7114"/>
    <w:rsid w:val="002C7AAB"/>
    <w:rsid w:val="002E2CBA"/>
    <w:rsid w:val="002F1B08"/>
    <w:rsid w:val="0030179B"/>
    <w:rsid w:val="00311272"/>
    <w:rsid w:val="00323A45"/>
    <w:rsid w:val="00332E8B"/>
    <w:rsid w:val="00344A7C"/>
    <w:rsid w:val="00357EC6"/>
    <w:rsid w:val="00381C2B"/>
    <w:rsid w:val="00397CCF"/>
    <w:rsid w:val="003A3BD3"/>
    <w:rsid w:val="003B6086"/>
    <w:rsid w:val="003C04E7"/>
    <w:rsid w:val="003D02FF"/>
    <w:rsid w:val="003D42F7"/>
    <w:rsid w:val="003F1C30"/>
    <w:rsid w:val="003F7F4B"/>
    <w:rsid w:val="00416F4B"/>
    <w:rsid w:val="00426A5C"/>
    <w:rsid w:val="0044190C"/>
    <w:rsid w:val="00492D1C"/>
    <w:rsid w:val="004C363E"/>
    <w:rsid w:val="004C3667"/>
    <w:rsid w:val="004C5BFE"/>
    <w:rsid w:val="004D6D8F"/>
    <w:rsid w:val="004F7761"/>
    <w:rsid w:val="00523D3A"/>
    <w:rsid w:val="00527194"/>
    <w:rsid w:val="00550EEA"/>
    <w:rsid w:val="005575B1"/>
    <w:rsid w:val="0056798B"/>
    <w:rsid w:val="005809C3"/>
    <w:rsid w:val="00583302"/>
    <w:rsid w:val="00594D9A"/>
    <w:rsid w:val="005A0576"/>
    <w:rsid w:val="005A6BD7"/>
    <w:rsid w:val="005B189C"/>
    <w:rsid w:val="005B37DD"/>
    <w:rsid w:val="005C6C46"/>
    <w:rsid w:val="005E5DA1"/>
    <w:rsid w:val="005F66AC"/>
    <w:rsid w:val="00600E4F"/>
    <w:rsid w:val="006020DC"/>
    <w:rsid w:val="00605926"/>
    <w:rsid w:val="00643F02"/>
    <w:rsid w:val="00654BEB"/>
    <w:rsid w:val="0065570F"/>
    <w:rsid w:val="00657B30"/>
    <w:rsid w:val="006835B2"/>
    <w:rsid w:val="006874C8"/>
    <w:rsid w:val="00692433"/>
    <w:rsid w:val="00692A0F"/>
    <w:rsid w:val="006A18D6"/>
    <w:rsid w:val="006A1C25"/>
    <w:rsid w:val="006D3437"/>
    <w:rsid w:val="006E5356"/>
    <w:rsid w:val="006E6040"/>
    <w:rsid w:val="006F6253"/>
    <w:rsid w:val="0071293A"/>
    <w:rsid w:val="00716C74"/>
    <w:rsid w:val="00717781"/>
    <w:rsid w:val="0072616D"/>
    <w:rsid w:val="007321C8"/>
    <w:rsid w:val="00734008"/>
    <w:rsid w:val="0074219E"/>
    <w:rsid w:val="00743A4A"/>
    <w:rsid w:val="007522DB"/>
    <w:rsid w:val="007607E5"/>
    <w:rsid w:val="00774916"/>
    <w:rsid w:val="007965A7"/>
    <w:rsid w:val="007A3196"/>
    <w:rsid w:val="007A741D"/>
    <w:rsid w:val="007B58C3"/>
    <w:rsid w:val="007D025C"/>
    <w:rsid w:val="007D1EFF"/>
    <w:rsid w:val="007D44C8"/>
    <w:rsid w:val="00800D7D"/>
    <w:rsid w:val="00802A41"/>
    <w:rsid w:val="008200CE"/>
    <w:rsid w:val="00820E0E"/>
    <w:rsid w:val="00832677"/>
    <w:rsid w:val="00833875"/>
    <w:rsid w:val="008357ED"/>
    <w:rsid w:val="00842F6A"/>
    <w:rsid w:val="00846D2C"/>
    <w:rsid w:val="00850A42"/>
    <w:rsid w:val="00856132"/>
    <w:rsid w:val="008672A6"/>
    <w:rsid w:val="008773E0"/>
    <w:rsid w:val="008830E3"/>
    <w:rsid w:val="008833EE"/>
    <w:rsid w:val="00883ED3"/>
    <w:rsid w:val="00891CB0"/>
    <w:rsid w:val="008A340B"/>
    <w:rsid w:val="008A3F4A"/>
    <w:rsid w:val="008A4008"/>
    <w:rsid w:val="008A49FD"/>
    <w:rsid w:val="008A4A9D"/>
    <w:rsid w:val="008B6397"/>
    <w:rsid w:val="008C22A7"/>
    <w:rsid w:val="008C6EB6"/>
    <w:rsid w:val="008D347A"/>
    <w:rsid w:val="008D495B"/>
    <w:rsid w:val="008E0B95"/>
    <w:rsid w:val="008E35E9"/>
    <w:rsid w:val="009169D7"/>
    <w:rsid w:val="00920DB1"/>
    <w:rsid w:val="00921B4F"/>
    <w:rsid w:val="009323F3"/>
    <w:rsid w:val="009329DF"/>
    <w:rsid w:val="00944296"/>
    <w:rsid w:val="00962F1C"/>
    <w:rsid w:val="0098707E"/>
    <w:rsid w:val="00995545"/>
    <w:rsid w:val="00995C86"/>
    <w:rsid w:val="00996A70"/>
    <w:rsid w:val="009A470C"/>
    <w:rsid w:val="009B0BC7"/>
    <w:rsid w:val="009E75BB"/>
    <w:rsid w:val="009E7F70"/>
    <w:rsid w:val="009F5626"/>
    <w:rsid w:val="00A01CD0"/>
    <w:rsid w:val="00A07420"/>
    <w:rsid w:val="00A1486B"/>
    <w:rsid w:val="00A22CF4"/>
    <w:rsid w:val="00A25177"/>
    <w:rsid w:val="00A324FB"/>
    <w:rsid w:val="00A50E47"/>
    <w:rsid w:val="00A53344"/>
    <w:rsid w:val="00A673FE"/>
    <w:rsid w:val="00A71AE3"/>
    <w:rsid w:val="00A777D3"/>
    <w:rsid w:val="00A77897"/>
    <w:rsid w:val="00A91484"/>
    <w:rsid w:val="00AA4F97"/>
    <w:rsid w:val="00AA740E"/>
    <w:rsid w:val="00AA78F5"/>
    <w:rsid w:val="00AB02C5"/>
    <w:rsid w:val="00AB0CF2"/>
    <w:rsid w:val="00AB0F6F"/>
    <w:rsid w:val="00AB3DF8"/>
    <w:rsid w:val="00AB7003"/>
    <w:rsid w:val="00AD60D7"/>
    <w:rsid w:val="00AE20C1"/>
    <w:rsid w:val="00B10093"/>
    <w:rsid w:val="00B163B6"/>
    <w:rsid w:val="00B42C0D"/>
    <w:rsid w:val="00B471E6"/>
    <w:rsid w:val="00B63CCE"/>
    <w:rsid w:val="00B65D4C"/>
    <w:rsid w:val="00B73309"/>
    <w:rsid w:val="00B76CE9"/>
    <w:rsid w:val="00B814DC"/>
    <w:rsid w:val="00B853DA"/>
    <w:rsid w:val="00B922E0"/>
    <w:rsid w:val="00BA18E7"/>
    <w:rsid w:val="00BA6459"/>
    <w:rsid w:val="00BB70E2"/>
    <w:rsid w:val="00BE5E1E"/>
    <w:rsid w:val="00BE6F54"/>
    <w:rsid w:val="00BF463C"/>
    <w:rsid w:val="00C06437"/>
    <w:rsid w:val="00C14CE3"/>
    <w:rsid w:val="00C27D7F"/>
    <w:rsid w:val="00C32A22"/>
    <w:rsid w:val="00C53629"/>
    <w:rsid w:val="00C635C9"/>
    <w:rsid w:val="00C73E47"/>
    <w:rsid w:val="00C7640C"/>
    <w:rsid w:val="00C76845"/>
    <w:rsid w:val="00C80EF7"/>
    <w:rsid w:val="00C84FE7"/>
    <w:rsid w:val="00C87446"/>
    <w:rsid w:val="00CB367A"/>
    <w:rsid w:val="00CC38E3"/>
    <w:rsid w:val="00CC4681"/>
    <w:rsid w:val="00CC7D78"/>
    <w:rsid w:val="00D1154F"/>
    <w:rsid w:val="00D11F38"/>
    <w:rsid w:val="00D15FED"/>
    <w:rsid w:val="00D217A6"/>
    <w:rsid w:val="00D371E2"/>
    <w:rsid w:val="00D547BC"/>
    <w:rsid w:val="00D645C3"/>
    <w:rsid w:val="00D6593A"/>
    <w:rsid w:val="00D67D81"/>
    <w:rsid w:val="00D93B96"/>
    <w:rsid w:val="00DA1DB4"/>
    <w:rsid w:val="00DA611E"/>
    <w:rsid w:val="00DB0B05"/>
    <w:rsid w:val="00DC3E5C"/>
    <w:rsid w:val="00DC71D4"/>
    <w:rsid w:val="00DD06DF"/>
    <w:rsid w:val="00DD0DC6"/>
    <w:rsid w:val="00DD6D66"/>
    <w:rsid w:val="00DE4625"/>
    <w:rsid w:val="00E0081D"/>
    <w:rsid w:val="00E212A8"/>
    <w:rsid w:val="00E32C79"/>
    <w:rsid w:val="00E44A95"/>
    <w:rsid w:val="00E54245"/>
    <w:rsid w:val="00E7424C"/>
    <w:rsid w:val="00E86DC6"/>
    <w:rsid w:val="00E910D2"/>
    <w:rsid w:val="00E9184D"/>
    <w:rsid w:val="00E91B4A"/>
    <w:rsid w:val="00E95FBF"/>
    <w:rsid w:val="00EA2541"/>
    <w:rsid w:val="00EA4AE2"/>
    <w:rsid w:val="00EB7113"/>
    <w:rsid w:val="00EF4D7C"/>
    <w:rsid w:val="00F04E48"/>
    <w:rsid w:val="00F216DA"/>
    <w:rsid w:val="00F27E9F"/>
    <w:rsid w:val="00F306F9"/>
    <w:rsid w:val="00F31FD1"/>
    <w:rsid w:val="00F34794"/>
    <w:rsid w:val="00F36CF2"/>
    <w:rsid w:val="00F618B9"/>
    <w:rsid w:val="00F61F6F"/>
    <w:rsid w:val="00F726AF"/>
    <w:rsid w:val="00F75C0F"/>
    <w:rsid w:val="00F7608C"/>
    <w:rsid w:val="00FB2BDB"/>
    <w:rsid w:val="00FC764B"/>
    <w:rsid w:val="00FD73DB"/>
    <w:rsid w:val="00FF0BE3"/>
    <w:rsid w:val="00FF1BC1"/>
    <w:rsid w:val="00FF34C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4AC7F2"/>
  <w14:defaultImageDpi w14:val="150"/>
  <w15:docId w15:val="{195ED5F0-1D92-4B8D-9B9D-0C5D466AFF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AD60D7"/>
    <w:pPr>
      <w:spacing w:after="240"/>
      <w:jc w:val="both"/>
    </w:pPr>
    <w:rPr>
      <w:rFonts w:ascii="Times New Roman" w:eastAsia="Times New Roman" w:hAnsi="Times New Roman" w:cs="Times New Roman"/>
      <w:lang w:eastAsia="cs-CZ"/>
    </w:rPr>
  </w:style>
  <w:style w:type="paragraph" w:styleId="Nadpis1">
    <w:name w:val="heading 1"/>
    <w:basedOn w:val="Normln"/>
    <w:next w:val="Normln"/>
    <w:link w:val="Nadpis1Char"/>
    <w:uiPriority w:val="9"/>
    <w:qFormat/>
    <w:rsid w:val="00AD60D7"/>
    <w:pPr>
      <w:keepNext/>
      <w:keepLines/>
      <w:numPr>
        <w:numId w:val="5"/>
      </w:numPr>
      <w:spacing w:before="120" w:after="120" w:line="240" w:lineRule="auto"/>
      <w:outlineLvl w:val="0"/>
    </w:pPr>
    <w:rPr>
      <w:rFonts w:ascii="Calibri" w:hAnsi="Calibri"/>
      <w:b/>
      <w:bCs/>
      <w:caps/>
      <w:color w:val="1F497D"/>
      <w:sz w:val="28"/>
      <w:szCs w:val="28"/>
    </w:rPr>
  </w:style>
  <w:style w:type="paragraph" w:styleId="Nadpis2">
    <w:name w:val="heading 2"/>
    <w:basedOn w:val="Normln"/>
    <w:next w:val="Normln"/>
    <w:link w:val="Nadpis2Char"/>
    <w:autoRedefine/>
    <w:uiPriority w:val="9"/>
    <w:unhideWhenUsed/>
    <w:qFormat/>
    <w:rsid w:val="00F726AF"/>
    <w:pPr>
      <w:keepNext/>
      <w:keepLines/>
      <w:spacing w:before="240" w:after="120" w:line="240" w:lineRule="auto"/>
      <w:ind w:left="709"/>
      <w:jc w:val="left"/>
      <w:outlineLvl w:val="1"/>
    </w:pPr>
    <w:rPr>
      <w:rFonts w:ascii="Calibri" w:hAnsi="Calibri"/>
      <w:bCs/>
    </w:rPr>
  </w:style>
  <w:style w:type="paragraph" w:styleId="Nadpis3">
    <w:name w:val="heading 3"/>
    <w:basedOn w:val="Normln"/>
    <w:next w:val="Normln"/>
    <w:link w:val="Nadpis3Char"/>
    <w:autoRedefine/>
    <w:uiPriority w:val="9"/>
    <w:unhideWhenUsed/>
    <w:qFormat/>
    <w:rsid w:val="00C7640C"/>
    <w:pPr>
      <w:keepNext/>
      <w:keepLines/>
      <w:numPr>
        <w:ilvl w:val="2"/>
        <w:numId w:val="5"/>
      </w:numPr>
      <w:tabs>
        <w:tab w:val="left" w:pos="851"/>
      </w:tabs>
      <w:spacing w:before="240" w:after="120" w:line="240" w:lineRule="auto"/>
      <w:outlineLvl w:val="2"/>
    </w:pPr>
    <w:rPr>
      <w:rFonts w:ascii="Calibri" w:hAnsi="Calibri"/>
      <w:b/>
      <w:bCs/>
      <w:color w:val="1F497D"/>
      <w:szCs w:val="20"/>
    </w:rPr>
  </w:style>
  <w:style w:type="paragraph" w:styleId="Nadpis4">
    <w:name w:val="heading 4"/>
    <w:basedOn w:val="Normln"/>
    <w:next w:val="Normln"/>
    <w:link w:val="Nadpis4Char"/>
    <w:uiPriority w:val="9"/>
    <w:unhideWhenUsed/>
    <w:qFormat/>
    <w:rsid w:val="00110B32"/>
    <w:pPr>
      <w:keepNext/>
      <w:keepLines/>
      <w:numPr>
        <w:ilvl w:val="3"/>
        <w:numId w:val="5"/>
      </w:numPr>
      <w:spacing w:before="200" w:after="0"/>
      <w:ind w:left="1134" w:hanging="1134"/>
      <w:outlineLvl w:val="3"/>
    </w:pPr>
    <w:rPr>
      <w:rFonts w:ascii="Calibri" w:hAnsi="Calibri"/>
      <w:b/>
      <w:bCs/>
      <w:i/>
      <w:iCs/>
      <w:color w:val="1F497D"/>
      <w:szCs w:val="20"/>
    </w:rPr>
  </w:style>
  <w:style w:type="paragraph" w:styleId="Nadpis5">
    <w:name w:val="heading 5"/>
    <w:aliases w:val="Grafy"/>
    <w:basedOn w:val="Normln"/>
    <w:next w:val="Normln"/>
    <w:link w:val="Nadpis5Char"/>
    <w:uiPriority w:val="9"/>
    <w:unhideWhenUsed/>
    <w:qFormat/>
    <w:rsid w:val="00110B32"/>
    <w:pPr>
      <w:keepNext/>
      <w:keepLines/>
      <w:numPr>
        <w:numId w:val="7"/>
      </w:numPr>
      <w:spacing w:before="120" w:after="0" w:line="240" w:lineRule="auto"/>
      <w:jc w:val="center"/>
      <w:outlineLvl w:val="4"/>
    </w:pPr>
    <w:rPr>
      <w:rFonts w:ascii="Calibri" w:hAnsi="Calibri"/>
      <w:i/>
      <w:noProof/>
      <w:sz w:val="20"/>
      <w:szCs w:val="20"/>
    </w:rPr>
  </w:style>
  <w:style w:type="paragraph" w:styleId="Nadpis6">
    <w:name w:val="heading 6"/>
    <w:basedOn w:val="Normln"/>
    <w:next w:val="Normln"/>
    <w:link w:val="Nadpis6Char"/>
    <w:unhideWhenUsed/>
    <w:qFormat/>
    <w:rsid w:val="00AD60D7"/>
    <w:pPr>
      <w:keepNext/>
      <w:keepLines/>
      <w:numPr>
        <w:ilvl w:val="5"/>
        <w:numId w:val="5"/>
      </w:numPr>
      <w:spacing w:before="200" w:after="0"/>
      <w:ind w:left="1152"/>
      <w:outlineLvl w:val="5"/>
    </w:pPr>
    <w:rPr>
      <w:rFonts w:ascii="Cambria" w:hAnsi="Cambria"/>
      <w:i/>
      <w:iCs/>
      <w:color w:val="243F60"/>
      <w:sz w:val="20"/>
      <w:szCs w:val="20"/>
    </w:rPr>
  </w:style>
  <w:style w:type="paragraph" w:styleId="Nadpis7">
    <w:name w:val="heading 7"/>
    <w:aliases w:val="mTabulky"/>
    <w:basedOn w:val="Normln"/>
    <w:next w:val="Normln"/>
    <w:link w:val="Nadpis7Char"/>
    <w:uiPriority w:val="9"/>
    <w:unhideWhenUsed/>
    <w:qFormat/>
    <w:rsid w:val="00A50E47"/>
    <w:pPr>
      <w:keepNext/>
      <w:keepLines/>
      <w:numPr>
        <w:numId w:val="18"/>
      </w:numPr>
      <w:spacing w:before="120" w:after="0" w:line="240" w:lineRule="auto"/>
      <w:ind w:left="357" w:hanging="357"/>
      <w:jc w:val="left"/>
      <w:outlineLvl w:val="6"/>
    </w:pPr>
    <w:rPr>
      <w:rFonts w:ascii="Calibri" w:hAnsi="Calibri"/>
      <w:i/>
      <w:iCs/>
      <w:sz w:val="20"/>
      <w:szCs w:val="20"/>
    </w:rPr>
  </w:style>
  <w:style w:type="paragraph" w:styleId="Nadpis8">
    <w:name w:val="heading 8"/>
    <w:aliases w:val="Mapy"/>
    <w:basedOn w:val="Normln"/>
    <w:next w:val="Normln"/>
    <w:link w:val="Nadpis8Char"/>
    <w:autoRedefine/>
    <w:uiPriority w:val="9"/>
    <w:unhideWhenUsed/>
    <w:qFormat/>
    <w:rsid w:val="00A01CD0"/>
    <w:pPr>
      <w:keepNext/>
      <w:keepLines/>
      <w:numPr>
        <w:numId w:val="6"/>
      </w:numPr>
      <w:tabs>
        <w:tab w:val="left" w:pos="1134"/>
      </w:tabs>
      <w:spacing w:after="0" w:line="240" w:lineRule="auto"/>
      <w:ind w:left="357" w:hanging="357"/>
      <w:jc w:val="center"/>
      <w:outlineLvl w:val="7"/>
    </w:pPr>
    <w:rPr>
      <w:rFonts w:ascii="Calibri" w:hAnsi="Calibri"/>
      <w:bCs/>
      <w:i/>
      <w:color w:val="FF0000"/>
      <w:sz w:val="20"/>
      <w:szCs w:val="20"/>
    </w:rPr>
  </w:style>
  <w:style w:type="paragraph" w:styleId="Nadpis9">
    <w:name w:val="heading 9"/>
    <w:basedOn w:val="Normln"/>
    <w:next w:val="Normln"/>
    <w:link w:val="Nadpis9Char"/>
    <w:uiPriority w:val="9"/>
    <w:semiHidden/>
    <w:unhideWhenUsed/>
    <w:qFormat/>
    <w:rsid w:val="00AD60D7"/>
    <w:pPr>
      <w:keepNext/>
      <w:keepLines/>
      <w:numPr>
        <w:ilvl w:val="8"/>
        <w:numId w:val="5"/>
      </w:numPr>
      <w:spacing w:before="200" w:after="0"/>
      <w:outlineLvl w:val="8"/>
    </w:pPr>
    <w:rPr>
      <w:rFonts w:ascii="Cambria" w:hAnsi="Cambria"/>
      <w:i/>
      <w:iCs/>
      <w:color w:val="404040"/>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344A7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344A7C"/>
    <w:rPr>
      <w:rFonts w:ascii="Tahoma" w:hAnsi="Tahoma" w:cs="Tahoma"/>
      <w:sz w:val="16"/>
      <w:szCs w:val="16"/>
    </w:rPr>
  </w:style>
  <w:style w:type="paragraph" w:styleId="Normlnweb">
    <w:name w:val="Normal (Web)"/>
    <w:basedOn w:val="Normln"/>
    <w:uiPriority w:val="99"/>
    <w:unhideWhenUsed/>
    <w:rsid w:val="00344A7C"/>
    <w:pPr>
      <w:spacing w:before="100" w:beforeAutospacing="1" w:after="238" w:line="240" w:lineRule="auto"/>
    </w:pPr>
    <w:rPr>
      <w:sz w:val="24"/>
      <w:szCs w:val="24"/>
    </w:rPr>
  </w:style>
  <w:style w:type="paragraph" w:customStyle="1" w:styleId="western">
    <w:name w:val="western"/>
    <w:basedOn w:val="Normln"/>
    <w:rsid w:val="00344A7C"/>
    <w:pPr>
      <w:spacing w:before="100" w:beforeAutospacing="1" w:after="238" w:line="240" w:lineRule="auto"/>
    </w:pPr>
    <w:rPr>
      <w:sz w:val="24"/>
      <w:szCs w:val="24"/>
    </w:rPr>
  </w:style>
  <w:style w:type="character" w:customStyle="1" w:styleId="Nadpis1Char">
    <w:name w:val="Nadpis 1 Char"/>
    <w:basedOn w:val="Standardnpsmoodstavce"/>
    <w:link w:val="Nadpis1"/>
    <w:uiPriority w:val="9"/>
    <w:rsid w:val="00AD60D7"/>
    <w:rPr>
      <w:rFonts w:ascii="Calibri" w:eastAsia="Times New Roman" w:hAnsi="Calibri" w:cs="Times New Roman"/>
      <w:b/>
      <w:bCs/>
      <w:caps/>
      <w:color w:val="1F497D"/>
      <w:sz w:val="28"/>
      <w:szCs w:val="28"/>
      <w:lang w:eastAsia="cs-CZ"/>
    </w:rPr>
  </w:style>
  <w:style w:type="character" w:customStyle="1" w:styleId="Nadpis2Char">
    <w:name w:val="Nadpis 2 Char"/>
    <w:basedOn w:val="Standardnpsmoodstavce"/>
    <w:link w:val="Nadpis2"/>
    <w:uiPriority w:val="9"/>
    <w:rsid w:val="00F726AF"/>
    <w:rPr>
      <w:rFonts w:ascii="Calibri" w:eastAsia="Times New Roman" w:hAnsi="Calibri" w:cs="Times New Roman"/>
      <w:bCs/>
      <w:lang w:eastAsia="cs-CZ"/>
    </w:rPr>
  </w:style>
  <w:style w:type="character" w:customStyle="1" w:styleId="Nadpis3Char">
    <w:name w:val="Nadpis 3 Char"/>
    <w:basedOn w:val="Standardnpsmoodstavce"/>
    <w:link w:val="Nadpis3"/>
    <w:uiPriority w:val="9"/>
    <w:rsid w:val="00C7640C"/>
    <w:rPr>
      <w:rFonts w:ascii="Calibri" w:eastAsia="Times New Roman" w:hAnsi="Calibri" w:cs="Times New Roman"/>
      <w:b/>
      <w:bCs/>
      <w:color w:val="1F497D"/>
      <w:szCs w:val="20"/>
      <w:lang w:eastAsia="cs-CZ"/>
    </w:rPr>
  </w:style>
  <w:style w:type="character" w:customStyle="1" w:styleId="Nadpis4Char">
    <w:name w:val="Nadpis 4 Char"/>
    <w:basedOn w:val="Standardnpsmoodstavce"/>
    <w:link w:val="Nadpis4"/>
    <w:uiPriority w:val="9"/>
    <w:rsid w:val="00110B32"/>
    <w:rPr>
      <w:rFonts w:ascii="Calibri" w:eastAsia="Times New Roman" w:hAnsi="Calibri" w:cs="Times New Roman"/>
      <w:b/>
      <w:bCs/>
      <w:i/>
      <w:iCs/>
      <w:color w:val="1F497D"/>
      <w:szCs w:val="20"/>
      <w:lang w:eastAsia="cs-CZ"/>
    </w:rPr>
  </w:style>
  <w:style w:type="character" w:customStyle="1" w:styleId="Nadpis5Char">
    <w:name w:val="Nadpis 5 Char"/>
    <w:aliases w:val="Grafy Char"/>
    <w:basedOn w:val="Standardnpsmoodstavce"/>
    <w:link w:val="Nadpis5"/>
    <w:uiPriority w:val="9"/>
    <w:rsid w:val="00110B32"/>
    <w:rPr>
      <w:rFonts w:ascii="Calibri" w:eastAsia="Times New Roman" w:hAnsi="Calibri" w:cs="Times New Roman"/>
      <w:i/>
      <w:noProof/>
      <w:sz w:val="20"/>
      <w:szCs w:val="20"/>
      <w:lang w:eastAsia="cs-CZ"/>
    </w:rPr>
  </w:style>
  <w:style w:type="character" w:customStyle="1" w:styleId="Nadpis6Char">
    <w:name w:val="Nadpis 6 Char"/>
    <w:basedOn w:val="Standardnpsmoodstavce"/>
    <w:link w:val="Nadpis6"/>
    <w:rsid w:val="00AD60D7"/>
    <w:rPr>
      <w:rFonts w:ascii="Cambria" w:eastAsia="Times New Roman" w:hAnsi="Cambria" w:cs="Times New Roman"/>
      <w:i/>
      <w:iCs/>
      <w:color w:val="243F60"/>
      <w:sz w:val="20"/>
      <w:szCs w:val="20"/>
      <w:lang w:eastAsia="cs-CZ"/>
    </w:rPr>
  </w:style>
  <w:style w:type="character" w:customStyle="1" w:styleId="Nadpis7Char">
    <w:name w:val="Nadpis 7 Char"/>
    <w:aliases w:val="mTabulky Char"/>
    <w:basedOn w:val="Standardnpsmoodstavce"/>
    <w:link w:val="Nadpis7"/>
    <w:uiPriority w:val="9"/>
    <w:rsid w:val="00A50E47"/>
    <w:rPr>
      <w:rFonts w:ascii="Calibri" w:eastAsia="Times New Roman" w:hAnsi="Calibri" w:cs="Times New Roman"/>
      <w:i/>
      <w:iCs/>
      <w:sz w:val="20"/>
      <w:szCs w:val="20"/>
      <w:lang w:eastAsia="cs-CZ"/>
    </w:rPr>
  </w:style>
  <w:style w:type="character" w:customStyle="1" w:styleId="Nadpis8Char">
    <w:name w:val="Nadpis 8 Char"/>
    <w:aliases w:val="Mapy Char"/>
    <w:basedOn w:val="Standardnpsmoodstavce"/>
    <w:link w:val="Nadpis8"/>
    <w:uiPriority w:val="9"/>
    <w:rsid w:val="00A01CD0"/>
    <w:rPr>
      <w:rFonts w:ascii="Calibri" w:eastAsia="Times New Roman" w:hAnsi="Calibri" w:cs="Times New Roman"/>
      <w:bCs/>
      <w:i/>
      <w:color w:val="FF0000"/>
      <w:sz w:val="20"/>
      <w:szCs w:val="20"/>
      <w:lang w:eastAsia="cs-CZ"/>
    </w:rPr>
  </w:style>
  <w:style w:type="character" w:customStyle="1" w:styleId="Nadpis9Char">
    <w:name w:val="Nadpis 9 Char"/>
    <w:basedOn w:val="Standardnpsmoodstavce"/>
    <w:link w:val="Nadpis9"/>
    <w:uiPriority w:val="9"/>
    <w:semiHidden/>
    <w:rsid w:val="00AD60D7"/>
    <w:rPr>
      <w:rFonts w:ascii="Cambria" w:eastAsia="Times New Roman" w:hAnsi="Cambria" w:cs="Times New Roman"/>
      <w:i/>
      <w:iCs/>
      <w:color w:val="404040"/>
      <w:sz w:val="20"/>
      <w:szCs w:val="20"/>
      <w:lang w:eastAsia="cs-CZ"/>
    </w:rPr>
  </w:style>
  <w:style w:type="table" w:customStyle="1" w:styleId="mojemodr">
    <w:name w:val="moje_modrá"/>
    <w:basedOn w:val="Normlntabulka"/>
    <w:uiPriority w:val="61"/>
    <w:rsid w:val="00AD60D7"/>
    <w:pPr>
      <w:spacing w:after="0" w:line="240" w:lineRule="auto"/>
    </w:pPr>
    <w:rPr>
      <w:rFonts w:ascii="Arial" w:eastAsia="Calibri" w:hAnsi="Arial" w:cs="Times New Roman"/>
      <w:sz w:val="20"/>
      <w:szCs w:val="20"/>
      <w:lang w:eastAsia="cs-CZ"/>
    </w:rPr>
    <w:tblPr>
      <w:tblStyleRowBandSize w:val="1"/>
      <w:tblStyleColBandSize w:val="1"/>
      <w:tblBorders>
        <w:top w:val="single" w:sz="8" w:space="0" w:color="365F91"/>
        <w:left w:val="single" w:sz="8" w:space="0" w:color="365F91"/>
        <w:bottom w:val="single" w:sz="8" w:space="0" w:color="365F91"/>
        <w:right w:val="single" w:sz="8" w:space="0" w:color="365F91"/>
      </w:tblBorders>
    </w:tblPr>
    <w:tblStylePr w:type="firstRow">
      <w:pPr>
        <w:spacing w:before="0" w:after="0" w:line="240" w:lineRule="auto"/>
        <w:jc w:val="center"/>
      </w:pPr>
      <w:rPr>
        <w:rFonts w:ascii="Arial" w:hAnsi="Arial"/>
        <w:b/>
        <w:bCs/>
        <w:color w:val="FFFFFF"/>
        <w:sz w:val="20"/>
      </w:rPr>
      <w:tblPr/>
      <w:trPr>
        <w:tblHeader/>
      </w:trPr>
      <w:tcPr>
        <w:tcBorders>
          <w:top w:val="single" w:sz="4" w:space="0" w:color="4F81BD"/>
          <w:left w:val="single" w:sz="4" w:space="0" w:color="4F81BD"/>
          <w:bottom w:val="single" w:sz="4" w:space="0" w:color="F2F2F2"/>
          <w:right w:val="single" w:sz="4" w:space="0" w:color="4F81BD"/>
          <w:insideH w:val="nil"/>
          <w:insideV w:val="single" w:sz="4" w:space="0" w:color="F2F2F2"/>
          <w:tl2br w:val="nil"/>
          <w:tr2bl w:val="nil"/>
        </w:tcBorders>
        <w:shd w:val="clear" w:color="auto" w:fill="4F81BD"/>
      </w:tcPr>
    </w:tblStylePr>
    <w:tblStylePr w:type="lastRow">
      <w:pPr>
        <w:spacing w:before="0" w:after="0" w:line="240" w:lineRule="auto"/>
      </w:pPr>
      <w:rPr>
        <w:rFonts w:ascii="Arial" w:hAnsi="Arial"/>
        <w:b/>
        <w:bCs/>
        <w:sz w:val="20"/>
      </w:rPr>
      <w:tblPr/>
      <w:tcPr>
        <w:tcBorders>
          <w:top w:val="double" w:sz="6" w:space="0" w:color="4F81BD"/>
          <w:left w:val="single" w:sz="8" w:space="0" w:color="4F81BD"/>
          <w:bottom w:val="single" w:sz="8" w:space="0" w:color="4F81BD"/>
          <w:right w:val="single" w:sz="8" w:space="0" w:color="4F81BD"/>
        </w:tcBorders>
      </w:tcPr>
    </w:tblStylePr>
    <w:tblStylePr w:type="firstCol">
      <w:rPr>
        <w:rFonts w:ascii="Arial" w:hAnsi="Arial"/>
        <w:b w:val="0"/>
        <w:bCs/>
        <w:sz w:val="20"/>
      </w:rPr>
    </w:tblStylePr>
    <w:tblStylePr w:type="lastCol">
      <w:rPr>
        <w:rFonts w:ascii="Arial" w:hAnsi="Arial"/>
        <w:b/>
        <w:bCs/>
        <w:sz w:val="20"/>
      </w:rPr>
    </w:tblStylePr>
    <w:tblStylePr w:type="band1Vert">
      <w:rPr>
        <w:rFonts w:ascii="Arial" w:hAnsi="Arial"/>
      </w:rPr>
      <w:tblPr/>
      <w:tcPr>
        <w:tcBorders>
          <w:top w:val="single" w:sz="8" w:space="0" w:color="4F81BD"/>
          <w:left w:val="single" w:sz="8" w:space="0" w:color="4F81BD"/>
          <w:bottom w:val="single" w:sz="8" w:space="0" w:color="4F81BD"/>
          <w:right w:val="single" w:sz="8" w:space="0" w:color="4F81BD"/>
        </w:tcBorders>
      </w:tcPr>
    </w:tblStylePr>
    <w:tblStylePr w:type="band2Vert">
      <w:rPr>
        <w:rFonts w:ascii="Arial" w:hAnsi="Arial"/>
        <w:sz w:val="20"/>
      </w:rPr>
    </w:tblStylePr>
    <w:tblStylePr w:type="band1Horz">
      <w:rPr>
        <w:rFonts w:ascii="Arial" w:hAnsi="Arial"/>
        <w:sz w:val="20"/>
      </w:rPr>
      <w:tblPr/>
      <w:tcPr>
        <w:tcBorders>
          <w:top w:val="single" w:sz="8" w:space="0" w:color="4F81BD"/>
          <w:left w:val="single" w:sz="8" w:space="0" w:color="4F81BD"/>
          <w:bottom w:val="single" w:sz="8" w:space="0" w:color="4F81BD"/>
          <w:right w:val="single" w:sz="8" w:space="0" w:color="4F81BD"/>
        </w:tcBorders>
      </w:tcPr>
    </w:tblStylePr>
    <w:tblStylePr w:type="band2Horz">
      <w:rPr>
        <w:rFonts w:ascii="Arial" w:hAnsi="Arial"/>
        <w:sz w:val="20"/>
      </w:rPr>
      <w:tblPr/>
      <w:tcPr>
        <w:tcBorders>
          <w:top w:val="single" w:sz="4" w:space="0" w:color="4F81BD"/>
          <w:left w:val="single" w:sz="4" w:space="0" w:color="4F81BD"/>
          <w:bottom w:val="single" w:sz="4" w:space="0" w:color="4F81BD"/>
          <w:right w:val="single" w:sz="4" w:space="0" w:color="4F81BD"/>
          <w:insideH w:val="nil"/>
          <w:insideV w:val="nil"/>
          <w:tl2br w:val="nil"/>
          <w:tr2bl w:val="nil"/>
        </w:tcBorders>
        <w:shd w:val="clear" w:color="auto" w:fill="F2F2F2"/>
      </w:tcPr>
    </w:tblStylePr>
  </w:style>
  <w:style w:type="table" w:customStyle="1" w:styleId="Svtlseznamzvraznn11">
    <w:name w:val="Světlý seznam – zvýraznění 11"/>
    <w:basedOn w:val="Normlntabulka"/>
    <w:uiPriority w:val="61"/>
    <w:rsid w:val="00AD60D7"/>
    <w:pPr>
      <w:spacing w:after="0" w:line="240" w:lineRule="auto"/>
    </w:pPr>
    <w:rPr>
      <w:rFonts w:ascii="Arial" w:eastAsia="Calibri" w:hAnsi="Arial" w:cs="Times New Roman"/>
      <w:sz w:val="20"/>
      <w:szCs w:val="20"/>
      <w:lang w:eastAsia="cs-CZ"/>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jc w:val="center"/>
      </w:pPr>
      <w:rPr>
        <w:rFonts w:ascii="Arial" w:hAnsi="Arial"/>
        <w:b/>
        <w:bCs/>
        <w:color w:val="FFFFFF"/>
        <w:sz w:val="20"/>
      </w:rPr>
      <w:tblPr/>
      <w:tcPr>
        <w:tcBorders>
          <w:top w:val="single" w:sz="8" w:space="0" w:color="4F81BD"/>
          <w:left w:val="single" w:sz="8" w:space="0" w:color="4F81BD"/>
          <w:bottom w:val="single" w:sz="8" w:space="0" w:color="4F81BD"/>
          <w:right w:val="single" w:sz="8" w:space="0" w:color="4F81BD"/>
          <w:insideH w:val="nil"/>
          <w:insideV w:val="single" w:sz="8" w:space="0" w:color="F2F2F2"/>
          <w:tl2br w:val="nil"/>
          <w:tr2bl w:val="nil"/>
        </w:tcBorders>
        <w:shd w:val="clear" w:color="auto" w:fill="4F81BD"/>
      </w:tcPr>
    </w:tblStylePr>
    <w:tblStylePr w:type="lastRow">
      <w:pPr>
        <w:spacing w:before="0" w:after="0" w:line="240" w:lineRule="auto"/>
      </w:pPr>
      <w:rPr>
        <w:rFonts w:ascii="Arial" w:hAnsi="Arial"/>
        <w:b/>
        <w:bCs/>
        <w:sz w:val="20"/>
      </w:rPr>
      <w:tblPr/>
      <w:tcPr>
        <w:tcBorders>
          <w:top w:val="double" w:sz="6" w:space="0" w:color="4F81BD"/>
          <w:left w:val="single" w:sz="8" w:space="0" w:color="4F81BD"/>
          <w:bottom w:val="single" w:sz="8" w:space="0" w:color="4F81BD"/>
          <w:right w:val="single" w:sz="8" w:space="0" w:color="4F81BD"/>
        </w:tcBorders>
      </w:tcPr>
    </w:tblStylePr>
    <w:tblStylePr w:type="firstCol">
      <w:rPr>
        <w:rFonts w:ascii="Arial" w:hAnsi="Arial"/>
        <w:b w:val="0"/>
        <w:bCs/>
        <w:sz w:val="20"/>
      </w:rPr>
    </w:tblStylePr>
    <w:tblStylePr w:type="lastCol">
      <w:rPr>
        <w:rFonts w:ascii="Arial" w:hAnsi="Arial"/>
        <w:b/>
        <w:bCs/>
        <w:sz w:val="20"/>
      </w:rPr>
    </w:tblStylePr>
    <w:tblStylePr w:type="band1Vert">
      <w:rPr>
        <w:rFonts w:ascii="Arial" w:hAnsi="Arial"/>
      </w:rPr>
      <w:tblPr/>
      <w:tcPr>
        <w:tcBorders>
          <w:top w:val="single" w:sz="8" w:space="0" w:color="4F81BD"/>
          <w:left w:val="single" w:sz="8" w:space="0" w:color="4F81BD"/>
          <w:bottom w:val="single" w:sz="8" w:space="0" w:color="4F81BD"/>
          <w:right w:val="single" w:sz="8" w:space="0" w:color="4F81BD"/>
        </w:tcBorders>
      </w:tcPr>
    </w:tblStylePr>
    <w:tblStylePr w:type="band2Vert">
      <w:rPr>
        <w:rFonts w:ascii="Arial" w:hAnsi="Arial"/>
        <w:sz w:val="20"/>
      </w:rPr>
    </w:tblStylePr>
    <w:tblStylePr w:type="band1Horz">
      <w:rPr>
        <w:rFonts w:ascii="Arial" w:hAnsi="Arial"/>
        <w:sz w:val="20"/>
      </w:rPr>
      <w:tblPr/>
      <w:tcPr>
        <w:tcBorders>
          <w:top w:val="single" w:sz="8" w:space="0" w:color="4F81BD"/>
          <w:left w:val="single" w:sz="8" w:space="0" w:color="4F81BD"/>
          <w:bottom w:val="single" w:sz="8" w:space="0" w:color="4F81BD"/>
          <w:right w:val="single" w:sz="8" w:space="0" w:color="4F81BD"/>
        </w:tcBorders>
      </w:tcPr>
    </w:tblStylePr>
    <w:tblStylePr w:type="band2Horz">
      <w:rPr>
        <w:rFonts w:ascii="Arial" w:hAnsi="Arial"/>
        <w:sz w:val="20"/>
      </w:rPr>
      <w:tblPr/>
      <w:tcPr>
        <w:tcBorders>
          <w:top w:val="single" w:sz="8" w:space="0" w:color="4F81BD"/>
          <w:left w:val="single" w:sz="8" w:space="0" w:color="4F81BD"/>
          <w:bottom w:val="single" w:sz="8" w:space="0" w:color="4F81BD"/>
          <w:right w:val="single" w:sz="8" w:space="0" w:color="4F81BD"/>
          <w:insideH w:val="nil"/>
          <w:insideV w:val="nil"/>
          <w:tl2br w:val="nil"/>
          <w:tr2bl w:val="nil"/>
        </w:tcBorders>
        <w:shd w:val="clear" w:color="auto" w:fill="F2F2F2"/>
      </w:tcPr>
    </w:tblStylePr>
  </w:style>
  <w:style w:type="paragraph" w:styleId="Nadpisobsahu">
    <w:name w:val="TOC Heading"/>
    <w:basedOn w:val="Nadpis1"/>
    <w:next w:val="Normln"/>
    <w:uiPriority w:val="39"/>
    <w:unhideWhenUsed/>
    <w:qFormat/>
    <w:rsid w:val="00AD60D7"/>
    <w:pPr>
      <w:ind w:left="0" w:firstLine="0"/>
      <w:outlineLvl w:val="9"/>
    </w:pPr>
  </w:style>
  <w:style w:type="paragraph" w:styleId="Obsah1">
    <w:name w:val="toc 1"/>
    <w:basedOn w:val="Normln"/>
    <w:next w:val="Normln"/>
    <w:autoRedefine/>
    <w:uiPriority w:val="39"/>
    <w:unhideWhenUsed/>
    <w:qFormat/>
    <w:rsid w:val="00190BB7"/>
    <w:pPr>
      <w:tabs>
        <w:tab w:val="left" w:pos="284"/>
        <w:tab w:val="left" w:pos="1560"/>
        <w:tab w:val="right" w:leader="dot" w:pos="8931"/>
      </w:tabs>
      <w:spacing w:before="60" w:after="60" w:line="240" w:lineRule="auto"/>
      <w:ind w:left="1276" w:hanging="1276"/>
      <w:jc w:val="left"/>
    </w:pPr>
    <w:rPr>
      <w:rFonts w:ascii="Calibri" w:hAnsi="Calibri"/>
      <w:b/>
      <w:noProof/>
    </w:rPr>
  </w:style>
  <w:style w:type="paragraph" w:styleId="Obsah2">
    <w:name w:val="toc 2"/>
    <w:basedOn w:val="Normln"/>
    <w:next w:val="Normln"/>
    <w:autoRedefine/>
    <w:uiPriority w:val="39"/>
    <w:unhideWhenUsed/>
    <w:qFormat/>
    <w:rsid w:val="00AB3DF8"/>
    <w:pPr>
      <w:tabs>
        <w:tab w:val="left" w:pos="709"/>
        <w:tab w:val="right" w:leader="dot" w:pos="8931"/>
      </w:tabs>
      <w:spacing w:before="120" w:after="120" w:line="240" w:lineRule="auto"/>
      <w:ind w:left="221" w:right="567"/>
    </w:pPr>
  </w:style>
  <w:style w:type="paragraph" w:styleId="Obsah3">
    <w:name w:val="toc 3"/>
    <w:basedOn w:val="Normln"/>
    <w:next w:val="Normln"/>
    <w:autoRedefine/>
    <w:uiPriority w:val="39"/>
    <w:unhideWhenUsed/>
    <w:qFormat/>
    <w:rsid w:val="00AB3DF8"/>
    <w:pPr>
      <w:tabs>
        <w:tab w:val="left" w:pos="1320"/>
        <w:tab w:val="right" w:leader="dot" w:pos="8931"/>
      </w:tabs>
      <w:spacing w:before="120" w:after="120" w:line="240" w:lineRule="auto"/>
      <w:ind w:left="1320" w:right="567" w:hanging="880"/>
    </w:pPr>
  </w:style>
  <w:style w:type="character" w:styleId="Hypertextovodkaz">
    <w:name w:val="Hyperlink"/>
    <w:uiPriority w:val="99"/>
    <w:unhideWhenUsed/>
    <w:rsid w:val="00AD60D7"/>
    <w:rPr>
      <w:color w:val="0000FF"/>
      <w:u w:val="single"/>
    </w:rPr>
  </w:style>
  <w:style w:type="paragraph" w:customStyle="1" w:styleId="Default">
    <w:name w:val="Default"/>
    <w:rsid w:val="00AD60D7"/>
    <w:pPr>
      <w:autoSpaceDE w:val="0"/>
      <w:autoSpaceDN w:val="0"/>
      <w:adjustRightInd w:val="0"/>
      <w:spacing w:after="0" w:line="240" w:lineRule="auto"/>
    </w:pPr>
    <w:rPr>
      <w:rFonts w:ascii="Arial" w:eastAsia="Times New Roman" w:hAnsi="Arial" w:cs="Arial"/>
      <w:color w:val="000000"/>
      <w:sz w:val="24"/>
      <w:szCs w:val="24"/>
      <w:lang w:eastAsia="cs-CZ"/>
    </w:rPr>
  </w:style>
  <w:style w:type="paragraph" w:styleId="Odstavecseseznamem">
    <w:name w:val="List Paragraph"/>
    <w:aliases w:val="Odstavec_muj"/>
    <w:basedOn w:val="Normln"/>
    <w:link w:val="OdstavecseseznamemChar"/>
    <w:qFormat/>
    <w:rsid w:val="00AD60D7"/>
    <w:pPr>
      <w:ind w:left="720"/>
      <w:contextualSpacing/>
    </w:pPr>
    <w:rPr>
      <w:sz w:val="20"/>
      <w:szCs w:val="20"/>
    </w:rPr>
  </w:style>
  <w:style w:type="table" w:styleId="Mkatabulky">
    <w:name w:val="Table Grid"/>
    <w:basedOn w:val="Normlntabulka"/>
    <w:uiPriority w:val="59"/>
    <w:rsid w:val="00AD60D7"/>
    <w:pPr>
      <w:spacing w:after="0" w:line="240" w:lineRule="auto"/>
    </w:pPr>
    <w:rPr>
      <w:rFonts w:ascii="Calibri" w:eastAsia="Times New Roman" w:hAnsi="Calibri"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ln1">
    <w:name w:val="Normální1"/>
    <w:basedOn w:val="Normln"/>
    <w:rsid w:val="00AD60D7"/>
    <w:pPr>
      <w:spacing w:before="100" w:beforeAutospacing="1" w:after="100" w:afterAutospacing="1" w:line="240" w:lineRule="auto"/>
    </w:pPr>
    <w:rPr>
      <w:sz w:val="24"/>
      <w:szCs w:val="24"/>
    </w:rPr>
  </w:style>
  <w:style w:type="paragraph" w:styleId="Zkladntext">
    <w:name w:val="Body Text"/>
    <w:basedOn w:val="Normln"/>
    <w:link w:val="ZkladntextChar"/>
    <w:semiHidden/>
    <w:rsid w:val="00AD60D7"/>
    <w:pPr>
      <w:spacing w:line="240" w:lineRule="auto"/>
    </w:pPr>
    <w:rPr>
      <w:sz w:val="24"/>
      <w:szCs w:val="24"/>
    </w:rPr>
  </w:style>
  <w:style w:type="character" w:customStyle="1" w:styleId="ZkladntextChar">
    <w:name w:val="Základní text Char"/>
    <w:basedOn w:val="Standardnpsmoodstavce"/>
    <w:link w:val="Zkladntext"/>
    <w:semiHidden/>
    <w:rsid w:val="00AD60D7"/>
    <w:rPr>
      <w:rFonts w:ascii="Times New Roman" w:eastAsia="Times New Roman" w:hAnsi="Times New Roman" w:cs="Times New Roman"/>
      <w:sz w:val="24"/>
      <w:szCs w:val="24"/>
      <w:lang w:eastAsia="cs-CZ"/>
    </w:rPr>
  </w:style>
  <w:style w:type="paragraph" w:styleId="Zhlav">
    <w:name w:val="header"/>
    <w:basedOn w:val="Normln"/>
    <w:link w:val="ZhlavChar"/>
    <w:uiPriority w:val="99"/>
    <w:unhideWhenUsed/>
    <w:rsid w:val="00AD60D7"/>
    <w:pPr>
      <w:tabs>
        <w:tab w:val="center" w:pos="4536"/>
        <w:tab w:val="right" w:pos="9072"/>
      </w:tabs>
    </w:pPr>
    <w:rPr>
      <w:rFonts w:ascii="Calibri" w:eastAsia="Calibri" w:hAnsi="Calibri"/>
      <w:sz w:val="20"/>
      <w:szCs w:val="20"/>
    </w:rPr>
  </w:style>
  <w:style w:type="character" w:customStyle="1" w:styleId="ZhlavChar">
    <w:name w:val="Záhlaví Char"/>
    <w:basedOn w:val="Standardnpsmoodstavce"/>
    <w:link w:val="Zhlav"/>
    <w:uiPriority w:val="99"/>
    <w:rsid w:val="00AD60D7"/>
    <w:rPr>
      <w:rFonts w:ascii="Calibri" w:eastAsia="Calibri" w:hAnsi="Calibri" w:cs="Times New Roman"/>
      <w:sz w:val="20"/>
      <w:szCs w:val="20"/>
      <w:lang w:eastAsia="cs-CZ"/>
    </w:rPr>
  </w:style>
  <w:style w:type="paragraph" w:styleId="Zpat">
    <w:name w:val="footer"/>
    <w:basedOn w:val="Normln"/>
    <w:link w:val="ZpatChar"/>
    <w:uiPriority w:val="99"/>
    <w:unhideWhenUsed/>
    <w:rsid w:val="00AD60D7"/>
    <w:pPr>
      <w:tabs>
        <w:tab w:val="center" w:pos="4536"/>
        <w:tab w:val="right" w:pos="9072"/>
      </w:tabs>
    </w:pPr>
    <w:rPr>
      <w:rFonts w:ascii="Calibri" w:eastAsia="Calibri" w:hAnsi="Calibri"/>
      <w:sz w:val="20"/>
      <w:szCs w:val="20"/>
    </w:rPr>
  </w:style>
  <w:style w:type="character" w:customStyle="1" w:styleId="ZpatChar">
    <w:name w:val="Zápatí Char"/>
    <w:basedOn w:val="Standardnpsmoodstavce"/>
    <w:link w:val="Zpat"/>
    <w:uiPriority w:val="99"/>
    <w:rsid w:val="00AD60D7"/>
    <w:rPr>
      <w:rFonts w:ascii="Calibri" w:eastAsia="Calibri" w:hAnsi="Calibri" w:cs="Times New Roman"/>
      <w:sz w:val="20"/>
      <w:szCs w:val="20"/>
      <w:lang w:eastAsia="cs-CZ"/>
    </w:rPr>
  </w:style>
  <w:style w:type="character" w:customStyle="1" w:styleId="doplnte-zdroj">
    <w:name w:val="doplnte-zdroj"/>
    <w:basedOn w:val="Standardnpsmoodstavce"/>
    <w:rsid w:val="00AD60D7"/>
  </w:style>
  <w:style w:type="character" w:customStyle="1" w:styleId="apple-converted-space">
    <w:name w:val="apple-converted-space"/>
    <w:basedOn w:val="Standardnpsmoodstavce"/>
    <w:rsid w:val="00AD60D7"/>
  </w:style>
  <w:style w:type="character" w:styleId="Odkaznakoment">
    <w:name w:val="annotation reference"/>
    <w:uiPriority w:val="99"/>
    <w:semiHidden/>
    <w:unhideWhenUsed/>
    <w:rsid w:val="00AD60D7"/>
    <w:rPr>
      <w:sz w:val="16"/>
      <w:szCs w:val="16"/>
    </w:rPr>
  </w:style>
  <w:style w:type="paragraph" w:styleId="Textkomente">
    <w:name w:val="annotation text"/>
    <w:basedOn w:val="Normln"/>
    <w:link w:val="TextkomenteChar"/>
    <w:uiPriority w:val="99"/>
    <w:semiHidden/>
    <w:unhideWhenUsed/>
    <w:rsid w:val="00AD60D7"/>
    <w:pPr>
      <w:spacing w:line="240" w:lineRule="auto"/>
    </w:pPr>
    <w:rPr>
      <w:rFonts w:ascii="Calibri" w:eastAsia="Calibri" w:hAnsi="Calibri"/>
      <w:sz w:val="20"/>
      <w:szCs w:val="20"/>
    </w:rPr>
  </w:style>
  <w:style w:type="character" w:customStyle="1" w:styleId="TextkomenteChar">
    <w:name w:val="Text komentáře Char"/>
    <w:basedOn w:val="Standardnpsmoodstavce"/>
    <w:link w:val="Textkomente"/>
    <w:uiPriority w:val="99"/>
    <w:semiHidden/>
    <w:rsid w:val="00AD60D7"/>
    <w:rPr>
      <w:rFonts w:ascii="Calibri" w:eastAsia="Calibri" w:hAnsi="Calibri" w:cs="Times New Roman"/>
      <w:sz w:val="20"/>
      <w:szCs w:val="20"/>
      <w:lang w:eastAsia="cs-CZ"/>
    </w:rPr>
  </w:style>
  <w:style w:type="paragraph" w:styleId="Pedmtkomente">
    <w:name w:val="annotation subject"/>
    <w:basedOn w:val="Textkomente"/>
    <w:next w:val="Textkomente"/>
    <w:link w:val="PedmtkomenteChar"/>
    <w:uiPriority w:val="99"/>
    <w:semiHidden/>
    <w:unhideWhenUsed/>
    <w:rsid w:val="00AD60D7"/>
    <w:rPr>
      <w:b/>
      <w:bCs/>
    </w:rPr>
  </w:style>
  <w:style w:type="character" w:customStyle="1" w:styleId="PedmtkomenteChar">
    <w:name w:val="Předmět komentáře Char"/>
    <w:basedOn w:val="TextkomenteChar"/>
    <w:link w:val="Pedmtkomente"/>
    <w:uiPriority w:val="99"/>
    <w:semiHidden/>
    <w:rsid w:val="00AD60D7"/>
    <w:rPr>
      <w:rFonts w:ascii="Calibri" w:eastAsia="Calibri" w:hAnsi="Calibri" w:cs="Times New Roman"/>
      <w:b/>
      <w:bCs/>
      <w:sz w:val="20"/>
      <w:szCs w:val="20"/>
      <w:lang w:eastAsia="cs-CZ"/>
    </w:rPr>
  </w:style>
  <w:style w:type="paragraph" w:styleId="Textpoznpodarou">
    <w:name w:val="footnote text"/>
    <w:basedOn w:val="Normln"/>
    <w:link w:val="TextpoznpodarouChar"/>
    <w:uiPriority w:val="99"/>
    <w:semiHidden/>
    <w:unhideWhenUsed/>
    <w:rsid w:val="00AD60D7"/>
    <w:pPr>
      <w:spacing w:after="0" w:line="240" w:lineRule="auto"/>
    </w:pPr>
    <w:rPr>
      <w:rFonts w:ascii="Calibri" w:eastAsia="Calibri" w:hAnsi="Calibri"/>
      <w:sz w:val="20"/>
      <w:szCs w:val="20"/>
    </w:rPr>
  </w:style>
  <w:style w:type="character" w:customStyle="1" w:styleId="TextpoznpodarouChar">
    <w:name w:val="Text pozn. pod čarou Char"/>
    <w:basedOn w:val="Standardnpsmoodstavce"/>
    <w:link w:val="Textpoznpodarou"/>
    <w:uiPriority w:val="99"/>
    <w:semiHidden/>
    <w:rsid w:val="00AD60D7"/>
    <w:rPr>
      <w:rFonts w:ascii="Calibri" w:eastAsia="Calibri" w:hAnsi="Calibri" w:cs="Times New Roman"/>
      <w:sz w:val="20"/>
      <w:szCs w:val="20"/>
      <w:lang w:eastAsia="cs-CZ"/>
    </w:rPr>
  </w:style>
  <w:style w:type="character" w:styleId="Znakapoznpodarou">
    <w:name w:val="footnote reference"/>
    <w:uiPriority w:val="99"/>
    <w:semiHidden/>
    <w:unhideWhenUsed/>
    <w:rsid w:val="00AD60D7"/>
    <w:rPr>
      <w:vertAlign w:val="superscript"/>
    </w:rPr>
  </w:style>
  <w:style w:type="paragraph" w:customStyle="1" w:styleId="a">
    <w:basedOn w:val="Normln"/>
    <w:next w:val="Rozloendokumentu"/>
    <w:link w:val="RozloendokumentuChar"/>
    <w:uiPriority w:val="99"/>
    <w:unhideWhenUsed/>
    <w:rsid w:val="00AD60D7"/>
    <w:pPr>
      <w:spacing w:after="0" w:line="240" w:lineRule="auto"/>
    </w:pPr>
    <w:rPr>
      <w:rFonts w:ascii="Tahoma" w:hAnsi="Tahoma" w:cs="Tahoma"/>
      <w:sz w:val="16"/>
      <w:szCs w:val="16"/>
    </w:rPr>
  </w:style>
  <w:style w:type="character" w:customStyle="1" w:styleId="RozloendokumentuChar">
    <w:name w:val="Rozložení dokumentu Char"/>
    <w:link w:val="a"/>
    <w:uiPriority w:val="99"/>
    <w:semiHidden/>
    <w:rsid w:val="00AD60D7"/>
    <w:rPr>
      <w:rFonts w:ascii="Tahoma" w:eastAsia="Times New Roman" w:hAnsi="Tahoma" w:cs="Tahoma"/>
      <w:sz w:val="16"/>
      <w:szCs w:val="16"/>
      <w:lang w:eastAsia="cs-CZ"/>
    </w:rPr>
  </w:style>
  <w:style w:type="character" w:styleId="Siln">
    <w:name w:val="Strong"/>
    <w:uiPriority w:val="22"/>
    <w:qFormat/>
    <w:rsid w:val="00AD60D7"/>
    <w:rPr>
      <w:b/>
      <w:bCs/>
    </w:rPr>
  </w:style>
  <w:style w:type="character" w:customStyle="1" w:styleId="domicil">
    <w:name w:val="domicil"/>
    <w:basedOn w:val="Standardnpsmoodstavce"/>
    <w:rsid w:val="00AD60D7"/>
  </w:style>
  <w:style w:type="paragraph" w:customStyle="1" w:styleId="standard">
    <w:name w:val="standard"/>
    <w:basedOn w:val="Normln"/>
    <w:rsid w:val="00AD60D7"/>
    <w:pPr>
      <w:spacing w:before="100" w:beforeAutospacing="1" w:after="100" w:afterAutospacing="1" w:line="240" w:lineRule="auto"/>
    </w:pPr>
    <w:rPr>
      <w:sz w:val="24"/>
      <w:szCs w:val="24"/>
    </w:rPr>
  </w:style>
  <w:style w:type="paragraph" w:styleId="Obsah4">
    <w:name w:val="toc 4"/>
    <w:basedOn w:val="Normln"/>
    <w:next w:val="Normln"/>
    <w:autoRedefine/>
    <w:uiPriority w:val="39"/>
    <w:unhideWhenUsed/>
    <w:rsid w:val="00AD60D7"/>
    <w:pPr>
      <w:spacing w:after="100"/>
      <w:ind w:left="660"/>
    </w:pPr>
  </w:style>
  <w:style w:type="paragraph" w:styleId="Obsah5">
    <w:name w:val="toc 5"/>
    <w:basedOn w:val="Normln"/>
    <w:next w:val="Normln"/>
    <w:autoRedefine/>
    <w:uiPriority w:val="39"/>
    <w:unhideWhenUsed/>
    <w:rsid w:val="00AD60D7"/>
    <w:pPr>
      <w:spacing w:after="100"/>
      <w:ind w:left="880"/>
    </w:pPr>
  </w:style>
  <w:style w:type="paragraph" w:styleId="Obsah6">
    <w:name w:val="toc 6"/>
    <w:basedOn w:val="Normln"/>
    <w:next w:val="Normln"/>
    <w:autoRedefine/>
    <w:uiPriority w:val="39"/>
    <w:unhideWhenUsed/>
    <w:rsid w:val="00AD60D7"/>
    <w:pPr>
      <w:spacing w:after="100"/>
      <w:ind w:left="1100"/>
    </w:pPr>
  </w:style>
  <w:style w:type="paragraph" w:styleId="Obsah7">
    <w:name w:val="toc 7"/>
    <w:basedOn w:val="Normln"/>
    <w:next w:val="Normln"/>
    <w:autoRedefine/>
    <w:uiPriority w:val="39"/>
    <w:unhideWhenUsed/>
    <w:rsid w:val="00AD60D7"/>
    <w:pPr>
      <w:spacing w:after="100"/>
      <w:ind w:left="1320"/>
    </w:pPr>
  </w:style>
  <w:style w:type="paragraph" w:styleId="Obsah8">
    <w:name w:val="toc 8"/>
    <w:basedOn w:val="Normln"/>
    <w:next w:val="Normln"/>
    <w:autoRedefine/>
    <w:uiPriority w:val="39"/>
    <w:unhideWhenUsed/>
    <w:rsid w:val="00AD60D7"/>
    <w:pPr>
      <w:spacing w:after="100"/>
      <w:ind w:left="1540"/>
    </w:pPr>
  </w:style>
  <w:style w:type="paragraph" w:styleId="Obsah9">
    <w:name w:val="toc 9"/>
    <w:basedOn w:val="Normln"/>
    <w:next w:val="Normln"/>
    <w:autoRedefine/>
    <w:uiPriority w:val="39"/>
    <w:unhideWhenUsed/>
    <w:rsid w:val="00AD60D7"/>
    <w:pPr>
      <w:spacing w:after="100"/>
      <w:ind w:left="1760"/>
    </w:pPr>
  </w:style>
  <w:style w:type="table" w:customStyle="1" w:styleId="Svtlstnovnzvraznn11">
    <w:name w:val="Světlé stínování – zvýraznění 11"/>
    <w:basedOn w:val="Normlntabulka"/>
    <w:uiPriority w:val="60"/>
    <w:rsid w:val="00AD60D7"/>
    <w:pPr>
      <w:spacing w:after="0" w:line="240" w:lineRule="auto"/>
    </w:pPr>
    <w:rPr>
      <w:rFonts w:ascii="Calibri" w:eastAsia="Times New Roman" w:hAnsi="Calibri" w:cs="Times New Roman"/>
      <w:color w:val="365F91"/>
      <w:sz w:val="20"/>
      <w:szCs w:val="20"/>
      <w:lang w:eastAsia="cs-CZ"/>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Revize">
    <w:name w:val="Revision"/>
    <w:hidden/>
    <w:uiPriority w:val="99"/>
    <w:semiHidden/>
    <w:rsid w:val="00AD60D7"/>
    <w:pPr>
      <w:spacing w:after="0" w:line="240" w:lineRule="auto"/>
    </w:pPr>
    <w:rPr>
      <w:rFonts w:ascii="Calibri" w:eastAsia="Times New Roman" w:hAnsi="Calibri" w:cs="Times New Roman"/>
      <w:lang w:eastAsia="cs-CZ"/>
    </w:rPr>
  </w:style>
  <w:style w:type="table" w:customStyle="1" w:styleId="Stednstnovn1zvraznn11">
    <w:name w:val="Střední stínování 1 – zvýraznění 11"/>
    <w:basedOn w:val="Normlntabulka"/>
    <w:uiPriority w:val="63"/>
    <w:rsid w:val="00AD60D7"/>
    <w:pPr>
      <w:spacing w:after="0" w:line="240" w:lineRule="auto"/>
    </w:pPr>
    <w:rPr>
      <w:rFonts w:ascii="Calibri" w:eastAsia="Calibri" w:hAnsi="Calibri" w:cs="Times New Roman"/>
      <w:sz w:val="20"/>
      <w:szCs w:val="20"/>
      <w:lang w:eastAsia="cs-CZ"/>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Stednstnovn1zvraznn111">
    <w:name w:val="Střední stínování 1 – zvýraznění 111"/>
    <w:basedOn w:val="Normlntabulka"/>
    <w:uiPriority w:val="63"/>
    <w:rsid w:val="00AD60D7"/>
    <w:pPr>
      <w:spacing w:after="0" w:line="240" w:lineRule="auto"/>
      <w:jc w:val="center"/>
    </w:pPr>
    <w:rPr>
      <w:rFonts w:ascii="Times New Roman" w:eastAsia="Calibri" w:hAnsi="Times New Roman" w:cs="Times New Roman"/>
      <w:sz w:val="20"/>
      <w:szCs w:val="20"/>
      <w:lang w:eastAsia="cs-CZ"/>
    </w:rPr>
    <w:tblPr>
      <w:tblStyleRowBandSize w:val="1"/>
      <w:tblStyleColBandSize w:val="1"/>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
    <w:tcPr>
      <w:shd w:val="clear" w:color="auto" w:fill="C6D9F1"/>
      <w:vAlign w:val="center"/>
    </w:tcPr>
    <w:tblStylePr w:type="firstRow">
      <w:pPr>
        <w:spacing w:before="0" w:after="0" w:line="240" w:lineRule="auto"/>
      </w:pPr>
      <w:rPr>
        <w:b/>
        <w:bCs/>
        <w:color w:val="FFFFFF"/>
      </w:rPr>
      <w:tblPr/>
      <w:tcPr>
        <w:shd w:val="clear" w:color="auto" w:fill="8DB3E2"/>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shd w:val="clear" w:color="auto" w:fill="DBE5F1"/>
      </w:tcPr>
    </w:tblStylePr>
    <w:tblStylePr w:type="band2Horz">
      <w:tblPr/>
      <w:tcPr>
        <w:tcBorders>
          <w:insideH w:val="nil"/>
          <w:insideV w:val="nil"/>
        </w:tcBorders>
      </w:tcPr>
    </w:tblStylePr>
  </w:style>
  <w:style w:type="character" w:customStyle="1" w:styleId="contact-telephone">
    <w:name w:val="contact-telephone"/>
    <w:basedOn w:val="Standardnpsmoodstavce"/>
    <w:rsid w:val="00AD60D7"/>
  </w:style>
  <w:style w:type="paragraph" w:customStyle="1" w:styleId="Obsahtabulky">
    <w:name w:val="Obsah tabulky"/>
    <w:basedOn w:val="Normln"/>
    <w:rsid w:val="00AD60D7"/>
    <w:pPr>
      <w:suppressLineNumbers/>
      <w:suppressAutoHyphens/>
      <w:spacing w:after="0" w:line="240" w:lineRule="auto"/>
    </w:pPr>
    <w:rPr>
      <w:sz w:val="24"/>
      <w:szCs w:val="24"/>
      <w:lang w:eastAsia="ar-SA"/>
    </w:rPr>
  </w:style>
  <w:style w:type="paragraph" w:styleId="Bezmezer">
    <w:name w:val="No Spacing"/>
    <w:link w:val="BezmezerChar"/>
    <w:uiPriority w:val="1"/>
    <w:qFormat/>
    <w:rsid w:val="00AD60D7"/>
    <w:pPr>
      <w:spacing w:after="0" w:line="240" w:lineRule="auto"/>
    </w:pPr>
    <w:rPr>
      <w:rFonts w:ascii="Calibri" w:eastAsia="Times New Roman" w:hAnsi="Calibri" w:cs="Times New Roman"/>
      <w:sz w:val="20"/>
      <w:szCs w:val="20"/>
      <w:lang w:eastAsia="cs-CZ"/>
    </w:rPr>
  </w:style>
  <w:style w:type="table" w:customStyle="1" w:styleId="Tmavtabulkasmkou5zvraznn11">
    <w:name w:val="Tmavá tabulka s mřížkou 5 – zvýraznění 11"/>
    <w:basedOn w:val="Normlntabulka"/>
    <w:uiPriority w:val="50"/>
    <w:rsid w:val="00AD60D7"/>
    <w:pPr>
      <w:spacing w:after="0" w:line="240" w:lineRule="auto"/>
    </w:pPr>
    <w:rPr>
      <w:rFonts w:ascii="Calibri" w:eastAsia="Times New Roman" w:hAnsi="Calibri" w:cs="Times New Roman"/>
      <w:sz w:val="20"/>
      <w:szCs w:val="20"/>
      <w:lang w:eastAsia="cs-CZ"/>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styleId="Stednseznam2zvraznn3">
    <w:name w:val="Medium List 2 Accent 3"/>
    <w:basedOn w:val="Normlntabulka"/>
    <w:uiPriority w:val="66"/>
    <w:rsid w:val="00AD60D7"/>
    <w:pPr>
      <w:spacing w:after="0" w:line="240" w:lineRule="auto"/>
    </w:pPr>
    <w:rPr>
      <w:rFonts w:ascii="Cambria" w:eastAsia="Times New Roman" w:hAnsi="Cambria" w:cs="Times New Roman"/>
      <w:color w:val="000000"/>
      <w:sz w:val="20"/>
      <w:szCs w:val="20"/>
      <w:lang w:eastAsia="cs-CZ"/>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Stednmka3zvraznn3">
    <w:name w:val="Medium Grid 3 Accent 3"/>
    <w:basedOn w:val="Normlntabulka"/>
    <w:uiPriority w:val="69"/>
    <w:rsid w:val="00AD60D7"/>
    <w:pPr>
      <w:spacing w:after="0" w:line="240" w:lineRule="auto"/>
    </w:pPr>
    <w:rPr>
      <w:rFonts w:ascii="Calibri" w:eastAsia="Times New Roman" w:hAnsi="Calibri" w:cs="Times New Roman"/>
      <w:sz w:val="20"/>
      <w:szCs w:val="20"/>
      <w:lang w:eastAsia="cs-CZ"/>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Stednmka3zvraznn5">
    <w:name w:val="Medium Grid 3 Accent 5"/>
    <w:basedOn w:val="Normlntabulka"/>
    <w:uiPriority w:val="69"/>
    <w:rsid w:val="00AD60D7"/>
    <w:pPr>
      <w:spacing w:after="0" w:line="240" w:lineRule="auto"/>
    </w:pPr>
    <w:rPr>
      <w:rFonts w:ascii="Calibri" w:eastAsia="Times New Roman" w:hAnsi="Calibri" w:cs="Times New Roman"/>
      <w:sz w:val="20"/>
      <w:szCs w:val="20"/>
      <w:lang w:eastAsia="cs-CZ"/>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Stednmka3zvraznn1">
    <w:name w:val="Medium Grid 3 Accent 1"/>
    <w:aliases w:val="aTab"/>
    <w:basedOn w:val="Normlntabulka"/>
    <w:uiPriority w:val="69"/>
    <w:rsid w:val="00AD60D7"/>
    <w:pPr>
      <w:spacing w:after="0" w:line="240" w:lineRule="auto"/>
    </w:pPr>
    <w:rPr>
      <w:rFonts w:ascii="Times New Roman" w:eastAsia="Times New Roman" w:hAnsi="Times New Roman" w:cs="Times New Roman"/>
      <w:sz w:val="20"/>
      <w:szCs w:val="20"/>
      <w:lang w:eastAsia="cs-CZ"/>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5F1"/>
    </w:tcPr>
    <w:tblStylePr w:type="firstRow">
      <w:pPr>
        <w:jc w:val="center"/>
      </w:pPr>
      <w:rPr>
        <w:rFonts w:ascii="Times New Roman" w:hAnsi="Times New Roman"/>
        <w:b/>
        <w:bCs/>
        <w:i w:val="0"/>
        <w:iCs w:val="0"/>
        <w:color w:val="000000"/>
        <w:sz w:val="22"/>
      </w:rPr>
      <w:tblPr/>
      <w:tcPr>
        <w:shd w:val="clear" w:color="auto" w:fill="8DB3E2"/>
        <w:vAlign w:val="center"/>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pPr>
        <w:jc w:val="left"/>
      </w:pPr>
      <w:rPr>
        <w:rFonts w:ascii="Times New Roman" w:hAnsi="Times New Roman"/>
        <w:b/>
        <w:bCs/>
        <w:i w:val="0"/>
        <w:iCs w:val="0"/>
        <w:color w:val="auto"/>
        <w:sz w:val="22"/>
      </w:rPr>
      <w:tblPr/>
      <w:tcPr>
        <w:shd w:val="clear" w:color="auto" w:fill="8DB3E2"/>
        <w:vAlign w:val="center"/>
      </w:tcPr>
    </w:tblStylePr>
    <w:tblStylePr w:type="lastCol">
      <w:rPr>
        <w:rFonts w:ascii="Times New Roman" w:hAnsi="Times New Roman"/>
        <w:b w:val="0"/>
        <w:bCs/>
        <w:i w:val="0"/>
        <w:iCs w:val="0"/>
        <w:color w:val="auto"/>
        <w:sz w:val="22"/>
      </w:rPr>
      <w:tblPr/>
      <w:tcPr>
        <w:shd w:val="clear" w:color="auto" w:fill="8DB3E2"/>
      </w:tcPr>
    </w:tblStylePr>
    <w:tblStylePr w:type="band1Horz">
      <w:tblPr/>
      <w:tcPr>
        <w:shd w:val="clear" w:color="auto" w:fill="C6D9F1"/>
      </w:tcPr>
    </w:tblStylePr>
    <w:tblStylePr w:type="band2Horz">
      <w:tblPr/>
      <w:tcPr>
        <w:shd w:val="clear" w:color="auto" w:fill="DBE5F1"/>
      </w:tcPr>
    </w:tblStylePr>
  </w:style>
  <w:style w:type="character" w:customStyle="1" w:styleId="st">
    <w:name w:val="st"/>
    <w:basedOn w:val="Standardnpsmoodstavce"/>
    <w:rsid w:val="00AD60D7"/>
  </w:style>
  <w:style w:type="character" w:customStyle="1" w:styleId="datalabel">
    <w:name w:val="datalabel"/>
    <w:basedOn w:val="Standardnpsmoodstavce"/>
    <w:rsid w:val="00AD60D7"/>
  </w:style>
  <w:style w:type="character" w:customStyle="1" w:styleId="OdstavecseseznamemChar">
    <w:name w:val="Odstavec se seznamem Char"/>
    <w:aliases w:val="Odstavec_muj Char"/>
    <w:link w:val="Odstavecseseznamem"/>
    <w:rsid w:val="00AD60D7"/>
    <w:rPr>
      <w:rFonts w:ascii="Times New Roman" w:eastAsia="Times New Roman" w:hAnsi="Times New Roman" w:cs="Times New Roman"/>
      <w:sz w:val="20"/>
      <w:szCs w:val="20"/>
      <w:lang w:eastAsia="cs-CZ"/>
    </w:rPr>
  </w:style>
  <w:style w:type="table" w:customStyle="1" w:styleId="Stednstnovn1zvraznn12">
    <w:name w:val="Střední stínování 1 – zvýraznění 12"/>
    <w:basedOn w:val="Normlntabulka"/>
    <w:uiPriority w:val="63"/>
    <w:rsid w:val="00AD60D7"/>
    <w:pPr>
      <w:spacing w:after="0" w:line="240" w:lineRule="auto"/>
    </w:pPr>
    <w:rPr>
      <w:rFonts w:ascii="Calibri" w:eastAsia="Calibri" w:hAnsi="Calibri" w:cs="Times New Roman"/>
      <w:sz w:val="20"/>
      <w:szCs w:val="20"/>
      <w:lang w:eastAsia="cs-CZ"/>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BezmezerChar">
    <w:name w:val="Bez mezer Char"/>
    <w:link w:val="Bezmezer"/>
    <w:uiPriority w:val="1"/>
    <w:rsid w:val="00AD60D7"/>
    <w:rPr>
      <w:rFonts w:ascii="Calibri" w:eastAsia="Times New Roman" w:hAnsi="Calibri" w:cs="Times New Roman"/>
      <w:sz w:val="20"/>
      <w:szCs w:val="20"/>
      <w:lang w:eastAsia="cs-CZ"/>
    </w:rPr>
  </w:style>
  <w:style w:type="table" w:customStyle="1" w:styleId="Tmavtabulkasmkou5zvraznn12">
    <w:name w:val="Tmavá tabulka s mřížkou 5 – zvýraznění 12"/>
    <w:basedOn w:val="Normlntabulka"/>
    <w:uiPriority w:val="50"/>
    <w:rsid w:val="00AD60D7"/>
    <w:pPr>
      <w:spacing w:after="0" w:line="240" w:lineRule="auto"/>
    </w:pPr>
    <w:rPr>
      <w:rFonts w:ascii="Calibri" w:eastAsia="Calibri" w:hAnsi="Calibri" w:cs="Times New Roman"/>
      <w:sz w:val="20"/>
      <w:szCs w:val="20"/>
      <w:lang w:eastAsia="cs-CZ"/>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styleId="Stednstnovn2zvraznn4">
    <w:name w:val="Medium Shading 2 Accent 4"/>
    <w:basedOn w:val="Normlntabulka"/>
    <w:uiPriority w:val="64"/>
    <w:rsid w:val="00AD60D7"/>
    <w:pPr>
      <w:spacing w:after="0" w:line="240" w:lineRule="auto"/>
    </w:pPr>
    <w:rPr>
      <w:rFonts w:ascii="Calibri" w:eastAsia="Calibri" w:hAnsi="Calibri" w:cs="Times New Roman"/>
      <w:sz w:val="20"/>
      <w:szCs w:val="20"/>
      <w:lang w:eastAsia="cs-CZ"/>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rubberdoc">
    <w:name w:val="rubberdoc"/>
    <w:basedOn w:val="Standardnpsmoodstavce"/>
    <w:rsid w:val="00AD60D7"/>
  </w:style>
  <w:style w:type="table" w:customStyle="1" w:styleId="Mkatabulky1">
    <w:name w:val="Mřížka tabulky1"/>
    <w:basedOn w:val="Normlntabulka"/>
    <w:next w:val="Mkatabulky"/>
    <w:uiPriority w:val="59"/>
    <w:rsid w:val="00AD60D7"/>
    <w:pPr>
      <w:spacing w:after="0" w:line="240" w:lineRule="auto"/>
    </w:pPr>
    <w:rPr>
      <w:rFonts w:ascii="Calibri" w:eastAsia="Calibri" w:hAnsi="Calibri"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AD60D7"/>
    <w:pPr>
      <w:spacing w:after="0" w:line="240" w:lineRule="auto"/>
    </w:pPr>
    <w:rPr>
      <w:rFonts w:ascii="Calibri" w:eastAsia="Calibri" w:hAnsi="Calibri"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Tab1">
    <w:name w:val="aTab1"/>
    <w:basedOn w:val="Normlntabulka"/>
    <w:next w:val="Stednmka3zvraznn1"/>
    <w:uiPriority w:val="69"/>
    <w:rsid w:val="00AD60D7"/>
    <w:pPr>
      <w:spacing w:after="0" w:line="240" w:lineRule="auto"/>
    </w:pPr>
    <w:rPr>
      <w:rFonts w:ascii="Times New Roman" w:eastAsia="Times New Roman" w:hAnsi="Times New Roman" w:cs="Times New Roman"/>
      <w:sz w:val="20"/>
      <w:szCs w:val="20"/>
      <w:lang w:eastAsia="cs-CZ"/>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5F1"/>
    </w:tcPr>
    <w:tblStylePr w:type="firstRow">
      <w:pPr>
        <w:jc w:val="center"/>
      </w:pPr>
      <w:rPr>
        <w:rFonts w:ascii="Times New Roman" w:hAnsi="Times New Roman"/>
        <w:b/>
        <w:bCs/>
        <w:i w:val="0"/>
        <w:iCs w:val="0"/>
        <w:color w:val="000000"/>
        <w:sz w:val="22"/>
      </w:rPr>
      <w:tblPr/>
      <w:tcPr>
        <w:shd w:val="clear" w:color="auto" w:fill="8DB3E2"/>
        <w:vAlign w:val="center"/>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pPr>
        <w:jc w:val="left"/>
      </w:pPr>
      <w:rPr>
        <w:rFonts w:ascii="Times New Roman" w:hAnsi="Times New Roman"/>
        <w:b/>
        <w:bCs/>
        <w:i w:val="0"/>
        <w:iCs w:val="0"/>
        <w:color w:val="auto"/>
        <w:sz w:val="22"/>
      </w:rPr>
      <w:tblPr/>
      <w:tcPr>
        <w:shd w:val="clear" w:color="auto" w:fill="8DB3E2"/>
        <w:vAlign w:val="center"/>
      </w:tcPr>
    </w:tblStylePr>
    <w:tblStylePr w:type="lastCol">
      <w:rPr>
        <w:rFonts w:ascii="Times New Roman" w:hAnsi="Times New Roman"/>
        <w:b w:val="0"/>
        <w:bCs/>
        <w:i w:val="0"/>
        <w:iCs w:val="0"/>
        <w:color w:val="auto"/>
        <w:sz w:val="22"/>
      </w:rPr>
      <w:tblPr/>
      <w:tcPr>
        <w:shd w:val="clear" w:color="auto" w:fill="8DB3E2"/>
      </w:tcPr>
    </w:tblStylePr>
    <w:tblStylePr w:type="band1Horz">
      <w:tblPr/>
      <w:tcPr>
        <w:shd w:val="clear" w:color="auto" w:fill="C6D9F1"/>
      </w:tcPr>
    </w:tblStylePr>
    <w:tblStylePr w:type="band2Horz">
      <w:tblPr/>
      <w:tcPr>
        <w:shd w:val="clear" w:color="auto" w:fill="DBE5F1"/>
      </w:tcPr>
    </w:tblStylePr>
  </w:style>
  <w:style w:type="paragraph" w:styleId="Nzev">
    <w:name w:val="Title"/>
    <w:basedOn w:val="Normln"/>
    <w:next w:val="Normln"/>
    <w:link w:val="NzevChar"/>
    <w:uiPriority w:val="10"/>
    <w:qFormat/>
    <w:rsid w:val="00AD60D7"/>
    <w:pPr>
      <w:spacing w:after="0" w:line="240" w:lineRule="auto"/>
      <w:contextualSpacing/>
    </w:pPr>
    <w:rPr>
      <w:rFonts w:ascii="Cambria" w:hAnsi="Cambria"/>
      <w:spacing w:val="-10"/>
      <w:kern w:val="28"/>
      <w:sz w:val="56"/>
      <w:szCs w:val="56"/>
    </w:rPr>
  </w:style>
  <w:style w:type="character" w:customStyle="1" w:styleId="NzevChar">
    <w:name w:val="Název Char"/>
    <w:basedOn w:val="Standardnpsmoodstavce"/>
    <w:link w:val="Nzev"/>
    <w:uiPriority w:val="10"/>
    <w:rsid w:val="00AD60D7"/>
    <w:rPr>
      <w:rFonts w:ascii="Cambria" w:eastAsia="Times New Roman" w:hAnsi="Cambria" w:cs="Times New Roman"/>
      <w:spacing w:val="-10"/>
      <w:kern w:val="28"/>
      <w:sz w:val="56"/>
      <w:szCs w:val="56"/>
      <w:lang w:eastAsia="cs-CZ"/>
    </w:rPr>
  </w:style>
  <w:style w:type="paragraph" w:styleId="Rozloendokumentu">
    <w:name w:val="Document Map"/>
    <w:basedOn w:val="Normln"/>
    <w:link w:val="RozloendokumentuChar1"/>
    <w:uiPriority w:val="99"/>
    <w:semiHidden/>
    <w:unhideWhenUsed/>
    <w:rsid w:val="00AD60D7"/>
    <w:pPr>
      <w:spacing w:after="0" w:line="240" w:lineRule="auto"/>
    </w:pPr>
    <w:rPr>
      <w:rFonts w:ascii="Tahoma" w:hAnsi="Tahoma" w:cs="Tahoma"/>
      <w:sz w:val="16"/>
      <w:szCs w:val="16"/>
    </w:rPr>
  </w:style>
  <w:style w:type="character" w:customStyle="1" w:styleId="RozloendokumentuChar1">
    <w:name w:val="Rozložení dokumentu Char1"/>
    <w:basedOn w:val="Standardnpsmoodstavce"/>
    <w:link w:val="Rozloendokumentu"/>
    <w:uiPriority w:val="99"/>
    <w:semiHidden/>
    <w:rsid w:val="00AD60D7"/>
    <w:rPr>
      <w:rFonts w:ascii="Tahoma" w:eastAsia="Times New Roman" w:hAnsi="Tahoma" w:cs="Tahoma"/>
      <w:sz w:val="16"/>
      <w:szCs w:val="16"/>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832875">
      <w:bodyDiv w:val="1"/>
      <w:marLeft w:val="0"/>
      <w:marRight w:val="0"/>
      <w:marTop w:val="0"/>
      <w:marBottom w:val="0"/>
      <w:divBdr>
        <w:top w:val="none" w:sz="0" w:space="0" w:color="auto"/>
        <w:left w:val="none" w:sz="0" w:space="0" w:color="auto"/>
        <w:bottom w:val="none" w:sz="0" w:space="0" w:color="auto"/>
        <w:right w:val="none" w:sz="0" w:space="0" w:color="auto"/>
      </w:divBdr>
    </w:div>
    <w:div w:id="231351860">
      <w:bodyDiv w:val="1"/>
      <w:marLeft w:val="0"/>
      <w:marRight w:val="0"/>
      <w:marTop w:val="0"/>
      <w:marBottom w:val="0"/>
      <w:divBdr>
        <w:top w:val="none" w:sz="0" w:space="0" w:color="auto"/>
        <w:left w:val="none" w:sz="0" w:space="0" w:color="auto"/>
        <w:bottom w:val="none" w:sz="0" w:space="0" w:color="auto"/>
        <w:right w:val="none" w:sz="0" w:space="0" w:color="auto"/>
      </w:divBdr>
    </w:div>
    <w:div w:id="288823241">
      <w:bodyDiv w:val="1"/>
      <w:marLeft w:val="0"/>
      <w:marRight w:val="0"/>
      <w:marTop w:val="0"/>
      <w:marBottom w:val="0"/>
      <w:divBdr>
        <w:top w:val="none" w:sz="0" w:space="0" w:color="auto"/>
        <w:left w:val="none" w:sz="0" w:space="0" w:color="auto"/>
        <w:bottom w:val="none" w:sz="0" w:space="0" w:color="auto"/>
        <w:right w:val="none" w:sz="0" w:space="0" w:color="auto"/>
      </w:divBdr>
    </w:div>
    <w:div w:id="330722039">
      <w:bodyDiv w:val="1"/>
      <w:marLeft w:val="0"/>
      <w:marRight w:val="0"/>
      <w:marTop w:val="0"/>
      <w:marBottom w:val="0"/>
      <w:divBdr>
        <w:top w:val="none" w:sz="0" w:space="0" w:color="auto"/>
        <w:left w:val="none" w:sz="0" w:space="0" w:color="auto"/>
        <w:bottom w:val="none" w:sz="0" w:space="0" w:color="auto"/>
        <w:right w:val="none" w:sz="0" w:space="0" w:color="auto"/>
      </w:divBdr>
    </w:div>
    <w:div w:id="469641029">
      <w:bodyDiv w:val="1"/>
      <w:marLeft w:val="0"/>
      <w:marRight w:val="0"/>
      <w:marTop w:val="0"/>
      <w:marBottom w:val="0"/>
      <w:divBdr>
        <w:top w:val="none" w:sz="0" w:space="0" w:color="auto"/>
        <w:left w:val="none" w:sz="0" w:space="0" w:color="auto"/>
        <w:bottom w:val="none" w:sz="0" w:space="0" w:color="auto"/>
        <w:right w:val="none" w:sz="0" w:space="0" w:color="auto"/>
      </w:divBdr>
    </w:div>
    <w:div w:id="472215684">
      <w:bodyDiv w:val="1"/>
      <w:marLeft w:val="0"/>
      <w:marRight w:val="0"/>
      <w:marTop w:val="0"/>
      <w:marBottom w:val="0"/>
      <w:divBdr>
        <w:top w:val="none" w:sz="0" w:space="0" w:color="auto"/>
        <w:left w:val="none" w:sz="0" w:space="0" w:color="auto"/>
        <w:bottom w:val="none" w:sz="0" w:space="0" w:color="auto"/>
        <w:right w:val="none" w:sz="0" w:space="0" w:color="auto"/>
      </w:divBdr>
    </w:div>
    <w:div w:id="503282209">
      <w:bodyDiv w:val="1"/>
      <w:marLeft w:val="0"/>
      <w:marRight w:val="0"/>
      <w:marTop w:val="0"/>
      <w:marBottom w:val="0"/>
      <w:divBdr>
        <w:top w:val="none" w:sz="0" w:space="0" w:color="auto"/>
        <w:left w:val="none" w:sz="0" w:space="0" w:color="auto"/>
        <w:bottom w:val="none" w:sz="0" w:space="0" w:color="auto"/>
        <w:right w:val="none" w:sz="0" w:space="0" w:color="auto"/>
      </w:divBdr>
    </w:div>
    <w:div w:id="540287576">
      <w:bodyDiv w:val="1"/>
      <w:marLeft w:val="0"/>
      <w:marRight w:val="0"/>
      <w:marTop w:val="0"/>
      <w:marBottom w:val="0"/>
      <w:divBdr>
        <w:top w:val="none" w:sz="0" w:space="0" w:color="auto"/>
        <w:left w:val="none" w:sz="0" w:space="0" w:color="auto"/>
        <w:bottom w:val="none" w:sz="0" w:space="0" w:color="auto"/>
        <w:right w:val="none" w:sz="0" w:space="0" w:color="auto"/>
      </w:divBdr>
    </w:div>
    <w:div w:id="665863590">
      <w:bodyDiv w:val="1"/>
      <w:marLeft w:val="0"/>
      <w:marRight w:val="0"/>
      <w:marTop w:val="0"/>
      <w:marBottom w:val="0"/>
      <w:divBdr>
        <w:top w:val="none" w:sz="0" w:space="0" w:color="auto"/>
        <w:left w:val="none" w:sz="0" w:space="0" w:color="auto"/>
        <w:bottom w:val="none" w:sz="0" w:space="0" w:color="auto"/>
        <w:right w:val="none" w:sz="0" w:space="0" w:color="auto"/>
      </w:divBdr>
    </w:div>
    <w:div w:id="703405081">
      <w:bodyDiv w:val="1"/>
      <w:marLeft w:val="0"/>
      <w:marRight w:val="0"/>
      <w:marTop w:val="0"/>
      <w:marBottom w:val="0"/>
      <w:divBdr>
        <w:top w:val="none" w:sz="0" w:space="0" w:color="auto"/>
        <w:left w:val="none" w:sz="0" w:space="0" w:color="auto"/>
        <w:bottom w:val="none" w:sz="0" w:space="0" w:color="auto"/>
        <w:right w:val="none" w:sz="0" w:space="0" w:color="auto"/>
      </w:divBdr>
    </w:div>
    <w:div w:id="748040795">
      <w:bodyDiv w:val="1"/>
      <w:marLeft w:val="0"/>
      <w:marRight w:val="0"/>
      <w:marTop w:val="0"/>
      <w:marBottom w:val="0"/>
      <w:divBdr>
        <w:top w:val="none" w:sz="0" w:space="0" w:color="auto"/>
        <w:left w:val="none" w:sz="0" w:space="0" w:color="auto"/>
        <w:bottom w:val="none" w:sz="0" w:space="0" w:color="auto"/>
        <w:right w:val="none" w:sz="0" w:space="0" w:color="auto"/>
      </w:divBdr>
    </w:div>
    <w:div w:id="765657343">
      <w:bodyDiv w:val="1"/>
      <w:marLeft w:val="0"/>
      <w:marRight w:val="0"/>
      <w:marTop w:val="0"/>
      <w:marBottom w:val="0"/>
      <w:divBdr>
        <w:top w:val="none" w:sz="0" w:space="0" w:color="auto"/>
        <w:left w:val="none" w:sz="0" w:space="0" w:color="auto"/>
        <w:bottom w:val="none" w:sz="0" w:space="0" w:color="auto"/>
        <w:right w:val="none" w:sz="0" w:space="0" w:color="auto"/>
      </w:divBdr>
    </w:div>
    <w:div w:id="844201049">
      <w:bodyDiv w:val="1"/>
      <w:marLeft w:val="0"/>
      <w:marRight w:val="0"/>
      <w:marTop w:val="0"/>
      <w:marBottom w:val="0"/>
      <w:divBdr>
        <w:top w:val="none" w:sz="0" w:space="0" w:color="auto"/>
        <w:left w:val="none" w:sz="0" w:space="0" w:color="auto"/>
        <w:bottom w:val="none" w:sz="0" w:space="0" w:color="auto"/>
        <w:right w:val="none" w:sz="0" w:space="0" w:color="auto"/>
      </w:divBdr>
    </w:div>
    <w:div w:id="912735119">
      <w:bodyDiv w:val="1"/>
      <w:marLeft w:val="0"/>
      <w:marRight w:val="0"/>
      <w:marTop w:val="0"/>
      <w:marBottom w:val="0"/>
      <w:divBdr>
        <w:top w:val="none" w:sz="0" w:space="0" w:color="auto"/>
        <w:left w:val="none" w:sz="0" w:space="0" w:color="auto"/>
        <w:bottom w:val="none" w:sz="0" w:space="0" w:color="auto"/>
        <w:right w:val="none" w:sz="0" w:space="0" w:color="auto"/>
      </w:divBdr>
    </w:div>
    <w:div w:id="929503327">
      <w:bodyDiv w:val="1"/>
      <w:marLeft w:val="0"/>
      <w:marRight w:val="0"/>
      <w:marTop w:val="0"/>
      <w:marBottom w:val="0"/>
      <w:divBdr>
        <w:top w:val="none" w:sz="0" w:space="0" w:color="auto"/>
        <w:left w:val="none" w:sz="0" w:space="0" w:color="auto"/>
        <w:bottom w:val="none" w:sz="0" w:space="0" w:color="auto"/>
        <w:right w:val="none" w:sz="0" w:space="0" w:color="auto"/>
      </w:divBdr>
    </w:div>
    <w:div w:id="939944457">
      <w:bodyDiv w:val="1"/>
      <w:marLeft w:val="0"/>
      <w:marRight w:val="0"/>
      <w:marTop w:val="0"/>
      <w:marBottom w:val="0"/>
      <w:divBdr>
        <w:top w:val="none" w:sz="0" w:space="0" w:color="auto"/>
        <w:left w:val="none" w:sz="0" w:space="0" w:color="auto"/>
        <w:bottom w:val="none" w:sz="0" w:space="0" w:color="auto"/>
        <w:right w:val="none" w:sz="0" w:space="0" w:color="auto"/>
      </w:divBdr>
    </w:div>
    <w:div w:id="1020665878">
      <w:bodyDiv w:val="1"/>
      <w:marLeft w:val="0"/>
      <w:marRight w:val="0"/>
      <w:marTop w:val="0"/>
      <w:marBottom w:val="0"/>
      <w:divBdr>
        <w:top w:val="none" w:sz="0" w:space="0" w:color="auto"/>
        <w:left w:val="none" w:sz="0" w:space="0" w:color="auto"/>
        <w:bottom w:val="none" w:sz="0" w:space="0" w:color="auto"/>
        <w:right w:val="none" w:sz="0" w:space="0" w:color="auto"/>
      </w:divBdr>
    </w:div>
    <w:div w:id="1051925374">
      <w:bodyDiv w:val="1"/>
      <w:marLeft w:val="0"/>
      <w:marRight w:val="0"/>
      <w:marTop w:val="0"/>
      <w:marBottom w:val="0"/>
      <w:divBdr>
        <w:top w:val="none" w:sz="0" w:space="0" w:color="auto"/>
        <w:left w:val="none" w:sz="0" w:space="0" w:color="auto"/>
        <w:bottom w:val="none" w:sz="0" w:space="0" w:color="auto"/>
        <w:right w:val="none" w:sz="0" w:space="0" w:color="auto"/>
      </w:divBdr>
    </w:div>
    <w:div w:id="1065300805">
      <w:bodyDiv w:val="1"/>
      <w:marLeft w:val="0"/>
      <w:marRight w:val="0"/>
      <w:marTop w:val="0"/>
      <w:marBottom w:val="0"/>
      <w:divBdr>
        <w:top w:val="none" w:sz="0" w:space="0" w:color="auto"/>
        <w:left w:val="none" w:sz="0" w:space="0" w:color="auto"/>
        <w:bottom w:val="none" w:sz="0" w:space="0" w:color="auto"/>
        <w:right w:val="none" w:sz="0" w:space="0" w:color="auto"/>
      </w:divBdr>
    </w:div>
    <w:div w:id="1108431881">
      <w:bodyDiv w:val="1"/>
      <w:marLeft w:val="0"/>
      <w:marRight w:val="0"/>
      <w:marTop w:val="0"/>
      <w:marBottom w:val="0"/>
      <w:divBdr>
        <w:top w:val="none" w:sz="0" w:space="0" w:color="auto"/>
        <w:left w:val="none" w:sz="0" w:space="0" w:color="auto"/>
        <w:bottom w:val="none" w:sz="0" w:space="0" w:color="auto"/>
        <w:right w:val="none" w:sz="0" w:space="0" w:color="auto"/>
      </w:divBdr>
    </w:div>
    <w:div w:id="1262765066">
      <w:bodyDiv w:val="1"/>
      <w:marLeft w:val="0"/>
      <w:marRight w:val="0"/>
      <w:marTop w:val="0"/>
      <w:marBottom w:val="0"/>
      <w:divBdr>
        <w:top w:val="none" w:sz="0" w:space="0" w:color="auto"/>
        <w:left w:val="none" w:sz="0" w:space="0" w:color="auto"/>
        <w:bottom w:val="none" w:sz="0" w:space="0" w:color="auto"/>
        <w:right w:val="none" w:sz="0" w:space="0" w:color="auto"/>
      </w:divBdr>
    </w:div>
    <w:div w:id="1276525779">
      <w:bodyDiv w:val="1"/>
      <w:marLeft w:val="0"/>
      <w:marRight w:val="0"/>
      <w:marTop w:val="0"/>
      <w:marBottom w:val="0"/>
      <w:divBdr>
        <w:top w:val="none" w:sz="0" w:space="0" w:color="auto"/>
        <w:left w:val="none" w:sz="0" w:space="0" w:color="auto"/>
        <w:bottom w:val="none" w:sz="0" w:space="0" w:color="auto"/>
        <w:right w:val="none" w:sz="0" w:space="0" w:color="auto"/>
      </w:divBdr>
    </w:div>
    <w:div w:id="1277634131">
      <w:bodyDiv w:val="1"/>
      <w:marLeft w:val="0"/>
      <w:marRight w:val="0"/>
      <w:marTop w:val="0"/>
      <w:marBottom w:val="0"/>
      <w:divBdr>
        <w:top w:val="none" w:sz="0" w:space="0" w:color="auto"/>
        <w:left w:val="none" w:sz="0" w:space="0" w:color="auto"/>
        <w:bottom w:val="none" w:sz="0" w:space="0" w:color="auto"/>
        <w:right w:val="none" w:sz="0" w:space="0" w:color="auto"/>
      </w:divBdr>
    </w:div>
    <w:div w:id="1478454759">
      <w:bodyDiv w:val="1"/>
      <w:marLeft w:val="0"/>
      <w:marRight w:val="0"/>
      <w:marTop w:val="0"/>
      <w:marBottom w:val="0"/>
      <w:divBdr>
        <w:top w:val="none" w:sz="0" w:space="0" w:color="auto"/>
        <w:left w:val="none" w:sz="0" w:space="0" w:color="auto"/>
        <w:bottom w:val="none" w:sz="0" w:space="0" w:color="auto"/>
        <w:right w:val="none" w:sz="0" w:space="0" w:color="auto"/>
      </w:divBdr>
    </w:div>
    <w:div w:id="1573809077">
      <w:bodyDiv w:val="1"/>
      <w:marLeft w:val="0"/>
      <w:marRight w:val="0"/>
      <w:marTop w:val="0"/>
      <w:marBottom w:val="0"/>
      <w:divBdr>
        <w:top w:val="none" w:sz="0" w:space="0" w:color="auto"/>
        <w:left w:val="none" w:sz="0" w:space="0" w:color="auto"/>
        <w:bottom w:val="none" w:sz="0" w:space="0" w:color="auto"/>
        <w:right w:val="none" w:sz="0" w:space="0" w:color="auto"/>
      </w:divBdr>
    </w:div>
    <w:div w:id="1578784152">
      <w:bodyDiv w:val="1"/>
      <w:marLeft w:val="0"/>
      <w:marRight w:val="0"/>
      <w:marTop w:val="0"/>
      <w:marBottom w:val="0"/>
      <w:divBdr>
        <w:top w:val="none" w:sz="0" w:space="0" w:color="auto"/>
        <w:left w:val="none" w:sz="0" w:space="0" w:color="auto"/>
        <w:bottom w:val="none" w:sz="0" w:space="0" w:color="auto"/>
        <w:right w:val="none" w:sz="0" w:space="0" w:color="auto"/>
      </w:divBdr>
    </w:div>
    <w:div w:id="1607813239">
      <w:bodyDiv w:val="1"/>
      <w:marLeft w:val="0"/>
      <w:marRight w:val="0"/>
      <w:marTop w:val="0"/>
      <w:marBottom w:val="0"/>
      <w:divBdr>
        <w:top w:val="none" w:sz="0" w:space="0" w:color="auto"/>
        <w:left w:val="none" w:sz="0" w:space="0" w:color="auto"/>
        <w:bottom w:val="none" w:sz="0" w:space="0" w:color="auto"/>
        <w:right w:val="none" w:sz="0" w:space="0" w:color="auto"/>
      </w:divBdr>
    </w:div>
    <w:div w:id="1650786667">
      <w:bodyDiv w:val="1"/>
      <w:marLeft w:val="0"/>
      <w:marRight w:val="0"/>
      <w:marTop w:val="0"/>
      <w:marBottom w:val="0"/>
      <w:divBdr>
        <w:top w:val="none" w:sz="0" w:space="0" w:color="auto"/>
        <w:left w:val="none" w:sz="0" w:space="0" w:color="auto"/>
        <w:bottom w:val="none" w:sz="0" w:space="0" w:color="auto"/>
        <w:right w:val="none" w:sz="0" w:space="0" w:color="auto"/>
      </w:divBdr>
      <w:divsChild>
        <w:div w:id="249699125">
          <w:marLeft w:val="0"/>
          <w:marRight w:val="0"/>
          <w:marTop w:val="0"/>
          <w:marBottom w:val="0"/>
          <w:divBdr>
            <w:top w:val="none" w:sz="0" w:space="0" w:color="auto"/>
            <w:left w:val="none" w:sz="0" w:space="0" w:color="auto"/>
            <w:bottom w:val="none" w:sz="0" w:space="0" w:color="auto"/>
            <w:right w:val="none" w:sz="0" w:space="0" w:color="auto"/>
          </w:divBdr>
        </w:div>
        <w:div w:id="1410269371">
          <w:marLeft w:val="0"/>
          <w:marRight w:val="0"/>
          <w:marTop w:val="0"/>
          <w:marBottom w:val="0"/>
          <w:divBdr>
            <w:top w:val="none" w:sz="0" w:space="0" w:color="auto"/>
            <w:left w:val="none" w:sz="0" w:space="0" w:color="auto"/>
            <w:bottom w:val="none" w:sz="0" w:space="0" w:color="auto"/>
            <w:right w:val="none" w:sz="0" w:space="0" w:color="auto"/>
          </w:divBdr>
        </w:div>
        <w:div w:id="99178741">
          <w:marLeft w:val="0"/>
          <w:marRight w:val="0"/>
          <w:marTop w:val="0"/>
          <w:marBottom w:val="0"/>
          <w:divBdr>
            <w:top w:val="none" w:sz="0" w:space="0" w:color="auto"/>
            <w:left w:val="none" w:sz="0" w:space="0" w:color="auto"/>
            <w:bottom w:val="none" w:sz="0" w:space="0" w:color="auto"/>
            <w:right w:val="none" w:sz="0" w:space="0" w:color="auto"/>
          </w:divBdr>
        </w:div>
      </w:divsChild>
    </w:div>
    <w:div w:id="1693650499">
      <w:bodyDiv w:val="1"/>
      <w:marLeft w:val="0"/>
      <w:marRight w:val="0"/>
      <w:marTop w:val="0"/>
      <w:marBottom w:val="0"/>
      <w:divBdr>
        <w:top w:val="none" w:sz="0" w:space="0" w:color="auto"/>
        <w:left w:val="none" w:sz="0" w:space="0" w:color="auto"/>
        <w:bottom w:val="none" w:sz="0" w:space="0" w:color="auto"/>
        <w:right w:val="none" w:sz="0" w:space="0" w:color="auto"/>
      </w:divBdr>
    </w:div>
    <w:div w:id="1712996719">
      <w:bodyDiv w:val="1"/>
      <w:marLeft w:val="0"/>
      <w:marRight w:val="0"/>
      <w:marTop w:val="0"/>
      <w:marBottom w:val="0"/>
      <w:divBdr>
        <w:top w:val="none" w:sz="0" w:space="0" w:color="auto"/>
        <w:left w:val="none" w:sz="0" w:space="0" w:color="auto"/>
        <w:bottom w:val="none" w:sz="0" w:space="0" w:color="auto"/>
        <w:right w:val="none" w:sz="0" w:space="0" w:color="auto"/>
      </w:divBdr>
    </w:div>
    <w:div w:id="1843080303">
      <w:bodyDiv w:val="1"/>
      <w:marLeft w:val="0"/>
      <w:marRight w:val="0"/>
      <w:marTop w:val="0"/>
      <w:marBottom w:val="0"/>
      <w:divBdr>
        <w:top w:val="none" w:sz="0" w:space="0" w:color="auto"/>
        <w:left w:val="none" w:sz="0" w:space="0" w:color="auto"/>
        <w:bottom w:val="none" w:sz="0" w:space="0" w:color="auto"/>
        <w:right w:val="none" w:sz="0" w:space="0" w:color="auto"/>
      </w:divBdr>
    </w:div>
    <w:div w:id="1879007599">
      <w:bodyDiv w:val="1"/>
      <w:marLeft w:val="0"/>
      <w:marRight w:val="0"/>
      <w:marTop w:val="0"/>
      <w:marBottom w:val="0"/>
      <w:divBdr>
        <w:top w:val="none" w:sz="0" w:space="0" w:color="auto"/>
        <w:left w:val="none" w:sz="0" w:space="0" w:color="auto"/>
        <w:bottom w:val="none" w:sz="0" w:space="0" w:color="auto"/>
        <w:right w:val="none" w:sz="0" w:space="0" w:color="auto"/>
      </w:divBdr>
    </w:div>
    <w:div w:id="1921215180">
      <w:bodyDiv w:val="1"/>
      <w:marLeft w:val="0"/>
      <w:marRight w:val="0"/>
      <w:marTop w:val="0"/>
      <w:marBottom w:val="0"/>
      <w:divBdr>
        <w:top w:val="none" w:sz="0" w:space="0" w:color="auto"/>
        <w:left w:val="none" w:sz="0" w:space="0" w:color="auto"/>
        <w:bottom w:val="none" w:sz="0" w:space="0" w:color="auto"/>
        <w:right w:val="none" w:sz="0" w:space="0" w:color="auto"/>
      </w:divBdr>
    </w:div>
    <w:div w:id="1938098497">
      <w:bodyDiv w:val="1"/>
      <w:marLeft w:val="0"/>
      <w:marRight w:val="0"/>
      <w:marTop w:val="0"/>
      <w:marBottom w:val="0"/>
      <w:divBdr>
        <w:top w:val="none" w:sz="0" w:space="0" w:color="auto"/>
        <w:left w:val="none" w:sz="0" w:space="0" w:color="auto"/>
        <w:bottom w:val="none" w:sz="0" w:space="0" w:color="auto"/>
        <w:right w:val="none" w:sz="0" w:space="0" w:color="auto"/>
      </w:divBdr>
    </w:div>
    <w:div w:id="2107143759">
      <w:bodyDiv w:val="1"/>
      <w:marLeft w:val="0"/>
      <w:marRight w:val="0"/>
      <w:marTop w:val="0"/>
      <w:marBottom w:val="0"/>
      <w:divBdr>
        <w:top w:val="none" w:sz="0" w:space="0" w:color="auto"/>
        <w:left w:val="none" w:sz="0" w:space="0" w:color="auto"/>
        <w:bottom w:val="none" w:sz="0" w:space="0" w:color="auto"/>
        <w:right w:val="none" w:sz="0" w:space="0" w:color="auto"/>
      </w:divBdr>
    </w:div>
    <w:div w:id="2144613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4.xml"/><Relationship Id="rId21" Type="http://schemas.openxmlformats.org/officeDocument/2006/relationships/image" Target="media/image11.jpeg"/><Relationship Id="rId42" Type="http://schemas.openxmlformats.org/officeDocument/2006/relationships/chart" Target="charts/chart7.xml"/><Relationship Id="rId63" Type="http://schemas.openxmlformats.org/officeDocument/2006/relationships/image" Target="media/image42.jpeg"/><Relationship Id="rId84" Type="http://schemas.openxmlformats.org/officeDocument/2006/relationships/image" Target="media/image56.jpeg"/><Relationship Id="rId138" Type="http://schemas.openxmlformats.org/officeDocument/2006/relationships/fontTable" Target="fontTable.xml"/><Relationship Id="rId16" Type="http://schemas.openxmlformats.org/officeDocument/2006/relationships/hyperlink" Target="http://www.maslabskeskaly.cz/dalsi-projekty-mas/podpora-vzniku-strategie-komunitne-vedeneho-mistniho-rozvoje-pro-uzemi-mas-labske-skaly/" TargetMode="External"/><Relationship Id="rId107" Type="http://schemas.openxmlformats.org/officeDocument/2006/relationships/image" Target="media/image77.png"/><Relationship Id="rId11" Type="http://schemas.openxmlformats.org/officeDocument/2006/relationships/image" Target="media/image4.jpeg"/><Relationship Id="rId32" Type="http://schemas.openxmlformats.org/officeDocument/2006/relationships/chart" Target="charts/chart3.xml"/><Relationship Id="rId37" Type="http://schemas.openxmlformats.org/officeDocument/2006/relationships/image" Target="media/image22.png"/><Relationship Id="rId53" Type="http://schemas.openxmlformats.org/officeDocument/2006/relationships/image" Target="media/image35.png"/><Relationship Id="rId58" Type="http://schemas.openxmlformats.org/officeDocument/2006/relationships/image" Target="media/image38.png"/><Relationship Id="rId74" Type="http://schemas.openxmlformats.org/officeDocument/2006/relationships/image" Target="media/image50.png"/><Relationship Id="rId79" Type="http://schemas.openxmlformats.org/officeDocument/2006/relationships/image" Target="media/image53.png"/><Relationship Id="rId102" Type="http://schemas.openxmlformats.org/officeDocument/2006/relationships/image" Target="media/image72.jpeg"/><Relationship Id="rId123" Type="http://schemas.openxmlformats.org/officeDocument/2006/relationships/header" Target="header6.xml"/><Relationship Id="rId128" Type="http://schemas.openxmlformats.org/officeDocument/2006/relationships/footer" Target="footer11.xml"/><Relationship Id="rId5" Type="http://schemas.openxmlformats.org/officeDocument/2006/relationships/webSettings" Target="webSettings.xml"/><Relationship Id="rId90" Type="http://schemas.openxmlformats.org/officeDocument/2006/relationships/image" Target="media/image62.png"/><Relationship Id="rId95" Type="http://schemas.openxmlformats.org/officeDocument/2006/relationships/image" Target="media/image67.jpeg"/><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image" Target="media/image26.png"/><Relationship Id="rId48" Type="http://schemas.openxmlformats.org/officeDocument/2006/relationships/image" Target="media/image30.png"/><Relationship Id="rId64" Type="http://schemas.openxmlformats.org/officeDocument/2006/relationships/image" Target="media/image43.png"/><Relationship Id="rId69" Type="http://schemas.openxmlformats.org/officeDocument/2006/relationships/chart" Target="charts/chart12.xml"/><Relationship Id="rId113" Type="http://schemas.openxmlformats.org/officeDocument/2006/relationships/image" Target="media/image78.png"/><Relationship Id="rId118" Type="http://schemas.openxmlformats.org/officeDocument/2006/relationships/image" Target="media/image81.png"/><Relationship Id="rId134" Type="http://schemas.openxmlformats.org/officeDocument/2006/relationships/image" Target="media/image83.png"/><Relationship Id="rId139" Type="http://schemas.openxmlformats.org/officeDocument/2006/relationships/theme" Target="theme/theme1.xml"/><Relationship Id="rId80" Type="http://schemas.openxmlformats.org/officeDocument/2006/relationships/image" Target="media/image54.png"/><Relationship Id="rId85" Type="http://schemas.openxmlformats.org/officeDocument/2006/relationships/image" Target="media/image57.png"/><Relationship Id="rId12" Type="http://schemas.openxmlformats.org/officeDocument/2006/relationships/image" Target="media/image5.png"/><Relationship Id="rId17" Type="http://schemas.openxmlformats.org/officeDocument/2006/relationships/header" Target="header1.xml"/><Relationship Id="rId33" Type="http://schemas.openxmlformats.org/officeDocument/2006/relationships/image" Target="media/image20.png"/><Relationship Id="rId38" Type="http://schemas.openxmlformats.org/officeDocument/2006/relationships/image" Target="media/image23.png"/><Relationship Id="rId59" Type="http://schemas.openxmlformats.org/officeDocument/2006/relationships/chart" Target="charts/chart11.xml"/><Relationship Id="rId103" Type="http://schemas.openxmlformats.org/officeDocument/2006/relationships/image" Target="media/image73.png"/><Relationship Id="rId108" Type="http://schemas.openxmlformats.org/officeDocument/2006/relationships/header" Target="header2.xml"/><Relationship Id="rId124" Type="http://schemas.openxmlformats.org/officeDocument/2006/relationships/footer" Target="footer8.xml"/><Relationship Id="rId129" Type="http://schemas.openxmlformats.org/officeDocument/2006/relationships/footer" Target="footer12.xml"/><Relationship Id="rId54" Type="http://schemas.openxmlformats.org/officeDocument/2006/relationships/chart" Target="charts/chart9.xml"/><Relationship Id="rId70" Type="http://schemas.openxmlformats.org/officeDocument/2006/relationships/image" Target="media/image48.png"/><Relationship Id="rId75" Type="http://schemas.openxmlformats.org/officeDocument/2006/relationships/chart" Target="charts/chart15.xml"/><Relationship Id="rId91" Type="http://schemas.openxmlformats.org/officeDocument/2006/relationships/image" Target="media/image63.jpeg"/><Relationship Id="rId96"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chart" Target="charts/chart2.xml"/><Relationship Id="rId49" Type="http://schemas.openxmlformats.org/officeDocument/2006/relationships/image" Target="media/image31.jpeg"/><Relationship Id="rId114" Type="http://schemas.openxmlformats.org/officeDocument/2006/relationships/image" Target="media/image79.png"/><Relationship Id="rId119" Type="http://schemas.openxmlformats.org/officeDocument/2006/relationships/footer" Target="footer5.xml"/><Relationship Id="rId44" Type="http://schemas.openxmlformats.org/officeDocument/2006/relationships/chart" Target="charts/chart8.xml"/><Relationship Id="rId60" Type="http://schemas.openxmlformats.org/officeDocument/2006/relationships/image" Target="media/image39.jpeg"/><Relationship Id="rId65" Type="http://schemas.openxmlformats.org/officeDocument/2006/relationships/image" Target="media/image44.jpeg"/><Relationship Id="rId81" Type="http://schemas.openxmlformats.org/officeDocument/2006/relationships/chart" Target="charts/chart17.xml"/><Relationship Id="rId86" Type="http://schemas.openxmlformats.org/officeDocument/2006/relationships/image" Target="media/image58.png"/><Relationship Id="rId130" Type="http://schemas.openxmlformats.org/officeDocument/2006/relationships/footer" Target="footer13.xml"/><Relationship Id="rId135" Type="http://schemas.openxmlformats.org/officeDocument/2006/relationships/image" Target="media/image84.png"/><Relationship Id="rId13" Type="http://schemas.openxmlformats.org/officeDocument/2006/relationships/image" Target="media/image6.png"/><Relationship Id="rId18" Type="http://schemas.openxmlformats.org/officeDocument/2006/relationships/footer" Target="footer1.xml"/><Relationship Id="rId39" Type="http://schemas.openxmlformats.org/officeDocument/2006/relationships/image" Target="media/image24.png"/><Relationship Id="rId109" Type="http://schemas.openxmlformats.org/officeDocument/2006/relationships/footer" Target="footer2.xml"/><Relationship Id="rId34" Type="http://schemas.openxmlformats.org/officeDocument/2006/relationships/chart" Target="charts/chart4.xml"/><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image" Target="media/image51.png"/><Relationship Id="rId97" Type="http://schemas.openxmlformats.org/officeDocument/2006/relationships/image" Target="media/image69.png"/><Relationship Id="rId104" Type="http://schemas.openxmlformats.org/officeDocument/2006/relationships/image" Target="media/image74.jpeg"/><Relationship Id="rId120" Type="http://schemas.openxmlformats.org/officeDocument/2006/relationships/image" Target="media/image82.png"/><Relationship Id="rId125" Type="http://schemas.openxmlformats.org/officeDocument/2006/relationships/header" Target="header7.xml"/><Relationship Id="rId7" Type="http://schemas.openxmlformats.org/officeDocument/2006/relationships/endnotes" Target="endnotes.xml"/><Relationship Id="rId71" Type="http://schemas.openxmlformats.org/officeDocument/2006/relationships/chart" Target="charts/chart13.xml"/><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4.png"/><Relationship Id="rId40" Type="http://schemas.openxmlformats.org/officeDocument/2006/relationships/chart" Target="charts/chart6.xml"/><Relationship Id="rId45" Type="http://schemas.openxmlformats.org/officeDocument/2006/relationships/image" Target="media/image27.png"/><Relationship Id="rId66" Type="http://schemas.openxmlformats.org/officeDocument/2006/relationships/image" Target="media/image45.png"/><Relationship Id="rId87" Type="http://schemas.openxmlformats.org/officeDocument/2006/relationships/image" Target="media/image59.jpeg"/><Relationship Id="rId110" Type="http://schemas.openxmlformats.org/officeDocument/2006/relationships/header" Target="header3.xml"/><Relationship Id="rId115" Type="http://schemas.openxmlformats.org/officeDocument/2006/relationships/image" Target="media/image80.png"/><Relationship Id="rId131" Type="http://schemas.openxmlformats.org/officeDocument/2006/relationships/footer" Target="footer14.xml"/><Relationship Id="rId136" Type="http://schemas.openxmlformats.org/officeDocument/2006/relationships/hyperlink" Target="http://www.maslabskeskaly.cz" TargetMode="External"/><Relationship Id="rId61" Type="http://schemas.openxmlformats.org/officeDocument/2006/relationships/image" Target="media/image40.png"/><Relationship Id="rId82" Type="http://schemas.openxmlformats.org/officeDocument/2006/relationships/image" Target="media/image55.png"/><Relationship Id="rId19" Type="http://schemas.openxmlformats.org/officeDocument/2006/relationships/image" Target="media/image9.jpeg"/><Relationship Id="rId14" Type="http://schemas.openxmlformats.org/officeDocument/2006/relationships/image" Target="media/image7.png"/><Relationship Id="rId30" Type="http://schemas.openxmlformats.org/officeDocument/2006/relationships/image" Target="media/image18.png"/><Relationship Id="rId35" Type="http://schemas.openxmlformats.org/officeDocument/2006/relationships/image" Target="media/image21.png"/><Relationship Id="rId56" Type="http://schemas.openxmlformats.org/officeDocument/2006/relationships/image" Target="media/image37.png"/><Relationship Id="rId77" Type="http://schemas.openxmlformats.org/officeDocument/2006/relationships/chart" Target="charts/chart16.xml"/><Relationship Id="rId100" Type="http://schemas.openxmlformats.org/officeDocument/2006/relationships/image" Target="media/image71.png"/><Relationship Id="rId105" Type="http://schemas.openxmlformats.org/officeDocument/2006/relationships/image" Target="media/image75.png"/><Relationship Id="rId126" Type="http://schemas.openxmlformats.org/officeDocument/2006/relationships/footer" Target="footer9.xml"/><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image" Target="media/image49.png"/><Relationship Id="rId93" Type="http://schemas.openxmlformats.org/officeDocument/2006/relationships/image" Target="media/image65.jpeg"/><Relationship Id="rId98" Type="http://schemas.openxmlformats.org/officeDocument/2006/relationships/chart" Target="charts/chart19.xml"/><Relationship Id="rId121" Type="http://schemas.openxmlformats.org/officeDocument/2006/relationships/footer" Target="footer6.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28.png"/><Relationship Id="rId67" Type="http://schemas.openxmlformats.org/officeDocument/2006/relationships/image" Target="media/image46.png"/><Relationship Id="rId116" Type="http://schemas.openxmlformats.org/officeDocument/2006/relationships/header" Target="header5.xml"/><Relationship Id="rId137" Type="http://schemas.openxmlformats.org/officeDocument/2006/relationships/footer" Target="footer17.xml"/><Relationship Id="rId20" Type="http://schemas.openxmlformats.org/officeDocument/2006/relationships/image" Target="media/image10.jpeg"/><Relationship Id="rId41" Type="http://schemas.openxmlformats.org/officeDocument/2006/relationships/image" Target="media/image25.png"/><Relationship Id="rId62" Type="http://schemas.openxmlformats.org/officeDocument/2006/relationships/image" Target="media/image41.png"/><Relationship Id="rId83" Type="http://schemas.openxmlformats.org/officeDocument/2006/relationships/chart" Target="charts/chart18.xml"/><Relationship Id="rId88" Type="http://schemas.openxmlformats.org/officeDocument/2006/relationships/image" Target="media/image60.png"/><Relationship Id="rId111" Type="http://schemas.openxmlformats.org/officeDocument/2006/relationships/header" Target="header4.xml"/><Relationship Id="rId132" Type="http://schemas.openxmlformats.org/officeDocument/2006/relationships/footer" Target="footer15.xml"/><Relationship Id="rId15" Type="http://schemas.openxmlformats.org/officeDocument/2006/relationships/image" Target="media/image8.jpeg"/><Relationship Id="rId36" Type="http://schemas.openxmlformats.org/officeDocument/2006/relationships/chart" Target="charts/chart5.xml"/><Relationship Id="rId57" Type="http://schemas.openxmlformats.org/officeDocument/2006/relationships/chart" Target="charts/chart10.xml"/><Relationship Id="rId106" Type="http://schemas.openxmlformats.org/officeDocument/2006/relationships/image" Target="media/image76.jpeg"/><Relationship Id="rId127" Type="http://schemas.openxmlformats.org/officeDocument/2006/relationships/footer" Target="footer10.xml"/><Relationship Id="rId10" Type="http://schemas.openxmlformats.org/officeDocument/2006/relationships/image" Target="media/image3.png"/><Relationship Id="rId31" Type="http://schemas.openxmlformats.org/officeDocument/2006/relationships/image" Target="media/image19.jpeg"/><Relationship Id="rId52" Type="http://schemas.openxmlformats.org/officeDocument/2006/relationships/image" Target="media/image34.png"/><Relationship Id="rId73" Type="http://schemas.openxmlformats.org/officeDocument/2006/relationships/chart" Target="charts/chart14.xml"/><Relationship Id="rId78" Type="http://schemas.openxmlformats.org/officeDocument/2006/relationships/image" Target="media/image52.png"/><Relationship Id="rId94" Type="http://schemas.openxmlformats.org/officeDocument/2006/relationships/image" Target="media/image66.png"/><Relationship Id="rId99" Type="http://schemas.openxmlformats.org/officeDocument/2006/relationships/image" Target="media/image70.png"/><Relationship Id="rId101" Type="http://schemas.openxmlformats.org/officeDocument/2006/relationships/chart" Target="charts/chart20.xml"/><Relationship Id="rId122"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chart" Target="charts/chart1.xml"/><Relationship Id="rId47" Type="http://schemas.openxmlformats.org/officeDocument/2006/relationships/image" Target="media/image29.png"/><Relationship Id="rId68" Type="http://schemas.openxmlformats.org/officeDocument/2006/relationships/image" Target="media/image47.png"/><Relationship Id="rId89" Type="http://schemas.openxmlformats.org/officeDocument/2006/relationships/image" Target="media/image61.jpeg"/><Relationship Id="rId112" Type="http://schemas.openxmlformats.org/officeDocument/2006/relationships/footer" Target="footer3.xml"/><Relationship Id="rId133" Type="http://schemas.openxmlformats.org/officeDocument/2006/relationships/footer" Target="footer16.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0.xml.rels><?xml version="1.0" encoding="UTF-8" standalone="yes"?>
<Relationships xmlns="http://schemas.openxmlformats.org/package/2006/relationships"><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3.png"/></Relationships>
</file>

<file path=word/_rels/footer12.xml.rels><?xml version="1.0" encoding="UTF-8" standalone="yes"?>
<Relationships xmlns="http://schemas.openxmlformats.org/package/2006/relationships"><Relationship Id="rId1" Type="http://schemas.openxmlformats.org/officeDocument/2006/relationships/image" Target="media/image3.png"/></Relationships>
</file>

<file path=word/_rels/footer13.xml.rels><?xml version="1.0" encoding="UTF-8" standalone="yes"?>
<Relationships xmlns="http://schemas.openxmlformats.org/package/2006/relationships"><Relationship Id="rId1" Type="http://schemas.openxmlformats.org/officeDocument/2006/relationships/image" Target="media/image3.png"/></Relationships>
</file>

<file path=word/_rels/footer14.xml.rels><?xml version="1.0" encoding="UTF-8" standalone="yes"?>
<Relationships xmlns="http://schemas.openxmlformats.org/package/2006/relationships"><Relationship Id="rId1" Type="http://schemas.openxmlformats.org/officeDocument/2006/relationships/image" Target="media/image3.png"/></Relationships>
</file>

<file path=word/_rels/footer15.xml.rels><?xml version="1.0" encoding="UTF-8" standalone="yes"?>
<Relationships xmlns="http://schemas.openxmlformats.org/package/2006/relationships"><Relationship Id="rId1" Type="http://schemas.openxmlformats.org/officeDocument/2006/relationships/image" Target="media/image3.png"/></Relationships>
</file>

<file path=word/_rels/footer16.xml.rels><?xml version="1.0" encoding="UTF-8" standalone="yes"?>
<Relationships xmlns="http://schemas.openxmlformats.org/package/2006/relationships"><Relationship Id="rId1" Type="http://schemas.openxmlformats.org/officeDocument/2006/relationships/image" Target="media/image3.png"/></Relationships>
</file>

<file path=word/_rels/footer17.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Jirka\Downloads\UD-161037615465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Jirka\Downloads\UD-1611267601921.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Jirka\Desktop\vfdthdzt.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Jirka\Downloads\UD-1611316900475.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Jirka\Desktop\vfdthdzt.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Jirka\Desktop\vfdthdzt.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Jirka\Downloads\data_pro_mas_2014_2019_b_aktualizace_k_30_9_2020(2).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Jirka\Downloads\data_pro_mas_2014_2019_b_aktualizace_k_30_9_2020(2).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Jirka\Desktop\vfdthdzt.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Jirka\Desktop\vfdthdzt.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irka\Downloads\UD-1610376154650(1).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Jirka\Desktop\vfdthdzt.xlsx" TargetMode="External"/><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Jirka\Downloads\UD-161105184691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Jirka\Downloads\UD-161105281643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Jirka\Downloads\UD-1611058671495.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irka\Downloads\UD-1611062630634.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irka\Downloads\UD-1611062630634(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Jirka\Downloads\UD-1611068547081.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C:\Users\Jirka\Downloads\UD-1611267123538.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80552830565418"/>
          <c:y val="5.2824074074074072E-2"/>
          <c:w val="0.86693868338122559"/>
          <c:h val="0.82686752697579469"/>
        </c:manualLayout>
      </c:layout>
      <c:barChart>
        <c:barDir val="col"/>
        <c:grouping val="clustered"/>
        <c:varyColors val="0"/>
        <c:ser>
          <c:idx val="0"/>
          <c:order val="0"/>
          <c:spPr>
            <a:solidFill>
              <a:srgbClr val="963F2E"/>
            </a:solidFill>
            <a:ln w="6350">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'[UD-1610376154650.xlsx]DATA'!$B$61:$K$61</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'[UD-1610376154650.xlsx]DATA'!$B$62:$K$62</c:f>
              <c:numCache>
                <c:formatCode>###\ ###\ ##0.0</c:formatCode>
                <c:ptCount val="10"/>
                <c:pt idx="0" formatCode="General">
                  <c:v>0</c:v>
                </c:pt>
                <c:pt idx="1">
                  <c:v>8220.0050999999985</c:v>
                </c:pt>
                <c:pt idx="2">
                  <c:v>8174.0694000000003</c:v>
                </c:pt>
                <c:pt idx="3">
                  <c:v>8141.7774000000027</c:v>
                </c:pt>
                <c:pt idx="4">
                  <c:v>7979.3705</c:v>
                </c:pt>
                <c:pt idx="5">
                  <c:v>7751.2166000000016</c:v>
                </c:pt>
                <c:pt idx="6">
                  <c:v>7713.5975000000008</c:v>
                </c:pt>
                <c:pt idx="7">
                  <c:v>7647.6143999999995</c:v>
                </c:pt>
                <c:pt idx="8">
                  <c:v>7646.6256999999996</c:v>
                </c:pt>
                <c:pt idx="9" formatCode="General">
                  <c:v>0</c:v>
                </c:pt>
              </c:numCache>
            </c:numRef>
          </c:val>
          <c:extLst>
            <c:ext xmlns:c16="http://schemas.microsoft.com/office/drawing/2014/chart" uri="{C3380CC4-5D6E-409C-BE32-E72D297353CC}">
              <c16:uniqueId val="{00000000-289B-43EB-93A7-F53882DB843C}"/>
            </c:ext>
          </c:extLst>
        </c:ser>
        <c:dLbls>
          <c:dLblPos val="outEnd"/>
          <c:showLegendKey val="0"/>
          <c:showVal val="1"/>
          <c:showCatName val="0"/>
          <c:showSerName val="0"/>
          <c:showPercent val="0"/>
          <c:showBubbleSize val="0"/>
        </c:dLbls>
        <c:gapWidth val="150"/>
        <c:axId val="828038992"/>
        <c:axId val="828045648"/>
      </c:barChart>
      <c:catAx>
        <c:axId val="828038992"/>
        <c:scaling>
          <c:orientation val="minMax"/>
        </c:scaling>
        <c:delete val="0"/>
        <c:axPos val="b"/>
        <c:numFmt formatCode="General" sourceLinked="1"/>
        <c:majorTickMark val="out"/>
        <c:minorTickMark val="none"/>
        <c:tickLblPos val="nextTo"/>
        <c:spPr>
          <a:noFill/>
          <a:ln w="9525" cap="flat" cmpd="sng" algn="ctr">
            <a:solidFill>
              <a:srgbClr val="D9D9D9"/>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cs-CZ"/>
          </a:p>
        </c:txPr>
        <c:crossAx val="828045648"/>
        <c:crosses val="autoZero"/>
        <c:auto val="1"/>
        <c:lblAlgn val="ctr"/>
        <c:lblOffset val="100"/>
        <c:noMultiLvlLbl val="0"/>
      </c:catAx>
      <c:valAx>
        <c:axId val="828045648"/>
        <c:scaling>
          <c:orientation val="minMax"/>
          <c:min val="7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r>
                  <a:rPr lang="cs-CZ" b="1"/>
                  <a:t>(ha)</a:t>
                </a:r>
              </a:p>
            </c:rich>
          </c:tx>
          <c:overlay val="0"/>
          <c:spPr>
            <a:noFill/>
            <a:ln>
              <a:noFill/>
            </a:ln>
            <a:effectLst/>
          </c:spPr>
          <c:txPr>
            <a:bodyPr rot="-54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cs-CZ"/>
            </a:p>
          </c:txPr>
        </c:title>
        <c:numFmt formatCode="General" sourceLinked="1"/>
        <c:majorTickMark val="out"/>
        <c:minorTickMark val="none"/>
        <c:tickLblPos val="nextTo"/>
        <c:spPr>
          <a:noFill/>
          <a:ln>
            <a:solidFill>
              <a:srgbClr val="D9D9D9"/>
            </a:solid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cs-CZ"/>
          </a:p>
        </c:txPr>
        <c:crossAx val="8280389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defRPr>
      </a:pPr>
      <a:endParaRPr lang="cs-C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0">
                <a:spAutoFit/>
              </a:bodyPr>
              <a:lstStyle/>
              <a:p>
                <a:pPr algn="ctr">
                  <a:defRPr sz="1000" b="0" i="0" u="none" strike="noStrike" kern="1200" baseline="0">
                    <a:solidFill>
                      <a:sysClr val="windowText" lastClr="000000"/>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'[UD-1611267601921.xlsx]DATA'!$B$9:$B$46</c:f>
              <c:strCache>
                <c:ptCount val="38"/>
                <c:pt idx="0">
                  <c:v>Benešov nad Ploučnicí </c:v>
                </c:pt>
                <c:pt idx="1">
                  <c:v>Dobkovice </c:v>
                </c:pt>
                <c:pt idx="2">
                  <c:v>Dobrná </c:v>
                </c:pt>
                <c:pt idx="3">
                  <c:v>Dolní Habartice </c:v>
                </c:pt>
                <c:pt idx="4">
                  <c:v>Dolní Zálezly </c:v>
                </c:pt>
                <c:pt idx="5">
                  <c:v>Františkov nad Ploučnicí </c:v>
                </c:pt>
                <c:pt idx="6">
                  <c:v>Habrovany </c:v>
                </c:pt>
                <c:pt idx="7">
                  <c:v>Heřmanov </c:v>
                </c:pt>
                <c:pt idx="8">
                  <c:v>Holedeč (okres Louny)</c:v>
                </c:pt>
                <c:pt idx="9">
                  <c:v>Horní Habartice </c:v>
                </c:pt>
                <c:pt idx="10">
                  <c:v>Chabařovice </c:v>
                </c:pt>
                <c:pt idx="11">
                  <c:v>Chlumec </c:v>
                </c:pt>
                <c:pt idx="12">
                  <c:v>Chuderov </c:v>
                </c:pt>
                <c:pt idx="13">
                  <c:v>Jílové </c:v>
                </c:pt>
                <c:pt idx="14">
                  <c:v>Libouchec </c:v>
                </c:pt>
                <c:pt idx="15">
                  <c:v>Malá Veleň </c:v>
                </c:pt>
                <c:pt idx="16">
                  <c:v>Malé Březno (okres Most)</c:v>
                </c:pt>
                <c:pt idx="17">
                  <c:v>Malečov </c:v>
                </c:pt>
                <c:pt idx="18">
                  <c:v>Malšovice </c:v>
                </c:pt>
                <c:pt idx="19">
                  <c:v>Markvartice </c:v>
                </c:pt>
                <c:pt idx="20">
                  <c:v>Merboltice </c:v>
                </c:pt>
                <c:pt idx="21">
                  <c:v>Petrovice </c:v>
                </c:pt>
                <c:pt idx="22">
                  <c:v>Povrly </c:v>
                </c:pt>
                <c:pt idx="23">
                  <c:v>Přestanov </c:v>
                </c:pt>
                <c:pt idx="24">
                  <c:v>Ryjice </c:v>
                </c:pt>
                <c:pt idx="25">
                  <c:v>Řehlovice </c:v>
                </c:pt>
                <c:pt idx="26">
                  <c:v>Starý Šachov </c:v>
                </c:pt>
                <c:pt idx="27">
                  <c:v>Stebno </c:v>
                </c:pt>
                <c:pt idx="28">
                  <c:v>Tašov </c:v>
                </c:pt>
                <c:pt idx="29">
                  <c:v>Těchlovice </c:v>
                </c:pt>
                <c:pt idx="30">
                  <c:v>Telnice </c:v>
                </c:pt>
                <c:pt idx="31">
                  <c:v>Tisá </c:v>
                </c:pt>
                <c:pt idx="32">
                  <c:v>Trmice </c:v>
                </c:pt>
                <c:pt idx="33">
                  <c:v>Valkeřice </c:v>
                </c:pt>
                <c:pt idx="34">
                  <c:v>Velké Březno </c:v>
                </c:pt>
                <c:pt idx="35">
                  <c:v>Velké Chvojno </c:v>
                </c:pt>
                <c:pt idx="36">
                  <c:v>Verneřice </c:v>
                </c:pt>
                <c:pt idx="37">
                  <c:v>Zubrnice </c:v>
                </c:pt>
              </c:strCache>
            </c:strRef>
          </c:cat>
          <c:val>
            <c:numRef>
              <c:f>'[UD-1611267601921.xlsx]DATA'!$G$9:$G$46</c:f>
              <c:numCache>
                <c:formatCode>###\ ###\ ##0</c:formatCode>
                <c:ptCount val="38"/>
                <c:pt idx="0">
                  <c:v>9</c:v>
                </c:pt>
                <c:pt idx="1">
                  <c:v>7</c:v>
                </c:pt>
                <c:pt idx="2">
                  <c:v>1</c:v>
                </c:pt>
                <c:pt idx="3">
                  <c:v>8</c:v>
                </c:pt>
                <c:pt idx="4">
                  <c:v>1</c:v>
                </c:pt>
                <c:pt idx="5">
                  <c:v>26</c:v>
                </c:pt>
                <c:pt idx="6" formatCode="General">
                  <c:v>0</c:v>
                </c:pt>
                <c:pt idx="7">
                  <c:v>64</c:v>
                </c:pt>
                <c:pt idx="8">
                  <c:v>36</c:v>
                </c:pt>
                <c:pt idx="9">
                  <c:v>6</c:v>
                </c:pt>
                <c:pt idx="10">
                  <c:v>6</c:v>
                </c:pt>
                <c:pt idx="11">
                  <c:v>2</c:v>
                </c:pt>
                <c:pt idx="12">
                  <c:v>1</c:v>
                </c:pt>
                <c:pt idx="13">
                  <c:v>51</c:v>
                </c:pt>
                <c:pt idx="14">
                  <c:v>5</c:v>
                </c:pt>
                <c:pt idx="15">
                  <c:v>6</c:v>
                </c:pt>
                <c:pt idx="16">
                  <c:v>3</c:v>
                </c:pt>
                <c:pt idx="17">
                  <c:v>2</c:v>
                </c:pt>
                <c:pt idx="18">
                  <c:v>15</c:v>
                </c:pt>
                <c:pt idx="19">
                  <c:v>9</c:v>
                </c:pt>
                <c:pt idx="20">
                  <c:v>81</c:v>
                </c:pt>
                <c:pt idx="21">
                  <c:v>11</c:v>
                </c:pt>
                <c:pt idx="22">
                  <c:v>10</c:v>
                </c:pt>
                <c:pt idx="23" formatCode="General">
                  <c:v>0</c:v>
                </c:pt>
                <c:pt idx="24" formatCode="General">
                  <c:v>0</c:v>
                </c:pt>
                <c:pt idx="25">
                  <c:v>11</c:v>
                </c:pt>
                <c:pt idx="26">
                  <c:v>21</c:v>
                </c:pt>
                <c:pt idx="27">
                  <c:v>4</c:v>
                </c:pt>
                <c:pt idx="28">
                  <c:v>1</c:v>
                </c:pt>
                <c:pt idx="29">
                  <c:v>11</c:v>
                </c:pt>
                <c:pt idx="30">
                  <c:v>2</c:v>
                </c:pt>
                <c:pt idx="31">
                  <c:v>10</c:v>
                </c:pt>
                <c:pt idx="32" formatCode="General">
                  <c:v>0</c:v>
                </c:pt>
                <c:pt idx="33">
                  <c:v>21</c:v>
                </c:pt>
                <c:pt idx="34">
                  <c:v>1</c:v>
                </c:pt>
                <c:pt idx="35">
                  <c:v>1</c:v>
                </c:pt>
                <c:pt idx="36">
                  <c:v>82</c:v>
                </c:pt>
                <c:pt idx="37">
                  <c:v>16</c:v>
                </c:pt>
              </c:numCache>
            </c:numRef>
          </c:val>
          <c:extLst>
            <c:ext xmlns:c16="http://schemas.microsoft.com/office/drawing/2014/chart" uri="{C3380CC4-5D6E-409C-BE32-E72D297353CC}">
              <c16:uniqueId val="{00000000-22EC-4AE8-8436-AF2385BC64BE}"/>
            </c:ext>
          </c:extLst>
        </c:ser>
        <c:dLbls>
          <c:showLegendKey val="0"/>
          <c:showVal val="0"/>
          <c:showCatName val="0"/>
          <c:showSerName val="0"/>
          <c:showPercent val="0"/>
          <c:showBubbleSize val="0"/>
        </c:dLbls>
        <c:gapWidth val="75"/>
        <c:axId val="208304927"/>
        <c:axId val="208302015"/>
      </c:barChart>
      <c:catAx>
        <c:axId val="208304927"/>
        <c:scaling>
          <c:orientation val="minMax"/>
        </c:scaling>
        <c:delete val="0"/>
        <c:axPos val="b"/>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crossAx val="208302015"/>
        <c:crosses val="autoZero"/>
        <c:auto val="1"/>
        <c:lblAlgn val="ctr"/>
        <c:lblOffset val="100"/>
        <c:noMultiLvlLbl val="0"/>
      </c:catAx>
      <c:valAx>
        <c:axId val="208302015"/>
        <c:scaling>
          <c:orientation val="minMax"/>
        </c:scaling>
        <c:delete val="0"/>
        <c:axPos val="l"/>
        <c:majorGridlines>
          <c:spPr>
            <a:ln w="9525" cap="flat" cmpd="sng" algn="ctr">
              <a:solidFill>
                <a:schemeClr val="tx1">
                  <a:lumMod val="15000"/>
                  <a:lumOff val="85000"/>
                </a:schemeClr>
              </a:solidFill>
              <a:round/>
            </a:ln>
            <a:effectLst/>
          </c:spPr>
        </c:majorGridlines>
        <c:numFmt formatCode="###\ ###\ ##0" sourceLinked="1"/>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crossAx val="20830492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defRPr>
      </a:pPr>
      <a:endParaRPr lang="cs-CZ"/>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02778911180755"/>
          <c:y val="5.0925925925925923E-2"/>
          <c:w val="0.78546632056880428"/>
          <c:h val="0.52072506561679788"/>
        </c:manualLayout>
      </c:layout>
      <c:barChart>
        <c:barDir val="col"/>
        <c:grouping val="clustered"/>
        <c:varyColors val="0"/>
        <c:ser>
          <c:idx val="0"/>
          <c:order val="0"/>
          <c:spPr>
            <a:solidFill>
              <a:schemeClr val="accent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List2!$A$1:$A$11</c:f>
              <c:strCache>
                <c:ptCount val="11"/>
                <c:pt idx="0">
                  <c:v>Venkovské stavení, dvory</c:v>
                </c:pt>
                <c:pt idx="1">
                  <c:v>Kostely, kaple, kapličky, fary</c:v>
                </c:pt>
                <c:pt idx="2">
                  <c:v>Sochy, sloupy, krucifixy</c:v>
                </c:pt>
                <c:pt idx="3">
                  <c:v>Činžovní domy</c:v>
                </c:pt>
                <c:pt idx="4">
                  <c:v>Zámky</c:v>
                </c:pt>
                <c:pt idx="5">
                  <c:v>Hrudy</c:v>
                </c:pt>
                <c:pt idx="6">
                  <c:v>Kašny</c:v>
                </c:pt>
                <c:pt idx="7">
                  <c:v>Městské domy</c:v>
                </c:pt>
                <c:pt idx="8">
                  <c:v>Hrobky</c:v>
                </c:pt>
                <c:pt idx="9">
                  <c:v>Jiné budovy (pivovar,…</c:v>
                </c:pt>
                <c:pt idx="10">
                  <c:v>Ostatní památky</c:v>
                </c:pt>
              </c:strCache>
            </c:strRef>
          </c:cat>
          <c:val>
            <c:numRef>
              <c:f>List2!$B$1:$B$11</c:f>
              <c:numCache>
                <c:formatCode>General</c:formatCode>
                <c:ptCount val="11"/>
                <c:pt idx="0">
                  <c:v>117</c:v>
                </c:pt>
                <c:pt idx="1">
                  <c:v>57</c:v>
                </c:pt>
                <c:pt idx="2">
                  <c:v>43</c:v>
                </c:pt>
                <c:pt idx="3">
                  <c:v>14</c:v>
                </c:pt>
                <c:pt idx="4">
                  <c:v>6</c:v>
                </c:pt>
                <c:pt idx="5">
                  <c:v>5</c:v>
                </c:pt>
                <c:pt idx="6">
                  <c:v>3</c:v>
                </c:pt>
                <c:pt idx="7">
                  <c:v>3</c:v>
                </c:pt>
                <c:pt idx="8">
                  <c:v>2</c:v>
                </c:pt>
                <c:pt idx="9">
                  <c:v>17</c:v>
                </c:pt>
                <c:pt idx="10">
                  <c:v>16</c:v>
                </c:pt>
              </c:numCache>
            </c:numRef>
          </c:val>
          <c:extLst>
            <c:ext xmlns:c16="http://schemas.microsoft.com/office/drawing/2014/chart" uri="{C3380CC4-5D6E-409C-BE32-E72D297353CC}">
              <c16:uniqueId val="{00000000-7ACB-4B41-BD6D-FBEC5EE57D91}"/>
            </c:ext>
          </c:extLst>
        </c:ser>
        <c:dLbls>
          <c:dLblPos val="outEnd"/>
          <c:showLegendKey val="0"/>
          <c:showVal val="1"/>
          <c:showCatName val="0"/>
          <c:showSerName val="0"/>
          <c:showPercent val="0"/>
          <c:showBubbleSize val="0"/>
        </c:dLbls>
        <c:gapWidth val="150"/>
        <c:axId val="797779407"/>
        <c:axId val="797772335"/>
      </c:barChart>
      <c:catAx>
        <c:axId val="797779407"/>
        <c:scaling>
          <c:orientation val="minMax"/>
        </c:scaling>
        <c:delete val="0"/>
        <c:axPos val="b"/>
        <c:numFmt formatCode="General" sourceLinked="1"/>
        <c:majorTickMark val="out"/>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797772335"/>
        <c:crosses val="autoZero"/>
        <c:auto val="1"/>
        <c:lblAlgn val="ctr"/>
        <c:lblOffset val="100"/>
        <c:noMultiLvlLbl val="0"/>
      </c:catAx>
      <c:valAx>
        <c:axId val="7977723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79777940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cs-CZ"/>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DATA!$E$8</c:f>
              <c:strCache>
                <c:ptCount val="1"/>
                <c:pt idx="0">
                  <c:v>v rámci obce</c:v>
                </c:pt>
              </c:strCache>
            </c:strRef>
          </c:tx>
          <c:spPr>
            <a:solidFill>
              <a:schemeClr val="accent1"/>
            </a:solidFill>
            <a:ln>
              <a:solidFill>
                <a:schemeClr val="tx1"/>
              </a:solidFill>
            </a:ln>
            <a:effectLst/>
          </c:spPr>
          <c:invertIfNegative val="0"/>
          <c:cat>
            <c:strRef>
              <c:f>DATA!$B$9:$B$46</c:f>
              <c:strCache>
                <c:ptCount val="38"/>
                <c:pt idx="0">
                  <c:v>Benešov nPl</c:v>
                </c:pt>
                <c:pt idx="1">
                  <c:v>Dobkovice</c:v>
                </c:pt>
                <c:pt idx="2">
                  <c:v>Dobrná</c:v>
                </c:pt>
                <c:pt idx="3">
                  <c:v>Dolní Habartice</c:v>
                </c:pt>
                <c:pt idx="4">
                  <c:v>Dolní Zálezly</c:v>
                </c:pt>
                <c:pt idx="5">
                  <c:v>Františkov nPl</c:v>
                </c:pt>
                <c:pt idx="6">
                  <c:v>Habrovany</c:v>
                </c:pt>
                <c:pt idx="7">
                  <c:v>Habrovany</c:v>
                </c:pt>
                <c:pt idx="8">
                  <c:v>Heřmanov</c:v>
                </c:pt>
                <c:pt idx="9">
                  <c:v>Horní Habartice</c:v>
                </c:pt>
                <c:pt idx="10">
                  <c:v>Chabařovice</c:v>
                </c:pt>
                <c:pt idx="11">
                  <c:v>Chlumec</c:v>
                </c:pt>
                <c:pt idx="12">
                  <c:v>Chuderov</c:v>
                </c:pt>
                <c:pt idx="13">
                  <c:v>Jílové</c:v>
                </c:pt>
                <c:pt idx="14">
                  <c:v>Libouchec</c:v>
                </c:pt>
                <c:pt idx="15">
                  <c:v>Malá Veleň</c:v>
                </c:pt>
                <c:pt idx="16">
                  <c:v>Malé Březno</c:v>
                </c:pt>
                <c:pt idx="17">
                  <c:v>Malečov</c:v>
                </c:pt>
                <c:pt idx="18">
                  <c:v>Malšovice</c:v>
                </c:pt>
                <c:pt idx="19">
                  <c:v>Markvartice</c:v>
                </c:pt>
                <c:pt idx="20">
                  <c:v>Merboltice</c:v>
                </c:pt>
                <c:pt idx="21">
                  <c:v>Petrovice</c:v>
                </c:pt>
                <c:pt idx="22">
                  <c:v>Povrly</c:v>
                </c:pt>
                <c:pt idx="23">
                  <c:v>Přestanov</c:v>
                </c:pt>
                <c:pt idx="24">
                  <c:v>Ryjice</c:v>
                </c:pt>
                <c:pt idx="25">
                  <c:v>Řehlovice</c:v>
                </c:pt>
                <c:pt idx="26">
                  <c:v>Starý Šachov</c:v>
                </c:pt>
                <c:pt idx="27">
                  <c:v>Stebno</c:v>
                </c:pt>
                <c:pt idx="28">
                  <c:v>Tašov</c:v>
                </c:pt>
                <c:pt idx="29">
                  <c:v>Těchlovice</c:v>
                </c:pt>
                <c:pt idx="30">
                  <c:v>Telnice</c:v>
                </c:pt>
                <c:pt idx="31">
                  <c:v>Tisá</c:v>
                </c:pt>
                <c:pt idx="32">
                  <c:v>Trmice</c:v>
                </c:pt>
                <c:pt idx="33">
                  <c:v>Valkeřice</c:v>
                </c:pt>
                <c:pt idx="34">
                  <c:v>Velké Březno</c:v>
                </c:pt>
                <c:pt idx="35">
                  <c:v>Velké Chvojno</c:v>
                </c:pt>
                <c:pt idx="36">
                  <c:v>Verneřice</c:v>
                </c:pt>
                <c:pt idx="37">
                  <c:v>Zubrnice</c:v>
                </c:pt>
              </c:strCache>
            </c:strRef>
          </c:cat>
          <c:val>
            <c:numRef>
              <c:f>DATA!$E$9:$E$46</c:f>
              <c:numCache>
                <c:formatCode>###,###,##0</c:formatCode>
                <c:ptCount val="38"/>
                <c:pt idx="0">
                  <c:v>173</c:v>
                </c:pt>
                <c:pt idx="1">
                  <c:v>3</c:v>
                </c:pt>
                <c:pt idx="2">
                  <c:v>7</c:v>
                </c:pt>
                <c:pt idx="3">
                  <c:v>5</c:v>
                </c:pt>
                <c:pt idx="4">
                  <c:v>2</c:v>
                </c:pt>
                <c:pt idx="5">
                  <c:v>7</c:v>
                </c:pt>
                <c:pt idx="6" formatCode="General">
                  <c:v>0</c:v>
                </c:pt>
                <c:pt idx="7" formatCode="General">
                  <c:v>0</c:v>
                </c:pt>
                <c:pt idx="8">
                  <c:v>6</c:v>
                </c:pt>
                <c:pt idx="9">
                  <c:v>1</c:v>
                </c:pt>
                <c:pt idx="10">
                  <c:v>49</c:v>
                </c:pt>
                <c:pt idx="11">
                  <c:v>80</c:v>
                </c:pt>
                <c:pt idx="12">
                  <c:v>8</c:v>
                </c:pt>
                <c:pt idx="13">
                  <c:v>160</c:v>
                </c:pt>
                <c:pt idx="14">
                  <c:v>24</c:v>
                </c:pt>
                <c:pt idx="15">
                  <c:v>5</c:v>
                </c:pt>
                <c:pt idx="16">
                  <c:v>3</c:v>
                </c:pt>
                <c:pt idx="17">
                  <c:v>4</c:v>
                </c:pt>
                <c:pt idx="18">
                  <c:v>9</c:v>
                </c:pt>
                <c:pt idx="19">
                  <c:v>8</c:v>
                </c:pt>
                <c:pt idx="20">
                  <c:v>1</c:v>
                </c:pt>
                <c:pt idx="21">
                  <c:v>20</c:v>
                </c:pt>
                <c:pt idx="22">
                  <c:v>72</c:v>
                </c:pt>
                <c:pt idx="23">
                  <c:v>3</c:v>
                </c:pt>
                <c:pt idx="24">
                  <c:v>5</c:v>
                </c:pt>
                <c:pt idx="25">
                  <c:v>21</c:v>
                </c:pt>
                <c:pt idx="26" formatCode="General">
                  <c:v>0</c:v>
                </c:pt>
                <c:pt idx="27">
                  <c:v>4</c:v>
                </c:pt>
                <c:pt idx="28">
                  <c:v>1</c:v>
                </c:pt>
                <c:pt idx="29">
                  <c:v>10</c:v>
                </c:pt>
                <c:pt idx="30">
                  <c:v>6</c:v>
                </c:pt>
                <c:pt idx="31">
                  <c:v>31</c:v>
                </c:pt>
                <c:pt idx="32">
                  <c:v>80</c:v>
                </c:pt>
                <c:pt idx="33">
                  <c:v>2</c:v>
                </c:pt>
                <c:pt idx="34">
                  <c:v>44</c:v>
                </c:pt>
                <c:pt idx="35">
                  <c:v>17</c:v>
                </c:pt>
                <c:pt idx="36">
                  <c:v>46</c:v>
                </c:pt>
                <c:pt idx="37">
                  <c:v>2</c:v>
                </c:pt>
              </c:numCache>
            </c:numRef>
          </c:val>
          <c:extLst>
            <c:ext xmlns:c16="http://schemas.microsoft.com/office/drawing/2014/chart" uri="{C3380CC4-5D6E-409C-BE32-E72D297353CC}">
              <c16:uniqueId val="{00000000-0276-49A3-B577-C7D63F51A136}"/>
            </c:ext>
          </c:extLst>
        </c:ser>
        <c:ser>
          <c:idx val="1"/>
          <c:order val="1"/>
          <c:tx>
            <c:strRef>
              <c:f>DATA!$F$8</c:f>
              <c:strCache>
                <c:ptCount val="1"/>
                <c:pt idx="0">
                  <c:v>do jiné obce okresu</c:v>
                </c:pt>
              </c:strCache>
            </c:strRef>
          </c:tx>
          <c:spPr>
            <a:solidFill>
              <a:schemeClr val="accent2"/>
            </a:solidFill>
            <a:ln>
              <a:solidFill>
                <a:schemeClr val="tx1"/>
              </a:solidFill>
            </a:ln>
            <a:effectLst/>
          </c:spPr>
          <c:invertIfNegative val="0"/>
          <c:cat>
            <c:strRef>
              <c:f>DATA!$B$9:$B$46</c:f>
              <c:strCache>
                <c:ptCount val="38"/>
                <c:pt idx="0">
                  <c:v>Benešov nPl</c:v>
                </c:pt>
                <c:pt idx="1">
                  <c:v>Dobkovice</c:v>
                </c:pt>
                <c:pt idx="2">
                  <c:v>Dobrná</c:v>
                </c:pt>
                <c:pt idx="3">
                  <c:v>Dolní Habartice</c:v>
                </c:pt>
                <c:pt idx="4">
                  <c:v>Dolní Zálezly</c:v>
                </c:pt>
                <c:pt idx="5">
                  <c:v>Františkov nPl</c:v>
                </c:pt>
                <c:pt idx="6">
                  <c:v>Habrovany</c:v>
                </c:pt>
                <c:pt idx="7">
                  <c:v>Habrovany</c:v>
                </c:pt>
                <c:pt idx="8">
                  <c:v>Heřmanov</c:v>
                </c:pt>
                <c:pt idx="9">
                  <c:v>Horní Habartice</c:v>
                </c:pt>
                <c:pt idx="10">
                  <c:v>Chabařovice</c:v>
                </c:pt>
                <c:pt idx="11">
                  <c:v>Chlumec</c:v>
                </c:pt>
                <c:pt idx="12">
                  <c:v>Chuderov</c:v>
                </c:pt>
                <c:pt idx="13">
                  <c:v>Jílové</c:v>
                </c:pt>
                <c:pt idx="14">
                  <c:v>Libouchec</c:v>
                </c:pt>
                <c:pt idx="15">
                  <c:v>Malá Veleň</c:v>
                </c:pt>
                <c:pt idx="16">
                  <c:v>Malé Březno</c:v>
                </c:pt>
                <c:pt idx="17">
                  <c:v>Malečov</c:v>
                </c:pt>
                <c:pt idx="18">
                  <c:v>Malšovice</c:v>
                </c:pt>
                <c:pt idx="19">
                  <c:v>Markvartice</c:v>
                </c:pt>
                <c:pt idx="20">
                  <c:v>Merboltice</c:v>
                </c:pt>
                <c:pt idx="21">
                  <c:v>Petrovice</c:v>
                </c:pt>
                <c:pt idx="22">
                  <c:v>Povrly</c:v>
                </c:pt>
                <c:pt idx="23">
                  <c:v>Přestanov</c:v>
                </c:pt>
                <c:pt idx="24">
                  <c:v>Ryjice</c:v>
                </c:pt>
                <c:pt idx="25">
                  <c:v>Řehlovice</c:v>
                </c:pt>
                <c:pt idx="26">
                  <c:v>Starý Šachov</c:v>
                </c:pt>
                <c:pt idx="27">
                  <c:v>Stebno</c:v>
                </c:pt>
                <c:pt idx="28">
                  <c:v>Tašov</c:v>
                </c:pt>
                <c:pt idx="29">
                  <c:v>Těchlovice</c:v>
                </c:pt>
                <c:pt idx="30">
                  <c:v>Telnice</c:v>
                </c:pt>
                <c:pt idx="31">
                  <c:v>Tisá</c:v>
                </c:pt>
                <c:pt idx="32">
                  <c:v>Trmice</c:v>
                </c:pt>
                <c:pt idx="33">
                  <c:v>Valkeřice</c:v>
                </c:pt>
                <c:pt idx="34">
                  <c:v>Velké Březno</c:v>
                </c:pt>
                <c:pt idx="35">
                  <c:v>Velké Chvojno</c:v>
                </c:pt>
                <c:pt idx="36">
                  <c:v>Verneřice</c:v>
                </c:pt>
                <c:pt idx="37">
                  <c:v>Zubrnice</c:v>
                </c:pt>
              </c:strCache>
            </c:strRef>
          </c:cat>
          <c:val>
            <c:numRef>
              <c:f>DATA!$F$9:$F$46</c:f>
              <c:numCache>
                <c:formatCode>###,###,##0</c:formatCode>
                <c:ptCount val="38"/>
                <c:pt idx="0">
                  <c:v>362</c:v>
                </c:pt>
                <c:pt idx="1">
                  <c:v>40</c:v>
                </c:pt>
                <c:pt idx="2">
                  <c:v>40</c:v>
                </c:pt>
                <c:pt idx="3">
                  <c:v>83</c:v>
                </c:pt>
                <c:pt idx="4">
                  <c:v>70</c:v>
                </c:pt>
                <c:pt idx="5">
                  <c:v>29</c:v>
                </c:pt>
                <c:pt idx="6">
                  <c:v>23</c:v>
                </c:pt>
                <c:pt idx="7">
                  <c:v>23</c:v>
                </c:pt>
                <c:pt idx="8">
                  <c:v>29</c:v>
                </c:pt>
                <c:pt idx="9">
                  <c:v>46</c:v>
                </c:pt>
                <c:pt idx="10">
                  <c:v>297</c:v>
                </c:pt>
                <c:pt idx="11">
                  <c:v>722</c:v>
                </c:pt>
                <c:pt idx="12">
                  <c:v>160</c:v>
                </c:pt>
                <c:pt idx="13">
                  <c:v>553</c:v>
                </c:pt>
                <c:pt idx="14">
                  <c:v>237</c:v>
                </c:pt>
                <c:pt idx="15">
                  <c:v>56</c:v>
                </c:pt>
                <c:pt idx="16">
                  <c:v>61</c:v>
                </c:pt>
                <c:pt idx="17">
                  <c:v>98</c:v>
                </c:pt>
                <c:pt idx="18">
                  <c:v>77</c:v>
                </c:pt>
                <c:pt idx="19">
                  <c:v>81</c:v>
                </c:pt>
                <c:pt idx="20">
                  <c:v>6</c:v>
                </c:pt>
                <c:pt idx="21">
                  <c:v>56</c:v>
                </c:pt>
                <c:pt idx="22">
                  <c:v>292</c:v>
                </c:pt>
                <c:pt idx="23">
                  <c:v>53</c:v>
                </c:pt>
                <c:pt idx="24">
                  <c:v>16</c:v>
                </c:pt>
                <c:pt idx="25">
                  <c:v>125</c:v>
                </c:pt>
                <c:pt idx="26">
                  <c:v>14</c:v>
                </c:pt>
                <c:pt idx="27">
                  <c:v>53</c:v>
                </c:pt>
                <c:pt idx="28">
                  <c:v>19</c:v>
                </c:pt>
                <c:pt idx="29">
                  <c:v>57</c:v>
                </c:pt>
                <c:pt idx="30">
                  <c:v>91</c:v>
                </c:pt>
                <c:pt idx="31">
                  <c:v>81</c:v>
                </c:pt>
                <c:pt idx="32">
                  <c:v>223</c:v>
                </c:pt>
                <c:pt idx="33">
                  <c:v>22</c:v>
                </c:pt>
                <c:pt idx="34">
                  <c:v>278</c:v>
                </c:pt>
                <c:pt idx="35">
                  <c:v>96</c:v>
                </c:pt>
                <c:pt idx="36">
                  <c:v>19</c:v>
                </c:pt>
                <c:pt idx="37">
                  <c:v>26</c:v>
                </c:pt>
              </c:numCache>
            </c:numRef>
          </c:val>
          <c:extLst>
            <c:ext xmlns:c16="http://schemas.microsoft.com/office/drawing/2014/chart" uri="{C3380CC4-5D6E-409C-BE32-E72D297353CC}">
              <c16:uniqueId val="{00000001-0276-49A3-B577-C7D63F51A136}"/>
            </c:ext>
          </c:extLst>
        </c:ser>
        <c:ser>
          <c:idx val="2"/>
          <c:order val="2"/>
          <c:tx>
            <c:strRef>
              <c:f>DATA!$G$8</c:f>
              <c:strCache>
                <c:ptCount val="1"/>
                <c:pt idx="0">
                  <c:v>do jiného okresu kraje</c:v>
                </c:pt>
              </c:strCache>
            </c:strRef>
          </c:tx>
          <c:spPr>
            <a:solidFill>
              <a:schemeClr val="accent3"/>
            </a:solidFill>
            <a:ln>
              <a:solidFill>
                <a:schemeClr val="tx1"/>
              </a:solidFill>
            </a:ln>
            <a:effectLst/>
          </c:spPr>
          <c:invertIfNegative val="0"/>
          <c:cat>
            <c:strRef>
              <c:f>DATA!$B$9:$B$46</c:f>
              <c:strCache>
                <c:ptCount val="38"/>
                <c:pt idx="0">
                  <c:v>Benešov nPl</c:v>
                </c:pt>
                <c:pt idx="1">
                  <c:v>Dobkovice</c:v>
                </c:pt>
                <c:pt idx="2">
                  <c:v>Dobrná</c:v>
                </c:pt>
                <c:pt idx="3">
                  <c:v>Dolní Habartice</c:v>
                </c:pt>
                <c:pt idx="4">
                  <c:v>Dolní Zálezly</c:v>
                </c:pt>
                <c:pt idx="5">
                  <c:v>Františkov nPl</c:v>
                </c:pt>
                <c:pt idx="6">
                  <c:v>Habrovany</c:v>
                </c:pt>
                <c:pt idx="7">
                  <c:v>Habrovany</c:v>
                </c:pt>
                <c:pt idx="8">
                  <c:v>Heřmanov</c:v>
                </c:pt>
                <c:pt idx="9">
                  <c:v>Horní Habartice</c:v>
                </c:pt>
                <c:pt idx="10">
                  <c:v>Chabařovice</c:v>
                </c:pt>
                <c:pt idx="11">
                  <c:v>Chlumec</c:v>
                </c:pt>
                <c:pt idx="12">
                  <c:v>Chuderov</c:v>
                </c:pt>
                <c:pt idx="13">
                  <c:v>Jílové</c:v>
                </c:pt>
                <c:pt idx="14">
                  <c:v>Libouchec</c:v>
                </c:pt>
                <c:pt idx="15">
                  <c:v>Malá Veleň</c:v>
                </c:pt>
                <c:pt idx="16">
                  <c:v>Malé Březno</c:v>
                </c:pt>
                <c:pt idx="17">
                  <c:v>Malečov</c:v>
                </c:pt>
                <c:pt idx="18">
                  <c:v>Malšovice</c:v>
                </c:pt>
                <c:pt idx="19">
                  <c:v>Markvartice</c:v>
                </c:pt>
                <c:pt idx="20">
                  <c:v>Merboltice</c:v>
                </c:pt>
                <c:pt idx="21">
                  <c:v>Petrovice</c:v>
                </c:pt>
                <c:pt idx="22">
                  <c:v>Povrly</c:v>
                </c:pt>
                <c:pt idx="23">
                  <c:v>Přestanov</c:v>
                </c:pt>
                <c:pt idx="24">
                  <c:v>Ryjice</c:v>
                </c:pt>
                <c:pt idx="25">
                  <c:v>Řehlovice</c:v>
                </c:pt>
                <c:pt idx="26">
                  <c:v>Starý Šachov</c:v>
                </c:pt>
                <c:pt idx="27">
                  <c:v>Stebno</c:v>
                </c:pt>
                <c:pt idx="28">
                  <c:v>Tašov</c:v>
                </c:pt>
                <c:pt idx="29">
                  <c:v>Těchlovice</c:v>
                </c:pt>
                <c:pt idx="30">
                  <c:v>Telnice</c:v>
                </c:pt>
                <c:pt idx="31">
                  <c:v>Tisá</c:v>
                </c:pt>
                <c:pt idx="32">
                  <c:v>Trmice</c:v>
                </c:pt>
                <c:pt idx="33">
                  <c:v>Valkeřice</c:v>
                </c:pt>
                <c:pt idx="34">
                  <c:v>Velké Březno</c:v>
                </c:pt>
                <c:pt idx="35">
                  <c:v>Velké Chvojno</c:v>
                </c:pt>
                <c:pt idx="36">
                  <c:v>Verneřice</c:v>
                </c:pt>
                <c:pt idx="37">
                  <c:v>Zubrnice</c:v>
                </c:pt>
              </c:strCache>
            </c:strRef>
          </c:cat>
          <c:val>
            <c:numRef>
              <c:f>DATA!$G$9:$G$46</c:f>
              <c:numCache>
                <c:formatCode>###,###,##0</c:formatCode>
                <c:ptCount val="38"/>
                <c:pt idx="0">
                  <c:v>56</c:v>
                </c:pt>
                <c:pt idx="1">
                  <c:v>29</c:v>
                </c:pt>
                <c:pt idx="2">
                  <c:v>4</c:v>
                </c:pt>
                <c:pt idx="3">
                  <c:v>4</c:v>
                </c:pt>
                <c:pt idx="4">
                  <c:v>11</c:v>
                </c:pt>
                <c:pt idx="5">
                  <c:v>8</c:v>
                </c:pt>
                <c:pt idx="6">
                  <c:v>3</c:v>
                </c:pt>
                <c:pt idx="7">
                  <c:v>3</c:v>
                </c:pt>
                <c:pt idx="8">
                  <c:v>2</c:v>
                </c:pt>
                <c:pt idx="9">
                  <c:v>3</c:v>
                </c:pt>
                <c:pt idx="10">
                  <c:v>60</c:v>
                </c:pt>
                <c:pt idx="11">
                  <c:v>133</c:v>
                </c:pt>
                <c:pt idx="12">
                  <c:v>11</c:v>
                </c:pt>
                <c:pt idx="13">
                  <c:v>217</c:v>
                </c:pt>
                <c:pt idx="14">
                  <c:v>49</c:v>
                </c:pt>
                <c:pt idx="15">
                  <c:v>7</c:v>
                </c:pt>
                <c:pt idx="16">
                  <c:v>8</c:v>
                </c:pt>
                <c:pt idx="17">
                  <c:v>17</c:v>
                </c:pt>
                <c:pt idx="18">
                  <c:v>27</c:v>
                </c:pt>
                <c:pt idx="19">
                  <c:v>9</c:v>
                </c:pt>
                <c:pt idx="20">
                  <c:v>5</c:v>
                </c:pt>
                <c:pt idx="21">
                  <c:v>12</c:v>
                </c:pt>
                <c:pt idx="22">
                  <c:v>71</c:v>
                </c:pt>
                <c:pt idx="23">
                  <c:v>16</c:v>
                </c:pt>
                <c:pt idx="24">
                  <c:v>1</c:v>
                </c:pt>
                <c:pt idx="25">
                  <c:v>32</c:v>
                </c:pt>
                <c:pt idx="26">
                  <c:v>2</c:v>
                </c:pt>
                <c:pt idx="27">
                  <c:v>5</c:v>
                </c:pt>
                <c:pt idx="28">
                  <c:v>1</c:v>
                </c:pt>
                <c:pt idx="29">
                  <c:v>23</c:v>
                </c:pt>
                <c:pt idx="30">
                  <c:v>17</c:v>
                </c:pt>
                <c:pt idx="31">
                  <c:v>21</c:v>
                </c:pt>
                <c:pt idx="32">
                  <c:v>27</c:v>
                </c:pt>
                <c:pt idx="33">
                  <c:v>8</c:v>
                </c:pt>
                <c:pt idx="34">
                  <c:v>28</c:v>
                </c:pt>
                <c:pt idx="35">
                  <c:v>17</c:v>
                </c:pt>
                <c:pt idx="36">
                  <c:v>44</c:v>
                </c:pt>
                <c:pt idx="37">
                  <c:v>4</c:v>
                </c:pt>
              </c:numCache>
            </c:numRef>
          </c:val>
          <c:extLst>
            <c:ext xmlns:c16="http://schemas.microsoft.com/office/drawing/2014/chart" uri="{C3380CC4-5D6E-409C-BE32-E72D297353CC}">
              <c16:uniqueId val="{00000002-0276-49A3-B577-C7D63F51A136}"/>
            </c:ext>
          </c:extLst>
        </c:ser>
        <c:ser>
          <c:idx val="3"/>
          <c:order val="3"/>
          <c:tx>
            <c:strRef>
              <c:f>DATA!$H$8</c:f>
              <c:strCache>
                <c:ptCount val="1"/>
                <c:pt idx="0">
                  <c:v>do jiného kraje</c:v>
                </c:pt>
              </c:strCache>
            </c:strRef>
          </c:tx>
          <c:spPr>
            <a:solidFill>
              <a:schemeClr val="accent4"/>
            </a:solidFill>
            <a:ln>
              <a:solidFill>
                <a:schemeClr val="tx1"/>
              </a:solidFill>
            </a:ln>
            <a:effectLst/>
          </c:spPr>
          <c:invertIfNegative val="0"/>
          <c:cat>
            <c:strRef>
              <c:f>DATA!$B$9:$B$46</c:f>
              <c:strCache>
                <c:ptCount val="38"/>
                <c:pt idx="0">
                  <c:v>Benešov nPl</c:v>
                </c:pt>
                <c:pt idx="1">
                  <c:v>Dobkovice</c:v>
                </c:pt>
                <c:pt idx="2">
                  <c:v>Dobrná</c:v>
                </c:pt>
                <c:pt idx="3">
                  <c:v>Dolní Habartice</c:v>
                </c:pt>
                <c:pt idx="4">
                  <c:v>Dolní Zálezly</c:v>
                </c:pt>
                <c:pt idx="5">
                  <c:v>Františkov nPl</c:v>
                </c:pt>
                <c:pt idx="6">
                  <c:v>Habrovany</c:v>
                </c:pt>
                <c:pt idx="7">
                  <c:v>Habrovany</c:v>
                </c:pt>
                <c:pt idx="8">
                  <c:v>Heřmanov</c:v>
                </c:pt>
                <c:pt idx="9">
                  <c:v>Horní Habartice</c:v>
                </c:pt>
                <c:pt idx="10">
                  <c:v>Chabařovice</c:v>
                </c:pt>
                <c:pt idx="11">
                  <c:v>Chlumec</c:v>
                </c:pt>
                <c:pt idx="12">
                  <c:v>Chuderov</c:v>
                </c:pt>
                <c:pt idx="13">
                  <c:v>Jílové</c:v>
                </c:pt>
                <c:pt idx="14">
                  <c:v>Libouchec</c:v>
                </c:pt>
                <c:pt idx="15">
                  <c:v>Malá Veleň</c:v>
                </c:pt>
                <c:pt idx="16">
                  <c:v>Malé Březno</c:v>
                </c:pt>
                <c:pt idx="17">
                  <c:v>Malečov</c:v>
                </c:pt>
                <c:pt idx="18">
                  <c:v>Malšovice</c:v>
                </c:pt>
                <c:pt idx="19">
                  <c:v>Markvartice</c:v>
                </c:pt>
                <c:pt idx="20">
                  <c:v>Merboltice</c:v>
                </c:pt>
                <c:pt idx="21">
                  <c:v>Petrovice</c:v>
                </c:pt>
                <c:pt idx="22">
                  <c:v>Povrly</c:v>
                </c:pt>
                <c:pt idx="23">
                  <c:v>Přestanov</c:v>
                </c:pt>
                <c:pt idx="24">
                  <c:v>Ryjice</c:v>
                </c:pt>
                <c:pt idx="25">
                  <c:v>Řehlovice</c:v>
                </c:pt>
                <c:pt idx="26">
                  <c:v>Starý Šachov</c:v>
                </c:pt>
                <c:pt idx="27">
                  <c:v>Stebno</c:v>
                </c:pt>
                <c:pt idx="28">
                  <c:v>Tašov</c:v>
                </c:pt>
                <c:pt idx="29">
                  <c:v>Těchlovice</c:v>
                </c:pt>
                <c:pt idx="30">
                  <c:v>Telnice</c:v>
                </c:pt>
                <c:pt idx="31">
                  <c:v>Tisá</c:v>
                </c:pt>
                <c:pt idx="32">
                  <c:v>Trmice</c:v>
                </c:pt>
                <c:pt idx="33">
                  <c:v>Valkeřice</c:v>
                </c:pt>
                <c:pt idx="34">
                  <c:v>Velké Březno</c:v>
                </c:pt>
                <c:pt idx="35">
                  <c:v>Velké Chvojno</c:v>
                </c:pt>
                <c:pt idx="36">
                  <c:v>Verneřice</c:v>
                </c:pt>
                <c:pt idx="37">
                  <c:v>Zubrnice</c:v>
                </c:pt>
              </c:strCache>
            </c:strRef>
          </c:cat>
          <c:val>
            <c:numRef>
              <c:f>DATA!$H$9:$H$46</c:f>
              <c:numCache>
                <c:formatCode>###,###,##0</c:formatCode>
                <c:ptCount val="38"/>
                <c:pt idx="0">
                  <c:v>109</c:v>
                </c:pt>
                <c:pt idx="1">
                  <c:v>9</c:v>
                </c:pt>
                <c:pt idx="2">
                  <c:v>4</c:v>
                </c:pt>
                <c:pt idx="3">
                  <c:v>21</c:v>
                </c:pt>
                <c:pt idx="4">
                  <c:v>10</c:v>
                </c:pt>
                <c:pt idx="5">
                  <c:v>8</c:v>
                </c:pt>
                <c:pt idx="6">
                  <c:v>1</c:v>
                </c:pt>
                <c:pt idx="7">
                  <c:v>1</c:v>
                </c:pt>
                <c:pt idx="8">
                  <c:v>13</c:v>
                </c:pt>
                <c:pt idx="9">
                  <c:v>6</c:v>
                </c:pt>
                <c:pt idx="10">
                  <c:v>14</c:v>
                </c:pt>
                <c:pt idx="11">
                  <c:v>47</c:v>
                </c:pt>
                <c:pt idx="12">
                  <c:v>10</c:v>
                </c:pt>
                <c:pt idx="13">
                  <c:v>81</c:v>
                </c:pt>
                <c:pt idx="14">
                  <c:v>21</c:v>
                </c:pt>
                <c:pt idx="15">
                  <c:v>13</c:v>
                </c:pt>
                <c:pt idx="16">
                  <c:v>5</c:v>
                </c:pt>
                <c:pt idx="17">
                  <c:v>9</c:v>
                </c:pt>
                <c:pt idx="18">
                  <c:v>9</c:v>
                </c:pt>
                <c:pt idx="19">
                  <c:v>24</c:v>
                </c:pt>
                <c:pt idx="20">
                  <c:v>5</c:v>
                </c:pt>
                <c:pt idx="21">
                  <c:v>8</c:v>
                </c:pt>
                <c:pt idx="22">
                  <c:v>26</c:v>
                </c:pt>
                <c:pt idx="23">
                  <c:v>3</c:v>
                </c:pt>
                <c:pt idx="24" formatCode="General">
                  <c:v>0</c:v>
                </c:pt>
                <c:pt idx="25">
                  <c:v>8</c:v>
                </c:pt>
                <c:pt idx="26">
                  <c:v>20</c:v>
                </c:pt>
                <c:pt idx="27">
                  <c:v>1</c:v>
                </c:pt>
                <c:pt idx="28" formatCode="General">
                  <c:v>0</c:v>
                </c:pt>
                <c:pt idx="29">
                  <c:v>4</c:v>
                </c:pt>
                <c:pt idx="30">
                  <c:v>10</c:v>
                </c:pt>
                <c:pt idx="31">
                  <c:v>15</c:v>
                </c:pt>
                <c:pt idx="32">
                  <c:v>18</c:v>
                </c:pt>
                <c:pt idx="33">
                  <c:v>7</c:v>
                </c:pt>
                <c:pt idx="34">
                  <c:v>16</c:v>
                </c:pt>
                <c:pt idx="35">
                  <c:v>3</c:v>
                </c:pt>
                <c:pt idx="36">
                  <c:v>24</c:v>
                </c:pt>
                <c:pt idx="37">
                  <c:v>1</c:v>
                </c:pt>
              </c:numCache>
            </c:numRef>
          </c:val>
          <c:extLst>
            <c:ext xmlns:c16="http://schemas.microsoft.com/office/drawing/2014/chart" uri="{C3380CC4-5D6E-409C-BE32-E72D297353CC}">
              <c16:uniqueId val="{00000003-0276-49A3-B577-C7D63F51A136}"/>
            </c:ext>
          </c:extLst>
        </c:ser>
        <c:ser>
          <c:idx val="4"/>
          <c:order val="4"/>
          <c:tx>
            <c:strRef>
              <c:f>DATA!$I$8</c:f>
              <c:strCache>
                <c:ptCount val="1"/>
                <c:pt idx="0">
                  <c:v>do zahraničí</c:v>
                </c:pt>
              </c:strCache>
            </c:strRef>
          </c:tx>
          <c:spPr>
            <a:solidFill>
              <a:schemeClr val="accent5"/>
            </a:solidFill>
            <a:ln>
              <a:solidFill>
                <a:schemeClr val="tx1"/>
              </a:solidFill>
            </a:ln>
            <a:effectLst/>
          </c:spPr>
          <c:invertIfNegative val="0"/>
          <c:cat>
            <c:strRef>
              <c:f>DATA!$B$9:$B$46</c:f>
              <c:strCache>
                <c:ptCount val="38"/>
                <c:pt idx="0">
                  <c:v>Benešov nPl</c:v>
                </c:pt>
                <c:pt idx="1">
                  <c:v>Dobkovice</c:v>
                </c:pt>
                <c:pt idx="2">
                  <c:v>Dobrná</c:v>
                </c:pt>
                <c:pt idx="3">
                  <c:v>Dolní Habartice</c:v>
                </c:pt>
                <c:pt idx="4">
                  <c:v>Dolní Zálezly</c:v>
                </c:pt>
                <c:pt idx="5">
                  <c:v>Františkov nPl</c:v>
                </c:pt>
                <c:pt idx="6">
                  <c:v>Habrovany</c:v>
                </c:pt>
                <c:pt idx="7">
                  <c:v>Habrovany</c:v>
                </c:pt>
                <c:pt idx="8">
                  <c:v>Heřmanov</c:v>
                </c:pt>
                <c:pt idx="9">
                  <c:v>Horní Habartice</c:v>
                </c:pt>
                <c:pt idx="10">
                  <c:v>Chabařovice</c:v>
                </c:pt>
                <c:pt idx="11">
                  <c:v>Chlumec</c:v>
                </c:pt>
                <c:pt idx="12">
                  <c:v>Chuderov</c:v>
                </c:pt>
                <c:pt idx="13">
                  <c:v>Jílové</c:v>
                </c:pt>
                <c:pt idx="14">
                  <c:v>Libouchec</c:v>
                </c:pt>
                <c:pt idx="15">
                  <c:v>Malá Veleň</c:v>
                </c:pt>
                <c:pt idx="16">
                  <c:v>Malé Březno</c:v>
                </c:pt>
                <c:pt idx="17">
                  <c:v>Malečov</c:v>
                </c:pt>
                <c:pt idx="18">
                  <c:v>Malšovice</c:v>
                </c:pt>
                <c:pt idx="19">
                  <c:v>Markvartice</c:v>
                </c:pt>
                <c:pt idx="20">
                  <c:v>Merboltice</c:v>
                </c:pt>
                <c:pt idx="21">
                  <c:v>Petrovice</c:v>
                </c:pt>
                <c:pt idx="22">
                  <c:v>Povrly</c:v>
                </c:pt>
                <c:pt idx="23">
                  <c:v>Přestanov</c:v>
                </c:pt>
                <c:pt idx="24">
                  <c:v>Ryjice</c:v>
                </c:pt>
                <c:pt idx="25">
                  <c:v>Řehlovice</c:v>
                </c:pt>
                <c:pt idx="26">
                  <c:v>Starý Šachov</c:v>
                </c:pt>
                <c:pt idx="27">
                  <c:v>Stebno</c:v>
                </c:pt>
                <c:pt idx="28">
                  <c:v>Tašov</c:v>
                </c:pt>
                <c:pt idx="29">
                  <c:v>Těchlovice</c:v>
                </c:pt>
                <c:pt idx="30">
                  <c:v>Telnice</c:v>
                </c:pt>
                <c:pt idx="31">
                  <c:v>Tisá</c:v>
                </c:pt>
                <c:pt idx="32">
                  <c:v>Trmice</c:v>
                </c:pt>
                <c:pt idx="33">
                  <c:v>Valkeřice</c:v>
                </c:pt>
                <c:pt idx="34">
                  <c:v>Velké Březno</c:v>
                </c:pt>
                <c:pt idx="35">
                  <c:v>Velké Chvojno</c:v>
                </c:pt>
                <c:pt idx="36">
                  <c:v>Verneřice</c:v>
                </c:pt>
                <c:pt idx="37">
                  <c:v>Zubrnice</c:v>
                </c:pt>
              </c:strCache>
            </c:strRef>
          </c:cat>
          <c:val>
            <c:numRef>
              <c:f>DATA!$I$9:$I$46</c:f>
              <c:numCache>
                <c:formatCode>###,###,##0</c:formatCode>
                <c:ptCount val="38"/>
                <c:pt idx="0">
                  <c:v>33</c:v>
                </c:pt>
                <c:pt idx="1">
                  <c:v>8</c:v>
                </c:pt>
                <c:pt idx="2">
                  <c:v>1</c:v>
                </c:pt>
                <c:pt idx="3">
                  <c:v>1</c:v>
                </c:pt>
                <c:pt idx="4">
                  <c:v>4</c:v>
                </c:pt>
                <c:pt idx="5">
                  <c:v>5</c:v>
                </c:pt>
                <c:pt idx="6" formatCode="General">
                  <c:v>0</c:v>
                </c:pt>
                <c:pt idx="7" formatCode="General">
                  <c:v>0</c:v>
                </c:pt>
                <c:pt idx="8">
                  <c:v>7</c:v>
                </c:pt>
                <c:pt idx="9">
                  <c:v>2</c:v>
                </c:pt>
                <c:pt idx="10">
                  <c:v>3</c:v>
                </c:pt>
                <c:pt idx="11">
                  <c:v>13</c:v>
                </c:pt>
                <c:pt idx="12" formatCode="General">
                  <c:v>0</c:v>
                </c:pt>
                <c:pt idx="13">
                  <c:v>72</c:v>
                </c:pt>
                <c:pt idx="14">
                  <c:v>5</c:v>
                </c:pt>
                <c:pt idx="15">
                  <c:v>3</c:v>
                </c:pt>
                <c:pt idx="16" formatCode="General">
                  <c:v>0</c:v>
                </c:pt>
                <c:pt idx="17">
                  <c:v>2</c:v>
                </c:pt>
                <c:pt idx="18">
                  <c:v>7</c:v>
                </c:pt>
                <c:pt idx="19">
                  <c:v>2</c:v>
                </c:pt>
                <c:pt idx="20">
                  <c:v>1</c:v>
                </c:pt>
                <c:pt idx="21" formatCode="General">
                  <c:v>0</c:v>
                </c:pt>
                <c:pt idx="22">
                  <c:v>9</c:v>
                </c:pt>
                <c:pt idx="23">
                  <c:v>1</c:v>
                </c:pt>
                <c:pt idx="24" formatCode="General">
                  <c:v>0</c:v>
                </c:pt>
                <c:pt idx="25">
                  <c:v>2</c:v>
                </c:pt>
                <c:pt idx="26" formatCode="General">
                  <c:v>0</c:v>
                </c:pt>
                <c:pt idx="27">
                  <c:v>3</c:v>
                </c:pt>
                <c:pt idx="28" formatCode="General">
                  <c:v>0</c:v>
                </c:pt>
                <c:pt idx="29">
                  <c:v>3</c:v>
                </c:pt>
                <c:pt idx="30">
                  <c:v>1</c:v>
                </c:pt>
                <c:pt idx="31">
                  <c:v>8</c:v>
                </c:pt>
                <c:pt idx="32">
                  <c:v>8</c:v>
                </c:pt>
                <c:pt idx="33">
                  <c:v>1</c:v>
                </c:pt>
                <c:pt idx="34">
                  <c:v>5</c:v>
                </c:pt>
                <c:pt idx="35">
                  <c:v>1</c:v>
                </c:pt>
                <c:pt idx="36">
                  <c:v>1</c:v>
                </c:pt>
                <c:pt idx="37" formatCode="General">
                  <c:v>0</c:v>
                </c:pt>
              </c:numCache>
            </c:numRef>
          </c:val>
          <c:extLst>
            <c:ext xmlns:c16="http://schemas.microsoft.com/office/drawing/2014/chart" uri="{C3380CC4-5D6E-409C-BE32-E72D297353CC}">
              <c16:uniqueId val="{00000004-0276-49A3-B577-C7D63F51A136}"/>
            </c:ext>
          </c:extLst>
        </c:ser>
        <c:dLbls>
          <c:showLegendKey val="0"/>
          <c:showVal val="0"/>
          <c:showCatName val="0"/>
          <c:showSerName val="0"/>
          <c:showPercent val="0"/>
          <c:showBubbleSize val="0"/>
        </c:dLbls>
        <c:gapWidth val="50"/>
        <c:overlap val="100"/>
        <c:axId val="1035881295"/>
        <c:axId val="1035883791"/>
      </c:barChart>
      <c:catAx>
        <c:axId val="1035881295"/>
        <c:scaling>
          <c:orientation val="minMax"/>
        </c:scaling>
        <c:delete val="0"/>
        <c:axPos val="b"/>
        <c:numFmt formatCode="General" sourceLinked="1"/>
        <c:majorTickMark val="out"/>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1035883791"/>
        <c:crosses val="autoZero"/>
        <c:auto val="1"/>
        <c:lblAlgn val="ctr"/>
        <c:lblOffset val="100"/>
        <c:noMultiLvlLbl val="0"/>
      </c:catAx>
      <c:valAx>
        <c:axId val="10358837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10358812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cs-CZ"/>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List1!$A$1:$D$1</c:f>
              <c:numCache>
                <c:formatCode>General</c:formatCode>
                <c:ptCount val="4"/>
                <c:pt idx="0">
                  <c:v>2008</c:v>
                </c:pt>
                <c:pt idx="1">
                  <c:v>2010</c:v>
                </c:pt>
                <c:pt idx="2">
                  <c:v>2012</c:v>
                </c:pt>
                <c:pt idx="3">
                  <c:v>2014</c:v>
                </c:pt>
              </c:numCache>
            </c:numRef>
          </c:cat>
          <c:val>
            <c:numRef>
              <c:f>List1!$A$2:$D$2</c:f>
              <c:numCache>
                <c:formatCode>General</c:formatCode>
                <c:ptCount val="4"/>
                <c:pt idx="0">
                  <c:v>4152</c:v>
                </c:pt>
                <c:pt idx="1">
                  <c:v>4326</c:v>
                </c:pt>
                <c:pt idx="2">
                  <c:v>4618</c:v>
                </c:pt>
                <c:pt idx="3">
                  <c:v>4231</c:v>
                </c:pt>
              </c:numCache>
            </c:numRef>
          </c:val>
          <c:extLst>
            <c:ext xmlns:c16="http://schemas.microsoft.com/office/drawing/2014/chart" uri="{C3380CC4-5D6E-409C-BE32-E72D297353CC}">
              <c16:uniqueId val="{00000000-BC6B-4E33-BE78-A347BC5E1583}"/>
            </c:ext>
          </c:extLst>
        </c:ser>
        <c:dLbls>
          <c:showLegendKey val="0"/>
          <c:showVal val="0"/>
          <c:showCatName val="0"/>
          <c:showSerName val="0"/>
          <c:showPercent val="0"/>
          <c:showBubbleSize val="0"/>
        </c:dLbls>
        <c:gapWidth val="100"/>
        <c:axId val="1756426192"/>
        <c:axId val="1756425360"/>
      </c:barChart>
      <c:catAx>
        <c:axId val="175642619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1756425360"/>
        <c:crosses val="autoZero"/>
        <c:auto val="1"/>
        <c:lblAlgn val="ctr"/>
        <c:lblOffset val="100"/>
        <c:noMultiLvlLbl val="0"/>
      </c:catAx>
      <c:valAx>
        <c:axId val="1756425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17564261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cs-CZ"/>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List5!$B$1:$E$1</c:f>
              <c:numCache>
                <c:formatCode>General</c:formatCode>
                <c:ptCount val="4"/>
                <c:pt idx="0">
                  <c:v>2008</c:v>
                </c:pt>
                <c:pt idx="1">
                  <c:v>2010</c:v>
                </c:pt>
                <c:pt idx="2">
                  <c:v>2012</c:v>
                </c:pt>
                <c:pt idx="3">
                  <c:v>2014</c:v>
                </c:pt>
              </c:numCache>
            </c:numRef>
          </c:cat>
          <c:val>
            <c:numRef>
              <c:f>List5!$B$2:$E$2</c:f>
              <c:numCache>
                <c:formatCode>###,###,##0</c:formatCode>
                <c:ptCount val="4"/>
                <c:pt idx="0">
                  <c:v>8708</c:v>
                </c:pt>
                <c:pt idx="1">
                  <c:v>8852</c:v>
                </c:pt>
                <c:pt idx="2">
                  <c:v>9072</c:v>
                </c:pt>
                <c:pt idx="3">
                  <c:v>9098</c:v>
                </c:pt>
              </c:numCache>
            </c:numRef>
          </c:val>
          <c:extLst>
            <c:ext xmlns:c16="http://schemas.microsoft.com/office/drawing/2014/chart" uri="{C3380CC4-5D6E-409C-BE32-E72D297353CC}">
              <c16:uniqueId val="{00000000-D90F-46B4-A959-DAAC8C853D66}"/>
            </c:ext>
          </c:extLst>
        </c:ser>
        <c:dLbls>
          <c:dLblPos val="inEnd"/>
          <c:showLegendKey val="0"/>
          <c:showVal val="1"/>
          <c:showCatName val="0"/>
          <c:showSerName val="0"/>
          <c:showPercent val="0"/>
          <c:showBubbleSize val="0"/>
        </c:dLbls>
        <c:gapWidth val="100"/>
        <c:axId val="1034840607"/>
        <c:axId val="1034833535"/>
      </c:barChart>
      <c:catAx>
        <c:axId val="1034840607"/>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34833535"/>
        <c:crosses val="autoZero"/>
        <c:auto val="1"/>
        <c:lblAlgn val="ctr"/>
        <c:lblOffset val="100"/>
        <c:noMultiLvlLbl val="0"/>
      </c:catAx>
      <c:valAx>
        <c:axId val="103483353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3484060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List6!$D$42:$I$42</c:f>
              <c:strCache>
                <c:ptCount val="6"/>
                <c:pt idx="0">
                  <c:v>6 - 9</c:v>
                </c:pt>
                <c:pt idx="1">
                  <c:v>10 - 19</c:v>
                </c:pt>
                <c:pt idx="2">
                  <c:v>20 - 24</c:v>
                </c:pt>
                <c:pt idx="3">
                  <c:v>25 - 49</c:v>
                </c:pt>
                <c:pt idx="4">
                  <c:v>50 - 99</c:v>
                </c:pt>
                <c:pt idx="5">
                  <c:v>100 a více</c:v>
                </c:pt>
              </c:strCache>
            </c:strRef>
          </c:cat>
          <c:val>
            <c:numRef>
              <c:f>List6!$D$40:$I$40</c:f>
              <c:numCache>
                <c:formatCode>General</c:formatCode>
                <c:ptCount val="6"/>
                <c:pt idx="0">
                  <c:v>74</c:v>
                </c:pt>
                <c:pt idx="1">
                  <c:v>75</c:v>
                </c:pt>
                <c:pt idx="2">
                  <c:v>12</c:v>
                </c:pt>
                <c:pt idx="3">
                  <c:v>34</c:v>
                </c:pt>
                <c:pt idx="4">
                  <c:v>10</c:v>
                </c:pt>
                <c:pt idx="5">
                  <c:v>20</c:v>
                </c:pt>
              </c:numCache>
            </c:numRef>
          </c:val>
          <c:extLst>
            <c:ext xmlns:c16="http://schemas.microsoft.com/office/drawing/2014/chart" uri="{C3380CC4-5D6E-409C-BE32-E72D297353CC}">
              <c16:uniqueId val="{00000000-E0C2-4078-B7B3-3329237A1C1E}"/>
            </c:ext>
          </c:extLst>
        </c:ser>
        <c:dLbls>
          <c:showLegendKey val="0"/>
          <c:showVal val="0"/>
          <c:showCatName val="0"/>
          <c:showSerName val="0"/>
          <c:showPercent val="0"/>
          <c:showBubbleSize val="0"/>
        </c:dLbls>
        <c:gapWidth val="100"/>
        <c:axId val="2131203344"/>
        <c:axId val="2131200848"/>
      </c:barChart>
      <c:catAx>
        <c:axId val="21312033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cs-CZ"/>
          </a:p>
        </c:txPr>
        <c:crossAx val="2131200848"/>
        <c:crosses val="autoZero"/>
        <c:auto val="1"/>
        <c:lblAlgn val="ctr"/>
        <c:lblOffset val="100"/>
        <c:noMultiLvlLbl val="0"/>
      </c:catAx>
      <c:valAx>
        <c:axId val="2131200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1312033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defRPr>
      </a:pPr>
      <a:endParaRPr lang="cs-CZ"/>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173600174978129"/>
          <c:y val="0.17744236711790332"/>
          <c:w val="0.53097244094488194"/>
          <c:h val="0.78468833637174662"/>
        </c:manualLayout>
      </c:layout>
      <c:pieChart>
        <c:varyColors val="1"/>
        <c:ser>
          <c:idx val="0"/>
          <c:order val="0"/>
          <c:spPr>
            <a:ln w="3175">
              <a:solidFill>
                <a:schemeClr val="tx1"/>
              </a:solidFill>
            </a:ln>
          </c:spPr>
          <c:dPt>
            <c:idx val="0"/>
            <c:bubble3D val="0"/>
            <c:spPr>
              <a:solidFill>
                <a:schemeClr val="accent1"/>
              </a:solidFill>
              <a:ln w="3175">
                <a:solidFill>
                  <a:schemeClr val="tx1"/>
                </a:solidFill>
              </a:ln>
              <a:effectLst/>
            </c:spPr>
            <c:extLst>
              <c:ext xmlns:c16="http://schemas.microsoft.com/office/drawing/2014/chart" uri="{C3380CC4-5D6E-409C-BE32-E72D297353CC}">
                <c16:uniqueId val="{00000001-6700-428E-958C-4B9E582D2F31}"/>
              </c:ext>
            </c:extLst>
          </c:dPt>
          <c:dPt>
            <c:idx val="1"/>
            <c:bubble3D val="0"/>
            <c:spPr>
              <a:solidFill>
                <a:schemeClr val="accent2"/>
              </a:solidFill>
              <a:ln w="3175">
                <a:solidFill>
                  <a:schemeClr val="tx1"/>
                </a:solidFill>
              </a:ln>
              <a:effectLst/>
            </c:spPr>
            <c:extLst>
              <c:ext xmlns:c16="http://schemas.microsoft.com/office/drawing/2014/chart" uri="{C3380CC4-5D6E-409C-BE32-E72D297353CC}">
                <c16:uniqueId val="{00000003-6700-428E-958C-4B9E582D2F31}"/>
              </c:ext>
            </c:extLst>
          </c:dPt>
          <c:dPt>
            <c:idx val="2"/>
            <c:bubble3D val="0"/>
            <c:spPr>
              <a:solidFill>
                <a:schemeClr val="accent3"/>
              </a:solidFill>
              <a:ln w="3175">
                <a:solidFill>
                  <a:schemeClr val="tx1"/>
                </a:solidFill>
              </a:ln>
              <a:effectLst/>
            </c:spPr>
            <c:extLst>
              <c:ext xmlns:c16="http://schemas.microsoft.com/office/drawing/2014/chart" uri="{C3380CC4-5D6E-409C-BE32-E72D297353CC}">
                <c16:uniqueId val="{00000005-6700-428E-958C-4B9E582D2F31}"/>
              </c:ext>
            </c:extLst>
          </c:dPt>
          <c:dPt>
            <c:idx val="3"/>
            <c:bubble3D val="0"/>
            <c:spPr>
              <a:solidFill>
                <a:schemeClr val="accent4"/>
              </a:solidFill>
              <a:ln w="3175">
                <a:solidFill>
                  <a:schemeClr val="tx1"/>
                </a:solidFill>
              </a:ln>
              <a:effectLst/>
            </c:spPr>
            <c:extLst>
              <c:ext xmlns:c16="http://schemas.microsoft.com/office/drawing/2014/chart" uri="{C3380CC4-5D6E-409C-BE32-E72D297353CC}">
                <c16:uniqueId val="{00000007-6700-428E-958C-4B9E582D2F31}"/>
              </c:ext>
            </c:extLst>
          </c:dPt>
          <c:dPt>
            <c:idx val="4"/>
            <c:bubble3D val="0"/>
            <c:spPr>
              <a:solidFill>
                <a:schemeClr val="accent5"/>
              </a:solidFill>
              <a:ln w="3175">
                <a:solidFill>
                  <a:schemeClr val="tx1"/>
                </a:solidFill>
              </a:ln>
              <a:effectLst/>
            </c:spPr>
            <c:extLst>
              <c:ext xmlns:c16="http://schemas.microsoft.com/office/drawing/2014/chart" uri="{C3380CC4-5D6E-409C-BE32-E72D297353CC}">
                <c16:uniqueId val="{00000009-6700-428E-958C-4B9E582D2F31}"/>
              </c:ext>
            </c:extLst>
          </c:dPt>
          <c:dPt>
            <c:idx val="5"/>
            <c:bubble3D val="0"/>
            <c:spPr>
              <a:solidFill>
                <a:schemeClr val="accent6"/>
              </a:solidFill>
              <a:ln w="3175">
                <a:solidFill>
                  <a:schemeClr val="tx1"/>
                </a:solidFill>
              </a:ln>
              <a:effectLst/>
            </c:spPr>
            <c:extLst>
              <c:ext xmlns:c16="http://schemas.microsoft.com/office/drawing/2014/chart" uri="{C3380CC4-5D6E-409C-BE32-E72D297353CC}">
                <c16:uniqueId val="{0000000B-6700-428E-958C-4B9E582D2F31}"/>
              </c:ext>
            </c:extLst>
          </c:dPt>
          <c:dPt>
            <c:idx val="6"/>
            <c:bubble3D val="0"/>
            <c:spPr>
              <a:solidFill>
                <a:schemeClr val="accent1">
                  <a:lumMod val="60000"/>
                  <a:lumOff val="40000"/>
                </a:schemeClr>
              </a:solidFill>
              <a:ln w="3175">
                <a:solidFill>
                  <a:schemeClr val="tx1"/>
                </a:solidFill>
              </a:ln>
              <a:effectLst/>
            </c:spPr>
            <c:extLst>
              <c:ext xmlns:c16="http://schemas.microsoft.com/office/drawing/2014/chart" uri="{C3380CC4-5D6E-409C-BE32-E72D297353CC}">
                <c16:uniqueId val="{0000000D-6700-428E-958C-4B9E582D2F31}"/>
              </c:ext>
            </c:extLst>
          </c:dPt>
          <c:dPt>
            <c:idx val="7"/>
            <c:bubble3D val="0"/>
            <c:spPr>
              <a:solidFill>
                <a:schemeClr val="accent2">
                  <a:lumMod val="60000"/>
                  <a:lumOff val="40000"/>
                </a:schemeClr>
              </a:solidFill>
              <a:ln w="3175">
                <a:solidFill>
                  <a:schemeClr val="tx1"/>
                </a:solidFill>
              </a:ln>
              <a:effectLst/>
            </c:spPr>
            <c:extLst>
              <c:ext xmlns:c16="http://schemas.microsoft.com/office/drawing/2014/chart" uri="{C3380CC4-5D6E-409C-BE32-E72D297353CC}">
                <c16:uniqueId val="{0000000F-6700-428E-958C-4B9E582D2F31}"/>
              </c:ext>
            </c:extLst>
          </c:dPt>
          <c:dPt>
            <c:idx val="8"/>
            <c:bubble3D val="0"/>
            <c:spPr>
              <a:solidFill>
                <a:schemeClr val="accent3">
                  <a:lumMod val="60000"/>
                  <a:lumOff val="40000"/>
                </a:schemeClr>
              </a:solidFill>
              <a:ln w="3175">
                <a:solidFill>
                  <a:schemeClr val="tx1"/>
                </a:solidFill>
              </a:ln>
              <a:effectLst/>
            </c:spPr>
            <c:extLst>
              <c:ext xmlns:c16="http://schemas.microsoft.com/office/drawing/2014/chart" uri="{C3380CC4-5D6E-409C-BE32-E72D297353CC}">
                <c16:uniqueId val="{00000011-6700-428E-958C-4B9E582D2F31}"/>
              </c:ext>
            </c:extLst>
          </c:dPt>
          <c:dLbls>
            <c:dLbl>
              <c:idx val="0"/>
              <c:layout>
                <c:manualLayout>
                  <c:x val="1.1904418197725284E-2"/>
                  <c:y val="3.501900624490904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700-428E-958C-4B9E582D2F31}"/>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'2014'!$AK$6279:$AS$6279</c:f>
              <c:strCache>
                <c:ptCount val="9"/>
                <c:pt idx="0">
                  <c:v>Zeměď., lesnictví, rybolov</c:v>
                </c:pt>
                <c:pt idx="1">
                  <c:v>Průmysl</c:v>
                </c:pt>
                <c:pt idx="2">
                  <c:v>Stavebnictví</c:v>
                </c:pt>
                <c:pt idx="3">
                  <c:v>Doprava a spoje</c:v>
                </c:pt>
                <c:pt idx="4">
                  <c:v>Prodej, opravy motor. vozidel; pohostinství</c:v>
                </c:pt>
                <c:pt idx="5">
                  <c:v>Ostatní obchodní služby</c:v>
                </c:pt>
                <c:pt idx="6">
                  <c:v>Veřejná správa</c:v>
                </c:pt>
                <c:pt idx="7">
                  <c:v>Školství a zdravotnictví</c:v>
                </c:pt>
                <c:pt idx="8">
                  <c:v>Ostatní veřej., sociál. a osobní služby</c:v>
                </c:pt>
              </c:strCache>
            </c:strRef>
          </c:cat>
          <c:val>
            <c:numRef>
              <c:f>'2014'!$AK$6280:$AS$6280</c:f>
              <c:numCache>
                <c:formatCode>General</c:formatCode>
                <c:ptCount val="9"/>
                <c:pt idx="0">
                  <c:v>266</c:v>
                </c:pt>
                <c:pt idx="1">
                  <c:v>570</c:v>
                </c:pt>
                <c:pt idx="2">
                  <c:v>719</c:v>
                </c:pt>
                <c:pt idx="3">
                  <c:v>205</c:v>
                </c:pt>
                <c:pt idx="4">
                  <c:v>1003</c:v>
                </c:pt>
                <c:pt idx="5">
                  <c:v>795</c:v>
                </c:pt>
                <c:pt idx="6">
                  <c:v>50</c:v>
                </c:pt>
                <c:pt idx="7">
                  <c:v>137</c:v>
                </c:pt>
                <c:pt idx="8">
                  <c:v>486</c:v>
                </c:pt>
              </c:numCache>
            </c:numRef>
          </c:val>
          <c:extLst>
            <c:ext xmlns:c16="http://schemas.microsoft.com/office/drawing/2014/chart" uri="{C3380CC4-5D6E-409C-BE32-E72D297353CC}">
              <c16:uniqueId val="{00000012-6700-428E-958C-4B9E582D2F31}"/>
            </c:ext>
          </c:extLst>
        </c:ser>
        <c:dLbls>
          <c:showLegendKey val="0"/>
          <c:showVal val="1"/>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pPr>
      <a:endParaRPr lang="cs-CZ"/>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cs-CZ" b="1">
                <a:solidFill>
                  <a:srgbClr val="FF0000"/>
                </a:solidFill>
              </a:rPr>
              <a:t>Území MAS Labské skály - po aktualizaci území MAS</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cs-CZ"/>
        </a:p>
      </c:txPr>
    </c:title>
    <c:autoTitleDeleted val="0"/>
    <c:plotArea>
      <c:layout/>
      <c:pieChart>
        <c:varyColors val="1"/>
        <c:ser>
          <c:idx val="0"/>
          <c:order val="0"/>
          <c:spPr>
            <a:ln w="3175">
              <a:solidFill>
                <a:schemeClr val="tx1"/>
              </a:solidFill>
            </a:ln>
          </c:spPr>
          <c:dPt>
            <c:idx val="0"/>
            <c:bubble3D val="0"/>
            <c:spPr>
              <a:solidFill>
                <a:schemeClr val="accent1"/>
              </a:solidFill>
              <a:ln w="3175">
                <a:solidFill>
                  <a:schemeClr val="tx1"/>
                </a:solidFill>
              </a:ln>
              <a:effectLst/>
            </c:spPr>
            <c:extLst>
              <c:ext xmlns:c16="http://schemas.microsoft.com/office/drawing/2014/chart" uri="{C3380CC4-5D6E-409C-BE32-E72D297353CC}">
                <c16:uniqueId val="{00000001-E1F7-4AA6-AFC2-5AF2461F5141}"/>
              </c:ext>
            </c:extLst>
          </c:dPt>
          <c:dPt>
            <c:idx val="1"/>
            <c:bubble3D val="0"/>
            <c:spPr>
              <a:solidFill>
                <a:schemeClr val="accent2"/>
              </a:solidFill>
              <a:ln w="3175">
                <a:solidFill>
                  <a:schemeClr val="tx1"/>
                </a:solidFill>
              </a:ln>
              <a:effectLst/>
            </c:spPr>
            <c:extLst>
              <c:ext xmlns:c16="http://schemas.microsoft.com/office/drawing/2014/chart" uri="{C3380CC4-5D6E-409C-BE32-E72D297353CC}">
                <c16:uniqueId val="{00000003-E1F7-4AA6-AFC2-5AF2461F5141}"/>
              </c:ext>
            </c:extLst>
          </c:dPt>
          <c:dPt>
            <c:idx val="2"/>
            <c:bubble3D val="0"/>
            <c:spPr>
              <a:solidFill>
                <a:schemeClr val="accent3"/>
              </a:solidFill>
              <a:ln w="3175">
                <a:solidFill>
                  <a:schemeClr val="tx1"/>
                </a:solidFill>
              </a:ln>
              <a:effectLst/>
            </c:spPr>
            <c:extLst>
              <c:ext xmlns:c16="http://schemas.microsoft.com/office/drawing/2014/chart" uri="{C3380CC4-5D6E-409C-BE32-E72D297353CC}">
                <c16:uniqueId val="{00000005-E1F7-4AA6-AFC2-5AF2461F5141}"/>
              </c:ext>
            </c:extLst>
          </c:dPt>
          <c:dPt>
            <c:idx val="3"/>
            <c:bubble3D val="0"/>
            <c:spPr>
              <a:solidFill>
                <a:schemeClr val="accent4"/>
              </a:solidFill>
              <a:ln w="3175">
                <a:solidFill>
                  <a:schemeClr val="tx1"/>
                </a:solidFill>
              </a:ln>
              <a:effectLst/>
            </c:spPr>
            <c:extLst>
              <c:ext xmlns:c16="http://schemas.microsoft.com/office/drawing/2014/chart" uri="{C3380CC4-5D6E-409C-BE32-E72D297353CC}">
                <c16:uniqueId val="{00000007-E1F7-4AA6-AFC2-5AF2461F5141}"/>
              </c:ext>
            </c:extLst>
          </c:dPt>
          <c:dPt>
            <c:idx val="4"/>
            <c:bubble3D val="0"/>
            <c:spPr>
              <a:solidFill>
                <a:schemeClr val="accent5"/>
              </a:solidFill>
              <a:ln w="3175">
                <a:solidFill>
                  <a:schemeClr val="tx1"/>
                </a:solidFill>
              </a:ln>
              <a:effectLst/>
            </c:spPr>
            <c:extLst>
              <c:ext xmlns:c16="http://schemas.microsoft.com/office/drawing/2014/chart" uri="{C3380CC4-5D6E-409C-BE32-E72D297353CC}">
                <c16:uniqueId val="{00000009-E1F7-4AA6-AFC2-5AF2461F5141}"/>
              </c:ext>
            </c:extLst>
          </c:dPt>
          <c:dPt>
            <c:idx val="5"/>
            <c:bubble3D val="0"/>
            <c:spPr>
              <a:solidFill>
                <a:schemeClr val="accent6"/>
              </a:solidFill>
              <a:ln w="3175">
                <a:solidFill>
                  <a:schemeClr val="tx1"/>
                </a:solidFill>
              </a:ln>
              <a:effectLst/>
            </c:spPr>
            <c:extLst>
              <c:ext xmlns:c16="http://schemas.microsoft.com/office/drawing/2014/chart" uri="{C3380CC4-5D6E-409C-BE32-E72D297353CC}">
                <c16:uniqueId val="{0000000B-E1F7-4AA6-AFC2-5AF2461F5141}"/>
              </c:ext>
            </c:extLst>
          </c:dPt>
          <c:dPt>
            <c:idx val="6"/>
            <c:bubble3D val="0"/>
            <c:spPr>
              <a:solidFill>
                <a:schemeClr val="accent1">
                  <a:lumMod val="60000"/>
                  <a:lumOff val="40000"/>
                </a:schemeClr>
              </a:solidFill>
              <a:ln w="3175">
                <a:solidFill>
                  <a:schemeClr val="tx1"/>
                </a:solidFill>
              </a:ln>
              <a:effectLst/>
            </c:spPr>
            <c:extLst>
              <c:ext xmlns:c16="http://schemas.microsoft.com/office/drawing/2014/chart" uri="{C3380CC4-5D6E-409C-BE32-E72D297353CC}">
                <c16:uniqueId val="{0000000D-E1F7-4AA6-AFC2-5AF2461F5141}"/>
              </c:ext>
            </c:extLst>
          </c:dPt>
          <c:dPt>
            <c:idx val="7"/>
            <c:bubble3D val="0"/>
            <c:spPr>
              <a:solidFill>
                <a:schemeClr val="accent2">
                  <a:lumMod val="60000"/>
                  <a:lumOff val="40000"/>
                </a:schemeClr>
              </a:solidFill>
              <a:ln w="3175">
                <a:solidFill>
                  <a:schemeClr val="tx1"/>
                </a:solidFill>
              </a:ln>
              <a:effectLst/>
            </c:spPr>
            <c:extLst>
              <c:ext xmlns:c16="http://schemas.microsoft.com/office/drawing/2014/chart" uri="{C3380CC4-5D6E-409C-BE32-E72D297353CC}">
                <c16:uniqueId val="{0000000F-E1F7-4AA6-AFC2-5AF2461F5141}"/>
              </c:ext>
            </c:extLst>
          </c:dPt>
          <c:dPt>
            <c:idx val="8"/>
            <c:bubble3D val="0"/>
            <c:spPr>
              <a:solidFill>
                <a:schemeClr val="accent3">
                  <a:lumMod val="60000"/>
                  <a:lumOff val="40000"/>
                </a:schemeClr>
              </a:solidFill>
              <a:ln w="3175">
                <a:solidFill>
                  <a:schemeClr val="tx1"/>
                </a:solidFill>
              </a:ln>
              <a:effectLst/>
            </c:spPr>
            <c:extLst>
              <c:ext xmlns:c16="http://schemas.microsoft.com/office/drawing/2014/chart" uri="{C3380CC4-5D6E-409C-BE32-E72D297353CC}">
                <c16:uniqueId val="{00000011-E1F7-4AA6-AFC2-5AF2461F514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'2014'!$AK$6279:$AS$6279</c:f>
              <c:strCache>
                <c:ptCount val="9"/>
                <c:pt idx="0">
                  <c:v>Zeměď., lesnictví, rybolov</c:v>
                </c:pt>
                <c:pt idx="1">
                  <c:v>Průmysl</c:v>
                </c:pt>
                <c:pt idx="2">
                  <c:v>Stavebnictví</c:v>
                </c:pt>
                <c:pt idx="3">
                  <c:v>Doprava a spoje</c:v>
                </c:pt>
                <c:pt idx="4">
                  <c:v>Prodej, opravy motor. vozidel; pohostinství</c:v>
                </c:pt>
                <c:pt idx="5">
                  <c:v>Ostatní obchodní služby</c:v>
                </c:pt>
                <c:pt idx="6">
                  <c:v>Veřejná správa</c:v>
                </c:pt>
                <c:pt idx="7">
                  <c:v>Školství a zdravotnictví</c:v>
                </c:pt>
                <c:pt idx="8">
                  <c:v>Ostatní veřej., sociál. a osobní služby</c:v>
                </c:pt>
              </c:strCache>
            </c:strRef>
          </c:cat>
          <c:val>
            <c:numRef>
              <c:f>'2014'!$AK$6280:$AS$6280</c:f>
              <c:numCache>
                <c:formatCode>General</c:formatCode>
                <c:ptCount val="9"/>
                <c:pt idx="0">
                  <c:v>266</c:v>
                </c:pt>
                <c:pt idx="1">
                  <c:v>570</c:v>
                </c:pt>
                <c:pt idx="2">
                  <c:v>719</c:v>
                </c:pt>
                <c:pt idx="3">
                  <c:v>205</c:v>
                </c:pt>
                <c:pt idx="4">
                  <c:v>1003</c:v>
                </c:pt>
                <c:pt idx="5">
                  <c:v>795</c:v>
                </c:pt>
                <c:pt idx="6">
                  <c:v>50</c:v>
                </c:pt>
                <c:pt idx="7">
                  <c:v>137</c:v>
                </c:pt>
                <c:pt idx="8">
                  <c:v>486</c:v>
                </c:pt>
              </c:numCache>
            </c:numRef>
          </c:val>
          <c:extLst>
            <c:ext xmlns:c16="http://schemas.microsoft.com/office/drawing/2014/chart" uri="{C3380CC4-5D6E-409C-BE32-E72D297353CC}">
              <c16:uniqueId val="{00000012-E1F7-4AA6-AFC2-5AF2461F5141}"/>
            </c:ext>
          </c:extLst>
        </c:ser>
        <c:dLbls>
          <c:showLegendKey val="0"/>
          <c:showVal val="1"/>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6"/>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List7!$B$2:$H$2</c:f>
              <c:numCache>
                <c:formatCode>General</c:formatCode>
                <c:ptCount val="7"/>
                <c:pt idx="0">
                  <c:v>2008</c:v>
                </c:pt>
                <c:pt idx="1">
                  <c:v>2009</c:v>
                </c:pt>
                <c:pt idx="2">
                  <c:v>2010</c:v>
                </c:pt>
                <c:pt idx="3">
                  <c:v>2011</c:v>
                </c:pt>
                <c:pt idx="4">
                  <c:v>2012</c:v>
                </c:pt>
                <c:pt idx="5">
                  <c:v>2013</c:v>
                </c:pt>
                <c:pt idx="6">
                  <c:v>2014</c:v>
                </c:pt>
              </c:numCache>
            </c:numRef>
          </c:cat>
          <c:val>
            <c:numRef>
              <c:f>List7!$B$41:$H$41</c:f>
              <c:numCache>
                <c:formatCode>General</c:formatCode>
                <c:ptCount val="7"/>
                <c:pt idx="0">
                  <c:v>275</c:v>
                </c:pt>
                <c:pt idx="1">
                  <c:v>316</c:v>
                </c:pt>
                <c:pt idx="2">
                  <c:v>335</c:v>
                </c:pt>
                <c:pt idx="3">
                  <c:v>342</c:v>
                </c:pt>
                <c:pt idx="4">
                  <c:v>262</c:v>
                </c:pt>
                <c:pt idx="5">
                  <c:v>294</c:v>
                </c:pt>
                <c:pt idx="6">
                  <c:v>266</c:v>
                </c:pt>
              </c:numCache>
            </c:numRef>
          </c:val>
          <c:smooth val="0"/>
          <c:extLst>
            <c:ext xmlns:c16="http://schemas.microsoft.com/office/drawing/2014/chart" uri="{C3380CC4-5D6E-409C-BE32-E72D297353CC}">
              <c16:uniqueId val="{00000000-EC79-46D9-A8D3-28C52C5B33C3}"/>
            </c:ext>
          </c:extLst>
        </c:ser>
        <c:dLbls>
          <c:dLblPos val="t"/>
          <c:showLegendKey val="0"/>
          <c:showVal val="1"/>
          <c:showCatName val="0"/>
          <c:showSerName val="0"/>
          <c:showPercent val="0"/>
          <c:showBubbleSize val="0"/>
        </c:dLbls>
        <c:marker val="1"/>
        <c:smooth val="0"/>
        <c:axId val="2135435712"/>
        <c:axId val="2135444032"/>
      </c:lineChart>
      <c:catAx>
        <c:axId val="21354357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135444032"/>
        <c:crosses val="autoZero"/>
        <c:auto val="1"/>
        <c:lblAlgn val="ctr"/>
        <c:lblOffset val="100"/>
        <c:noMultiLvlLbl val="0"/>
      </c:catAx>
      <c:valAx>
        <c:axId val="2135444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135435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cs-CZ"/>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List8!$A$2</c:f>
              <c:strCache>
                <c:ptCount val="1"/>
                <c:pt idx="0">
                  <c:v>průměr MAS Labské skály</c:v>
                </c:pt>
              </c:strCache>
            </c:strRef>
          </c:tx>
          <c:spPr>
            <a:solidFill>
              <a:schemeClr val="accent1"/>
            </a:solidFill>
            <a:ln>
              <a:noFill/>
            </a:ln>
            <a:effectLst/>
          </c:spPr>
          <c:invertIfNegative val="0"/>
          <c:cat>
            <c:strRef>
              <c:f>List8!$B$1</c:f>
              <c:strCache>
                <c:ptCount val="1"/>
                <c:pt idx="0">
                  <c:v>Tvrdost (mmol/l)</c:v>
                </c:pt>
              </c:strCache>
            </c:strRef>
          </c:cat>
          <c:val>
            <c:numRef>
              <c:f>List8!$B$2</c:f>
              <c:numCache>
                <c:formatCode>General</c:formatCode>
                <c:ptCount val="1"/>
                <c:pt idx="0">
                  <c:v>1.806</c:v>
                </c:pt>
              </c:numCache>
            </c:numRef>
          </c:val>
          <c:extLst>
            <c:ext xmlns:c16="http://schemas.microsoft.com/office/drawing/2014/chart" uri="{C3380CC4-5D6E-409C-BE32-E72D297353CC}">
              <c16:uniqueId val="{00000000-E45F-4A79-88C8-69BF9EA56FFF}"/>
            </c:ext>
          </c:extLst>
        </c:ser>
        <c:ser>
          <c:idx val="1"/>
          <c:order val="1"/>
          <c:tx>
            <c:strRef>
              <c:f>List8!$A$3</c:f>
              <c:strCache>
                <c:ptCount val="1"/>
                <c:pt idx="0">
                  <c:v>průměr SČVK</c:v>
                </c:pt>
              </c:strCache>
            </c:strRef>
          </c:tx>
          <c:spPr>
            <a:solidFill>
              <a:schemeClr val="accent2"/>
            </a:solidFill>
            <a:ln>
              <a:noFill/>
            </a:ln>
            <a:effectLst/>
          </c:spPr>
          <c:invertIfNegative val="0"/>
          <c:cat>
            <c:strRef>
              <c:f>List8!$B$1</c:f>
              <c:strCache>
                <c:ptCount val="1"/>
                <c:pt idx="0">
                  <c:v>Tvrdost (mmol/l)</c:v>
                </c:pt>
              </c:strCache>
            </c:strRef>
          </c:cat>
          <c:val>
            <c:numRef>
              <c:f>List8!$B$3</c:f>
              <c:numCache>
                <c:formatCode>General</c:formatCode>
                <c:ptCount val="1"/>
                <c:pt idx="0">
                  <c:v>1.639</c:v>
                </c:pt>
              </c:numCache>
            </c:numRef>
          </c:val>
          <c:extLst>
            <c:ext xmlns:c16="http://schemas.microsoft.com/office/drawing/2014/chart" uri="{C3380CC4-5D6E-409C-BE32-E72D297353CC}">
              <c16:uniqueId val="{00000001-E45F-4A79-88C8-69BF9EA56FFF}"/>
            </c:ext>
          </c:extLst>
        </c:ser>
        <c:dLbls>
          <c:showLegendKey val="0"/>
          <c:showVal val="0"/>
          <c:showCatName val="0"/>
          <c:showSerName val="0"/>
          <c:showPercent val="0"/>
          <c:showBubbleSize val="0"/>
        </c:dLbls>
        <c:gapWidth val="150"/>
        <c:axId val="449106560"/>
        <c:axId val="449113632"/>
      </c:barChart>
      <c:catAx>
        <c:axId val="4491065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449113632"/>
        <c:crosses val="autoZero"/>
        <c:auto val="1"/>
        <c:lblAlgn val="ctr"/>
        <c:lblOffset val="100"/>
        <c:noMultiLvlLbl val="0"/>
      </c:catAx>
      <c:valAx>
        <c:axId val="449113632"/>
        <c:scaling>
          <c:orientation val="minMax"/>
          <c:max val="1.9"/>
          <c:min val="1.5"/>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449106560"/>
        <c:crosses val="autoZero"/>
        <c:crossBetween val="between"/>
        <c:majorUnit val="0.1"/>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cs-C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53650956254501"/>
          <c:y val="5.2824074074074072E-2"/>
          <c:w val="0.85520770212433483"/>
          <c:h val="0.82686752697579469"/>
        </c:manualLayout>
      </c:layout>
      <c:barChart>
        <c:barDir val="col"/>
        <c:grouping val="clustered"/>
        <c:varyColors val="0"/>
        <c:ser>
          <c:idx val="0"/>
          <c:order val="0"/>
          <c:spPr>
            <a:solidFill>
              <a:srgbClr val="00B050"/>
            </a:solidFill>
            <a:ln w="6350">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'[UD-1610376154650.xlsx]DATA'!$B$61:$K$61</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'[UD-1610376154650(1).xlsx]DATA'!$B$62:$K$62</c:f>
              <c:numCache>
                <c:formatCode>###\ ###\ ##0.0</c:formatCode>
                <c:ptCount val="10"/>
                <c:pt idx="0" formatCode="General">
                  <c:v>0</c:v>
                </c:pt>
                <c:pt idx="1">
                  <c:v>16478.149799999999</c:v>
                </c:pt>
                <c:pt idx="2">
                  <c:v>16519.725300000002</c:v>
                </c:pt>
                <c:pt idx="3">
                  <c:v>16526.9218</c:v>
                </c:pt>
                <c:pt idx="4">
                  <c:v>16666.335500000001</c:v>
                </c:pt>
                <c:pt idx="5">
                  <c:v>16861.862499999999</c:v>
                </c:pt>
                <c:pt idx="6">
                  <c:v>16893.231699999997</c:v>
                </c:pt>
                <c:pt idx="7">
                  <c:v>16927.9591</c:v>
                </c:pt>
                <c:pt idx="8">
                  <c:v>16936.714200000006</c:v>
                </c:pt>
                <c:pt idx="9" formatCode="General">
                  <c:v>0</c:v>
                </c:pt>
              </c:numCache>
            </c:numRef>
          </c:val>
          <c:extLst>
            <c:ext xmlns:c16="http://schemas.microsoft.com/office/drawing/2014/chart" uri="{C3380CC4-5D6E-409C-BE32-E72D297353CC}">
              <c16:uniqueId val="{00000000-7B71-4114-ABF3-9BB24640FAE8}"/>
            </c:ext>
          </c:extLst>
        </c:ser>
        <c:dLbls>
          <c:dLblPos val="outEnd"/>
          <c:showLegendKey val="0"/>
          <c:showVal val="1"/>
          <c:showCatName val="0"/>
          <c:showSerName val="0"/>
          <c:showPercent val="0"/>
          <c:showBubbleSize val="0"/>
        </c:dLbls>
        <c:gapWidth val="150"/>
        <c:axId val="828038992"/>
        <c:axId val="828045648"/>
      </c:barChart>
      <c:catAx>
        <c:axId val="82803899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cs-CZ"/>
          </a:p>
        </c:txPr>
        <c:crossAx val="828045648"/>
        <c:crosses val="autoZero"/>
        <c:auto val="1"/>
        <c:lblAlgn val="ctr"/>
        <c:lblOffset val="100"/>
        <c:noMultiLvlLbl val="0"/>
      </c:catAx>
      <c:valAx>
        <c:axId val="828045648"/>
        <c:scaling>
          <c:orientation val="minMax"/>
          <c:min val="163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r>
                  <a:rPr lang="cs-CZ" b="1"/>
                  <a:t>(ha)</a:t>
                </a:r>
              </a:p>
            </c:rich>
          </c:tx>
          <c:overlay val="0"/>
          <c:spPr>
            <a:noFill/>
            <a:ln>
              <a:noFill/>
            </a:ln>
            <a:effectLst/>
          </c:spPr>
          <c:txPr>
            <a:bodyPr rot="-54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cs-CZ"/>
            </a:p>
          </c:txPr>
        </c:title>
        <c:numFmt formatCode="General" sourceLinked="1"/>
        <c:majorTickMark val="out"/>
        <c:minorTickMark val="none"/>
        <c:tickLblPos val="nextTo"/>
        <c:spPr>
          <a:noFill/>
          <a:ln>
            <a:solidFill>
              <a:srgbClr val="D9D9D9"/>
            </a:solid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cs-CZ"/>
          </a:p>
        </c:txPr>
        <c:crossAx val="8280389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defRPr>
      </a:pPr>
      <a:endParaRPr lang="cs-CZ"/>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13379096843664"/>
          <c:y val="8.2768999247554556E-2"/>
          <c:w val="0.64003122686587255"/>
          <c:h val="0.66002026270418235"/>
        </c:manualLayout>
      </c:layout>
      <c:barChart>
        <c:barDir val="col"/>
        <c:grouping val="clustered"/>
        <c:varyColors val="0"/>
        <c:ser>
          <c:idx val="0"/>
          <c:order val="0"/>
          <c:tx>
            <c:strRef>
              <c:f>List8!$A$2</c:f>
              <c:strCache>
                <c:ptCount val="1"/>
                <c:pt idx="0">
                  <c:v>průměr MAS Labské skály</c:v>
                </c:pt>
              </c:strCache>
            </c:strRef>
          </c:tx>
          <c:spPr>
            <a:solidFill>
              <a:schemeClr val="accent1"/>
            </a:solidFill>
            <a:ln>
              <a:noFill/>
            </a:ln>
            <a:effectLst/>
          </c:spPr>
          <c:invertIfNegative val="0"/>
          <c:cat>
            <c:strRef>
              <c:f>List8!$C$1:$E$1</c:f>
              <c:strCache>
                <c:ptCount val="3"/>
                <c:pt idx="0">
                  <c:v>Vápník (mg/l)</c:v>
                </c:pt>
                <c:pt idx="1">
                  <c:v>Hořčík (mg/l)</c:v>
                </c:pt>
                <c:pt idx="2">
                  <c:v>Dusičnany (mg/l)</c:v>
                </c:pt>
              </c:strCache>
            </c:strRef>
          </c:cat>
          <c:val>
            <c:numRef>
              <c:f>List8!$C$2:$E$2</c:f>
              <c:numCache>
                <c:formatCode>General</c:formatCode>
                <c:ptCount val="3"/>
                <c:pt idx="0">
                  <c:v>45.783999999999999</c:v>
                </c:pt>
                <c:pt idx="1">
                  <c:v>14.634</c:v>
                </c:pt>
                <c:pt idx="2">
                  <c:v>14.981</c:v>
                </c:pt>
              </c:numCache>
            </c:numRef>
          </c:val>
          <c:extLst>
            <c:ext xmlns:c16="http://schemas.microsoft.com/office/drawing/2014/chart" uri="{C3380CC4-5D6E-409C-BE32-E72D297353CC}">
              <c16:uniqueId val="{00000000-36E3-429B-A396-4C92CBBEC34D}"/>
            </c:ext>
          </c:extLst>
        </c:ser>
        <c:ser>
          <c:idx val="1"/>
          <c:order val="1"/>
          <c:tx>
            <c:strRef>
              <c:f>List8!$A$3</c:f>
              <c:strCache>
                <c:ptCount val="1"/>
                <c:pt idx="0">
                  <c:v>průměr SČVK</c:v>
                </c:pt>
              </c:strCache>
            </c:strRef>
          </c:tx>
          <c:spPr>
            <a:solidFill>
              <a:schemeClr val="accent2"/>
            </a:solidFill>
            <a:ln>
              <a:noFill/>
            </a:ln>
            <a:effectLst/>
          </c:spPr>
          <c:invertIfNegative val="0"/>
          <c:cat>
            <c:strRef>
              <c:f>List8!$C$1:$E$1</c:f>
              <c:strCache>
                <c:ptCount val="3"/>
                <c:pt idx="0">
                  <c:v>Vápník (mg/l)</c:v>
                </c:pt>
                <c:pt idx="1">
                  <c:v>Hořčík (mg/l)</c:v>
                </c:pt>
                <c:pt idx="2">
                  <c:v>Dusičnany (mg/l)</c:v>
                </c:pt>
              </c:strCache>
            </c:strRef>
          </c:cat>
          <c:val>
            <c:numRef>
              <c:f>List8!$C$3:$E$3</c:f>
              <c:numCache>
                <c:formatCode>General</c:formatCode>
                <c:ptCount val="3"/>
                <c:pt idx="0">
                  <c:v>45.326999999999998</c:v>
                </c:pt>
                <c:pt idx="1">
                  <c:v>9.8010000000000002</c:v>
                </c:pt>
                <c:pt idx="2">
                  <c:v>11.205</c:v>
                </c:pt>
              </c:numCache>
            </c:numRef>
          </c:val>
          <c:extLst>
            <c:ext xmlns:c16="http://schemas.microsoft.com/office/drawing/2014/chart" uri="{C3380CC4-5D6E-409C-BE32-E72D297353CC}">
              <c16:uniqueId val="{00000001-36E3-429B-A396-4C92CBBEC34D}"/>
            </c:ext>
          </c:extLst>
        </c:ser>
        <c:dLbls>
          <c:showLegendKey val="0"/>
          <c:showVal val="0"/>
          <c:showCatName val="0"/>
          <c:showSerName val="0"/>
          <c:showPercent val="0"/>
          <c:showBubbleSize val="0"/>
        </c:dLbls>
        <c:gapWidth val="150"/>
        <c:axId val="915177872"/>
        <c:axId val="915178288"/>
      </c:barChart>
      <c:catAx>
        <c:axId val="915177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915178288"/>
        <c:crosses val="autoZero"/>
        <c:auto val="1"/>
        <c:lblAlgn val="ctr"/>
        <c:lblOffset val="100"/>
        <c:noMultiLvlLbl val="0"/>
      </c:catAx>
      <c:valAx>
        <c:axId val="915178288"/>
        <c:scaling>
          <c:orientation val="minMax"/>
          <c:max val="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915177872"/>
        <c:crosses val="autoZero"/>
        <c:crossBetween val="between"/>
        <c:majorUnit val="20"/>
      </c:valAx>
      <c:spPr>
        <a:noFill/>
        <a:ln>
          <a:noFill/>
        </a:ln>
        <a:effectLst/>
      </c:spPr>
    </c:plotArea>
    <c:legend>
      <c:legendPos val="r"/>
      <c:layout>
        <c:manualLayout>
          <c:xMode val="edge"/>
          <c:yMode val="edge"/>
          <c:x val="0.75616501783430923"/>
          <c:y val="0.29119461083165959"/>
          <c:w val="0.22332216165287033"/>
          <c:h val="0.4176107783366808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cs-C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cs-CZ">
                <a:solidFill>
                  <a:srgbClr val="FF0000"/>
                </a:solidFill>
              </a:rPr>
              <a:t>Území MAS Labské skály - po aktualizaci území MAS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0.180492782152231"/>
          <c:y val="0.20090408305816609"/>
          <c:w val="0.40492016622922139"/>
          <c:h val="0.73473417259334528"/>
        </c:manualLayout>
      </c:layout>
      <c:pieChart>
        <c:varyColors val="1"/>
        <c:ser>
          <c:idx val="0"/>
          <c:order val="0"/>
          <c:spPr>
            <a:ln w="3175">
              <a:solidFill>
                <a:schemeClr val="tx1"/>
              </a:solidFill>
            </a:ln>
          </c:spPr>
          <c:dPt>
            <c:idx val="0"/>
            <c:bubble3D val="0"/>
            <c:spPr>
              <a:solidFill>
                <a:srgbClr val="CC6600"/>
              </a:solidFill>
              <a:ln w="3175">
                <a:solidFill>
                  <a:schemeClr val="tx1"/>
                </a:solidFill>
              </a:ln>
              <a:effectLst/>
            </c:spPr>
            <c:extLst>
              <c:ext xmlns:c16="http://schemas.microsoft.com/office/drawing/2014/chart" uri="{C3380CC4-5D6E-409C-BE32-E72D297353CC}">
                <c16:uniqueId val="{00000001-C85A-4E34-B38B-92A075EDC020}"/>
              </c:ext>
            </c:extLst>
          </c:dPt>
          <c:dPt>
            <c:idx val="1"/>
            <c:bubble3D val="0"/>
            <c:spPr>
              <a:solidFill>
                <a:schemeClr val="accent2"/>
              </a:solidFill>
              <a:ln w="3175">
                <a:solidFill>
                  <a:schemeClr val="tx1"/>
                </a:solidFill>
              </a:ln>
              <a:effectLst/>
            </c:spPr>
            <c:extLst>
              <c:ext xmlns:c16="http://schemas.microsoft.com/office/drawing/2014/chart" uri="{C3380CC4-5D6E-409C-BE32-E72D297353CC}">
                <c16:uniqueId val="{00000003-C85A-4E34-B38B-92A075EDC020}"/>
              </c:ext>
            </c:extLst>
          </c:dPt>
          <c:dPt>
            <c:idx val="2"/>
            <c:bubble3D val="0"/>
            <c:spPr>
              <a:solidFill>
                <a:schemeClr val="accent3"/>
              </a:solidFill>
              <a:ln w="3175">
                <a:solidFill>
                  <a:schemeClr val="tx1"/>
                </a:solidFill>
              </a:ln>
              <a:effectLst/>
            </c:spPr>
            <c:extLst>
              <c:ext xmlns:c16="http://schemas.microsoft.com/office/drawing/2014/chart" uri="{C3380CC4-5D6E-409C-BE32-E72D297353CC}">
                <c16:uniqueId val="{00000005-C85A-4E34-B38B-92A075EDC020}"/>
              </c:ext>
            </c:extLst>
          </c:dPt>
          <c:dPt>
            <c:idx val="3"/>
            <c:bubble3D val="0"/>
            <c:spPr>
              <a:solidFill>
                <a:schemeClr val="accent4"/>
              </a:solidFill>
              <a:ln w="3175">
                <a:solidFill>
                  <a:schemeClr val="tx1"/>
                </a:solidFill>
              </a:ln>
              <a:effectLst/>
            </c:spPr>
            <c:extLst>
              <c:ext xmlns:c16="http://schemas.microsoft.com/office/drawing/2014/chart" uri="{C3380CC4-5D6E-409C-BE32-E72D297353CC}">
                <c16:uniqueId val="{00000007-C85A-4E34-B38B-92A075EDC020}"/>
              </c:ext>
            </c:extLst>
          </c:dPt>
          <c:dPt>
            <c:idx val="4"/>
            <c:bubble3D val="0"/>
            <c:spPr>
              <a:solidFill>
                <a:schemeClr val="accent5"/>
              </a:solidFill>
              <a:ln w="3175">
                <a:solidFill>
                  <a:schemeClr val="tx1"/>
                </a:solidFill>
              </a:ln>
              <a:effectLst/>
            </c:spPr>
            <c:extLst>
              <c:ext xmlns:c16="http://schemas.microsoft.com/office/drawing/2014/chart" uri="{C3380CC4-5D6E-409C-BE32-E72D297353CC}">
                <c16:uniqueId val="{00000009-C85A-4E34-B38B-92A075EDC020}"/>
              </c:ext>
            </c:extLst>
          </c:dPt>
          <c:dPt>
            <c:idx val="5"/>
            <c:bubble3D val="0"/>
            <c:spPr>
              <a:solidFill>
                <a:srgbClr val="92D050"/>
              </a:solidFill>
              <a:ln w="3175">
                <a:solidFill>
                  <a:schemeClr val="tx1"/>
                </a:solidFill>
              </a:ln>
              <a:effectLst/>
            </c:spPr>
            <c:extLst>
              <c:ext xmlns:c16="http://schemas.microsoft.com/office/drawing/2014/chart" uri="{C3380CC4-5D6E-409C-BE32-E72D297353CC}">
                <c16:uniqueId val="{0000000B-C85A-4E34-B38B-92A075EDC020}"/>
              </c:ext>
            </c:extLst>
          </c:dPt>
          <c:dPt>
            <c:idx val="6"/>
            <c:bubble3D val="0"/>
            <c:spPr>
              <a:solidFill>
                <a:srgbClr val="00B050"/>
              </a:solidFill>
              <a:ln w="3175">
                <a:solidFill>
                  <a:schemeClr val="tx1"/>
                </a:solidFill>
              </a:ln>
              <a:effectLst/>
            </c:spPr>
            <c:extLst>
              <c:ext xmlns:c16="http://schemas.microsoft.com/office/drawing/2014/chart" uri="{C3380CC4-5D6E-409C-BE32-E72D297353CC}">
                <c16:uniqueId val="{0000000D-C85A-4E34-B38B-92A075EDC020}"/>
              </c:ext>
            </c:extLst>
          </c:dPt>
          <c:dPt>
            <c:idx val="7"/>
            <c:bubble3D val="0"/>
            <c:spPr>
              <a:solidFill>
                <a:srgbClr val="D68C8A"/>
              </a:solidFill>
              <a:ln w="3175">
                <a:solidFill>
                  <a:schemeClr val="tx1"/>
                </a:solidFill>
              </a:ln>
              <a:effectLst/>
            </c:spPr>
            <c:extLst>
              <c:ext xmlns:c16="http://schemas.microsoft.com/office/drawing/2014/chart" uri="{C3380CC4-5D6E-409C-BE32-E72D297353CC}">
                <c16:uniqueId val="{0000000F-C85A-4E34-B38B-92A075EDC020}"/>
              </c:ext>
            </c:extLst>
          </c:dPt>
          <c:dPt>
            <c:idx val="8"/>
            <c:bubble3D val="0"/>
            <c:spPr>
              <a:solidFill>
                <a:srgbClr val="C3D69A"/>
              </a:solidFill>
              <a:ln w="3175">
                <a:solidFill>
                  <a:schemeClr val="tx1"/>
                </a:solidFill>
              </a:ln>
              <a:effectLst/>
            </c:spPr>
            <c:extLst>
              <c:ext xmlns:c16="http://schemas.microsoft.com/office/drawing/2014/chart" uri="{C3380CC4-5D6E-409C-BE32-E72D297353CC}">
                <c16:uniqueId val="{00000011-C85A-4E34-B38B-92A075EDC020}"/>
              </c:ext>
            </c:extLst>
          </c:dPt>
          <c:dPt>
            <c:idx val="9"/>
            <c:bubble3D val="0"/>
            <c:spPr>
              <a:solidFill>
                <a:srgbClr val="E6AB7E"/>
              </a:solidFill>
              <a:ln w="3175">
                <a:solidFill>
                  <a:schemeClr val="tx1"/>
                </a:solidFill>
              </a:ln>
              <a:effectLst/>
            </c:spPr>
            <c:extLst>
              <c:ext xmlns:c16="http://schemas.microsoft.com/office/drawing/2014/chart" uri="{C3380CC4-5D6E-409C-BE32-E72D297353CC}">
                <c16:uniqueId val="{00000013-C85A-4E34-B38B-92A075EDC020}"/>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'[UD-1611051846910.xlsx]DATA'!$C$8:$L$8</c:f>
              <c:strCache>
                <c:ptCount val="10"/>
                <c:pt idx="0">
                  <c:v>Orná půda</c:v>
                </c:pt>
                <c:pt idx="1">
                  <c:v>Chmelnice</c:v>
                </c:pt>
                <c:pt idx="2">
                  <c:v>Vinice</c:v>
                </c:pt>
                <c:pt idx="3">
                  <c:v>Zahrada</c:v>
                </c:pt>
                <c:pt idx="4">
                  <c:v>Ovocný sad</c:v>
                </c:pt>
                <c:pt idx="5">
                  <c:v>Trvalý travní porost</c:v>
                </c:pt>
                <c:pt idx="6">
                  <c:v>Lesní pozemek</c:v>
                </c:pt>
                <c:pt idx="7">
                  <c:v>Vodní plocha</c:v>
                </c:pt>
                <c:pt idx="8">
                  <c:v>Zastavěná plocha a nádvoří</c:v>
                </c:pt>
                <c:pt idx="9">
                  <c:v>Ostatní plocha</c:v>
                </c:pt>
              </c:strCache>
            </c:strRef>
          </c:cat>
          <c:val>
            <c:numRef>
              <c:f>'[UD-1611051846910.xlsx]DATA'!$C$47:$L$47</c:f>
              <c:numCache>
                <c:formatCode>0%</c:formatCode>
                <c:ptCount val="10"/>
                <c:pt idx="0">
                  <c:v>0.15131101641000866</c:v>
                </c:pt>
                <c:pt idx="1">
                  <c:v>0</c:v>
                </c:pt>
                <c:pt idx="2">
                  <c:v>0</c:v>
                </c:pt>
                <c:pt idx="3">
                  <c:v>1.7850423881056097E-2</c:v>
                </c:pt>
                <c:pt idx="4">
                  <c:v>7.1174570193173409E-3</c:v>
                </c:pt>
                <c:pt idx="5">
                  <c:v>0.33415507032542985</c:v>
                </c:pt>
                <c:pt idx="6">
                  <c:v>0.34065166137454056</c:v>
                </c:pt>
                <c:pt idx="7">
                  <c:v>1.4296864972175676E-2</c:v>
                </c:pt>
                <c:pt idx="8">
                  <c:v>1.2061426820297884E-2</c:v>
                </c:pt>
                <c:pt idx="9">
                  <c:v>0.12255607919717393</c:v>
                </c:pt>
              </c:numCache>
            </c:numRef>
          </c:val>
          <c:extLst>
            <c:ext xmlns:c16="http://schemas.microsoft.com/office/drawing/2014/chart" uri="{C3380CC4-5D6E-409C-BE32-E72D297353CC}">
              <c16:uniqueId val="{00000014-C85A-4E34-B38B-92A075EDC020}"/>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9090573053368332"/>
          <c:y val="0.24651384302768606"/>
          <c:w val="0.28687204724409449"/>
          <c:h val="0.58303038481076952"/>
        </c:manualLayout>
      </c:layout>
      <c:overlay val="0"/>
      <c:spPr>
        <a:noFill/>
        <a:ln>
          <a:noFill/>
        </a:ln>
        <a:effectLst/>
      </c:spPr>
      <c:txPr>
        <a:bodyPr rot="0" spcFirstLastPara="1" vertOverflow="ellipsis" vert="horz" wrap="square" anchor="ctr" anchorCtr="1"/>
        <a:lstStyle/>
        <a:p>
          <a:pPr rtl="0">
            <a:defRPr sz="8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cs-C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1"/>
          <c:order val="0"/>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'[UD-1611052816430.xlsx]DATA'!$C$47:$S$47</c:f>
              <c:numCache>
                <c:formatCode>m/d/yyyy</c:formatCode>
                <c:ptCount val="17"/>
                <c:pt idx="0">
                  <c:v>35796</c:v>
                </c:pt>
                <c:pt idx="1">
                  <c:v>36161</c:v>
                </c:pt>
                <c:pt idx="2">
                  <c:v>36526</c:v>
                </c:pt>
                <c:pt idx="3">
                  <c:v>36892</c:v>
                </c:pt>
                <c:pt idx="4">
                  <c:v>37257</c:v>
                </c:pt>
                <c:pt idx="5">
                  <c:v>37622</c:v>
                </c:pt>
                <c:pt idx="6">
                  <c:v>37987</c:v>
                </c:pt>
                <c:pt idx="7">
                  <c:v>38353</c:v>
                </c:pt>
                <c:pt idx="8">
                  <c:v>38718</c:v>
                </c:pt>
                <c:pt idx="9">
                  <c:v>39083</c:v>
                </c:pt>
                <c:pt idx="10">
                  <c:v>39448</c:v>
                </c:pt>
                <c:pt idx="11">
                  <c:v>39814</c:v>
                </c:pt>
                <c:pt idx="12">
                  <c:v>40179</c:v>
                </c:pt>
                <c:pt idx="13">
                  <c:v>40544</c:v>
                </c:pt>
                <c:pt idx="14">
                  <c:v>40909</c:v>
                </c:pt>
                <c:pt idx="15">
                  <c:v>41275</c:v>
                </c:pt>
                <c:pt idx="16">
                  <c:v>41640</c:v>
                </c:pt>
              </c:numCache>
            </c:numRef>
          </c:cat>
          <c:val>
            <c:numRef>
              <c:f>'[UD-1611052816430.xlsx]DATA'!$C$46:$S$46</c:f>
              <c:numCache>
                <c:formatCode>General</c:formatCode>
                <c:ptCount val="17"/>
                <c:pt idx="0">
                  <c:v>38193</c:v>
                </c:pt>
                <c:pt idx="1">
                  <c:v>38715</c:v>
                </c:pt>
                <c:pt idx="2">
                  <c:v>39127</c:v>
                </c:pt>
                <c:pt idx="3">
                  <c:v>38900</c:v>
                </c:pt>
                <c:pt idx="4">
                  <c:v>39275</c:v>
                </c:pt>
                <c:pt idx="5">
                  <c:v>39800</c:v>
                </c:pt>
                <c:pt idx="6">
                  <c:v>40198</c:v>
                </c:pt>
                <c:pt idx="7">
                  <c:v>40724</c:v>
                </c:pt>
                <c:pt idx="8">
                  <c:v>41091</c:v>
                </c:pt>
                <c:pt idx="9">
                  <c:v>41702</c:v>
                </c:pt>
                <c:pt idx="10">
                  <c:v>42326</c:v>
                </c:pt>
                <c:pt idx="11">
                  <c:v>42663</c:v>
                </c:pt>
                <c:pt idx="12">
                  <c:v>42820</c:v>
                </c:pt>
                <c:pt idx="13">
                  <c:v>42560</c:v>
                </c:pt>
                <c:pt idx="14">
                  <c:v>42453</c:v>
                </c:pt>
                <c:pt idx="15">
                  <c:v>42378</c:v>
                </c:pt>
                <c:pt idx="16">
                  <c:v>42502</c:v>
                </c:pt>
              </c:numCache>
            </c:numRef>
          </c:val>
          <c:smooth val="0"/>
          <c:extLst>
            <c:ext xmlns:c16="http://schemas.microsoft.com/office/drawing/2014/chart" uri="{C3380CC4-5D6E-409C-BE32-E72D297353CC}">
              <c16:uniqueId val="{00000000-B34E-45E9-828B-82E81C5247D4}"/>
            </c:ext>
          </c:extLst>
        </c:ser>
        <c:ser>
          <c:idx val="0"/>
          <c:order val="1"/>
          <c:spPr>
            <a:ln w="34925" cap="rnd">
              <a:solidFill>
                <a:srgbClr val="A25100"/>
              </a:solidFill>
              <a:round/>
            </a:ln>
            <a:effectLst/>
          </c:spPr>
          <c:marker>
            <c:symbol val="none"/>
          </c:marker>
          <c:dLbls>
            <c:delete val="1"/>
          </c:dLbls>
          <c:cat>
            <c:numRef>
              <c:f>'[UD-1611052816430.xlsx]DATA'!$C$47:$S$47</c:f>
              <c:numCache>
                <c:formatCode>m/d/yyyy</c:formatCode>
                <c:ptCount val="17"/>
                <c:pt idx="0">
                  <c:v>35796</c:v>
                </c:pt>
                <c:pt idx="1">
                  <c:v>36161</c:v>
                </c:pt>
                <c:pt idx="2">
                  <c:v>36526</c:v>
                </c:pt>
                <c:pt idx="3">
                  <c:v>36892</c:v>
                </c:pt>
                <c:pt idx="4">
                  <c:v>37257</c:v>
                </c:pt>
                <c:pt idx="5">
                  <c:v>37622</c:v>
                </c:pt>
                <c:pt idx="6">
                  <c:v>37987</c:v>
                </c:pt>
                <c:pt idx="7">
                  <c:v>38353</c:v>
                </c:pt>
                <c:pt idx="8">
                  <c:v>38718</c:v>
                </c:pt>
                <c:pt idx="9">
                  <c:v>39083</c:v>
                </c:pt>
                <c:pt idx="10">
                  <c:v>39448</c:v>
                </c:pt>
                <c:pt idx="11">
                  <c:v>39814</c:v>
                </c:pt>
                <c:pt idx="12">
                  <c:v>40179</c:v>
                </c:pt>
                <c:pt idx="13">
                  <c:v>40544</c:v>
                </c:pt>
                <c:pt idx="14">
                  <c:v>40909</c:v>
                </c:pt>
                <c:pt idx="15">
                  <c:v>41275</c:v>
                </c:pt>
                <c:pt idx="16">
                  <c:v>41640</c:v>
                </c:pt>
              </c:numCache>
            </c:numRef>
          </c:cat>
          <c:val>
            <c:numRef>
              <c:f>'[UD-1611052816430.xlsx]DATA'!$B$48:$T$48</c:f>
              <c:numCache>
                <c:formatCode>###\ ###\ ##0</c:formatCode>
                <c:ptCount val="19"/>
                <c:pt idx="0" formatCode="General">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numCache>
            </c:numRef>
          </c:val>
          <c:smooth val="0"/>
          <c:extLst>
            <c:ext xmlns:c16="http://schemas.microsoft.com/office/drawing/2014/chart" uri="{C3380CC4-5D6E-409C-BE32-E72D297353CC}">
              <c16:uniqueId val="{00000001-B34E-45E9-828B-82E81C5247D4}"/>
            </c:ext>
          </c:extLst>
        </c:ser>
        <c:dLbls>
          <c:dLblPos val="t"/>
          <c:showLegendKey val="0"/>
          <c:showVal val="1"/>
          <c:showCatName val="0"/>
          <c:showSerName val="0"/>
          <c:showPercent val="0"/>
          <c:showBubbleSize val="0"/>
        </c:dLbls>
        <c:smooth val="0"/>
        <c:axId val="587500495"/>
        <c:axId val="587512975"/>
      </c:lineChart>
      <c:dateAx>
        <c:axId val="587500495"/>
        <c:scaling>
          <c:orientation val="minMax"/>
          <c:max val="42005"/>
          <c:min val="35431"/>
        </c:scaling>
        <c:delete val="0"/>
        <c:axPos val="b"/>
        <c:majorGridlines>
          <c:spPr>
            <a:ln w="12700" cap="flat" cmpd="sng" algn="ctr">
              <a:solidFill>
                <a:schemeClr val="bg1">
                  <a:lumMod val="50000"/>
                </a:schemeClr>
              </a:solidFill>
              <a:prstDash val="sysDot"/>
              <a:round/>
            </a:ln>
            <a:effectLst/>
          </c:spPr>
        </c:majorGridlines>
        <c:numFmt formatCode="yyyy" sourceLinked="0"/>
        <c:majorTickMark val="out"/>
        <c:minorTickMark val="none"/>
        <c:tickLblPos val="nextTo"/>
        <c:spPr>
          <a:noFill/>
          <a:ln w="6350"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587512975"/>
        <c:crosses val="autoZero"/>
        <c:auto val="0"/>
        <c:lblOffset val="100"/>
        <c:baseTimeUnit val="years"/>
      </c:dateAx>
      <c:valAx>
        <c:axId val="587512975"/>
        <c:scaling>
          <c:orientation val="minMax"/>
          <c:min val="37000"/>
        </c:scaling>
        <c:delete val="0"/>
        <c:axPos val="l"/>
        <c:majorGridlines>
          <c:spPr>
            <a:ln w="9525" cap="flat" cmpd="sng" algn="ctr">
              <a:solidFill>
                <a:schemeClr val="tx1">
                  <a:lumMod val="15000"/>
                  <a:lumOff val="85000"/>
                </a:schemeClr>
              </a:solidFill>
              <a:prstDash val="sysDot"/>
              <a:round/>
            </a:ln>
            <a:effectLst/>
          </c:spPr>
        </c:majorGridlines>
        <c:numFmt formatCode="General" sourceLinked="1"/>
        <c:majorTickMark val="out"/>
        <c:minorTickMark val="none"/>
        <c:tickLblPos val="nextTo"/>
        <c:spPr>
          <a:noFill/>
          <a:ln w="6350">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587500495"/>
        <c:crosses val="autoZero"/>
        <c:crossBetween val="midCat"/>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solidFill>
            <a:sysClr val="windowText" lastClr="000000"/>
          </a:solidFill>
        </a:defRPr>
      </a:pPr>
      <a:endParaRPr lang="cs-C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678475102929266E-2"/>
          <c:y val="5.7068741893644616E-2"/>
          <c:w val="0.73267728791346343"/>
          <c:h val="0.82257708058866186"/>
        </c:manualLayout>
      </c:layout>
      <c:lineChart>
        <c:grouping val="standard"/>
        <c:varyColors val="0"/>
        <c:ser>
          <c:idx val="0"/>
          <c:order val="0"/>
          <c:tx>
            <c:strRef>
              <c:f>'[UD-1611058671495.xlsx]DATA'!$A$50</c:f>
              <c:strCache>
                <c:ptCount val="1"/>
                <c:pt idx="0">
                  <c:v>Přirozený přírůstek</c:v>
                </c:pt>
              </c:strCache>
            </c:strRef>
          </c:tx>
          <c:spPr>
            <a:ln w="31750" cap="rnd">
              <a:solidFill>
                <a:srgbClr val="92D050"/>
              </a:solidFill>
              <a:round/>
            </a:ln>
            <a:effectLst/>
          </c:spPr>
          <c:marker>
            <c:symbol val="square"/>
            <c:size val="7"/>
            <c:spPr>
              <a:solidFill>
                <a:srgbClr val="92D050"/>
              </a:solidFill>
              <a:ln w="9525">
                <a:solidFill>
                  <a:srgbClr val="92D050"/>
                </a:solidFill>
              </a:ln>
              <a:effectLst/>
            </c:spPr>
          </c:marker>
          <c:cat>
            <c:numRef>
              <c:f>'[UD-1611058671495.xlsx]DATA'!$B$49:$P$49</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'[UD-1611058671495.xlsx]DATA'!$B$50:$P$50</c:f>
              <c:numCache>
                <c:formatCode>General</c:formatCode>
                <c:ptCount val="15"/>
                <c:pt idx="0">
                  <c:v>-3</c:v>
                </c:pt>
                <c:pt idx="1">
                  <c:v>-35</c:v>
                </c:pt>
                <c:pt idx="2">
                  <c:v>-25</c:v>
                </c:pt>
                <c:pt idx="3">
                  <c:v>15</c:v>
                </c:pt>
                <c:pt idx="4">
                  <c:v>5</c:v>
                </c:pt>
                <c:pt idx="5">
                  <c:v>29</c:v>
                </c:pt>
                <c:pt idx="6">
                  <c:v>50</c:v>
                </c:pt>
                <c:pt idx="7">
                  <c:v>73</c:v>
                </c:pt>
                <c:pt idx="8">
                  <c:v>56</c:v>
                </c:pt>
                <c:pt idx="9">
                  <c:v>81</c:v>
                </c:pt>
                <c:pt idx="10">
                  <c:v>24</c:v>
                </c:pt>
                <c:pt idx="11">
                  <c:v>5</c:v>
                </c:pt>
                <c:pt idx="12">
                  <c:v>-22</c:v>
                </c:pt>
                <c:pt idx="13">
                  <c:v>-58</c:v>
                </c:pt>
                <c:pt idx="14">
                  <c:v>10</c:v>
                </c:pt>
              </c:numCache>
            </c:numRef>
          </c:val>
          <c:smooth val="0"/>
          <c:extLst>
            <c:ext xmlns:c16="http://schemas.microsoft.com/office/drawing/2014/chart" uri="{C3380CC4-5D6E-409C-BE32-E72D297353CC}">
              <c16:uniqueId val="{00000000-73E5-47DE-A37F-2CA551194992}"/>
            </c:ext>
          </c:extLst>
        </c:ser>
        <c:ser>
          <c:idx val="1"/>
          <c:order val="1"/>
          <c:tx>
            <c:strRef>
              <c:f>'[UD-1611058671495.xlsx]DATA'!$A$51</c:f>
              <c:strCache>
                <c:ptCount val="1"/>
                <c:pt idx="0">
                  <c:v>Migrační saldo</c:v>
                </c:pt>
              </c:strCache>
            </c:strRef>
          </c:tx>
          <c:spPr>
            <a:ln w="31750" cap="rnd">
              <a:solidFill>
                <a:schemeClr val="accent1">
                  <a:lumMod val="40000"/>
                  <a:lumOff val="60000"/>
                </a:schemeClr>
              </a:solidFill>
              <a:round/>
            </a:ln>
            <a:effectLst/>
          </c:spPr>
          <c:marker>
            <c:symbol val="square"/>
            <c:size val="7"/>
            <c:spPr>
              <a:solidFill>
                <a:schemeClr val="accent1">
                  <a:lumMod val="40000"/>
                  <a:lumOff val="60000"/>
                </a:schemeClr>
              </a:solidFill>
              <a:ln w="9525">
                <a:noFill/>
              </a:ln>
              <a:effectLst/>
            </c:spPr>
          </c:marker>
          <c:cat>
            <c:numRef>
              <c:f>'[UD-1611058671495.xlsx]DATA'!$B$49:$P$49</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'[UD-1611058671495.xlsx]DATA'!$B$51:$P$51</c:f>
              <c:numCache>
                <c:formatCode>General</c:formatCode>
                <c:ptCount val="15"/>
                <c:pt idx="0">
                  <c:v>321</c:v>
                </c:pt>
                <c:pt idx="1">
                  <c:v>368</c:v>
                </c:pt>
                <c:pt idx="2">
                  <c:v>400</c:v>
                </c:pt>
                <c:pt idx="3">
                  <c:v>510</c:v>
                </c:pt>
                <c:pt idx="4">
                  <c:v>393</c:v>
                </c:pt>
                <c:pt idx="5">
                  <c:v>497</c:v>
                </c:pt>
                <c:pt idx="6">
                  <c:v>317</c:v>
                </c:pt>
                <c:pt idx="7">
                  <c:v>538</c:v>
                </c:pt>
                <c:pt idx="8">
                  <c:v>568</c:v>
                </c:pt>
                <c:pt idx="9">
                  <c:v>256</c:v>
                </c:pt>
                <c:pt idx="10">
                  <c:v>133</c:v>
                </c:pt>
                <c:pt idx="11">
                  <c:v>186</c:v>
                </c:pt>
                <c:pt idx="12">
                  <c:v>-85</c:v>
                </c:pt>
                <c:pt idx="13">
                  <c:v>-17</c:v>
                </c:pt>
                <c:pt idx="14">
                  <c:v>114</c:v>
                </c:pt>
              </c:numCache>
            </c:numRef>
          </c:val>
          <c:smooth val="0"/>
          <c:extLst>
            <c:ext xmlns:c16="http://schemas.microsoft.com/office/drawing/2014/chart" uri="{C3380CC4-5D6E-409C-BE32-E72D297353CC}">
              <c16:uniqueId val="{00000001-73E5-47DE-A37F-2CA551194992}"/>
            </c:ext>
          </c:extLst>
        </c:ser>
        <c:ser>
          <c:idx val="2"/>
          <c:order val="2"/>
          <c:tx>
            <c:strRef>
              <c:f>'[UD-1611058671495.xlsx]DATA'!$A$52</c:f>
              <c:strCache>
                <c:ptCount val="1"/>
                <c:pt idx="0">
                  <c:v>Celkový přírůstek</c:v>
                </c:pt>
              </c:strCache>
            </c:strRef>
          </c:tx>
          <c:spPr>
            <a:ln w="31750" cap="rnd">
              <a:solidFill>
                <a:srgbClr val="C80000"/>
              </a:solidFill>
              <a:round/>
            </a:ln>
            <a:effectLst/>
          </c:spPr>
          <c:marker>
            <c:symbol val="square"/>
            <c:size val="7"/>
            <c:spPr>
              <a:solidFill>
                <a:srgbClr val="C80000"/>
              </a:solidFill>
              <a:ln w="9525">
                <a:noFill/>
              </a:ln>
              <a:effectLst/>
            </c:spPr>
          </c:marker>
          <c:dLbls>
            <c:dLbl>
              <c:idx val="12"/>
              <c:layout>
                <c:manualLayout>
                  <c:x val="-3.6769700767792186E-2"/>
                  <c:y val="4.93254491048540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3E5-47DE-A37F-2CA551194992}"/>
                </c:ext>
              </c:extLst>
            </c:dLbl>
            <c:dLbl>
              <c:idx val="13"/>
              <c:layout>
                <c:manualLayout>
                  <c:x val="-3.2037937771008884E-2"/>
                  <c:y val="5.45135165497307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3E5-47DE-A37F-2CA55119499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'[UD-1611058671495.xlsx]DATA'!$B$49:$P$49</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'[UD-1611058671495.xlsx]DATA'!$B$52:$P$52</c:f>
              <c:numCache>
                <c:formatCode>General</c:formatCode>
                <c:ptCount val="15"/>
                <c:pt idx="0">
                  <c:v>318</c:v>
                </c:pt>
                <c:pt idx="1">
                  <c:v>333</c:v>
                </c:pt>
                <c:pt idx="2">
                  <c:v>375</c:v>
                </c:pt>
                <c:pt idx="3">
                  <c:v>525</c:v>
                </c:pt>
                <c:pt idx="4">
                  <c:v>398</c:v>
                </c:pt>
                <c:pt idx="5">
                  <c:v>526</c:v>
                </c:pt>
                <c:pt idx="6">
                  <c:v>367</c:v>
                </c:pt>
                <c:pt idx="7">
                  <c:v>611</c:v>
                </c:pt>
                <c:pt idx="8">
                  <c:v>624</c:v>
                </c:pt>
                <c:pt idx="9">
                  <c:v>337</c:v>
                </c:pt>
                <c:pt idx="10">
                  <c:v>157</c:v>
                </c:pt>
                <c:pt idx="11">
                  <c:v>191</c:v>
                </c:pt>
                <c:pt idx="12">
                  <c:v>-107</c:v>
                </c:pt>
                <c:pt idx="13">
                  <c:v>-75</c:v>
                </c:pt>
                <c:pt idx="14">
                  <c:v>124</c:v>
                </c:pt>
              </c:numCache>
            </c:numRef>
          </c:val>
          <c:smooth val="0"/>
          <c:extLst>
            <c:ext xmlns:c16="http://schemas.microsoft.com/office/drawing/2014/chart" uri="{C3380CC4-5D6E-409C-BE32-E72D297353CC}">
              <c16:uniqueId val="{00000002-73E5-47DE-A37F-2CA551194992}"/>
            </c:ext>
          </c:extLst>
        </c:ser>
        <c:dLbls>
          <c:showLegendKey val="0"/>
          <c:showVal val="0"/>
          <c:showCatName val="0"/>
          <c:showSerName val="0"/>
          <c:showPercent val="0"/>
          <c:showBubbleSize val="0"/>
        </c:dLbls>
        <c:marker val="1"/>
        <c:smooth val="0"/>
        <c:axId val="588740143"/>
        <c:axId val="588740975"/>
      </c:lineChart>
      <c:catAx>
        <c:axId val="588740143"/>
        <c:scaling>
          <c:orientation val="minMax"/>
        </c:scaling>
        <c:delete val="0"/>
        <c:axPos val="b"/>
        <c:majorGridlines>
          <c:spPr>
            <a:ln w="12700" cap="flat" cmpd="sng" algn="ctr">
              <a:solidFill>
                <a:schemeClr val="bg1">
                  <a:lumMod val="65000"/>
                </a:schemeClr>
              </a:solidFill>
              <a:prstDash val="sysDot"/>
              <a:round/>
            </a:ln>
            <a:effectLst/>
          </c:spPr>
        </c:majorGridlines>
        <c:numFmt formatCode="General" sourceLinked="1"/>
        <c:majorTickMark val="cross"/>
        <c:minorTickMark val="none"/>
        <c:tickLblPos val="low"/>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588740975"/>
        <c:crosses val="autoZero"/>
        <c:auto val="1"/>
        <c:lblAlgn val="ctr"/>
        <c:lblOffset val="100"/>
        <c:noMultiLvlLbl val="0"/>
      </c:catAx>
      <c:valAx>
        <c:axId val="588740975"/>
        <c:scaling>
          <c:orientation val="minMax"/>
        </c:scaling>
        <c:delete val="0"/>
        <c:axPos val="l"/>
        <c:majorGridlines>
          <c:spPr>
            <a:ln w="12700" cap="flat" cmpd="sng" algn="ctr">
              <a:solidFill>
                <a:schemeClr val="bg1">
                  <a:lumMod val="75000"/>
                </a:schemeClr>
              </a:solidFill>
              <a:prstDash val="sysDot"/>
              <a:round/>
            </a:ln>
            <a:effectLst/>
          </c:spPr>
        </c:majorGridlines>
        <c:numFmt formatCode="General" sourceLinked="1"/>
        <c:majorTickMark val="cross"/>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588740143"/>
        <c:crosses val="autoZero"/>
        <c:crossBetween val="midCat"/>
      </c:valAx>
      <c:spPr>
        <a:noFill/>
        <a:ln>
          <a:noFill/>
        </a:ln>
        <a:effectLst/>
      </c:spPr>
    </c:plotArea>
    <c:legend>
      <c:legendPos val="r"/>
      <c:layout>
        <c:manualLayout>
          <c:xMode val="edge"/>
          <c:yMode val="edge"/>
          <c:x val="0.84948578273207187"/>
          <c:y val="0.22341003094457551"/>
          <c:w val="0.14013754402936845"/>
          <c:h val="0.6102482714952459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cs-C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'[UD-1611062630634.xlsx]DATA'!$D$52:$J$52</c:f>
              <c:numCache>
                <c:formatCode>General</c:formatCode>
                <c:ptCount val="3"/>
                <c:pt idx="0">
                  <c:v>2008</c:v>
                </c:pt>
                <c:pt idx="1">
                  <c:v>2011</c:v>
                </c:pt>
                <c:pt idx="2">
                  <c:v>2014</c:v>
                </c:pt>
              </c:numCache>
            </c:numRef>
          </c:cat>
          <c:val>
            <c:numRef>
              <c:f>'[UD-1611062630634.xlsx]DATA'!$D$50:$J$50</c:f>
              <c:numCache>
                <c:formatCode>0.0%</c:formatCode>
                <c:ptCount val="3"/>
                <c:pt idx="0">
                  <c:v>0.15784624108113215</c:v>
                </c:pt>
                <c:pt idx="1">
                  <c:v>0.16153665413533835</c:v>
                </c:pt>
                <c:pt idx="2">
                  <c:v>0.1623453013975813</c:v>
                </c:pt>
              </c:numCache>
            </c:numRef>
          </c:val>
          <c:extLst>
            <c:ext xmlns:c16="http://schemas.microsoft.com/office/drawing/2014/chart" uri="{C3380CC4-5D6E-409C-BE32-E72D297353CC}">
              <c16:uniqueId val="{00000000-67AB-4033-AA16-AC41700213FD}"/>
            </c:ext>
          </c:extLst>
        </c:ser>
        <c:dLbls>
          <c:dLblPos val="inEnd"/>
          <c:showLegendKey val="0"/>
          <c:showVal val="1"/>
          <c:showCatName val="0"/>
          <c:showSerName val="0"/>
          <c:showPercent val="0"/>
          <c:showBubbleSize val="0"/>
        </c:dLbls>
        <c:gapWidth val="130"/>
        <c:axId val="588740975"/>
        <c:axId val="588738895"/>
      </c:barChart>
      <c:catAx>
        <c:axId val="58874097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88738895"/>
        <c:crosses val="autoZero"/>
        <c:auto val="1"/>
        <c:lblAlgn val="ctr"/>
        <c:lblOffset val="100"/>
        <c:noMultiLvlLbl val="0"/>
      </c:catAx>
      <c:valAx>
        <c:axId val="588738895"/>
        <c:scaling>
          <c:orientation val="minMax"/>
          <c:max val="0.2"/>
          <c:min val="0"/>
        </c:scaling>
        <c:delete val="0"/>
        <c:axPos val="l"/>
        <c:majorGridlines>
          <c:spPr>
            <a:ln w="9525" cap="flat" cmpd="sng" algn="ctr">
              <a:solidFill>
                <a:schemeClr val="tx1">
                  <a:lumMod val="15000"/>
                  <a:lumOff val="85000"/>
                </a:schemeClr>
              </a:solidFill>
              <a:round/>
            </a:ln>
            <a:effectLst/>
          </c:spPr>
        </c:majorGridlines>
        <c:numFmt formatCode="00%" sourceLinked="0"/>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88740975"/>
        <c:crosses val="autoZero"/>
        <c:crossBetween val="between"/>
        <c:majorUnit val="5.000000000000001E-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'[UD-1611062630634.xlsx]DATA'!$D$52:$J$52</c:f>
              <c:numCache>
                <c:formatCode>General</c:formatCode>
                <c:ptCount val="3"/>
                <c:pt idx="0">
                  <c:v>2008</c:v>
                </c:pt>
                <c:pt idx="1">
                  <c:v>2011</c:v>
                </c:pt>
                <c:pt idx="2">
                  <c:v>2014</c:v>
                </c:pt>
              </c:numCache>
            </c:numRef>
          </c:cat>
          <c:val>
            <c:numRef>
              <c:f>'[UD-1611062630634(1).xlsx]DATA'!$D$50:$J$50</c:f>
              <c:numCache>
                <c:formatCode>0.0%</c:formatCode>
                <c:ptCount val="3"/>
                <c:pt idx="0">
                  <c:v>0.11359448093370506</c:v>
                </c:pt>
                <c:pt idx="1">
                  <c:v>0.12835996240601505</c:v>
                </c:pt>
                <c:pt idx="2">
                  <c:v>0.15813373488306431</c:v>
                </c:pt>
              </c:numCache>
            </c:numRef>
          </c:val>
          <c:extLst>
            <c:ext xmlns:c16="http://schemas.microsoft.com/office/drawing/2014/chart" uri="{C3380CC4-5D6E-409C-BE32-E72D297353CC}">
              <c16:uniqueId val="{00000000-7927-4733-B6FF-93C6521C1204}"/>
            </c:ext>
          </c:extLst>
        </c:ser>
        <c:dLbls>
          <c:showLegendKey val="0"/>
          <c:showVal val="0"/>
          <c:showCatName val="0"/>
          <c:showSerName val="0"/>
          <c:showPercent val="0"/>
          <c:showBubbleSize val="0"/>
        </c:dLbls>
        <c:gapWidth val="130"/>
        <c:axId val="588740975"/>
        <c:axId val="588738895"/>
      </c:barChart>
      <c:catAx>
        <c:axId val="58874097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88738895"/>
        <c:crosses val="autoZero"/>
        <c:auto val="1"/>
        <c:lblAlgn val="ctr"/>
        <c:lblOffset val="100"/>
        <c:noMultiLvlLbl val="0"/>
      </c:catAx>
      <c:valAx>
        <c:axId val="588738895"/>
        <c:scaling>
          <c:orientation val="minMax"/>
          <c:max val="0.2"/>
        </c:scaling>
        <c:delete val="0"/>
        <c:axPos val="l"/>
        <c:majorGridlines>
          <c:spPr>
            <a:ln w="9525" cap="flat" cmpd="sng" algn="ctr">
              <a:solidFill>
                <a:schemeClr val="tx1">
                  <a:lumMod val="15000"/>
                  <a:lumOff val="85000"/>
                </a:schemeClr>
              </a:solidFill>
              <a:round/>
            </a:ln>
            <a:effectLst/>
          </c:spPr>
        </c:majorGridlines>
        <c:numFmt formatCode="00%" sourceLinked="0"/>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88740975"/>
        <c:crosses val="autoZero"/>
        <c:crossBetween val="between"/>
        <c:majorUnit val="5.000000000000001E-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914167099028195E-2"/>
          <c:y val="5.0925925925925923E-2"/>
          <c:w val="0.73297996230900919"/>
          <c:h val="0.65703989534983553"/>
        </c:manualLayout>
      </c:layout>
      <c:barChart>
        <c:barDir val="col"/>
        <c:grouping val="clustered"/>
        <c:varyColors val="0"/>
        <c:ser>
          <c:idx val="0"/>
          <c:order val="0"/>
          <c:tx>
            <c:strRef>
              <c:f>DATA!$C$57</c:f>
              <c:strCache>
                <c:ptCount val="1"/>
                <c:pt idx="0">
                  <c:v>Území MAS Labské skály 2011</c:v>
                </c:pt>
              </c:strCache>
            </c:strRef>
          </c:tx>
          <c:spPr>
            <a:solidFill>
              <a:schemeClr val="accent1"/>
            </a:solidFill>
            <a:ln>
              <a:solidFill>
                <a:schemeClr val="tx1"/>
              </a:solidFill>
            </a:ln>
            <a:effectLst/>
          </c:spPr>
          <c:invertIfNegative val="0"/>
          <c:cat>
            <c:strRef>
              <c:f>DATA!$D$56:$I$56</c:f>
              <c:strCache>
                <c:ptCount val="6"/>
                <c:pt idx="0">
                  <c:v>Bez vzdělání</c:v>
                </c:pt>
                <c:pt idx="1">
                  <c:v>Základní vč. neukončeného</c:v>
                </c:pt>
                <c:pt idx="2">
                  <c:v>Střední vč. vyučení (bez maturity)</c:v>
                </c:pt>
                <c:pt idx="3">
                  <c:v>Úplné střední (s maturitou)</c:v>
                </c:pt>
                <c:pt idx="4">
                  <c:v>Vyšší odborné a nástavbové</c:v>
                </c:pt>
                <c:pt idx="5">
                  <c:v>Vysokoškolské</c:v>
                </c:pt>
              </c:strCache>
            </c:strRef>
          </c:cat>
          <c:val>
            <c:numRef>
              <c:f>DATA!$D$57:$I$57</c:f>
              <c:numCache>
                <c:formatCode>0.00%</c:formatCode>
                <c:ptCount val="6"/>
                <c:pt idx="0">
                  <c:v>7.9879601759666585E-3</c:v>
                </c:pt>
                <c:pt idx="1">
                  <c:v>0.21990043991664737</c:v>
                </c:pt>
                <c:pt idx="2">
                  <c:v>0.38724241722620978</c:v>
                </c:pt>
                <c:pt idx="3">
                  <c:v>0.23555799953692985</c:v>
                </c:pt>
                <c:pt idx="4">
                  <c:v>2.5468858532067609E-2</c:v>
                </c:pt>
                <c:pt idx="5">
                  <c:v>5.9244037971752719E-2</c:v>
                </c:pt>
              </c:numCache>
            </c:numRef>
          </c:val>
          <c:extLst>
            <c:ext xmlns:c16="http://schemas.microsoft.com/office/drawing/2014/chart" uri="{C3380CC4-5D6E-409C-BE32-E72D297353CC}">
              <c16:uniqueId val="{00000000-EA37-444F-96B1-F23C6D90B98D}"/>
            </c:ext>
          </c:extLst>
        </c:ser>
        <c:ser>
          <c:idx val="1"/>
          <c:order val="1"/>
          <c:tx>
            <c:strRef>
              <c:f>DATA!$C$58</c:f>
              <c:strCache>
                <c:ptCount val="1"/>
                <c:pt idx="0">
                  <c:v>Ústecký kraj 2011</c:v>
                </c:pt>
              </c:strCache>
            </c:strRef>
          </c:tx>
          <c:spPr>
            <a:solidFill>
              <a:schemeClr val="accent2"/>
            </a:solidFill>
            <a:ln>
              <a:solidFill>
                <a:schemeClr val="tx1"/>
              </a:solidFill>
            </a:ln>
            <a:effectLst/>
          </c:spPr>
          <c:invertIfNegative val="0"/>
          <c:cat>
            <c:strRef>
              <c:f>DATA!$D$56:$I$56</c:f>
              <c:strCache>
                <c:ptCount val="6"/>
                <c:pt idx="0">
                  <c:v>Bez vzdělání</c:v>
                </c:pt>
                <c:pt idx="1">
                  <c:v>Základní vč. neukončeného</c:v>
                </c:pt>
                <c:pt idx="2">
                  <c:v>Střední vč. vyučení (bez maturity)</c:v>
                </c:pt>
                <c:pt idx="3">
                  <c:v>Úplné střední (s maturitou)</c:v>
                </c:pt>
                <c:pt idx="4">
                  <c:v>Vyšší odborné a nástavbové</c:v>
                </c:pt>
                <c:pt idx="5">
                  <c:v>Vysokoškolské</c:v>
                </c:pt>
              </c:strCache>
            </c:strRef>
          </c:cat>
          <c:val>
            <c:numRef>
              <c:f>DATA!$D$58:$I$58</c:f>
              <c:numCache>
                <c:formatCode>0.00%</c:formatCode>
                <c:ptCount val="6"/>
                <c:pt idx="0">
                  <c:v>8.3780877647616873E-3</c:v>
                </c:pt>
                <c:pt idx="1">
                  <c:v>0.21744760785078332</c:v>
                </c:pt>
                <c:pt idx="2">
                  <c:v>0.34910493562200534</c:v>
                </c:pt>
                <c:pt idx="3">
                  <c:v>0.24737184421238265</c:v>
                </c:pt>
                <c:pt idx="4">
                  <c:v>3.4354815945430391E-2</c:v>
                </c:pt>
                <c:pt idx="5">
                  <c:v>7.5661785996458453E-2</c:v>
                </c:pt>
              </c:numCache>
            </c:numRef>
          </c:val>
          <c:extLst>
            <c:ext xmlns:c16="http://schemas.microsoft.com/office/drawing/2014/chart" uri="{C3380CC4-5D6E-409C-BE32-E72D297353CC}">
              <c16:uniqueId val="{00000001-EA37-444F-96B1-F23C6D90B98D}"/>
            </c:ext>
          </c:extLst>
        </c:ser>
        <c:ser>
          <c:idx val="2"/>
          <c:order val="2"/>
          <c:tx>
            <c:strRef>
              <c:f>DATA!$C$59</c:f>
              <c:strCache>
                <c:ptCount val="1"/>
                <c:pt idx="0">
                  <c:v>ČR 2011</c:v>
                </c:pt>
              </c:strCache>
            </c:strRef>
          </c:tx>
          <c:spPr>
            <a:solidFill>
              <a:schemeClr val="accent3"/>
            </a:solidFill>
            <a:ln>
              <a:solidFill>
                <a:schemeClr val="tx1"/>
              </a:solidFill>
            </a:ln>
            <a:effectLst/>
          </c:spPr>
          <c:invertIfNegative val="0"/>
          <c:cat>
            <c:strRef>
              <c:f>DATA!$D$56:$I$56</c:f>
              <c:strCache>
                <c:ptCount val="6"/>
                <c:pt idx="0">
                  <c:v>Bez vzdělání</c:v>
                </c:pt>
                <c:pt idx="1">
                  <c:v>Základní vč. neukončeného</c:v>
                </c:pt>
                <c:pt idx="2">
                  <c:v>Střední vč. vyučení (bez maturity)</c:v>
                </c:pt>
                <c:pt idx="3">
                  <c:v>Úplné střední (s maturitou)</c:v>
                </c:pt>
                <c:pt idx="4">
                  <c:v>Vyšší odborné a nástavbové</c:v>
                </c:pt>
                <c:pt idx="5">
                  <c:v>Vysokoškolské</c:v>
                </c:pt>
              </c:strCache>
            </c:strRef>
          </c:cat>
          <c:val>
            <c:numRef>
              <c:f>DATA!$D$59:$I$59</c:f>
              <c:numCache>
                <c:formatCode>0.00%</c:formatCode>
                <c:ptCount val="6"/>
                <c:pt idx="0">
                  <c:v>4.736895750741649E-3</c:v>
                </c:pt>
                <c:pt idx="1">
                  <c:v>0.17564446101493669</c:v>
                </c:pt>
                <c:pt idx="2">
                  <c:v>0.32993220999701373</c:v>
                </c:pt>
                <c:pt idx="3">
                  <c:v>0.2710285805227573</c:v>
                </c:pt>
                <c:pt idx="4">
                  <c:v>4.0798280483596107E-2</c:v>
                </c:pt>
                <c:pt idx="5">
                  <c:v>0.12458391225745538</c:v>
                </c:pt>
              </c:numCache>
            </c:numRef>
          </c:val>
          <c:extLst>
            <c:ext xmlns:c16="http://schemas.microsoft.com/office/drawing/2014/chart" uri="{C3380CC4-5D6E-409C-BE32-E72D297353CC}">
              <c16:uniqueId val="{00000002-EA37-444F-96B1-F23C6D90B98D}"/>
            </c:ext>
          </c:extLst>
        </c:ser>
        <c:dLbls>
          <c:showLegendKey val="0"/>
          <c:showVal val="0"/>
          <c:showCatName val="0"/>
          <c:showSerName val="0"/>
          <c:showPercent val="0"/>
          <c:showBubbleSize val="0"/>
        </c:dLbls>
        <c:gapWidth val="150"/>
        <c:axId val="573767104"/>
        <c:axId val="573761696"/>
      </c:barChart>
      <c:catAx>
        <c:axId val="573767104"/>
        <c:scaling>
          <c:orientation val="minMax"/>
        </c:scaling>
        <c:delete val="0"/>
        <c:axPos val="b"/>
        <c:numFmt formatCode="General" sourceLinked="1"/>
        <c:majorTickMark val="out"/>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573761696"/>
        <c:crosses val="autoZero"/>
        <c:auto val="1"/>
        <c:lblAlgn val="ctr"/>
        <c:lblOffset val="100"/>
        <c:noMultiLvlLbl val="0"/>
      </c:catAx>
      <c:valAx>
        <c:axId val="5737616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573767104"/>
        <c:crosses val="autoZero"/>
        <c:crossBetween val="between"/>
      </c:valAx>
      <c:spPr>
        <a:noFill/>
        <a:ln>
          <a:noFill/>
        </a:ln>
        <a:effectLst/>
      </c:spPr>
    </c:plotArea>
    <c:legend>
      <c:legendPos val="r"/>
      <c:layout>
        <c:manualLayout>
          <c:xMode val="edge"/>
          <c:yMode val="edge"/>
          <c:x val="0.82127063357295227"/>
          <c:y val="0.26735288621314895"/>
          <c:w val="0.17872936642704773"/>
          <c:h val="0.4979832620345164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cs-CZ"/>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spPr>
            <a:solidFill>
              <a:srgbClr val="993300"/>
            </a:solidFill>
            <a:ln>
              <a:solidFill>
                <a:schemeClr val="tx1"/>
              </a:solidFill>
            </a:ln>
            <a:effectLst/>
          </c:spPr>
          <c:invertIfNegative val="0"/>
          <c:dLbls>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'[UD-1611267123538.xlsx]DATA'!$B$48:$I$48</c:f>
              <c:numCache>
                <c:formatCode>General</c:formatCode>
                <c:ptCount val="8"/>
                <c:pt idx="0">
                  <c:v>2006</c:v>
                </c:pt>
                <c:pt idx="1">
                  <c:v>2007</c:v>
                </c:pt>
                <c:pt idx="2">
                  <c:v>2008</c:v>
                </c:pt>
                <c:pt idx="3">
                  <c:v>2009</c:v>
                </c:pt>
                <c:pt idx="4">
                  <c:v>2010</c:v>
                </c:pt>
                <c:pt idx="5">
                  <c:v>2011</c:v>
                </c:pt>
                <c:pt idx="6">
                  <c:v>2012</c:v>
                </c:pt>
                <c:pt idx="7">
                  <c:v>2013</c:v>
                </c:pt>
              </c:numCache>
            </c:numRef>
          </c:cat>
          <c:val>
            <c:numRef>
              <c:f>'[UD-1611267123538.xlsx]DATA'!$B$50:$I$50</c:f>
              <c:numCache>
                <c:formatCode>###\ ###\ ##0</c:formatCode>
                <c:ptCount val="8"/>
                <c:pt idx="1">
                  <c:v>127</c:v>
                </c:pt>
                <c:pt idx="2">
                  <c:v>121</c:v>
                </c:pt>
                <c:pt idx="3">
                  <c:v>138</c:v>
                </c:pt>
                <c:pt idx="4">
                  <c:v>116</c:v>
                </c:pt>
                <c:pt idx="5">
                  <c:v>100</c:v>
                </c:pt>
                <c:pt idx="6">
                  <c:v>97</c:v>
                </c:pt>
              </c:numCache>
            </c:numRef>
          </c:val>
          <c:extLst>
            <c:ext xmlns:c16="http://schemas.microsoft.com/office/drawing/2014/chart" uri="{C3380CC4-5D6E-409C-BE32-E72D297353CC}">
              <c16:uniqueId val="{00000000-07B0-45AC-980C-2B1B136FA4E2}"/>
            </c:ext>
          </c:extLst>
        </c:ser>
        <c:dLbls>
          <c:dLblPos val="outEnd"/>
          <c:showLegendKey val="0"/>
          <c:showVal val="1"/>
          <c:showCatName val="0"/>
          <c:showSerName val="0"/>
          <c:showPercent val="0"/>
          <c:showBubbleSize val="0"/>
        </c:dLbls>
        <c:gapWidth val="100"/>
        <c:axId val="151227007"/>
        <c:axId val="151229087"/>
        <c:extLst>
          <c:ext xmlns:c15="http://schemas.microsoft.com/office/drawing/2012/chart" uri="{02D57815-91ED-43cb-92C2-25804820EDAC}">
            <c15:filteredBarSeries>
              <c15: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mn-lt"/>
                          <a:ea typeface="+mn-ea"/>
                          <a:cs typeface="+mn-cs"/>
                        </a:defRPr>
                      </a:pPr>
                      <a:endParaRPr lang="cs-CZ"/>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'[UD-1611267123538.xlsx]DATA'!$B$48:$I$48</c15:sqref>
                        </c15:formulaRef>
                      </c:ext>
                    </c:extLst>
                    <c:numCache>
                      <c:formatCode>General</c:formatCode>
                      <c:ptCount val="8"/>
                      <c:pt idx="0">
                        <c:v>2006</c:v>
                      </c:pt>
                      <c:pt idx="1">
                        <c:v>2007</c:v>
                      </c:pt>
                      <c:pt idx="2">
                        <c:v>2008</c:v>
                      </c:pt>
                      <c:pt idx="3">
                        <c:v>2009</c:v>
                      </c:pt>
                      <c:pt idx="4">
                        <c:v>2010</c:v>
                      </c:pt>
                      <c:pt idx="5">
                        <c:v>2011</c:v>
                      </c:pt>
                      <c:pt idx="6">
                        <c:v>2012</c:v>
                      </c:pt>
                      <c:pt idx="7">
                        <c:v>2013</c:v>
                      </c:pt>
                    </c:numCache>
                  </c:numRef>
                </c:cat>
                <c:val>
                  <c:numRef>
                    <c:extLst>
                      <c:ext uri="{02D57815-91ED-43cb-92C2-25804820EDAC}">
                        <c15:formulaRef>
                          <c15:sqref>'[UD-1611267123538.xlsx]DATA'!$B$49:$I$49</c15:sqref>
                        </c15:formulaRef>
                      </c:ext>
                    </c:extLst>
                    <c:numCache>
                      <c:formatCode>###\ ###\ ##0</c:formatCode>
                      <c:ptCount val="8"/>
                      <c:pt idx="0">
                        <c:v>1</c:v>
                      </c:pt>
                      <c:pt idx="1">
                        <c:v>1</c:v>
                      </c:pt>
                      <c:pt idx="2">
                        <c:v>1</c:v>
                      </c:pt>
                      <c:pt idx="3">
                        <c:v>1</c:v>
                      </c:pt>
                      <c:pt idx="4">
                        <c:v>1</c:v>
                      </c:pt>
                      <c:pt idx="5">
                        <c:v>1</c:v>
                      </c:pt>
                      <c:pt idx="6">
                        <c:v>1</c:v>
                      </c:pt>
                      <c:pt idx="7">
                        <c:v>1</c:v>
                      </c:pt>
                    </c:numCache>
                  </c:numRef>
                </c:val>
                <c:extLst>
                  <c:ext xmlns:c16="http://schemas.microsoft.com/office/drawing/2014/chart" uri="{C3380CC4-5D6E-409C-BE32-E72D297353CC}">
                    <c16:uniqueId val="{00000001-07B0-45AC-980C-2B1B136FA4E2}"/>
                  </c:ext>
                </c:extLst>
              </c15:ser>
            </c15:filteredBarSeries>
          </c:ext>
        </c:extLst>
      </c:barChart>
      <c:catAx>
        <c:axId val="151227007"/>
        <c:scaling>
          <c:orientation val="minMax"/>
        </c:scaling>
        <c:delete val="0"/>
        <c:axPos val="b"/>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cs-CZ"/>
          </a:p>
        </c:txPr>
        <c:crossAx val="151229087"/>
        <c:crosses val="autoZero"/>
        <c:auto val="1"/>
        <c:lblAlgn val="ctr"/>
        <c:lblOffset val="100"/>
        <c:noMultiLvlLbl val="0"/>
      </c:catAx>
      <c:valAx>
        <c:axId val="151229087"/>
        <c:scaling>
          <c:orientation val="minMax"/>
        </c:scaling>
        <c:delete val="0"/>
        <c:axPos val="l"/>
        <c:majorGridlines>
          <c:spPr>
            <a:ln w="9525" cap="flat" cmpd="sng" algn="ctr">
              <a:solidFill>
                <a:schemeClr val="tx1">
                  <a:lumMod val="50000"/>
                  <a:lumOff val="50000"/>
                </a:schemeClr>
              </a:solidFill>
              <a:round/>
            </a:ln>
            <a:effectLst/>
          </c:spPr>
        </c:majorGridlines>
        <c:numFmt formatCode="###\ ###\ ##0" sourceLinked="1"/>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cs-CZ"/>
          </a:p>
        </c:txPr>
        <c:crossAx val="15122700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2819A72-147B-4E49-A2A0-D625E8A46E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78353</Words>
  <Characters>462283</Characters>
  <Application>Microsoft Office Word</Application>
  <DocSecurity>0</DocSecurity>
  <Lines>3852</Lines>
  <Paragraphs>1079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539557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Uzivatel</dc:creator>
  <cp:lastModifiedBy>Jiřina Bischoffiová</cp:lastModifiedBy>
  <cp:revision>2</cp:revision>
  <cp:lastPrinted>2016-11-15T11:49:00Z</cp:lastPrinted>
  <dcterms:created xsi:type="dcterms:W3CDTF">2021-03-02T20:21:00Z</dcterms:created>
  <dcterms:modified xsi:type="dcterms:W3CDTF">2021-03-02T20:21:00Z</dcterms:modified>
</cp:coreProperties>
</file>