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49187D" w14:textId="24BC9304" w:rsidR="004953A1" w:rsidRDefault="004953A1" w:rsidP="008B6F40">
      <w:pPr>
        <w:pStyle w:val="Nadpis1"/>
      </w:pPr>
      <w:bookmarkStart w:id="0" w:name="_Toc495930568"/>
      <w:bookmarkStart w:id="1" w:name="_Toc110446154"/>
      <w:r w:rsidRPr="009606AC">
        <w:t>ANALYTICKÁ ČÁST</w:t>
      </w:r>
      <w:bookmarkEnd w:id="0"/>
      <w:bookmarkEnd w:id="1"/>
    </w:p>
    <w:p w14:paraId="4E3695F6" w14:textId="77777777" w:rsidR="007B6D4A" w:rsidRPr="007B6D4A" w:rsidRDefault="007B6D4A" w:rsidP="007B6D4A"/>
    <w:p w14:paraId="0E6D85D3" w14:textId="77777777" w:rsidR="00C95EEE" w:rsidRDefault="00C95EEE" w:rsidP="000A1943">
      <w:r>
        <w:br w:type="page"/>
      </w:r>
      <w:bookmarkStart w:id="2" w:name="_GoBack"/>
      <w:bookmarkEnd w:id="2"/>
    </w:p>
    <w:p w14:paraId="19CD2D56" w14:textId="33FA8078" w:rsidR="007372FB" w:rsidRDefault="007B6D4A" w:rsidP="007746C9">
      <w:pPr>
        <w:pStyle w:val="Nadpis2"/>
      </w:pPr>
      <w:bookmarkStart w:id="3" w:name="_Toc110446155"/>
      <w:r>
        <w:lastRenderedPageBreak/>
        <w:t>CHARAKTERISTIKA OBCE</w:t>
      </w:r>
      <w:bookmarkEnd w:id="3"/>
    </w:p>
    <w:p w14:paraId="0516DE48" w14:textId="5C762D33" w:rsidR="007372FB" w:rsidRDefault="007B6D4A" w:rsidP="00276903">
      <w:pPr>
        <w:pStyle w:val="Nadpis3"/>
      </w:pPr>
      <w:bookmarkStart w:id="4" w:name="_Toc110446156"/>
      <w:r>
        <w:t>Z</w:t>
      </w:r>
      <w:r w:rsidR="007372FB">
        <w:t>ákladní údaje o území</w:t>
      </w:r>
      <w:bookmarkEnd w:id="4"/>
    </w:p>
    <w:p w14:paraId="7CD2402A" w14:textId="6D6C7924" w:rsidR="00F049D6" w:rsidRDefault="00F049D6" w:rsidP="00F049D6">
      <w:pPr>
        <w:spacing w:before="120"/>
        <w:ind w:firstLine="709"/>
        <w:rPr>
          <w:b/>
          <w:sz w:val="24"/>
        </w:rPr>
      </w:pPr>
      <w:r w:rsidRPr="004924D0">
        <w:rPr>
          <w:color w:val="000000" w:themeColor="text1"/>
        </w:rPr>
        <w:t xml:space="preserve">Obec </w:t>
      </w:r>
      <w:r>
        <w:rPr>
          <w:color w:val="000000" w:themeColor="text1"/>
        </w:rPr>
        <w:t>Zubrnice</w:t>
      </w:r>
      <w:r w:rsidRPr="004924D0">
        <w:rPr>
          <w:color w:val="000000" w:themeColor="text1"/>
        </w:rPr>
        <w:t xml:space="preserve"> se nachází v severní části Ústeckého kraje ve správním obvodu</w:t>
      </w:r>
      <w:r w:rsidR="00F145BA">
        <w:rPr>
          <w:color w:val="000000" w:themeColor="text1"/>
        </w:rPr>
        <w:t xml:space="preserve"> obce s rozšířenou působností </w:t>
      </w:r>
      <w:r w:rsidRPr="004924D0">
        <w:rPr>
          <w:color w:val="000000" w:themeColor="text1"/>
        </w:rPr>
        <w:t>Ústí nad Labem</w:t>
      </w:r>
      <w:r w:rsidR="00005104">
        <w:rPr>
          <w:color w:val="000000" w:themeColor="text1"/>
        </w:rPr>
        <w:t>, a</w:t>
      </w:r>
      <w:r w:rsidR="00F145BA">
        <w:rPr>
          <w:color w:val="000000" w:themeColor="text1"/>
        </w:rPr>
        <w:t xml:space="preserve"> </w:t>
      </w:r>
      <w:r w:rsidR="00E978CE">
        <w:rPr>
          <w:color w:val="000000" w:themeColor="text1"/>
        </w:rPr>
        <w:t xml:space="preserve">ve </w:t>
      </w:r>
      <w:r w:rsidR="00F145BA">
        <w:rPr>
          <w:color w:val="000000" w:themeColor="text1"/>
        </w:rPr>
        <w:t>správním obvodu obce s pověřeným úřadem Velké Březno</w:t>
      </w:r>
      <w:r w:rsidRPr="004924D0">
        <w:rPr>
          <w:color w:val="000000" w:themeColor="text1"/>
        </w:rPr>
        <w:t>.</w:t>
      </w:r>
      <w:r>
        <w:rPr>
          <w:color w:val="000000" w:themeColor="text1"/>
        </w:rPr>
        <w:t xml:space="preserve"> Jedná se o malebnou obec, ležící asi 1</w:t>
      </w:r>
      <w:r w:rsidR="00DD1C87">
        <w:rPr>
          <w:color w:val="000000" w:themeColor="text1"/>
        </w:rPr>
        <w:t>4</w:t>
      </w:r>
      <w:r>
        <w:rPr>
          <w:color w:val="000000" w:themeColor="text1"/>
        </w:rPr>
        <w:t xml:space="preserve"> km od krajského města Ústí nad Labem.</w:t>
      </w:r>
    </w:p>
    <w:p w14:paraId="7FE56E16" w14:textId="77777777" w:rsidR="00F049D6" w:rsidRPr="004924D0" w:rsidRDefault="00F049D6" w:rsidP="00E50AFB">
      <w:pPr>
        <w:pStyle w:val="tabulka"/>
      </w:pPr>
      <w:r w:rsidRPr="004924D0">
        <w:t>Základní údaje o obci</w:t>
      </w:r>
    </w:p>
    <w:tbl>
      <w:tblPr>
        <w:tblStyle w:val="Mkatabulky"/>
        <w:tblW w:w="5000" w:type="pct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964"/>
        <w:gridCol w:w="5096"/>
      </w:tblGrid>
      <w:tr w:rsidR="00F049D6" w14:paraId="180A152A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1FBD323D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Kód obce (ZUJ)</w:t>
            </w:r>
          </w:p>
        </w:tc>
        <w:tc>
          <w:tcPr>
            <w:tcW w:w="5096" w:type="dxa"/>
            <w:shd w:val="clear" w:color="auto" w:fill="002060"/>
            <w:vAlign w:val="center"/>
            <w:hideMark/>
          </w:tcPr>
          <w:p w14:paraId="383D0588" w14:textId="77777777" w:rsidR="00F049D6" w:rsidRPr="002B5929" w:rsidRDefault="00F049D6" w:rsidP="004B186A">
            <w:pPr>
              <w:pStyle w:val="Bezmezer"/>
              <w:rPr>
                <w:rFonts w:eastAsia="Times New Roman"/>
                <w:b/>
                <w:color w:val="FFFFFF" w:themeColor="background1"/>
                <w:lang w:eastAsia="en-US"/>
              </w:rPr>
            </w:pPr>
            <w:r w:rsidRPr="003013C8">
              <w:rPr>
                <w:rFonts w:eastAsia="Times New Roman"/>
                <w:b/>
                <w:color w:val="FFFFFF" w:themeColor="background1"/>
                <w:lang w:eastAsia="en-US"/>
              </w:rPr>
              <w:t>568384</w:t>
            </w:r>
          </w:p>
        </w:tc>
      </w:tr>
      <w:tr w:rsidR="00F049D6" w14:paraId="3C56F8F6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55DAAF2B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Celkový počet obyvatel (</w:t>
            </w:r>
            <w:r>
              <w:rPr>
                <w:b/>
                <w:color w:val="FFFFFF" w:themeColor="background1"/>
              </w:rPr>
              <w:t>31</w:t>
            </w:r>
            <w:r w:rsidRPr="002B5929">
              <w:rPr>
                <w:b/>
                <w:color w:val="FFFFFF" w:themeColor="background1"/>
              </w:rPr>
              <w:t xml:space="preserve">. </w:t>
            </w:r>
            <w:r>
              <w:rPr>
                <w:b/>
                <w:color w:val="FFFFFF" w:themeColor="background1"/>
              </w:rPr>
              <w:t xml:space="preserve">12. </w:t>
            </w:r>
            <w:r w:rsidRPr="002B5929">
              <w:rPr>
                <w:b/>
                <w:color w:val="FFFFFF" w:themeColor="background1"/>
              </w:rPr>
              <w:t>20</w:t>
            </w:r>
            <w:r>
              <w:rPr>
                <w:b/>
                <w:color w:val="FFFFFF" w:themeColor="background1"/>
              </w:rPr>
              <w:t>21</w:t>
            </w:r>
            <w:r w:rsidRPr="002B5929">
              <w:rPr>
                <w:b/>
                <w:color w:val="FFFFFF" w:themeColor="background1"/>
              </w:rPr>
              <w:t>)</w:t>
            </w:r>
          </w:p>
        </w:tc>
        <w:tc>
          <w:tcPr>
            <w:tcW w:w="5096" w:type="dxa"/>
            <w:shd w:val="clear" w:color="auto" w:fill="DAEEF3" w:themeFill="accent5" w:themeFillTint="33"/>
            <w:vAlign w:val="center"/>
            <w:hideMark/>
          </w:tcPr>
          <w:p w14:paraId="417EE654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231</w:t>
            </w:r>
          </w:p>
        </w:tc>
      </w:tr>
      <w:tr w:rsidR="00F049D6" w14:paraId="7621BCDA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6F99C40A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Celková rozloha řešeného území (ha)</w:t>
            </w:r>
          </w:p>
        </w:tc>
        <w:tc>
          <w:tcPr>
            <w:tcW w:w="5096" w:type="dxa"/>
            <w:shd w:val="clear" w:color="auto" w:fill="D9F5E4"/>
            <w:vAlign w:val="center"/>
            <w:hideMark/>
          </w:tcPr>
          <w:p w14:paraId="7902A931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674</w:t>
            </w:r>
          </w:p>
        </w:tc>
      </w:tr>
      <w:tr w:rsidR="00F049D6" w14:paraId="3C025DFA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0756E15F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Hustota zalidnění (ob</w:t>
            </w:r>
            <w:r>
              <w:rPr>
                <w:b/>
                <w:color w:val="FFFFFF" w:themeColor="background1"/>
              </w:rPr>
              <w:t>.</w:t>
            </w:r>
            <w:r w:rsidRPr="002B5929">
              <w:rPr>
                <w:b/>
                <w:color w:val="FFFFFF" w:themeColor="background1"/>
              </w:rPr>
              <w:t>/km</w:t>
            </w:r>
            <w:r w:rsidRPr="00D016D7">
              <w:rPr>
                <w:b/>
                <w:color w:val="FFFFFF" w:themeColor="background1"/>
                <w:vertAlign w:val="superscript"/>
              </w:rPr>
              <w:t>2</w:t>
            </w:r>
            <w:r w:rsidRPr="002B5929">
              <w:rPr>
                <w:b/>
                <w:color w:val="FFFFFF" w:themeColor="background1"/>
              </w:rPr>
              <w:t>)</w:t>
            </w:r>
          </w:p>
        </w:tc>
        <w:tc>
          <w:tcPr>
            <w:tcW w:w="5096" w:type="dxa"/>
            <w:shd w:val="clear" w:color="auto" w:fill="DAEEF3" w:themeFill="accent5" w:themeFillTint="33"/>
            <w:vAlign w:val="center"/>
            <w:hideMark/>
          </w:tcPr>
          <w:p w14:paraId="2B10BBD3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34</w:t>
            </w:r>
          </w:p>
        </w:tc>
      </w:tr>
      <w:tr w:rsidR="00F049D6" w14:paraId="7511E74F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41DC0EDF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Nadmořská výška (m n. m.)</w:t>
            </w:r>
          </w:p>
        </w:tc>
        <w:tc>
          <w:tcPr>
            <w:tcW w:w="5096" w:type="dxa"/>
            <w:shd w:val="clear" w:color="auto" w:fill="D9F5E4"/>
            <w:vAlign w:val="center"/>
            <w:hideMark/>
          </w:tcPr>
          <w:p w14:paraId="32334CB1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290 (obec)</w:t>
            </w:r>
          </w:p>
        </w:tc>
      </w:tr>
      <w:tr w:rsidR="00F049D6" w14:paraId="19502FF0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4AE3A6B4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Obec s rozšířenou působností</w:t>
            </w:r>
          </w:p>
        </w:tc>
        <w:tc>
          <w:tcPr>
            <w:tcW w:w="5096" w:type="dxa"/>
            <w:shd w:val="clear" w:color="auto" w:fill="DAEEF3" w:themeFill="accent5" w:themeFillTint="33"/>
            <w:vAlign w:val="center"/>
            <w:hideMark/>
          </w:tcPr>
          <w:p w14:paraId="1A7F1B8A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Ústí nad Labem</w:t>
            </w:r>
          </w:p>
        </w:tc>
      </w:tr>
      <w:tr w:rsidR="00F049D6" w14:paraId="3D9D3CD3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344BC382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Obec s pověřeným úřadem</w:t>
            </w:r>
          </w:p>
        </w:tc>
        <w:tc>
          <w:tcPr>
            <w:tcW w:w="5096" w:type="dxa"/>
            <w:shd w:val="clear" w:color="auto" w:fill="D9F5E4"/>
            <w:vAlign w:val="center"/>
            <w:hideMark/>
          </w:tcPr>
          <w:p w14:paraId="59982A57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Velké Březno</w:t>
            </w:r>
          </w:p>
        </w:tc>
      </w:tr>
      <w:tr w:rsidR="00F049D6" w14:paraId="0977C618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  <w:hideMark/>
          </w:tcPr>
          <w:p w14:paraId="54332FBC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Katastrální území</w:t>
            </w:r>
          </w:p>
        </w:tc>
        <w:tc>
          <w:tcPr>
            <w:tcW w:w="5096" w:type="dxa"/>
            <w:shd w:val="clear" w:color="auto" w:fill="DAEEF3" w:themeFill="accent5" w:themeFillTint="33"/>
            <w:vAlign w:val="center"/>
          </w:tcPr>
          <w:p w14:paraId="4ABB2B45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Týniště u Zubrnic, Zubrnice</w:t>
            </w:r>
          </w:p>
        </w:tc>
      </w:tr>
      <w:tr w:rsidR="00F049D6" w14:paraId="2C1C8092" w14:textId="77777777" w:rsidTr="004B186A">
        <w:trPr>
          <w:trHeight w:val="312"/>
        </w:trPr>
        <w:tc>
          <w:tcPr>
            <w:tcW w:w="3964" w:type="dxa"/>
            <w:shd w:val="clear" w:color="auto" w:fill="002060"/>
            <w:vAlign w:val="center"/>
          </w:tcPr>
          <w:p w14:paraId="52F739E5" w14:textId="77777777" w:rsidR="00F049D6" w:rsidRPr="002B5929" w:rsidRDefault="00F049D6" w:rsidP="004B186A">
            <w:pPr>
              <w:pStyle w:val="Bezmezer"/>
              <w:rPr>
                <w:b/>
                <w:color w:val="FFFFFF" w:themeColor="background1"/>
              </w:rPr>
            </w:pPr>
            <w:r w:rsidRPr="002B5929">
              <w:rPr>
                <w:b/>
                <w:color w:val="FFFFFF" w:themeColor="background1"/>
              </w:rPr>
              <w:t>Části obce</w:t>
            </w:r>
          </w:p>
        </w:tc>
        <w:tc>
          <w:tcPr>
            <w:tcW w:w="5096" w:type="dxa"/>
            <w:shd w:val="clear" w:color="auto" w:fill="D9F5E4"/>
            <w:vAlign w:val="center"/>
          </w:tcPr>
          <w:p w14:paraId="7174E25A" w14:textId="77777777" w:rsidR="00F049D6" w:rsidRDefault="00F049D6" w:rsidP="004B186A">
            <w:pPr>
              <w:pStyle w:val="Bezmezer"/>
              <w:rPr>
                <w:lang w:eastAsia="en-US"/>
              </w:rPr>
            </w:pPr>
            <w:r>
              <w:rPr>
                <w:lang w:eastAsia="en-US"/>
              </w:rPr>
              <w:t>Týniště, Zubrnice</w:t>
            </w:r>
          </w:p>
        </w:tc>
      </w:tr>
    </w:tbl>
    <w:p w14:paraId="05774DBF" w14:textId="263B05D7" w:rsidR="007372FB" w:rsidRPr="00472055" w:rsidRDefault="007372FB" w:rsidP="00E50AFB">
      <w:pPr>
        <w:pStyle w:val="obrzek"/>
        <w:spacing w:before="120"/>
      </w:pPr>
      <w:r w:rsidRPr="00472055">
        <w:t xml:space="preserve">Obec </w:t>
      </w:r>
      <w:r>
        <w:t>Zubrnice</w:t>
      </w:r>
      <w:r w:rsidRPr="00472055">
        <w:t xml:space="preserve"> v rámci širšího administrativního členění</w:t>
      </w:r>
    </w:p>
    <w:p w14:paraId="4CEE5BBF" w14:textId="77777777" w:rsidR="007372FB" w:rsidRDefault="007372FB" w:rsidP="00C57DD6">
      <w:pPr>
        <w:pStyle w:val="Bezmezer"/>
      </w:pPr>
      <w:r>
        <w:rPr>
          <w:noProof/>
        </w:rPr>
        <w:drawing>
          <wp:inline distT="0" distB="0" distL="0" distR="0" wp14:anchorId="6822F736" wp14:editId="311C823D">
            <wp:extent cx="5724000" cy="4717982"/>
            <wp:effectExtent l="19050" t="19050" r="10160" b="2603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471798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42938A" w14:textId="12D372FA" w:rsidR="007372FB" w:rsidRPr="00C57DD6" w:rsidRDefault="00F145BA" w:rsidP="00C57DD6">
      <w:pPr>
        <w:pStyle w:val="Bezmezer"/>
        <w:rPr>
          <w:i/>
          <w:sz w:val="20"/>
        </w:rPr>
      </w:pPr>
      <w:r>
        <w:rPr>
          <w:i/>
          <w:sz w:val="20"/>
        </w:rPr>
        <w:t>Zdroj: D</w:t>
      </w:r>
      <w:r w:rsidR="007372FB" w:rsidRPr="00C57DD6">
        <w:rPr>
          <w:i/>
          <w:sz w:val="20"/>
        </w:rPr>
        <w:t>atabáze ArcCR500</w:t>
      </w:r>
    </w:p>
    <w:p w14:paraId="7E004B19" w14:textId="77777777" w:rsidR="00F049D6" w:rsidRPr="00472055" w:rsidRDefault="00F049D6" w:rsidP="00E50AFB">
      <w:pPr>
        <w:pStyle w:val="tabulka"/>
      </w:pPr>
      <w:r w:rsidRPr="00472055">
        <w:lastRenderedPageBreak/>
        <w:t>Vymezení obce v rámci Evropské unie</w:t>
      </w:r>
    </w:p>
    <w:tbl>
      <w:tblPr>
        <w:tblStyle w:val="Stednstnovn1zvraznn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tblLook w:val="01E0" w:firstRow="1" w:lastRow="1" w:firstColumn="1" w:lastColumn="1" w:noHBand="0" w:noVBand="0"/>
      </w:tblPr>
      <w:tblGrid>
        <w:gridCol w:w="4351"/>
        <w:gridCol w:w="4719"/>
      </w:tblGrid>
      <w:tr w:rsidR="00F049D6" w:rsidRPr="004C042C" w14:paraId="5A9AA25C" w14:textId="77777777" w:rsidTr="000051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C4DF105" w14:textId="77777777" w:rsidR="00F049D6" w:rsidRPr="007746C9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Cs w:val="0"/>
              </w:rPr>
            </w:pPr>
            <w:r w:rsidRPr="007746C9">
              <w:rPr>
                <w:rFonts w:cs="Times New Roman"/>
              </w:rPr>
              <w:t>Úroveň členění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71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5243F3C" w14:textId="77777777" w:rsidR="00F049D6" w:rsidRPr="005C3726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  <w:bCs w:val="0"/>
              </w:rPr>
            </w:pPr>
            <w:r w:rsidRPr="005C3726">
              <w:rPr>
                <w:rFonts w:cs="Times New Roman"/>
              </w:rPr>
              <w:t>Celek</w:t>
            </w:r>
          </w:p>
        </w:tc>
      </w:tr>
      <w:tr w:rsidR="00F049D6" w:rsidRPr="004C042C" w14:paraId="48C5B72A" w14:textId="77777777" w:rsidTr="000051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6" w:type="dxa"/>
            <w:tcBorders>
              <w:right w:val="none" w:sz="0" w:space="0" w:color="auto"/>
            </w:tcBorders>
            <w:shd w:val="clear" w:color="auto" w:fill="002060"/>
            <w:vAlign w:val="center"/>
          </w:tcPr>
          <w:p w14:paraId="79537AC9" w14:textId="77777777" w:rsidR="00F049D6" w:rsidRPr="007746C9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color w:val="FFFFFF" w:themeColor="background1"/>
              </w:rPr>
            </w:pPr>
            <w:r w:rsidRPr="007746C9">
              <w:rPr>
                <w:rFonts w:cs="Times New Roman"/>
                <w:color w:val="FFFFFF" w:themeColor="background1"/>
              </w:rPr>
              <w:t>NUTS 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714" w:type="dxa"/>
            <w:tcBorders>
              <w:left w:val="none" w:sz="0" w:space="0" w:color="auto"/>
            </w:tcBorders>
            <w:shd w:val="clear" w:color="auto" w:fill="DAEEF3" w:themeFill="accent5" w:themeFillTint="33"/>
            <w:vAlign w:val="center"/>
          </w:tcPr>
          <w:p w14:paraId="129A6948" w14:textId="77777777" w:rsidR="00F049D6" w:rsidRPr="00DD405E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</w:rPr>
            </w:pPr>
            <w:r>
              <w:rPr>
                <w:rFonts w:cs="Times New Roman"/>
                <w:b w:val="0"/>
              </w:rPr>
              <w:t>Česko</w:t>
            </w:r>
          </w:p>
        </w:tc>
      </w:tr>
      <w:tr w:rsidR="00F049D6" w:rsidRPr="004C042C" w14:paraId="544BD052" w14:textId="77777777" w:rsidTr="0000510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6" w:type="dxa"/>
            <w:tcBorders>
              <w:right w:val="none" w:sz="0" w:space="0" w:color="auto"/>
            </w:tcBorders>
            <w:shd w:val="clear" w:color="auto" w:fill="002060"/>
            <w:vAlign w:val="center"/>
          </w:tcPr>
          <w:p w14:paraId="64108F16" w14:textId="77777777" w:rsidR="00F049D6" w:rsidRPr="007746C9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Cs w:val="0"/>
                <w:color w:val="FFFFFF" w:themeColor="background1"/>
              </w:rPr>
            </w:pPr>
            <w:r w:rsidRPr="007746C9">
              <w:rPr>
                <w:rFonts w:cs="Times New Roman"/>
                <w:color w:val="FFFFFF" w:themeColor="background1"/>
              </w:rPr>
              <w:t>NUTS II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714" w:type="dxa"/>
            <w:tcBorders>
              <w:left w:val="none" w:sz="0" w:space="0" w:color="auto"/>
            </w:tcBorders>
            <w:shd w:val="clear" w:color="auto" w:fill="D9F5E4"/>
            <w:vAlign w:val="center"/>
          </w:tcPr>
          <w:p w14:paraId="6A4E2E1C" w14:textId="77777777" w:rsidR="00F049D6" w:rsidRPr="00DD405E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  <w:bCs w:val="0"/>
              </w:rPr>
            </w:pPr>
            <w:r w:rsidRPr="00DD405E">
              <w:rPr>
                <w:rFonts w:cs="Times New Roman"/>
                <w:b w:val="0"/>
              </w:rPr>
              <w:t>Severozápad</w:t>
            </w:r>
          </w:p>
        </w:tc>
      </w:tr>
      <w:tr w:rsidR="00F049D6" w:rsidRPr="004C042C" w14:paraId="2DA33463" w14:textId="77777777" w:rsidTr="000051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6" w:type="dxa"/>
            <w:tcBorders>
              <w:right w:val="none" w:sz="0" w:space="0" w:color="auto"/>
            </w:tcBorders>
            <w:shd w:val="clear" w:color="auto" w:fill="002060"/>
            <w:vAlign w:val="center"/>
          </w:tcPr>
          <w:p w14:paraId="7B83C60F" w14:textId="77777777" w:rsidR="00F049D6" w:rsidRPr="007746C9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Cs w:val="0"/>
                <w:color w:val="FFFFFF" w:themeColor="background1"/>
              </w:rPr>
            </w:pPr>
            <w:r w:rsidRPr="007746C9">
              <w:rPr>
                <w:rFonts w:cs="Times New Roman"/>
                <w:color w:val="FFFFFF" w:themeColor="background1"/>
              </w:rPr>
              <w:t>NUTS III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714" w:type="dxa"/>
            <w:tcBorders>
              <w:left w:val="none" w:sz="0" w:space="0" w:color="auto"/>
            </w:tcBorders>
            <w:shd w:val="clear" w:color="auto" w:fill="DAEEF3" w:themeFill="accent5" w:themeFillTint="33"/>
            <w:vAlign w:val="center"/>
          </w:tcPr>
          <w:p w14:paraId="0952195A" w14:textId="77777777" w:rsidR="00F049D6" w:rsidRPr="00DD405E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  <w:bCs w:val="0"/>
              </w:rPr>
            </w:pPr>
            <w:r w:rsidRPr="00DD405E">
              <w:rPr>
                <w:rFonts w:cs="Times New Roman"/>
                <w:b w:val="0"/>
              </w:rPr>
              <w:t>Ústecký kraj</w:t>
            </w:r>
          </w:p>
        </w:tc>
      </w:tr>
      <w:tr w:rsidR="00F049D6" w:rsidRPr="004C042C" w14:paraId="78E5C809" w14:textId="77777777" w:rsidTr="00005104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4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91D979F" w14:textId="77777777" w:rsidR="00F049D6" w:rsidRPr="00C970F9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  <w:bCs w:val="0"/>
                <w:color w:val="FFFFFF" w:themeColor="background1"/>
              </w:rPr>
            </w:pPr>
            <w:r w:rsidRPr="007746C9">
              <w:rPr>
                <w:rFonts w:cs="Times New Roman"/>
                <w:color w:val="FFFFFF" w:themeColor="background1"/>
              </w:rPr>
              <w:t>LAU 1 (NUTS IV</w:t>
            </w:r>
            <w:r>
              <w:rPr>
                <w:rFonts w:cs="Times New Roman"/>
                <w:color w:val="FFFFFF" w:themeColor="background1"/>
              </w:rPr>
              <w:t xml:space="preserve"> – </w:t>
            </w:r>
            <w:r w:rsidRPr="007746C9">
              <w:rPr>
                <w:rFonts w:cs="Times New Roman"/>
                <w:color w:val="FFFFFF" w:themeColor="background1"/>
              </w:rPr>
              <w:t>okres)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71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F5E4"/>
            <w:vAlign w:val="center"/>
          </w:tcPr>
          <w:p w14:paraId="2F4EB0EA" w14:textId="77777777" w:rsidR="00F049D6" w:rsidRPr="00DD405E" w:rsidRDefault="00F049D6" w:rsidP="00F049D6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b w:val="0"/>
                <w:bCs w:val="0"/>
              </w:rPr>
            </w:pPr>
            <w:r>
              <w:rPr>
                <w:rFonts w:cs="Times New Roman"/>
                <w:b w:val="0"/>
              </w:rPr>
              <w:t>Ústí nad Labem</w:t>
            </w:r>
          </w:p>
        </w:tc>
      </w:tr>
    </w:tbl>
    <w:p w14:paraId="6B2F600B" w14:textId="121102BA" w:rsidR="00F049D6" w:rsidRPr="00F049D6" w:rsidRDefault="00F049D6" w:rsidP="00C57DD6">
      <w:pPr>
        <w:spacing w:before="240" w:after="0"/>
        <w:rPr>
          <w:b/>
        </w:rPr>
      </w:pPr>
      <w:r w:rsidRPr="00F049D6">
        <w:rPr>
          <w:b/>
        </w:rPr>
        <w:t xml:space="preserve">Obec Zubrnice sousedí s </w:t>
      </w:r>
      <w:r>
        <w:rPr>
          <w:b/>
        </w:rPr>
        <w:t>následujícími</w:t>
      </w:r>
      <w:r w:rsidRPr="00F049D6">
        <w:rPr>
          <w:b/>
        </w:rPr>
        <w:t xml:space="preserve"> obcemi:</w:t>
      </w:r>
    </w:p>
    <w:p w14:paraId="138469F4" w14:textId="77777777" w:rsidR="00F049D6" w:rsidRPr="00C77A4F" w:rsidRDefault="00F049D6" w:rsidP="00F049D6">
      <w:pPr>
        <w:pStyle w:val="Odstavecseseznamem"/>
        <w:numPr>
          <w:ilvl w:val="0"/>
          <w:numId w:val="12"/>
        </w:numPr>
      </w:pPr>
      <w:r w:rsidRPr="00C77A4F">
        <w:t>na severu s obcí Těchlovice (k.ú. Těchlovice nad Labem);</w:t>
      </w:r>
    </w:p>
    <w:p w14:paraId="59E1751B" w14:textId="77777777" w:rsidR="00F049D6" w:rsidRPr="00C77A4F" w:rsidRDefault="00F049D6" w:rsidP="00F049D6">
      <w:pPr>
        <w:pStyle w:val="Odstavecseseznamem"/>
        <w:numPr>
          <w:ilvl w:val="0"/>
          <w:numId w:val="12"/>
        </w:numPr>
      </w:pPr>
      <w:r w:rsidRPr="00C77A4F">
        <w:t>na severovýchodě s obcí Verneřice (k.ú. Velké Stínky);</w:t>
      </w:r>
    </w:p>
    <w:p w14:paraId="395660E1" w14:textId="77777777" w:rsidR="00F049D6" w:rsidRPr="00C77A4F" w:rsidRDefault="00F049D6" w:rsidP="00F049D6">
      <w:pPr>
        <w:pStyle w:val="Odstavecseseznamem"/>
        <w:numPr>
          <w:ilvl w:val="0"/>
          <w:numId w:val="12"/>
        </w:numPr>
      </w:pPr>
      <w:r w:rsidRPr="00C77A4F">
        <w:t>na východě a jihu s obcí Lovečkovice (k.ú. Knínice u Touchořin, Touchořiny, Hlupice);</w:t>
      </w:r>
    </w:p>
    <w:p w14:paraId="41CF69EF" w14:textId="77777777" w:rsidR="00F049D6" w:rsidRPr="00C77A4F" w:rsidRDefault="00F049D6" w:rsidP="00F049D6">
      <w:pPr>
        <w:pStyle w:val="Odstavecseseznamem"/>
        <w:numPr>
          <w:ilvl w:val="0"/>
          <w:numId w:val="12"/>
        </w:numPr>
      </w:pPr>
      <w:r w:rsidRPr="00C77A4F">
        <w:t>na jihozápadě s obcí Homole u Panny (k.ú. Homole u Panny, Bláhov);</w:t>
      </w:r>
    </w:p>
    <w:p w14:paraId="4D1FD9A1" w14:textId="77777777" w:rsidR="00F049D6" w:rsidRPr="00C77A4F" w:rsidRDefault="00F049D6" w:rsidP="00F049D6">
      <w:pPr>
        <w:pStyle w:val="Odstavecseseznamem"/>
        <w:numPr>
          <w:ilvl w:val="0"/>
          <w:numId w:val="12"/>
        </w:numPr>
        <w:ind w:left="714" w:hanging="357"/>
        <w:contextualSpacing w:val="0"/>
      </w:pPr>
      <w:r w:rsidRPr="00C77A4F">
        <w:t>na západě s obcí Malé Březno (k.ú. Leština u Malého Března, Vitín u Malého Března).</w:t>
      </w:r>
    </w:p>
    <w:p w14:paraId="04B5393B" w14:textId="34C63669" w:rsidR="007372FB" w:rsidRPr="00F049D6" w:rsidRDefault="00F049D6" w:rsidP="00F049D6">
      <w:pPr>
        <w:spacing w:before="120"/>
        <w:ind w:firstLine="709"/>
        <w:rPr>
          <w:b/>
          <w:sz w:val="24"/>
        </w:rPr>
      </w:pPr>
      <w:r>
        <w:t>Obec tvoří dvě části obce Zubrnice a Týniště, ve kterých žije celkem 231 obyvatel (k 31. 12. 2021). Ve srovnání velikosti obcí dle počtu obyvatel v Ústeckém kraji je obec na 294. pozici, oproti tomu ve srovnání celkové rozlohy se jedná o 240.</w:t>
      </w:r>
      <w:r w:rsidR="00C92742">
        <w:t xml:space="preserve"> </w:t>
      </w:r>
      <w:r w:rsidR="00574B43">
        <w:t>místo</w:t>
      </w:r>
      <w:r>
        <w:t xml:space="preserve"> z celkových 354 obcí.</w:t>
      </w:r>
    </w:p>
    <w:p w14:paraId="5140F6FB" w14:textId="6D8B1BBB" w:rsidR="0047436F" w:rsidRPr="004924D0" w:rsidRDefault="00A42E3C" w:rsidP="00E50AFB">
      <w:pPr>
        <w:pStyle w:val="obrzek"/>
      </w:pPr>
      <w:r w:rsidRPr="004924D0">
        <w:t xml:space="preserve">Vymezení </w:t>
      </w:r>
      <w:r w:rsidR="00DD2958" w:rsidRPr="004924D0">
        <w:t xml:space="preserve">území </w:t>
      </w:r>
      <w:r w:rsidRPr="004924D0">
        <w:t xml:space="preserve">obce </w:t>
      </w:r>
      <w:r w:rsidR="00F049D6">
        <w:t>Zubrnice</w:t>
      </w:r>
    </w:p>
    <w:p w14:paraId="75829249" w14:textId="728891A3" w:rsidR="00A42E3C" w:rsidRPr="00A42E3C" w:rsidRDefault="00831E65" w:rsidP="00C57DD6">
      <w:pPr>
        <w:pStyle w:val="Bezmezer"/>
      </w:pPr>
      <w:r>
        <w:rPr>
          <w:noProof/>
        </w:rPr>
        <w:drawing>
          <wp:inline distT="0" distB="0" distL="0" distR="0" wp14:anchorId="703EF994" wp14:editId="5601E559">
            <wp:extent cx="5723999" cy="4452598"/>
            <wp:effectExtent l="19050" t="19050" r="10160" b="2476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999" cy="445259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98F65" w14:textId="51090F58" w:rsidR="005C59E1" w:rsidRPr="0080552B" w:rsidRDefault="0047436F" w:rsidP="00713B4F">
      <w:pPr>
        <w:pStyle w:val="Bezmezer"/>
        <w:rPr>
          <w:i/>
          <w:sz w:val="20"/>
        </w:rPr>
      </w:pPr>
      <w:r w:rsidRPr="0080552B">
        <w:rPr>
          <w:i/>
          <w:sz w:val="20"/>
        </w:rPr>
        <w:t>Zdroj: ČÚZK (ZM50)</w:t>
      </w:r>
      <w:r w:rsidR="00C57DD6">
        <w:rPr>
          <w:i/>
          <w:sz w:val="20"/>
        </w:rPr>
        <w:t xml:space="preserve">, </w:t>
      </w:r>
      <w:r w:rsidR="00C57DD6" w:rsidRPr="00C57DD6">
        <w:rPr>
          <w:i/>
          <w:sz w:val="20"/>
        </w:rPr>
        <w:t>databáze ArcCR500</w:t>
      </w:r>
    </w:p>
    <w:p w14:paraId="680606D0" w14:textId="52206474" w:rsidR="0080068D" w:rsidRPr="00721352" w:rsidRDefault="00721352" w:rsidP="00721352">
      <w:pPr>
        <w:pStyle w:val="Nadpis4"/>
        <w:numPr>
          <w:ilvl w:val="0"/>
          <w:numId w:val="0"/>
        </w:numPr>
        <w:spacing w:before="240"/>
        <w:ind w:left="709" w:hanging="709"/>
        <w:rPr>
          <w:sz w:val="24"/>
        </w:rPr>
      </w:pPr>
      <w:r w:rsidRPr="00721352">
        <w:rPr>
          <w:sz w:val="24"/>
        </w:rPr>
        <w:lastRenderedPageBreak/>
        <w:t>POSTAVENÍ OBCE V SYSTÉMU OSÍDLENÍ</w:t>
      </w:r>
    </w:p>
    <w:p w14:paraId="45C93443" w14:textId="4F4299E0" w:rsidR="008641AA" w:rsidRPr="008641AA" w:rsidRDefault="00DD1C87" w:rsidP="008641AA">
      <w:pPr>
        <w:spacing w:before="120"/>
        <w:ind w:firstLine="709"/>
        <w:rPr>
          <w:rFonts w:ascii="Calibri" w:hAnsi="Calibri" w:cs="Arial"/>
          <w:lang w:eastAsia="ar-SA"/>
        </w:rPr>
      </w:pPr>
      <w:r w:rsidRPr="008641AA">
        <w:rPr>
          <w:rFonts w:ascii="Calibri" w:hAnsi="Calibri" w:cs="Arial"/>
          <w:lang w:eastAsia="ar-SA"/>
        </w:rPr>
        <w:t>Nejbližším regionálním centrem je krajské město Ústí nad Labem,</w:t>
      </w:r>
      <w:r w:rsidR="008641AA" w:rsidRPr="008641AA">
        <w:rPr>
          <w:rFonts w:ascii="Calibri" w:hAnsi="Calibri" w:cs="Arial"/>
          <w:lang w:eastAsia="ar-SA"/>
        </w:rPr>
        <w:t xml:space="preserve"> od kterého jsou Zubrnice vzdálené přibližně 14 km. Avšak kromě relativní blízkosti ke krajskému městu, které je v dojezdové vzdálenosti cca 20 min</w:t>
      </w:r>
      <w:r w:rsidR="00226890">
        <w:rPr>
          <w:rFonts w:ascii="Calibri" w:hAnsi="Calibri" w:cs="Arial"/>
          <w:lang w:eastAsia="ar-SA"/>
        </w:rPr>
        <w:t>.</w:t>
      </w:r>
      <w:r w:rsidR="008641AA" w:rsidRPr="008641AA">
        <w:rPr>
          <w:rFonts w:ascii="Calibri" w:hAnsi="Calibri" w:cs="Arial"/>
          <w:lang w:eastAsia="ar-SA"/>
        </w:rPr>
        <w:t xml:space="preserve"> osobním automobilem</w:t>
      </w:r>
      <w:r w:rsidR="00226890">
        <w:rPr>
          <w:rFonts w:ascii="Calibri" w:hAnsi="Calibri" w:cs="Arial"/>
          <w:lang w:eastAsia="ar-SA"/>
        </w:rPr>
        <w:t xml:space="preserve"> a</w:t>
      </w:r>
      <w:r w:rsidR="008641AA" w:rsidRPr="008641AA">
        <w:rPr>
          <w:rFonts w:ascii="Calibri" w:hAnsi="Calibri" w:cs="Arial"/>
          <w:lang w:eastAsia="ar-SA"/>
        </w:rPr>
        <w:t xml:space="preserve"> cca 30 min</w:t>
      </w:r>
      <w:r w:rsidR="00226890">
        <w:rPr>
          <w:rFonts w:ascii="Calibri" w:hAnsi="Calibri" w:cs="Arial"/>
          <w:lang w:eastAsia="ar-SA"/>
        </w:rPr>
        <w:t>.</w:t>
      </w:r>
      <w:r w:rsidR="008641AA" w:rsidRPr="008641AA">
        <w:rPr>
          <w:rFonts w:ascii="Calibri" w:hAnsi="Calibri" w:cs="Arial"/>
          <w:lang w:eastAsia="ar-SA"/>
        </w:rPr>
        <w:t xml:space="preserve"> autobusovou dopravou</w:t>
      </w:r>
      <w:r w:rsidR="002A70D6">
        <w:rPr>
          <w:rFonts w:ascii="Calibri" w:hAnsi="Calibri" w:cs="Arial"/>
          <w:lang w:eastAsia="ar-SA"/>
        </w:rPr>
        <w:t xml:space="preserve">, </w:t>
      </w:r>
      <w:r w:rsidR="00CA0F39">
        <w:rPr>
          <w:rFonts w:ascii="Calibri" w:hAnsi="Calibri" w:cs="Arial"/>
          <w:lang w:eastAsia="ar-SA"/>
        </w:rPr>
        <w:t>je spojení obce s dalšími centry komplikované</w:t>
      </w:r>
      <w:r w:rsidR="002A70D6">
        <w:rPr>
          <w:rFonts w:ascii="Calibri" w:hAnsi="Calibri" w:cs="Arial"/>
          <w:lang w:eastAsia="ar-SA"/>
        </w:rPr>
        <w:t xml:space="preserve">. </w:t>
      </w:r>
      <w:r w:rsidR="0049307A">
        <w:rPr>
          <w:rFonts w:ascii="Calibri" w:hAnsi="Calibri" w:cs="Arial"/>
          <w:lang w:eastAsia="ar-SA"/>
        </w:rPr>
        <w:t>Obcí prochází silnice II/260, která spojuje Ú</w:t>
      </w:r>
      <w:r w:rsidR="00D0489C">
        <w:rPr>
          <w:rFonts w:ascii="Calibri" w:hAnsi="Calibri" w:cs="Arial"/>
          <w:lang w:eastAsia="ar-SA"/>
        </w:rPr>
        <w:t>stí nad Labem (dále po </w:t>
      </w:r>
      <w:r w:rsidR="0049307A">
        <w:rPr>
          <w:rFonts w:ascii="Calibri" w:hAnsi="Calibri" w:cs="Arial"/>
          <w:lang w:eastAsia="ar-SA"/>
        </w:rPr>
        <w:t xml:space="preserve">II/261) a Úštěk, kde silnice křižuje silnici první třídy I/15 (Most – Česká Lípa). </w:t>
      </w:r>
      <w:r w:rsidR="00CA0F39">
        <w:rPr>
          <w:rFonts w:ascii="Calibri" w:hAnsi="Calibri" w:cs="Arial"/>
          <w:lang w:eastAsia="ar-SA"/>
        </w:rPr>
        <w:t>Obcí prochází</w:t>
      </w:r>
      <w:r w:rsidR="00226890">
        <w:rPr>
          <w:rFonts w:ascii="Calibri" w:hAnsi="Calibri" w:cs="Arial"/>
          <w:lang w:eastAsia="ar-SA"/>
        </w:rPr>
        <w:t xml:space="preserve"> železnice – Turistická linka T3, která </w:t>
      </w:r>
      <w:r w:rsidR="00CA0F39">
        <w:rPr>
          <w:rFonts w:ascii="Calibri" w:hAnsi="Calibri" w:cs="Arial"/>
          <w:lang w:eastAsia="ar-SA"/>
        </w:rPr>
        <w:t>je však využívána spíše pro účely cestovního ruchu v období</w:t>
      </w:r>
      <w:r w:rsidR="00D765DE">
        <w:rPr>
          <w:rFonts w:ascii="Calibri" w:hAnsi="Calibri" w:cs="Arial"/>
          <w:lang w:eastAsia="ar-SA"/>
        </w:rPr>
        <w:t xml:space="preserve"> od </w:t>
      </w:r>
      <w:r w:rsidR="00574B43">
        <w:rPr>
          <w:rFonts w:ascii="Calibri" w:hAnsi="Calibri" w:cs="Arial"/>
          <w:lang w:eastAsia="ar-SA"/>
        </w:rPr>
        <w:t>jara do </w:t>
      </w:r>
      <w:r w:rsidR="007658CF">
        <w:rPr>
          <w:rFonts w:ascii="Calibri" w:hAnsi="Calibri" w:cs="Arial"/>
          <w:lang w:eastAsia="ar-SA"/>
        </w:rPr>
        <w:t xml:space="preserve">podzimu (v roce 2022 konkrétně od </w:t>
      </w:r>
      <w:r w:rsidR="00226890">
        <w:rPr>
          <w:rFonts w:ascii="Calibri" w:hAnsi="Calibri" w:cs="Arial"/>
          <w:lang w:eastAsia="ar-SA"/>
        </w:rPr>
        <w:t xml:space="preserve">2. 4. </w:t>
      </w:r>
      <w:r w:rsidR="007658CF">
        <w:rPr>
          <w:rFonts w:ascii="Calibri" w:hAnsi="Calibri" w:cs="Arial"/>
          <w:lang w:eastAsia="ar-SA"/>
        </w:rPr>
        <w:t xml:space="preserve">do 31. 10.) </w:t>
      </w:r>
      <w:r w:rsidR="00226890">
        <w:rPr>
          <w:rFonts w:ascii="Calibri" w:hAnsi="Calibri" w:cs="Arial"/>
          <w:lang w:eastAsia="ar-SA"/>
        </w:rPr>
        <w:t xml:space="preserve">než pro zapojení obce </w:t>
      </w:r>
      <w:r w:rsidR="00CA0F39">
        <w:rPr>
          <w:rFonts w:ascii="Calibri" w:hAnsi="Calibri" w:cs="Arial"/>
          <w:lang w:eastAsia="ar-SA"/>
        </w:rPr>
        <w:t>do</w:t>
      </w:r>
      <w:r w:rsidR="00226890">
        <w:rPr>
          <w:rFonts w:ascii="Calibri" w:hAnsi="Calibri" w:cs="Arial"/>
          <w:lang w:eastAsia="ar-SA"/>
        </w:rPr>
        <w:t> systému osídlení.</w:t>
      </w:r>
    </w:p>
    <w:p w14:paraId="1E650C8C" w14:textId="77777777" w:rsidR="00B7495C" w:rsidRPr="00472055" w:rsidRDefault="00F102AB" w:rsidP="00E50AFB">
      <w:pPr>
        <w:pStyle w:val="obrzek"/>
      </w:pPr>
      <w:r w:rsidRPr="00472055">
        <w:t>Umístění obce v systému osídlení</w:t>
      </w:r>
    </w:p>
    <w:p w14:paraId="259F0E75" w14:textId="0856091E" w:rsidR="00CF4901" w:rsidRDefault="00F32D99" w:rsidP="00C57DD6">
      <w:pPr>
        <w:pStyle w:val="Bezmezer"/>
        <w:rPr>
          <w:rFonts w:ascii="Calibri" w:hAnsi="Calibri" w:cs="Arial"/>
        </w:rPr>
      </w:pPr>
      <w:r>
        <w:rPr>
          <w:noProof/>
        </w:rPr>
        <w:drawing>
          <wp:inline distT="0" distB="0" distL="0" distR="0" wp14:anchorId="6F01DBC5" wp14:editId="3D7BD8F1">
            <wp:extent cx="5759450" cy="3960574"/>
            <wp:effectExtent l="19050" t="19050" r="12700" b="2095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6057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FA6FCD" w14:textId="77777777" w:rsidR="0016116E" w:rsidRPr="0080552B" w:rsidRDefault="0016116E" w:rsidP="00C57DD6">
      <w:pPr>
        <w:pStyle w:val="Bezmezer"/>
        <w:rPr>
          <w:i/>
          <w:sz w:val="20"/>
        </w:rPr>
      </w:pPr>
      <w:r w:rsidRPr="0080552B">
        <w:rPr>
          <w:i/>
          <w:sz w:val="20"/>
        </w:rPr>
        <w:t>Zdroj: ČÚZK (ZM200)</w:t>
      </w:r>
    </w:p>
    <w:p w14:paraId="676FDB47" w14:textId="0581788F" w:rsidR="00596E54" w:rsidRDefault="00226890" w:rsidP="00C57DD6">
      <w:pPr>
        <w:spacing w:before="240"/>
        <w:ind w:firstLine="709"/>
      </w:pPr>
      <w:r w:rsidRPr="00596E54">
        <w:rPr>
          <w:rFonts w:ascii="Calibri" w:hAnsi="Calibri" w:cs="Arial"/>
          <w:lang w:eastAsia="ar-SA"/>
        </w:rPr>
        <w:t>Zmíněná</w:t>
      </w:r>
      <w:r>
        <w:t xml:space="preserve"> železnice T3 je součástí delší železniční tratě Velké Březno – Lovečkovice – V</w:t>
      </w:r>
      <w:r w:rsidR="00596E54">
        <w:t>erneřice</w:t>
      </w:r>
      <w:r>
        <w:t xml:space="preserve">/ Úštěk, která byla zprovozněna roku 1890 a původně sloužila především </w:t>
      </w:r>
      <w:r w:rsidR="00574B43">
        <w:t>k nákladní dopravě</w:t>
      </w:r>
      <w:r w:rsidR="00596E54">
        <w:t xml:space="preserve">. Trať byla </w:t>
      </w:r>
      <w:r w:rsidR="00574B43">
        <w:t xml:space="preserve">mezi lety 1978-1988 </w:t>
      </w:r>
      <w:r w:rsidR="00596E54">
        <w:t>po úsecích postupně rušena, zachován byl pouze úsek Velké Březno – Zubrnice, nyní trať T3</w:t>
      </w:r>
      <w:r w:rsidR="009973AD">
        <w:t>, o což se zásadně zasadil</w:t>
      </w:r>
      <w:r w:rsidR="00596E54">
        <w:t xml:space="preserve"> Spolek Zubrnické </w:t>
      </w:r>
      <w:r w:rsidR="009973AD">
        <w:t xml:space="preserve">museální železnice, který </w:t>
      </w:r>
      <w:r w:rsidR="00574B43">
        <w:t xml:space="preserve">dnes </w:t>
      </w:r>
      <w:r w:rsidR="009973AD">
        <w:t>pokračuje v obnově trati ve směru Lovečkovice.</w:t>
      </w:r>
    </w:p>
    <w:p w14:paraId="30E263A8" w14:textId="4B8E0828" w:rsidR="009973AD" w:rsidRDefault="001B6976" w:rsidP="00596E54">
      <w:pPr>
        <w:spacing w:before="120"/>
        <w:ind w:firstLine="709"/>
      </w:pPr>
      <w:r>
        <w:t xml:space="preserve">Část obce Zubrnice vznikla </w:t>
      </w:r>
      <w:r w:rsidR="00574B43">
        <w:t xml:space="preserve">jako </w:t>
      </w:r>
      <w:r>
        <w:t>kolonizační ves na přelomu 12. a 13. století, což se odráží v návesním typu půdorysu</w:t>
      </w:r>
      <w:r w:rsidR="00574B43">
        <w:t xml:space="preserve"> obce</w:t>
      </w:r>
      <w:r>
        <w:t xml:space="preserve">. </w:t>
      </w:r>
      <w:r w:rsidR="00981B27">
        <w:t>Urbanistic</w:t>
      </w:r>
      <w:r>
        <w:t>ky se jedná o jedinečnou obec v</w:t>
      </w:r>
      <w:r w:rsidR="00981B27">
        <w:t xml:space="preserve"> Českém středohoří, </w:t>
      </w:r>
      <w:r w:rsidR="00D765DE">
        <w:t>kde </w:t>
      </w:r>
      <w:r>
        <w:t>v </w:t>
      </w:r>
      <w:r w:rsidR="009A5004">
        <w:t>podobných</w:t>
      </w:r>
      <w:r>
        <w:t xml:space="preserve"> údolích spíše převládají sídla liniového typu</w:t>
      </w:r>
      <w:r w:rsidR="009A5004">
        <w:t>, které se vinou podél místního vodního toku, či komunikace. Část zástavby spadá pod vesnickou památkovou rezervaci – Zubrnice (barokní</w:t>
      </w:r>
      <w:r w:rsidR="00CA0F39">
        <w:t xml:space="preserve"> kostel a </w:t>
      </w:r>
      <w:r w:rsidR="009A5004">
        <w:t>soubor lidových staveb převážně z 19. století).</w:t>
      </w:r>
    </w:p>
    <w:p w14:paraId="46A29E34" w14:textId="366479CC" w:rsidR="00D87618" w:rsidRDefault="00D87618" w:rsidP="00276903">
      <w:pPr>
        <w:pStyle w:val="Nadpis3"/>
      </w:pPr>
      <w:bookmarkStart w:id="5" w:name="_Toc110446157"/>
      <w:r>
        <w:lastRenderedPageBreak/>
        <w:t>P</w:t>
      </w:r>
      <w:r w:rsidR="001D2EB3">
        <w:t>řírodní podmínky</w:t>
      </w:r>
      <w:bookmarkEnd w:id="5"/>
    </w:p>
    <w:p w14:paraId="0B5277CB" w14:textId="55512EFE" w:rsidR="00E74C8E" w:rsidRPr="002E39E7" w:rsidRDefault="002E39E7" w:rsidP="002E39E7">
      <w:pPr>
        <w:pStyle w:val="Nadpis4"/>
        <w:numPr>
          <w:ilvl w:val="0"/>
          <w:numId w:val="0"/>
        </w:numPr>
        <w:rPr>
          <w:sz w:val="24"/>
        </w:rPr>
      </w:pPr>
      <w:r w:rsidRPr="002E39E7">
        <w:rPr>
          <w:sz w:val="24"/>
        </w:rPr>
        <w:t>GEOLOGICKÝ PODKLAD A RELIÉF</w:t>
      </w:r>
    </w:p>
    <w:p w14:paraId="5F9815A1" w14:textId="4642E352" w:rsidR="00C42CA2" w:rsidRPr="00320522" w:rsidRDefault="00695F6A" w:rsidP="00320522">
      <w:pPr>
        <w:widowControl w:val="0"/>
        <w:suppressAutoHyphens/>
        <w:spacing w:before="120"/>
        <w:ind w:firstLine="709"/>
        <w:rPr>
          <w:rFonts w:ascii="Calibri" w:hAnsi="Calibri" w:cs="Arial"/>
          <w:lang w:eastAsia="ar-SA"/>
        </w:rPr>
      </w:pPr>
      <w:r w:rsidRPr="00320522">
        <w:rPr>
          <w:rFonts w:ascii="Calibri" w:hAnsi="Calibri" w:cs="Arial"/>
          <w:lang w:eastAsia="ar-SA"/>
        </w:rPr>
        <w:t>Skladba geologického</w:t>
      </w:r>
      <w:r w:rsidR="000209B8" w:rsidRPr="00320522">
        <w:rPr>
          <w:rFonts w:ascii="Calibri" w:hAnsi="Calibri" w:cs="Arial"/>
          <w:lang w:eastAsia="ar-SA"/>
        </w:rPr>
        <w:t xml:space="preserve"> podklad</w:t>
      </w:r>
      <w:r w:rsidRPr="00320522">
        <w:rPr>
          <w:rFonts w:ascii="Calibri" w:hAnsi="Calibri" w:cs="Arial"/>
          <w:lang w:eastAsia="ar-SA"/>
        </w:rPr>
        <w:t>u</w:t>
      </w:r>
      <w:r w:rsidR="000209B8" w:rsidRPr="00320522">
        <w:rPr>
          <w:rFonts w:ascii="Calibri" w:hAnsi="Calibri" w:cs="Arial"/>
          <w:lang w:eastAsia="ar-SA"/>
        </w:rPr>
        <w:t xml:space="preserve"> </w:t>
      </w:r>
      <w:r w:rsidRPr="00320522">
        <w:rPr>
          <w:rFonts w:ascii="Calibri" w:hAnsi="Calibri" w:cs="Arial"/>
          <w:lang w:eastAsia="ar-SA"/>
        </w:rPr>
        <w:t xml:space="preserve">odpovídá vývoji Českého středohoří, na povrch vystupují křídové sedimenty (v případě </w:t>
      </w:r>
      <w:r w:rsidR="00574B43">
        <w:rPr>
          <w:rFonts w:ascii="Calibri" w:hAnsi="Calibri" w:cs="Arial"/>
          <w:lang w:eastAsia="ar-SA"/>
        </w:rPr>
        <w:t>sledovaného území</w:t>
      </w:r>
      <w:r w:rsidRPr="00320522">
        <w:rPr>
          <w:rFonts w:ascii="Calibri" w:hAnsi="Calibri" w:cs="Arial"/>
          <w:lang w:eastAsia="ar-SA"/>
        </w:rPr>
        <w:t xml:space="preserve"> se jedná především o pískovce), které byly terciéru na mnoha místech proraženy vulkanickou činností</w:t>
      </w:r>
      <w:r w:rsidR="00251EEF">
        <w:rPr>
          <w:rFonts w:ascii="Calibri" w:hAnsi="Calibri" w:cs="Arial"/>
          <w:lang w:eastAsia="ar-SA"/>
        </w:rPr>
        <w:t xml:space="preserve">, která tyto sedimenty překryla neovulkanity (jedná se o </w:t>
      </w:r>
      <w:r w:rsidR="00320522" w:rsidRPr="00320522">
        <w:rPr>
          <w:rFonts w:ascii="Calibri" w:hAnsi="Calibri" w:cs="Arial"/>
          <w:lang w:eastAsia="ar-SA"/>
        </w:rPr>
        <w:t>bazalty, tefrity apod.) případně jejich pyroklastiky (</w:t>
      </w:r>
      <w:r w:rsidR="004B186A" w:rsidRPr="00320522">
        <w:rPr>
          <w:rFonts w:ascii="Calibri" w:hAnsi="Calibri" w:cs="Arial"/>
          <w:lang w:eastAsia="ar-SA"/>
        </w:rPr>
        <w:t>usa</w:t>
      </w:r>
      <w:r w:rsidR="00320522" w:rsidRPr="00320522">
        <w:rPr>
          <w:rFonts w:ascii="Calibri" w:hAnsi="Calibri" w:cs="Arial"/>
          <w:lang w:eastAsia="ar-SA"/>
        </w:rPr>
        <w:t>zená hornina sopečného původu). Tuto skladbu na povrchu doplňují kvarterní sedimenty.</w:t>
      </w:r>
    </w:p>
    <w:p w14:paraId="506D164A" w14:textId="3DE72488" w:rsidR="000C5360" w:rsidRPr="00472055" w:rsidRDefault="00C57DD6" w:rsidP="00E50AFB">
      <w:pPr>
        <w:pStyle w:val="obrzek"/>
      </w:pPr>
      <w:r>
        <w:t>Geologický podklad sledovaného území</w:t>
      </w:r>
    </w:p>
    <w:p w14:paraId="686C1089" w14:textId="37F39A0C" w:rsidR="00BB7B0A" w:rsidRPr="000C5360" w:rsidRDefault="00BB7B0A" w:rsidP="00C57DD6">
      <w:pPr>
        <w:pStyle w:val="Bezmezer"/>
        <w:rPr>
          <w:noProof/>
        </w:rPr>
      </w:pPr>
      <w:r>
        <w:rPr>
          <w:noProof/>
        </w:rPr>
        <w:drawing>
          <wp:inline distT="0" distB="0" distL="0" distR="0" wp14:anchorId="1FF3408D" wp14:editId="19547655">
            <wp:extent cx="5724000" cy="5724000"/>
            <wp:effectExtent l="19050" t="19050" r="10160" b="1016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irka\AppData\Local\Microsoft\Windows\INetCache\Content.Word\geo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57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699893" w14:textId="3D76BA5E" w:rsidR="00C96AC7" w:rsidRDefault="000C5360" w:rsidP="00C57DD6">
      <w:pPr>
        <w:pStyle w:val="Bezmezer"/>
        <w:rPr>
          <w:rFonts w:ascii="Calibri" w:hAnsi="Calibri" w:cs="Arial"/>
          <w:i/>
          <w:sz w:val="20"/>
          <w:lang w:eastAsia="ar-SA"/>
        </w:rPr>
      </w:pPr>
      <w:r w:rsidRPr="0080552B">
        <w:rPr>
          <w:rFonts w:ascii="Calibri" w:hAnsi="Calibri" w:cs="Arial"/>
          <w:i/>
          <w:sz w:val="20"/>
          <w:lang w:eastAsia="ar-SA"/>
        </w:rPr>
        <w:t>Zdroj: Česká geologická služba - Geologická mapa České republiky 1 : 50 000 (GEOČR50)</w:t>
      </w:r>
      <w:r w:rsidR="00C57DD6">
        <w:rPr>
          <w:rFonts w:ascii="Calibri" w:hAnsi="Calibri" w:cs="Arial"/>
          <w:i/>
          <w:sz w:val="20"/>
          <w:lang w:eastAsia="ar-SA"/>
        </w:rPr>
        <w:t xml:space="preserve">, </w:t>
      </w:r>
      <w:r w:rsidR="00C57DD6" w:rsidRPr="00C57DD6">
        <w:rPr>
          <w:i/>
          <w:sz w:val="20"/>
        </w:rPr>
        <w:t>databáze ArcCR500</w:t>
      </w:r>
    </w:p>
    <w:p w14:paraId="3F543EA7" w14:textId="05DE136A" w:rsidR="001739E7" w:rsidRPr="001739E7" w:rsidRDefault="00C57DD6" w:rsidP="00C57DD6">
      <w:pPr>
        <w:widowControl w:val="0"/>
        <w:suppressAutoHyphens/>
        <w:spacing w:before="240"/>
        <w:ind w:firstLine="709"/>
        <w:rPr>
          <w:rFonts w:ascii="Calibri" w:hAnsi="Calibri" w:cs="Arial"/>
          <w:lang w:eastAsia="ar-SA"/>
        </w:rPr>
      </w:pPr>
      <w:r>
        <w:rPr>
          <w:rFonts w:ascii="Calibri" w:hAnsi="Calibri" w:cs="Arial"/>
          <w:lang w:eastAsia="ar-SA"/>
        </w:rPr>
        <w:t>Výjimečná g</w:t>
      </w:r>
      <w:r w:rsidR="00320522">
        <w:rPr>
          <w:rFonts w:ascii="Calibri" w:hAnsi="Calibri" w:cs="Arial"/>
          <w:lang w:eastAsia="ar-SA"/>
        </w:rPr>
        <w:t>eologická skladba Českého středohoří s sebou n</w:t>
      </w:r>
      <w:r w:rsidR="00C36791">
        <w:rPr>
          <w:rFonts w:ascii="Calibri" w:hAnsi="Calibri" w:cs="Arial"/>
          <w:lang w:eastAsia="ar-SA"/>
        </w:rPr>
        <w:t>ese surovinový potenciál (např. </w:t>
      </w:r>
      <w:r w:rsidR="00320522">
        <w:rPr>
          <w:rFonts w:ascii="Calibri" w:hAnsi="Calibri" w:cs="Arial"/>
          <w:lang w:eastAsia="ar-SA"/>
        </w:rPr>
        <w:t xml:space="preserve">těžební kámen, štěrky, hnědé uhlí), avšak i </w:t>
      </w:r>
      <w:r>
        <w:rPr>
          <w:rFonts w:ascii="Calibri" w:hAnsi="Calibri" w:cs="Arial"/>
          <w:lang w:eastAsia="ar-SA"/>
        </w:rPr>
        <w:t>značná</w:t>
      </w:r>
      <w:r w:rsidR="00C36791">
        <w:rPr>
          <w:rFonts w:ascii="Calibri" w:hAnsi="Calibri" w:cs="Arial"/>
          <w:lang w:eastAsia="ar-SA"/>
        </w:rPr>
        <w:t xml:space="preserve"> rizika v podobně </w:t>
      </w:r>
      <w:r w:rsidR="00320522">
        <w:rPr>
          <w:rFonts w:ascii="Calibri" w:hAnsi="Calibri" w:cs="Arial"/>
          <w:lang w:eastAsia="ar-SA"/>
        </w:rPr>
        <w:t xml:space="preserve">svahových nestabilit. </w:t>
      </w:r>
      <w:r w:rsidR="001739E7" w:rsidRPr="001739E7">
        <w:rPr>
          <w:rFonts w:ascii="Calibri" w:hAnsi="Calibri" w:cs="Arial"/>
          <w:lang w:eastAsia="ar-SA"/>
        </w:rPr>
        <w:lastRenderedPageBreak/>
        <w:t>Do</w:t>
      </w:r>
      <w:r>
        <w:rPr>
          <w:rFonts w:ascii="Calibri" w:hAnsi="Calibri" w:cs="Arial"/>
          <w:lang w:eastAsia="ar-SA"/>
        </w:rPr>
        <w:t> </w:t>
      </w:r>
      <w:r w:rsidR="00251EEF">
        <w:rPr>
          <w:rFonts w:ascii="Calibri" w:hAnsi="Calibri" w:cs="Arial"/>
          <w:lang w:eastAsia="ar-SA"/>
        </w:rPr>
        <w:t>katastru</w:t>
      </w:r>
      <w:r w:rsidR="001739E7" w:rsidRPr="001739E7">
        <w:rPr>
          <w:rFonts w:ascii="Calibri" w:hAnsi="Calibri" w:cs="Arial"/>
          <w:lang w:eastAsia="ar-SA"/>
        </w:rPr>
        <w:t xml:space="preserve"> </w:t>
      </w:r>
      <w:r w:rsidR="00031BB4">
        <w:rPr>
          <w:rFonts w:ascii="Calibri" w:hAnsi="Calibri" w:cs="Arial"/>
          <w:lang w:eastAsia="ar-SA"/>
        </w:rPr>
        <w:t>obce</w:t>
      </w:r>
      <w:r w:rsidR="001739E7">
        <w:rPr>
          <w:rFonts w:ascii="Calibri" w:hAnsi="Calibri" w:cs="Arial"/>
          <w:lang w:eastAsia="ar-SA"/>
        </w:rPr>
        <w:t xml:space="preserve"> Zubrnice </w:t>
      </w:r>
      <w:r w:rsidR="001739E7" w:rsidRPr="001739E7">
        <w:rPr>
          <w:rFonts w:ascii="Calibri" w:hAnsi="Calibri" w:cs="Arial"/>
          <w:lang w:eastAsia="ar-SA"/>
        </w:rPr>
        <w:t>částečně zasahuje poddolované území Velké Stínky-P</w:t>
      </w:r>
      <w:r w:rsidR="001739E7">
        <w:rPr>
          <w:rFonts w:ascii="Calibri" w:hAnsi="Calibri" w:cs="Arial"/>
          <w:lang w:eastAsia="ar-SA"/>
        </w:rPr>
        <w:t>říbram</w:t>
      </w:r>
      <w:r w:rsidR="00320522">
        <w:rPr>
          <w:rFonts w:ascii="Calibri" w:hAnsi="Calibri" w:cs="Arial"/>
          <w:lang w:eastAsia="ar-SA"/>
        </w:rPr>
        <w:t xml:space="preserve"> a</w:t>
      </w:r>
      <w:r w:rsidR="000209B8">
        <w:rPr>
          <w:rFonts w:ascii="Calibri" w:hAnsi="Calibri" w:cs="Arial"/>
          <w:lang w:eastAsia="ar-SA"/>
        </w:rPr>
        <w:t xml:space="preserve"> důlní dílo – odvodňovací škola Gotthard. V rámci těžby zde bylo dobýváno hnědé uhlí, jako tomu podobně </w:t>
      </w:r>
      <w:r w:rsidR="00251EEF">
        <w:rPr>
          <w:rFonts w:ascii="Calibri" w:hAnsi="Calibri" w:cs="Arial"/>
          <w:lang w:eastAsia="ar-SA"/>
        </w:rPr>
        <w:t xml:space="preserve">bylo </w:t>
      </w:r>
      <w:r w:rsidR="00320522">
        <w:rPr>
          <w:rFonts w:ascii="Calibri" w:hAnsi="Calibri" w:cs="Arial"/>
          <w:lang w:eastAsia="ar-SA"/>
        </w:rPr>
        <w:t>na </w:t>
      </w:r>
      <w:r w:rsidR="000209B8">
        <w:rPr>
          <w:rFonts w:ascii="Calibri" w:hAnsi="Calibri" w:cs="Arial"/>
          <w:lang w:eastAsia="ar-SA"/>
        </w:rPr>
        <w:t xml:space="preserve">mnoha lokalitách Verneřického středohoří. </w:t>
      </w:r>
      <w:r w:rsidR="001739E7" w:rsidRPr="001739E7">
        <w:rPr>
          <w:rFonts w:ascii="Calibri" w:hAnsi="Calibri" w:cs="Arial"/>
          <w:lang w:eastAsia="ar-SA"/>
        </w:rPr>
        <w:t>V současné době není v</w:t>
      </w:r>
      <w:r w:rsidR="00251EEF">
        <w:rPr>
          <w:rFonts w:ascii="Calibri" w:hAnsi="Calibri" w:cs="Arial"/>
          <w:lang w:eastAsia="ar-SA"/>
        </w:rPr>
        <w:t> katastru obce</w:t>
      </w:r>
      <w:r w:rsidR="001739E7" w:rsidRPr="001739E7">
        <w:rPr>
          <w:rFonts w:ascii="Calibri" w:hAnsi="Calibri" w:cs="Arial"/>
          <w:lang w:eastAsia="ar-SA"/>
        </w:rPr>
        <w:t xml:space="preserve"> registrováno žádné, ani potenciální surovinové ložisko. </w:t>
      </w:r>
    </w:p>
    <w:p w14:paraId="7741AB91" w14:textId="71B8794C" w:rsidR="001739E7" w:rsidRPr="00472055" w:rsidRDefault="001739E7" w:rsidP="00E50AFB">
      <w:pPr>
        <w:pStyle w:val="obrzek"/>
      </w:pPr>
      <w:r>
        <w:t>Svahové nestability a důlní díla</w:t>
      </w:r>
    </w:p>
    <w:p w14:paraId="03C66803" w14:textId="0C9170EC" w:rsidR="00C96AC7" w:rsidRPr="00C57DD6" w:rsidRDefault="00C96AC7" w:rsidP="00C57DD6">
      <w:pPr>
        <w:pStyle w:val="Bezmezer"/>
      </w:pPr>
      <w:r w:rsidRPr="00C57DD6">
        <w:rPr>
          <w:noProof/>
        </w:rPr>
        <w:drawing>
          <wp:inline distT="0" distB="0" distL="0" distR="0" wp14:anchorId="7A9273A4" wp14:editId="1050ED1B">
            <wp:extent cx="5724000" cy="5724000"/>
            <wp:effectExtent l="19050" t="19050" r="10160" b="10160"/>
            <wp:docPr id="30" name="Obrázek 30" descr="C:\Users\Jirka\AppData\Local\Microsoft\Windows\INetCache\Content.Word\sesuv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irka\AppData\Local\Microsoft\Windows\INetCache\Content.Word\sesuvy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57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79A536" w14:textId="29736D2D" w:rsidR="001739E7" w:rsidRPr="00C57DD6" w:rsidRDefault="001739E7" w:rsidP="00C57DD6">
      <w:pPr>
        <w:pStyle w:val="Bezmezer"/>
        <w:rPr>
          <w:i/>
          <w:sz w:val="20"/>
        </w:rPr>
      </w:pPr>
      <w:r w:rsidRPr="00C57DD6">
        <w:rPr>
          <w:i/>
          <w:sz w:val="20"/>
        </w:rPr>
        <w:t xml:space="preserve">Zdroj: Česká geologická služba – Poddolované území; Důlní díla; Svahové </w:t>
      </w:r>
      <w:r w:rsidR="00A8174F">
        <w:rPr>
          <w:i/>
          <w:sz w:val="20"/>
        </w:rPr>
        <w:t xml:space="preserve">nestability, </w:t>
      </w:r>
      <w:r w:rsidR="00A8174F" w:rsidRPr="00C57DD6">
        <w:rPr>
          <w:i/>
          <w:sz w:val="20"/>
        </w:rPr>
        <w:t>databáze ArcCR500</w:t>
      </w:r>
    </w:p>
    <w:p w14:paraId="4C2731D5" w14:textId="1B8A1581" w:rsidR="003B083A" w:rsidRPr="000209B8" w:rsidRDefault="00BB7D07" w:rsidP="00C57DD6">
      <w:pPr>
        <w:widowControl w:val="0"/>
        <w:suppressAutoHyphens/>
        <w:spacing w:before="240"/>
        <w:ind w:firstLine="709"/>
        <w:rPr>
          <w:rFonts w:ascii="Calibri" w:hAnsi="Calibri" w:cs="Arial"/>
          <w:lang w:eastAsia="ar-SA"/>
        </w:rPr>
      </w:pPr>
      <w:r w:rsidRPr="000209B8">
        <w:rPr>
          <w:rFonts w:ascii="Calibri" w:hAnsi="Calibri" w:cs="Arial"/>
          <w:lang w:eastAsia="ar-SA"/>
        </w:rPr>
        <w:t xml:space="preserve">V důsledku geologické skladby Českého středohoří nacházíme </w:t>
      </w:r>
      <w:r w:rsidR="00C57DD6">
        <w:rPr>
          <w:rFonts w:ascii="Calibri" w:hAnsi="Calibri" w:cs="Arial"/>
          <w:lang w:eastAsia="ar-SA"/>
        </w:rPr>
        <w:t>ve sledovaném území několik svahových nestabilit. H</w:t>
      </w:r>
      <w:r w:rsidRPr="000209B8">
        <w:rPr>
          <w:rFonts w:ascii="Calibri" w:hAnsi="Calibri" w:cs="Arial"/>
          <w:lang w:eastAsia="ar-SA"/>
        </w:rPr>
        <w:t xml:space="preserve">lavní příčinou je právě dvojná stavba svahů, kdy na nepropustných horninách křídového stáří (jílovce, slínovce) leží </w:t>
      </w:r>
      <w:r w:rsidR="001739E7" w:rsidRPr="000209B8">
        <w:rPr>
          <w:rFonts w:ascii="Calibri" w:hAnsi="Calibri" w:cs="Arial"/>
          <w:lang w:eastAsia="ar-SA"/>
        </w:rPr>
        <w:t>propustné vulkanické horniny, které bývaj</w:t>
      </w:r>
      <w:r w:rsidR="00C36791">
        <w:rPr>
          <w:rFonts w:ascii="Calibri" w:hAnsi="Calibri" w:cs="Arial"/>
          <w:lang w:eastAsia="ar-SA"/>
        </w:rPr>
        <w:t>í často tektonicky narušené. V katastru obce Zubrnice</w:t>
      </w:r>
      <w:r w:rsidR="001739E7" w:rsidRPr="000209B8">
        <w:rPr>
          <w:rFonts w:ascii="Calibri" w:hAnsi="Calibri" w:cs="Arial"/>
          <w:lang w:eastAsia="ar-SA"/>
        </w:rPr>
        <w:t xml:space="preserve"> se nachází několik dočasně uklidněných</w:t>
      </w:r>
      <w:r w:rsidR="003B083A" w:rsidRPr="000209B8">
        <w:rPr>
          <w:rFonts w:ascii="Calibri" w:hAnsi="Calibri" w:cs="Arial"/>
          <w:lang w:eastAsia="ar-SA"/>
        </w:rPr>
        <w:t xml:space="preserve"> svahov</w:t>
      </w:r>
      <w:r w:rsidR="001739E7" w:rsidRPr="000209B8">
        <w:rPr>
          <w:rFonts w:ascii="Calibri" w:hAnsi="Calibri" w:cs="Arial"/>
          <w:lang w:eastAsia="ar-SA"/>
        </w:rPr>
        <w:t>ých</w:t>
      </w:r>
      <w:r w:rsidR="003B083A" w:rsidRPr="000209B8">
        <w:rPr>
          <w:rFonts w:ascii="Calibri" w:hAnsi="Calibri" w:cs="Arial"/>
          <w:lang w:eastAsia="ar-SA"/>
        </w:rPr>
        <w:t xml:space="preserve"> nestabilit přírodního původu</w:t>
      </w:r>
      <w:r w:rsidR="001739E7" w:rsidRPr="000209B8">
        <w:rPr>
          <w:rFonts w:ascii="Calibri" w:hAnsi="Calibri" w:cs="Arial"/>
          <w:lang w:eastAsia="ar-SA"/>
        </w:rPr>
        <w:t>, v případně plošných zonací se jedná o typické sesuvy, liniové zonace byly vymezeny v důsledku vodní eroze a akumulace.</w:t>
      </w:r>
      <w:r w:rsidR="00BA2128" w:rsidRPr="000209B8">
        <w:rPr>
          <w:rFonts w:ascii="Calibri" w:hAnsi="Calibri" w:cs="Arial"/>
          <w:lang w:eastAsia="ar-SA"/>
        </w:rPr>
        <w:t xml:space="preserve"> Ačkoliv dočasně uklidněné svahové nestability </w:t>
      </w:r>
      <w:r w:rsidRPr="000209B8">
        <w:rPr>
          <w:rFonts w:ascii="Calibri" w:hAnsi="Calibri" w:cs="Arial"/>
          <w:lang w:eastAsia="ar-SA"/>
        </w:rPr>
        <w:t xml:space="preserve">nejsou přímou </w:t>
      </w:r>
      <w:r w:rsidRPr="000209B8">
        <w:rPr>
          <w:rFonts w:ascii="Calibri" w:hAnsi="Calibri" w:cs="Arial"/>
          <w:lang w:eastAsia="ar-SA"/>
        </w:rPr>
        <w:lastRenderedPageBreak/>
        <w:t>a</w:t>
      </w:r>
      <w:r w:rsidR="00C57DD6">
        <w:rPr>
          <w:rFonts w:ascii="Calibri" w:hAnsi="Calibri" w:cs="Arial"/>
          <w:lang w:eastAsia="ar-SA"/>
        </w:rPr>
        <w:t> </w:t>
      </w:r>
      <w:r w:rsidRPr="000209B8">
        <w:rPr>
          <w:rFonts w:ascii="Calibri" w:hAnsi="Calibri" w:cs="Arial"/>
          <w:lang w:eastAsia="ar-SA"/>
        </w:rPr>
        <w:t xml:space="preserve">aktuální hrozbou, je nutné dbát zvýšené opatrnosti při plánování a budování zářezů, násypů či jiných staveb. </w:t>
      </w:r>
    </w:p>
    <w:p w14:paraId="158AB73C" w14:textId="77777777" w:rsidR="00D87618" w:rsidRPr="00472055" w:rsidRDefault="00D87618" w:rsidP="00E50AFB">
      <w:pPr>
        <w:pStyle w:val="tabulka"/>
        <w:rPr>
          <w:rFonts w:ascii="Calibri" w:hAnsi="Calibri" w:cs="Arial"/>
          <w:lang w:eastAsia="ar-SA"/>
        </w:rPr>
      </w:pPr>
      <w:r w:rsidRPr="00472055">
        <w:t>Geomorfologické členění řešeného území</w:t>
      </w:r>
    </w:p>
    <w:tbl>
      <w:tblPr>
        <w:tblStyle w:val="Stednmka3zvraznn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0820F"/>
        <w:tblLook w:val="04A0" w:firstRow="1" w:lastRow="0" w:firstColumn="1" w:lastColumn="0" w:noHBand="0" w:noVBand="1"/>
      </w:tblPr>
      <w:tblGrid>
        <w:gridCol w:w="4203"/>
        <w:gridCol w:w="4867"/>
      </w:tblGrid>
      <w:tr w:rsidR="00D87618" w:rsidRPr="001224DD" w14:paraId="4AC64973" w14:textId="77777777" w:rsidTr="00A677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5A43365" w14:textId="77777777" w:rsidR="00D87618" w:rsidRPr="00CF4901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S</w:t>
            </w:r>
            <w:r w:rsidRPr="00CF4901">
              <w:rPr>
                <w:rFonts w:ascii="Calibri" w:hAnsi="Calibri" w:cs="Arial"/>
              </w:rPr>
              <w:t>ystém</w:t>
            </w:r>
          </w:p>
        </w:tc>
        <w:tc>
          <w:tcPr>
            <w:tcW w:w="48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7545ED2" w14:textId="77777777" w:rsidR="00D87618" w:rsidRPr="00933EFD" w:rsidRDefault="00D87618" w:rsidP="002E39E7">
            <w:pPr>
              <w:spacing w:after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933EFD">
              <w:rPr>
                <w:rFonts w:ascii="Calibri" w:hAnsi="Calibri" w:cs="Arial"/>
              </w:rPr>
              <w:t>Hercynský</w:t>
            </w:r>
          </w:p>
        </w:tc>
      </w:tr>
      <w:tr w:rsidR="00D87618" w:rsidRPr="001224DD" w14:paraId="62632DEB" w14:textId="77777777" w:rsidTr="00A677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33FC8C3B" w14:textId="77777777" w:rsidR="00D87618" w:rsidRPr="00F35F87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S</w:t>
            </w:r>
            <w:r w:rsidRPr="00F35F87">
              <w:rPr>
                <w:rFonts w:ascii="Calibri" w:hAnsi="Calibri" w:cs="Arial"/>
              </w:rPr>
              <w:t>ubsystém</w:t>
            </w:r>
          </w:p>
        </w:tc>
        <w:tc>
          <w:tcPr>
            <w:tcW w:w="48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F5E4"/>
            <w:vAlign w:val="center"/>
          </w:tcPr>
          <w:p w14:paraId="7A9C89E6" w14:textId="77777777" w:rsidR="00D87618" w:rsidRPr="00F35F87" w:rsidRDefault="00D87618" w:rsidP="002E39E7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  <w:color w:val="FFFFFF" w:themeColor="background1"/>
              </w:rPr>
            </w:pPr>
            <w:r w:rsidRPr="00F35F87">
              <w:rPr>
                <w:rFonts w:ascii="Calibri" w:hAnsi="Calibri" w:cs="Arial"/>
                <w:color w:val="000000" w:themeColor="text1"/>
              </w:rPr>
              <w:t>Hercynská pohoří</w:t>
            </w:r>
          </w:p>
        </w:tc>
      </w:tr>
      <w:tr w:rsidR="00D87618" w:rsidRPr="001224DD" w14:paraId="56BB5D22" w14:textId="77777777" w:rsidTr="00A67790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11E589D5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P</w:t>
            </w:r>
            <w:r w:rsidRPr="00933EFD">
              <w:rPr>
                <w:rFonts w:ascii="Calibri" w:hAnsi="Calibri" w:cs="Arial"/>
              </w:rPr>
              <w:t>rovincie</w:t>
            </w:r>
          </w:p>
        </w:tc>
        <w:tc>
          <w:tcPr>
            <w:tcW w:w="4862" w:type="dxa"/>
            <w:shd w:val="clear" w:color="auto" w:fill="DAEEF3" w:themeFill="accent5" w:themeFillTint="33"/>
            <w:vAlign w:val="center"/>
          </w:tcPr>
          <w:p w14:paraId="2DE574B7" w14:textId="77777777" w:rsidR="00D87618" w:rsidRPr="001224DD" w:rsidRDefault="00D87618" w:rsidP="002E39E7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1224DD">
              <w:rPr>
                <w:rFonts w:ascii="Calibri" w:hAnsi="Calibri" w:cs="Arial"/>
              </w:rPr>
              <w:t>Česká vysočina</w:t>
            </w:r>
          </w:p>
        </w:tc>
      </w:tr>
      <w:tr w:rsidR="00D87618" w:rsidRPr="001224DD" w14:paraId="28053B97" w14:textId="77777777" w:rsidTr="00A677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CF0B438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S</w:t>
            </w:r>
            <w:r w:rsidRPr="00933EFD">
              <w:rPr>
                <w:rFonts w:ascii="Calibri" w:hAnsi="Calibri" w:cs="Arial"/>
              </w:rPr>
              <w:t>oustava (subprovincie)</w:t>
            </w:r>
          </w:p>
        </w:tc>
        <w:tc>
          <w:tcPr>
            <w:tcW w:w="48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F5E4"/>
            <w:vAlign w:val="center"/>
          </w:tcPr>
          <w:p w14:paraId="693EC47F" w14:textId="77777777" w:rsidR="00D87618" w:rsidRPr="001224DD" w:rsidRDefault="00D87618" w:rsidP="002E39E7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1224DD">
              <w:rPr>
                <w:rFonts w:ascii="Calibri" w:hAnsi="Calibri" w:cs="Arial"/>
              </w:rPr>
              <w:t>Krušnohorská soustava</w:t>
            </w:r>
          </w:p>
        </w:tc>
      </w:tr>
      <w:tr w:rsidR="00D87618" w:rsidRPr="001224DD" w14:paraId="64253F58" w14:textId="77777777" w:rsidTr="00A67790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BCBE891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P</w:t>
            </w:r>
            <w:r w:rsidRPr="00933EFD">
              <w:rPr>
                <w:rFonts w:ascii="Calibri" w:hAnsi="Calibri" w:cs="Arial"/>
              </w:rPr>
              <w:t>odsoustava (oblast)</w:t>
            </w:r>
          </w:p>
        </w:tc>
        <w:tc>
          <w:tcPr>
            <w:tcW w:w="4862" w:type="dxa"/>
            <w:shd w:val="clear" w:color="auto" w:fill="DAEEF3" w:themeFill="accent5" w:themeFillTint="33"/>
            <w:vAlign w:val="center"/>
          </w:tcPr>
          <w:p w14:paraId="08A60548" w14:textId="77777777" w:rsidR="00D87618" w:rsidRPr="001224DD" w:rsidRDefault="00D87618" w:rsidP="002E39E7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1224DD">
              <w:rPr>
                <w:rFonts w:ascii="Calibri" w:hAnsi="Calibri" w:cs="Arial"/>
              </w:rPr>
              <w:t>Podkrušnohorská oblast</w:t>
            </w:r>
          </w:p>
        </w:tc>
      </w:tr>
      <w:tr w:rsidR="00D87618" w:rsidRPr="001224DD" w14:paraId="370C6B67" w14:textId="77777777" w:rsidTr="00A677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3FC08E9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C</w:t>
            </w:r>
            <w:r w:rsidRPr="00933EFD">
              <w:rPr>
                <w:rFonts w:ascii="Calibri" w:hAnsi="Calibri" w:cs="Arial"/>
              </w:rPr>
              <w:t>elek</w:t>
            </w:r>
          </w:p>
        </w:tc>
        <w:tc>
          <w:tcPr>
            <w:tcW w:w="48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F5E4"/>
            <w:vAlign w:val="center"/>
          </w:tcPr>
          <w:p w14:paraId="76EE825F" w14:textId="77777777" w:rsidR="00D87618" w:rsidRPr="001224DD" w:rsidRDefault="00D87618" w:rsidP="002E39E7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1224DD">
              <w:rPr>
                <w:rFonts w:ascii="Calibri" w:hAnsi="Calibri" w:cs="Arial"/>
              </w:rPr>
              <w:t>České středohoří</w:t>
            </w:r>
          </w:p>
        </w:tc>
      </w:tr>
      <w:tr w:rsidR="00D87618" w:rsidRPr="001224DD" w14:paraId="20FC36B5" w14:textId="77777777" w:rsidTr="00A67790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72810FAE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P</w:t>
            </w:r>
            <w:r w:rsidRPr="00933EFD">
              <w:rPr>
                <w:rFonts w:ascii="Calibri" w:hAnsi="Calibri" w:cs="Arial"/>
              </w:rPr>
              <w:t>odcelek</w:t>
            </w:r>
          </w:p>
        </w:tc>
        <w:tc>
          <w:tcPr>
            <w:tcW w:w="4862" w:type="dxa"/>
            <w:shd w:val="clear" w:color="auto" w:fill="DAEEF3" w:themeFill="accent5" w:themeFillTint="33"/>
            <w:vAlign w:val="center"/>
          </w:tcPr>
          <w:p w14:paraId="5C436811" w14:textId="77777777" w:rsidR="00D87618" w:rsidRPr="001224DD" w:rsidRDefault="00D87618" w:rsidP="002E39E7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</w:rPr>
            </w:pPr>
            <w:r w:rsidRPr="001224DD">
              <w:rPr>
                <w:rFonts w:ascii="Calibri" w:hAnsi="Calibri" w:cs="Arial"/>
              </w:rPr>
              <w:t>Verneřické středohoří</w:t>
            </w:r>
          </w:p>
        </w:tc>
      </w:tr>
      <w:tr w:rsidR="00D87618" w:rsidRPr="001224DD" w14:paraId="281B12C5" w14:textId="77777777" w:rsidTr="00A677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6CB9221" w14:textId="77777777" w:rsidR="00D87618" w:rsidRPr="00933EFD" w:rsidRDefault="00D87618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O</w:t>
            </w:r>
            <w:r w:rsidRPr="00933EFD">
              <w:rPr>
                <w:rFonts w:ascii="Calibri" w:hAnsi="Calibri" w:cs="Arial"/>
              </w:rPr>
              <w:t>krsek</w:t>
            </w:r>
          </w:p>
        </w:tc>
        <w:tc>
          <w:tcPr>
            <w:tcW w:w="486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F5E4"/>
            <w:vAlign w:val="center"/>
          </w:tcPr>
          <w:p w14:paraId="1AED9934" w14:textId="74462012" w:rsidR="00D87618" w:rsidRPr="001224DD" w:rsidRDefault="001257E9" w:rsidP="002E39E7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Litoměřické středohoří</w:t>
            </w:r>
          </w:p>
        </w:tc>
      </w:tr>
      <w:tr w:rsidR="00D64EDC" w:rsidRPr="001224DD" w14:paraId="6A97093A" w14:textId="77777777" w:rsidTr="00A67790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98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4BC156FE" w14:textId="376C4000" w:rsidR="00D64EDC" w:rsidRDefault="00D64EDC" w:rsidP="002E39E7">
            <w:pPr>
              <w:spacing w:after="0" w:line="240" w:lineRule="auto"/>
              <w:jc w:val="left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Podokrsek</w:t>
            </w:r>
          </w:p>
        </w:tc>
        <w:tc>
          <w:tcPr>
            <w:tcW w:w="4862" w:type="dxa"/>
            <w:shd w:val="clear" w:color="auto" w:fill="D9F5E4"/>
            <w:vAlign w:val="center"/>
          </w:tcPr>
          <w:p w14:paraId="53331AC6" w14:textId="4669D32B" w:rsidR="00D64EDC" w:rsidRDefault="00D64EDC" w:rsidP="002E39E7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Velkobřezenská hornatina, Mukařovská hornatina</w:t>
            </w:r>
          </w:p>
        </w:tc>
      </w:tr>
    </w:tbl>
    <w:p w14:paraId="7573EC75" w14:textId="1C00D5D7" w:rsidR="004C1A8F" w:rsidRDefault="00064158" w:rsidP="00C36791">
      <w:pPr>
        <w:spacing w:before="240" w:after="240"/>
        <w:ind w:firstLine="709"/>
        <w:rPr>
          <w:rFonts w:ascii="Calibri" w:hAnsi="Calibri" w:cs="Arial"/>
          <w:lang w:eastAsia="ar-SA"/>
        </w:rPr>
      </w:pPr>
      <w:r w:rsidRPr="00064158">
        <w:rPr>
          <w:rFonts w:ascii="Calibri" w:hAnsi="Calibri" w:cs="Arial"/>
          <w:lang w:eastAsia="ar-SA"/>
        </w:rPr>
        <w:t>Ka</w:t>
      </w:r>
      <w:r>
        <w:rPr>
          <w:rFonts w:ascii="Calibri" w:hAnsi="Calibri" w:cs="Arial"/>
          <w:lang w:eastAsia="ar-SA"/>
        </w:rPr>
        <w:t xml:space="preserve">tastrální území obce Zubrnice se nachází </w:t>
      </w:r>
      <w:r w:rsidR="00FD0969">
        <w:rPr>
          <w:rFonts w:ascii="Calibri" w:hAnsi="Calibri" w:cs="Arial"/>
          <w:lang w:eastAsia="ar-SA"/>
        </w:rPr>
        <w:t xml:space="preserve">v geomorfologickém </w:t>
      </w:r>
      <w:r w:rsidR="00617A38">
        <w:rPr>
          <w:rFonts w:ascii="Calibri" w:hAnsi="Calibri" w:cs="Arial"/>
          <w:lang w:eastAsia="ar-SA"/>
        </w:rPr>
        <w:t>pod</w:t>
      </w:r>
      <w:r w:rsidR="00FD0969">
        <w:rPr>
          <w:rFonts w:ascii="Calibri" w:hAnsi="Calibri" w:cs="Arial"/>
          <w:lang w:eastAsia="ar-SA"/>
        </w:rPr>
        <w:t xml:space="preserve">celku </w:t>
      </w:r>
      <w:r w:rsidR="00617A38">
        <w:rPr>
          <w:rFonts w:ascii="Calibri" w:hAnsi="Calibri" w:cs="Arial"/>
          <w:lang w:eastAsia="ar-SA"/>
        </w:rPr>
        <w:t xml:space="preserve">Verneřického středohoří (východní část celku </w:t>
      </w:r>
      <w:r w:rsidR="00FD0969">
        <w:rPr>
          <w:rFonts w:ascii="Calibri" w:hAnsi="Calibri" w:cs="Arial"/>
          <w:lang w:eastAsia="ar-SA"/>
        </w:rPr>
        <w:t>České</w:t>
      </w:r>
      <w:r w:rsidR="00617A38">
        <w:rPr>
          <w:rFonts w:ascii="Calibri" w:hAnsi="Calibri" w:cs="Arial"/>
          <w:lang w:eastAsia="ar-SA"/>
        </w:rPr>
        <w:t>ho</w:t>
      </w:r>
      <w:r w:rsidR="00FD0969">
        <w:rPr>
          <w:rFonts w:ascii="Calibri" w:hAnsi="Calibri" w:cs="Arial"/>
          <w:lang w:eastAsia="ar-SA"/>
        </w:rPr>
        <w:t xml:space="preserve"> středohoří</w:t>
      </w:r>
      <w:r w:rsidR="002E39E7">
        <w:rPr>
          <w:rFonts w:ascii="Calibri" w:hAnsi="Calibri" w:cs="Arial"/>
          <w:lang w:eastAsia="ar-SA"/>
        </w:rPr>
        <w:t xml:space="preserve">). Reliéf lze v této oblasti charakterizovat jako členitou vrchovinu. Nejvyšší bod obce se nachází na severozápadním svahu Bukové hory – cca 670 m n. m., nejnižší bod se nalézá v korytu Lučního potoka v cca 230 m n. m. </w:t>
      </w:r>
    </w:p>
    <w:p w14:paraId="35644B57" w14:textId="3C9A8B80" w:rsidR="00D87618" w:rsidRDefault="002E39E7" w:rsidP="00C36791">
      <w:pPr>
        <w:pStyle w:val="Nadpis4"/>
        <w:numPr>
          <w:ilvl w:val="0"/>
          <w:numId w:val="0"/>
        </w:numPr>
        <w:spacing w:before="120"/>
        <w:ind w:left="709" w:hanging="709"/>
        <w:rPr>
          <w:sz w:val="24"/>
        </w:rPr>
      </w:pPr>
      <w:r w:rsidRPr="002E39E7">
        <w:rPr>
          <w:sz w:val="24"/>
        </w:rPr>
        <w:t>KLIMATICKÉ A HYDROLOGICKÉ POMĚRY</w:t>
      </w:r>
    </w:p>
    <w:p w14:paraId="0FE670DD" w14:textId="0C08C5CE" w:rsidR="00751FD2" w:rsidRPr="00156B84" w:rsidRDefault="00751FD2" w:rsidP="00C36791">
      <w:pPr>
        <w:spacing w:before="120"/>
        <w:ind w:firstLine="709"/>
      </w:pPr>
      <w:r>
        <w:t>Dle klasifikace</w:t>
      </w:r>
      <w:r w:rsidR="00772153">
        <w:t xml:space="preserve"> klimatických regionů</w:t>
      </w:r>
      <w:r w:rsidR="00156B84">
        <w:t xml:space="preserve"> (dostupné</w:t>
      </w:r>
      <w:r>
        <w:t xml:space="preserve"> na </w:t>
      </w:r>
      <w:r w:rsidR="00772153">
        <w:t xml:space="preserve">Národním </w:t>
      </w:r>
      <w:r>
        <w:t>geopor</w:t>
      </w:r>
      <w:r w:rsidR="00772153">
        <w:t>t</w:t>
      </w:r>
      <w:r>
        <w:t xml:space="preserve">álu </w:t>
      </w:r>
      <w:r w:rsidR="00772153">
        <w:t>I</w:t>
      </w:r>
      <w:r w:rsidR="00C36791">
        <w:t>NSPIRE</w:t>
      </w:r>
      <w:r w:rsidR="00156B84">
        <w:t>) území obce Zubrnice patří do mírně teplého klimatického regionu. Výše zmíněná klasifikace vychází z pozorování v </w:t>
      </w:r>
      <w:r w:rsidR="00156B84" w:rsidRPr="00156B84">
        <w:t>letech 1961-2000 a zároveň došlo k jejich porovnání za léta 1901-1950</w:t>
      </w:r>
      <w:r w:rsidR="00156B84">
        <w:t>. Celkově tato klasifikace zahrnuje 5 oblastí (velmi chladná, chladná, mír</w:t>
      </w:r>
      <w:r w:rsidR="00A67790">
        <w:t>ně teplá, teplá a velmi teplá).</w:t>
      </w:r>
    </w:p>
    <w:p w14:paraId="36BCE7F1" w14:textId="1AD91FDB" w:rsidR="00D87618" w:rsidRPr="00415A88" w:rsidRDefault="00B3114F" w:rsidP="00E50AFB">
      <w:pPr>
        <w:pStyle w:val="tabulka"/>
        <w:rPr>
          <w:rFonts w:ascii="Calibri" w:hAnsi="Calibri" w:cs="Arial"/>
          <w:lang w:eastAsia="ar-SA"/>
        </w:rPr>
      </w:pPr>
      <w:r>
        <w:t>Charakteristika klimatického regionu</w:t>
      </w:r>
    </w:p>
    <w:tbl>
      <w:tblPr>
        <w:tblStyle w:val="Stednmka3zvraznn4"/>
        <w:tblW w:w="5002" w:type="pct"/>
        <w:tblInd w:w="-2" w:type="dxa"/>
        <w:tblBorders>
          <w:top w:val="single" w:sz="6" w:space="0" w:color="FFFFFF" w:themeColor="background1"/>
          <w:left w:val="single" w:sz="6" w:space="0" w:color="FFFFFF" w:themeColor="background1"/>
          <w:bottom w:val="single" w:sz="6" w:space="0" w:color="FFFFFF" w:themeColor="background1"/>
          <w:right w:val="single" w:sz="6" w:space="0" w:color="FFFFFF" w:themeColor="background1"/>
        </w:tblBorders>
        <w:shd w:val="clear" w:color="auto" w:fill="00820F"/>
        <w:tblLook w:val="04A0" w:firstRow="1" w:lastRow="0" w:firstColumn="1" w:lastColumn="0" w:noHBand="0" w:noVBand="1"/>
      </w:tblPr>
      <w:tblGrid>
        <w:gridCol w:w="2258"/>
        <w:gridCol w:w="6800"/>
      </w:tblGrid>
      <w:tr w:rsidR="00B3114F" w:rsidRPr="005E42B7" w14:paraId="2E66B681" w14:textId="77777777" w:rsidTr="00156B8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7" w:type="dxa"/>
            <w:tcBorders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2060"/>
            <w:vAlign w:val="center"/>
          </w:tcPr>
          <w:p w14:paraId="081AD62E" w14:textId="77777777" w:rsidR="00B3114F" w:rsidRPr="00933EFD" w:rsidRDefault="00B3114F" w:rsidP="00B3114F">
            <w:pPr>
              <w:spacing w:after="0" w:line="240" w:lineRule="auto"/>
              <w:jc w:val="left"/>
              <w:rPr>
                <w:rFonts w:cs="Arial"/>
              </w:rPr>
            </w:pPr>
            <w:r w:rsidRPr="00933EFD">
              <w:rPr>
                <w:rFonts w:cs="Arial"/>
              </w:rPr>
              <w:t>Ukazatel</w:t>
            </w:r>
          </w:p>
        </w:tc>
        <w:tc>
          <w:tcPr>
            <w:tcW w:w="6797" w:type="dxa"/>
            <w:tcBorders>
              <w:left w:val="single" w:sz="4" w:space="0" w:color="FFFFFF" w:themeColor="background1"/>
              <w:bottom w:val="single" w:sz="4" w:space="0" w:color="FFFFFF" w:themeColor="background1"/>
            </w:tcBorders>
            <w:shd w:val="clear" w:color="auto" w:fill="002060"/>
            <w:vAlign w:val="center"/>
          </w:tcPr>
          <w:p w14:paraId="08975D15" w14:textId="2E87DD55" w:rsidR="00B3114F" w:rsidRPr="00933EFD" w:rsidRDefault="00B3114F" w:rsidP="00B3114F">
            <w:pPr>
              <w:spacing w:after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>
              <w:rPr>
                <w:rFonts w:cs="Arial"/>
              </w:rPr>
              <w:t>Mírně teplá</w:t>
            </w:r>
          </w:p>
        </w:tc>
      </w:tr>
      <w:tr w:rsidR="00B3114F" w:rsidRPr="005E42B7" w14:paraId="3B068125" w14:textId="77777777" w:rsidTr="00156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7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2060"/>
            <w:vAlign w:val="center"/>
          </w:tcPr>
          <w:p w14:paraId="35743D31" w14:textId="14EC7366" w:rsidR="00B3114F" w:rsidRPr="00933EFD" w:rsidRDefault="00B3114F" w:rsidP="00B3114F">
            <w:pPr>
              <w:spacing w:after="0" w:line="240" w:lineRule="auto"/>
              <w:jc w:val="left"/>
              <w:rPr>
                <w:rFonts w:cs="Arial"/>
              </w:rPr>
            </w:pPr>
            <w:r>
              <w:rPr>
                <w:rFonts w:cs="Arial"/>
              </w:rPr>
              <w:t>Léto</w:t>
            </w:r>
          </w:p>
        </w:tc>
        <w:tc>
          <w:tcPr>
            <w:tcW w:w="679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</w:tcBorders>
            <w:shd w:val="clear" w:color="auto" w:fill="DAEEF3" w:themeFill="accent5" w:themeFillTint="33"/>
            <w:vAlign w:val="center"/>
          </w:tcPr>
          <w:p w14:paraId="475C61D5" w14:textId="798D9999" w:rsidR="00B3114F" w:rsidRDefault="00B3114F" w:rsidP="00843A6E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Přiměřené s 20-40 letními dny, mírně teplé s průměrnou teplotou 13-15 </w:t>
            </w:r>
            <w:r>
              <w:rPr>
                <w:rFonts w:cstheme="minorHAnsi"/>
              </w:rPr>
              <w:t>°</w:t>
            </w:r>
            <w:r>
              <w:t>C, přiměřené vlhké se srážkami 200-400 mm, 100-140 dny se srážkami &gt; 1 mm za den</w:t>
            </w:r>
            <w:r w:rsidR="00C36791">
              <w:t>.</w:t>
            </w:r>
          </w:p>
        </w:tc>
      </w:tr>
      <w:tr w:rsidR="00B3114F" w:rsidRPr="005E42B7" w14:paraId="1C793117" w14:textId="77777777" w:rsidTr="00156B84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7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002060"/>
            <w:vAlign w:val="center"/>
          </w:tcPr>
          <w:p w14:paraId="03953446" w14:textId="56A8137D" w:rsidR="00B3114F" w:rsidRPr="00933EFD" w:rsidRDefault="00B3114F" w:rsidP="00B3114F">
            <w:pPr>
              <w:spacing w:after="0" w:line="240" w:lineRule="auto"/>
              <w:jc w:val="left"/>
              <w:rPr>
                <w:rFonts w:cs="Arial"/>
              </w:rPr>
            </w:pPr>
            <w:r>
              <w:rPr>
                <w:rFonts w:cs="Arial"/>
              </w:rPr>
              <w:t>Přechodné období</w:t>
            </w:r>
          </w:p>
        </w:tc>
        <w:tc>
          <w:tcPr>
            <w:tcW w:w="679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</w:tcBorders>
            <w:shd w:val="clear" w:color="auto" w:fill="D9F5E4"/>
            <w:vAlign w:val="center"/>
          </w:tcPr>
          <w:p w14:paraId="0E030E04" w14:textId="4C94FCC8" w:rsidR="00B3114F" w:rsidRDefault="00B3114F" w:rsidP="00843A6E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Přiměřené dlouhé se 140</w:t>
            </w:r>
            <w:r w:rsidR="00156B84">
              <w:t>-</w:t>
            </w:r>
            <w:r>
              <w:t xml:space="preserve">160 mrazovými dny, chladným jarem s průměrnou teplotou 5-7 </w:t>
            </w:r>
            <w:r>
              <w:rPr>
                <w:rFonts w:cstheme="minorHAnsi"/>
              </w:rPr>
              <w:t>°</w:t>
            </w:r>
            <w:r>
              <w:t>C, mírně teplým podzimem s průměrnou teplotou 6-8</w:t>
            </w:r>
            <w:r w:rsidR="00C36791">
              <w:t xml:space="preserve"> </w:t>
            </w:r>
            <w:r>
              <w:rPr>
                <w:rFonts w:cstheme="minorHAnsi"/>
              </w:rPr>
              <w:t>°</w:t>
            </w:r>
            <w:r>
              <w:t>C</w:t>
            </w:r>
            <w:r w:rsidR="00C36791">
              <w:t>.</w:t>
            </w:r>
          </w:p>
        </w:tc>
      </w:tr>
      <w:tr w:rsidR="00B3114F" w:rsidRPr="005E42B7" w14:paraId="0C326491" w14:textId="77777777" w:rsidTr="00156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7" w:type="dxa"/>
            <w:tcBorders>
              <w:top w:val="single" w:sz="4" w:space="0" w:color="FFFFFF" w:themeColor="background1"/>
              <w:right w:val="single" w:sz="4" w:space="0" w:color="FFFFFF" w:themeColor="background1"/>
            </w:tcBorders>
            <w:shd w:val="clear" w:color="auto" w:fill="002060"/>
            <w:vAlign w:val="center"/>
          </w:tcPr>
          <w:p w14:paraId="705D1179" w14:textId="0339211D" w:rsidR="00B3114F" w:rsidRPr="00933EFD" w:rsidRDefault="00B3114F" w:rsidP="00B3114F">
            <w:pPr>
              <w:spacing w:after="0" w:line="240" w:lineRule="auto"/>
              <w:jc w:val="left"/>
              <w:rPr>
                <w:rFonts w:cs="Arial"/>
              </w:rPr>
            </w:pPr>
            <w:r>
              <w:rPr>
                <w:rFonts w:cs="Arial"/>
              </w:rPr>
              <w:t>Zima</w:t>
            </w:r>
          </w:p>
        </w:tc>
        <w:tc>
          <w:tcPr>
            <w:tcW w:w="6797" w:type="dxa"/>
            <w:tcBorders>
              <w:top w:val="single" w:sz="4" w:space="0" w:color="FFFFFF" w:themeColor="background1"/>
              <w:left w:val="single" w:sz="4" w:space="0" w:color="FFFFFF" w:themeColor="background1"/>
            </w:tcBorders>
            <w:shd w:val="clear" w:color="auto" w:fill="DAEEF3" w:themeFill="accent5" w:themeFillTint="33"/>
            <w:vAlign w:val="center"/>
          </w:tcPr>
          <w:p w14:paraId="3D745228" w14:textId="6D038D60" w:rsidR="00B3114F" w:rsidRDefault="00B3114F" w:rsidP="00843A6E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Normálně dlouhá s 50-60 lednovými dny, mírně chladná s průměrnou teplotou -2</w:t>
            </w:r>
            <w:r w:rsidR="00C36791">
              <w:t xml:space="preserve"> </w:t>
            </w:r>
            <w:r w:rsidR="00C36791">
              <w:rPr>
                <w:rFonts w:cstheme="minorHAnsi"/>
              </w:rPr>
              <w:t>°</w:t>
            </w:r>
            <w:r w:rsidR="00C36791">
              <w:t>C</w:t>
            </w:r>
            <w:r>
              <w:t xml:space="preserve"> až -3 </w:t>
            </w:r>
            <w:r>
              <w:rPr>
                <w:rFonts w:cstheme="minorHAnsi"/>
              </w:rPr>
              <w:t>°</w:t>
            </w:r>
            <w:r w:rsidR="00C36791">
              <w:t>C</w:t>
            </w:r>
            <w:r>
              <w:t>, přiměřenými srážkami 200-400 mm, přiměřeným trváním sněhové pokrývky 50-80 dnů</w:t>
            </w:r>
            <w:r w:rsidR="00C36791">
              <w:t>.</w:t>
            </w:r>
          </w:p>
        </w:tc>
      </w:tr>
    </w:tbl>
    <w:p w14:paraId="208BD21D" w14:textId="6B260211" w:rsidR="00156B84" w:rsidRDefault="00843A6E" w:rsidP="00C36791">
      <w:pPr>
        <w:spacing w:before="240" w:after="240"/>
        <w:ind w:firstLine="709"/>
        <w:rPr>
          <w:rFonts w:ascii="Calibri" w:hAnsi="Calibri" w:cs="Arial"/>
          <w:lang w:eastAsia="ar-SA"/>
        </w:rPr>
      </w:pPr>
      <w:r>
        <w:rPr>
          <w:rFonts w:ascii="Calibri" w:hAnsi="Calibri" w:cs="Arial"/>
          <w:lang w:eastAsia="ar-SA"/>
        </w:rPr>
        <w:t>V katastru obce se nachází Luční potok (přítok řeky Labe), Zubrnický potok (přítok Lučního potoka) a dále několik drobných vodní</w:t>
      </w:r>
      <w:r w:rsidR="00C36791">
        <w:rPr>
          <w:rFonts w:ascii="Calibri" w:hAnsi="Calibri" w:cs="Arial"/>
          <w:lang w:eastAsia="ar-SA"/>
        </w:rPr>
        <w:t>ch</w:t>
      </w:r>
      <w:r>
        <w:rPr>
          <w:rFonts w:ascii="Calibri" w:hAnsi="Calibri" w:cs="Arial"/>
          <w:lang w:eastAsia="ar-SA"/>
        </w:rPr>
        <w:t xml:space="preserve"> toků. </w:t>
      </w:r>
      <w:r w:rsidR="0058285A">
        <w:rPr>
          <w:rFonts w:ascii="Calibri" w:hAnsi="Calibri" w:cs="Arial"/>
          <w:lang w:eastAsia="ar-SA"/>
        </w:rPr>
        <w:t>Dle databáze DIBAVOV se v katastru obce nachází dvě malé vodní nádrže lokálního významu.</w:t>
      </w:r>
      <w:r>
        <w:rPr>
          <w:rFonts w:ascii="Calibri" w:hAnsi="Calibri" w:cs="Arial"/>
          <w:lang w:eastAsia="ar-SA"/>
        </w:rPr>
        <w:t xml:space="preserve"> Ve sledovaném území nejsou registrována žádná záplavová území.</w:t>
      </w:r>
    </w:p>
    <w:p w14:paraId="3ECD7EBE" w14:textId="2C3C355E" w:rsidR="00D87618" w:rsidRPr="00843A6E" w:rsidRDefault="00843A6E" w:rsidP="00843A6E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843A6E">
        <w:rPr>
          <w:sz w:val="24"/>
        </w:rPr>
        <w:lastRenderedPageBreak/>
        <w:t>PŮDNÍ POMĚRY</w:t>
      </w:r>
    </w:p>
    <w:p w14:paraId="00C221DB" w14:textId="6B13B331" w:rsidR="00237D4E" w:rsidRDefault="00952D87" w:rsidP="00326C3E">
      <w:pPr>
        <w:ind w:firstLine="708"/>
        <w:rPr>
          <w:lang w:eastAsia="ar-SA"/>
        </w:rPr>
      </w:pPr>
      <w:r w:rsidRPr="006369F1">
        <w:rPr>
          <w:lang w:eastAsia="ar-SA"/>
        </w:rPr>
        <w:t>Vlastnosti půdy</w:t>
      </w:r>
      <w:r w:rsidR="00D87618" w:rsidRPr="006369F1">
        <w:rPr>
          <w:lang w:eastAsia="ar-SA"/>
        </w:rPr>
        <w:t xml:space="preserve"> určuje především klima, geologické podmínky, reliéf, ale také působení člověka.</w:t>
      </w:r>
      <w:r w:rsidR="008D6DF7">
        <w:rPr>
          <w:lang w:eastAsia="ar-SA"/>
        </w:rPr>
        <w:t xml:space="preserve"> Nejčastějším půdním typem na území obce Zubrnice jsou silné svažité půdy a kambizemně, které doplňují pseudogleje, rankery a litozemě. Jedná se o typickou půdní skladbu na svazích Českého středohoří.</w:t>
      </w:r>
      <w:r w:rsidR="00326C3E">
        <w:rPr>
          <w:lang w:eastAsia="ar-SA"/>
        </w:rPr>
        <w:t xml:space="preserve"> Jedná se o půdy s nižší bonitou</w:t>
      </w:r>
      <w:r w:rsidR="00C36791">
        <w:rPr>
          <w:lang w:eastAsia="ar-SA"/>
        </w:rPr>
        <w:t>, které</w:t>
      </w:r>
      <w:r w:rsidR="00326C3E">
        <w:rPr>
          <w:lang w:eastAsia="ar-SA"/>
        </w:rPr>
        <w:t xml:space="preserve"> jsou využívány </w:t>
      </w:r>
      <w:r w:rsidR="00C36791">
        <w:rPr>
          <w:lang w:eastAsia="ar-SA"/>
        </w:rPr>
        <w:t xml:space="preserve">často </w:t>
      </w:r>
      <w:r w:rsidR="00326C3E">
        <w:rPr>
          <w:lang w:eastAsia="ar-SA"/>
        </w:rPr>
        <w:t>jako pastviny/louky.</w:t>
      </w:r>
    </w:p>
    <w:p w14:paraId="0C7E91A0" w14:textId="77456F8D" w:rsidR="00026368" w:rsidRPr="006369F1" w:rsidRDefault="00026368" w:rsidP="00E50AFB">
      <w:pPr>
        <w:pStyle w:val="obrzek"/>
        <w:rPr>
          <w:lang w:eastAsia="ar-SA"/>
        </w:rPr>
      </w:pPr>
      <w:r w:rsidRPr="006369F1">
        <w:rPr>
          <w:lang w:eastAsia="ar-SA"/>
        </w:rPr>
        <w:t>Skupiny půdních typů</w:t>
      </w:r>
    </w:p>
    <w:p w14:paraId="1F4852DA" w14:textId="07E39182" w:rsidR="00C06951" w:rsidRDefault="0025569C" w:rsidP="00A8174F">
      <w:pPr>
        <w:pStyle w:val="Bezmezer"/>
        <w:rPr>
          <w:lang w:eastAsia="ar-SA"/>
        </w:rPr>
      </w:pPr>
      <w:r>
        <w:rPr>
          <w:noProof/>
        </w:rPr>
        <w:drawing>
          <wp:inline distT="0" distB="0" distL="0" distR="0" wp14:anchorId="0D5E0898" wp14:editId="37A20BA5">
            <wp:extent cx="5724000" cy="4143679"/>
            <wp:effectExtent l="19050" t="19050" r="10160" b="2857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414367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9F4346" w14:textId="6852A2F5" w:rsidR="00C06951" w:rsidRPr="00A8174F" w:rsidRDefault="00C06951" w:rsidP="00A8174F">
      <w:pPr>
        <w:pStyle w:val="Bezmezer"/>
        <w:rPr>
          <w:sz w:val="20"/>
        </w:rPr>
      </w:pPr>
      <w:r w:rsidRPr="00A8174F">
        <w:rPr>
          <w:i/>
          <w:sz w:val="20"/>
          <w:lang w:eastAsia="ar-SA"/>
        </w:rPr>
        <w:t>Zdroj: VÚMOP</w:t>
      </w:r>
      <w:r w:rsidR="00A8174F">
        <w:rPr>
          <w:i/>
          <w:sz w:val="20"/>
          <w:lang w:eastAsia="ar-SA"/>
        </w:rPr>
        <w:t xml:space="preserve">, </w:t>
      </w:r>
      <w:r w:rsidR="00A8174F" w:rsidRPr="00C57DD6">
        <w:rPr>
          <w:i/>
          <w:sz w:val="20"/>
        </w:rPr>
        <w:t>databáze ArcCR500</w:t>
      </w:r>
    </w:p>
    <w:p w14:paraId="55947994" w14:textId="4534E5C2" w:rsidR="00A8174F" w:rsidRDefault="00AF25E0" w:rsidP="00C36791">
      <w:pPr>
        <w:spacing w:before="240"/>
        <w:ind w:firstLine="709"/>
        <w:rPr>
          <w:lang w:eastAsia="ar-SA"/>
        </w:rPr>
      </w:pPr>
      <w:r>
        <w:rPr>
          <w:lang w:eastAsia="ar-SA"/>
        </w:rPr>
        <w:t xml:space="preserve">Dle tříd ochrany BPEJ (bonitované půdně ekologické jednotka) v území převažuje V. a IV. </w:t>
      </w:r>
      <w:r w:rsidR="00C36791">
        <w:rPr>
          <w:lang w:eastAsia="ar-SA"/>
        </w:rPr>
        <w:t>t</w:t>
      </w:r>
      <w:r>
        <w:rPr>
          <w:lang w:eastAsia="ar-SA"/>
        </w:rPr>
        <w:t>řída ochrany</w:t>
      </w:r>
      <w:r w:rsidR="00E33006">
        <w:rPr>
          <w:lang w:eastAsia="ar-SA"/>
        </w:rPr>
        <w:t xml:space="preserve"> s výjimk</w:t>
      </w:r>
      <w:r w:rsidR="00C36791">
        <w:rPr>
          <w:lang w:eastAsia="ar-SA"/>
        </w:rPr>
        <w:t>ou několika lokalit. V. třídu och</w:t>
      </w:r>
      <w:r w:rsidR="00E33006">
        <w:rPr>
          <w:lang w:eastAsia="ar-SA"/>
        </w:rPr>
        <w:t xml:space="preserve">rany zemědělského půdního fondu lze charakterizovat jako půdy s velmi nízkou produkční schopností </w:t>
      </w:r>
      <w:r w:rsidR="00E33006" w:rsidRPr="00E33006">
        <w:rPr>
          <w:lang w:eastAsia="ar-SA"/>
        </w:rPr>
        <w:t>jako jsou mělké půdy, hydromorfní půdy, silně skeletovité a silně erozně ohrožované</w:t>
      </w:r>
      <w:r w:rsidR="00C36791">
        <w:rPr>
          <w:lang w:eastAsia="ar-SA"/>
        </w:rPr>
        <w:t xml:space="preserve"> půdy</w:t>
      </w:r>
      <w:r w:rsidR="00E33006" w:rsidRPr="00E33006">
        <w:rPr>
          <w:lang w:eastAsia="ar-SA"/>
        </w:rPr>
        <w:t>. Tyto půdy jsou většinou pro zemědělské účely postradatelné. Lze připustit i jiné, efektivnější, využití než zemědě</w:t>
      </w:r>
      <w:r w:rsidR="00C36791">
        <w:rPr>
          <w:lang w:eastAsia="ar-SA"/>
        </w:rPr>
        <w:t>lské. Jedná se zejména o půdy s </w:t>
      </w:r>
      <w:r w:rsidR="00E33006" w:rsidRPr="00E33006">
        <w:rPr>
          <w:lang w:eastAsia="ar-SA"/>
        </w:rPr>
        <w:t>nízkým stupněm ochrany, s výjimkou vymezených ochranných pásem a chráněných území.</w:t>
      </w:r>
      <w:r w:rsidR="00C36791">
        <w:rPr>
          <w:lang w:eastAsia="ar-SA"/>
        </w:rPr>
        <w:t xml:space="preserve"> IV. t</w:t>
      </w:r>
      <w:r w:rsidR="00E33006">
        <w:rPr>
          <w:lang w:eastAsia="ar-SA"/>
        </w:rPr>
        <w:t xml:space="preserve">řídu lze charakterizovat jako půdy </w:t>
      </w:r>
      <w:r w:rsidR="00E33006" w:rsidRPr="00E33006">
        <w:rPr>
          <w:lang w:eastAsia="ar-SA"/>
        </w:rPr>
        <w:t xml:space="preserve">s podprůměrnou produkční schopností, jen s omezenou ochranou, využitelné pro výstavbu </w:t>
      </w:r>
      <w:r w:rsidR="00C36791">
        <w:rPr>
          <w:lang w:eastAsia="ar-SA"/>
        </w:rPr>
        <w:t>i</w:t>
      </w:r>
      <w:r w:rsidR="00E33006" w:rsidRPr="00E33006">
        <w:rPr>
          <w:lang w:eastAsia="ar-SA"/>
        </w:rPr>
        <w:t xml:space="preserve"> jiné nezemědělské účely.</w:t>
      </w:r>
    </w:p>
    <w:p w14:paraId="5E5539FC" w14:textId="26006E9A" w:rsidR="00A8174F" w:rsidRDefault="00A8174F">
      <w:pPr>
        <w:spacing w:after="200" w:line="276" w:lineRule="auto"/>
        <w:jc w:val="left"/>
        <w:rPr>
          <w:lang w:eastAsia="ar-SA"/>
        </w:rPr>
      </w:pPr>
    </w:p>
    <w:p w14:paraId="5DD5E1D4" w14:textId="62F4C950" w:rsidR="00A8174F" w:rsidRDefault="00A8174F">
      <w:pPr>
        <w:spacing w:after="200" w:line="276" w:lineRule="auto"/>
        <w:jc w:val="left"/>
        <w:rPr>
          <w:lang w:eastAsia="ar-SA"/>
        </w:rPr>
      </w:pPr>
    </w:p>
    <w:p w14:paraId="4504203F" w14:textId="77777777" w:rsidR="00A8174F" w:rsidRPr="00035F54" w:rsidRDefault="00952D87" w:rsidP="00276903">
      <w:pPr>
        <w:pStyle w:val="Nadpis3"/>
      </w:pPr>
      <w:r w:rsidRPr="00C06951">
        <w:rPr>
          <w:lang w:eastAsia="ar-SA"/>
        </w:rPr>
        <w:lastRenderedPageBreak/>
        <w:t xml:space="preserve"> </w:t>
      </w:r>
      <w:bookmarkStart w:id="6" w:name="_Toc110446158"/>
      <w:r w:rsidR="00A8174F" w:rsidRPr="00035F54">
        <w:t>Ochrana přírody a krajiny</w:t>
      </w:r>
      <w:r w:rsidR="00A8174F">
        <w:t>, životní prostředí</w:t>
      </w:r>
      <w:bookmarkEnd w:id="6"/>
    </w:p>
    <w:p w14:paraId="4A55F657" w14:textId="77777777" w:rsidR="00A8174F" w:rsidRPr="00303368" w:rsidRDefault="00A8174F" w:rsidP="00A8174F">
      <w:pPr>
        <w:widowControl w:val="0"/>
        <w:suppressAutoHyphens/>
        <w:spacing w:before="120"/>
        <w:ind w:firstLine="709"/>
        <w:rPr>
          <w:rFonts w:ascii="Calibri" w:hAnsi="Calibri" w:cs="Arial"/>
          <w:lang w:eastAsia="ar-SA"/>
        </w:rPr>
      </w:pPr>
      <w:r w:rsidRPr="00303368">
        <w:rPr>
          <w:rFonts w:ascii="Calibri" w:hAnsi="Calibri" w:cs="Arial"/>
          <w:lang w:eastAsia="ar-SA"/>
        </w:rPr>
        <w:t>Územní ochrana přírody a krajiny je zakotvena v zákoně č. 114/1992 Sb., zákon o ochraně přírody a krajiny, ve znění pozdějších předpisů (dále také „zákon o ochraně přírody a krajiny“), a jeho prováděcích vyhláškách č. 395/1992 Sb., kterou se provádějí některá ustanovení zákona České národní rady č. 114/1992 Sb., o ochraně přírody a krajiny, ve znění pozdějších předpisů a vyhlášky č. 60/2008 Sb., o plánech péče, označování a evidenci území chráněných podle zákona č. 114/1992 Sb., o ochraně přírody a krajiny, ve znění pozdějších předpisů, a o změně vyhlášky č. 395/1992 Sb., kterou se provádějí některá ustanovení zákona č. 114/1992 Sb., o ochraně přírody a krajiny, ve znění pozdějších předpisů, (vyhláška o plánech péče, označování a evidenci chráněných území).</w:t>
      </w:r>
    </w:p>
    <w:p w14:paraId="5ED83F32" w14:textId="77777777" w:rsidR="00A8174F" w:rsidRPr="00303368" w:rsidRDefault="00A8174F" w:rsidP="00A8174F">
      <w:pPr>
        <w:pStyle w:val="tabulka"/>
        <w:spacing w:before="120"/>
      </w:pPr>
      <w:r w:rsidRPr="00303368">
        <w:t xml:space="preserve">Ochrana přírody na území obce </w:t>
      </w:r>
      <w:r>
        <w:t>Zubrnice</w:t>
      </w:r>
    </w:p>
    <w:tbl>
      <w:tblPr>
        <w:tblStyle w:val="Stednmka3zvraznn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543"/>
        <w:gridCol w:w="5527"/>
      </w:tblGrid>
      <w:tr w:rsidR="00A8174F" w:rsidRPr="00316A1B" w14:paraId="098C2CBF" w14:textId="77777777" w:rsidTr="00C765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28FD47F8" w14:textId="77777777" w:rsidR="00A8174F" w:rsidRPr="00933EFD" w:rsidRDefault="00A8174F" w:rsidP="00037B7D">
            <w:pPr>
              <w:spacing w:after="0" w:line="240" w:lineRule="auto"/>
              <w:jc w:val="left"/>
              <w:rPr>
                <w:rFonts w:eastAsiaTheme="majorEastAsia"/>
              </w:rPr>
            </w:pPr>
            <w:r w:rsidRPr="00933EFD">
              <w:rPr>
                <w:rFonts w:eastAsiaTheme="majorEastAsia"/>
              </w:rPr>
              <w:t>Druh chráněného území</w:t>
            </w:r>
          </w:p>
        </w:tc>
        <w:tc>
          <w:tcPr>
            <w:tcW w:w="55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17BEB0AA" w14:textId="77777777" w:rsidR="00A8174F" w:rsidRPr="00933EFD" w:rsidRDefault="00A8174F" w:rsidP="00037B7D">
            <w:pPr>
              <w:spacing w:after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ajorEastAsia"/>
              </w:rPr>
            </w:pPr>
            <w:r>
              <w:rPr>
                <w:rFonts w:eastAsiaTheme="majorEastAsia"/>
              </w:rPr>
              <w:t>N</w:t>
            </w:r>
            <w:r w:rsidRPr="00933EFD">
              <w:rPr>
                <w:rFonts w:eastAsiaTheme="majorEastAsia"/>
              </w:rPr>
              <w:t>ázev</w:t>
            </w:r>
          </w:p>
        </w:tc>
      </w:tr>
      <w:tr w:rsidR="00A8174F" w:rsidRPr="00316A1B" w14:paraId="0FE987BF" w14:textId="77777777" w:rsidTr="00C765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619D5DB2" w14:textId="77777777" w:rsidR="00A8174F" w:rsidRPr="00933EFD" w:rsidRDefault="00A8174F" w:rsidP="00037B7D">
            <w:pPr>
              <w:spacing w:after="0" w:line="240" w:lineRule="auto"/>
              <w:jc w:val="left"/>
              <w:rPr>
                <w:rFonts w:eastAsiaTheme="majorEastAsia"/>
              </w:rPr>
            </w:pPr>
            <w:r w:rsidRPr="00933EFD">
              <w:rPr>
                <w:rFonts w:eastAsiaTheme="majorEastAsia"/>
              </w:rPr>
              <w:t>Velkoplošná zvláště chráněná území</w:t>
            </w:r>
          </w:p>
        </w:tc>
        <w:tc>
          <w:tcPr>
            <w:tcW w:w="55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6D206C59" w14:textId="77777777" w:rsidR="00A8174F" w:rsidRPr="00316A1B" w:rsidRDefault="00A8174F" w:rsidP="00037B7D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ajorEastAsia"/>
              </w:rPr>
            </w:pPr>
            <w:r w:rsidRPr="00316A1B">
              <w:rPr>
                <w:rFonts w:eastAsiaTheme="majorEastAsia"/>
              </w:rPr>
              <w:t>CHKO České středohoří</w:t>
            </w:r>
            <w:r>
              <w:rPr>
                <w:rFonts w:eastAsiaTheme="majorEastAsia"/>
              </w:rPr>
              <w:t xml:space="preserve"> – II. a III. zóna</w:t>
            </w:r>
          </w:p>
        </w:tc>
      </w:tr>
      <w:tr w:rsidR="00A8174F" w:rsidRPr="00316A1B" w14:paraId="667C6CF7" w14:textId="77777777" w:rsidTr="00C76544">
        <w:trPr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0D097625" w14:textId="77777777" w:rsidR="00A8174F" w:rsidRPr="00933EFD" w:rsidRDefault="00A8174F" w:rsidP="00037B7D">
            <w:pPr>
              <w:spacing w:after="0" w:line="240" w:lineRule="auto"/>
              <w:jc w:val="left"/>
              <w:rPr>
                <w:rFonts w:eastAsiaTheme="majorEastAsia"/>
              </w:rPr>
            </w:pPr>
            <w:r>
              <w:rPr>
                <w:rFonts w:eastAsiaTheme="majorEastAsia"/>
              </w:rPr>
              <w:t>Maloplošná</w:t>
            </w:r>
            <w:r w:rsidRPr="00933EFD">
              <w:rPr>
                <w:rFonts w:eastAsiaTheme="majorEastAsia"/>
              </w:rPr>
              <w:t xml:space="preserve"> zvláště chráněná území</w:t>
            </w:r>
          </w:p>
        </w:tc>
        <w:tc>
          <w:tcPr>
            <w:tcW w:w="5521" w:type="dxa"/>
            <w:shd w:val="clear" w:color="auto" w:fill="D9F5E4"/>
            <w:vAlign w:val="center"/>
          </w:tcPr>
          <w:p w14:paraId="3F060F0E" w14:textId="77777777" w:rsidR="00A8174F" w:rsidRPr="00316A1B" w:rsidRDefault="00A8174F" w:rsidP="00037B7D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ajorEastAsia"/>
              </w:rPr>
            </w:pPr>
            <w:r>
              <w:rPr>
                <w:rFonts w:eastAsiaTheme="majorEastAsia"/>
              </w:rPr>
              <w:t>-</w:t>
            </w:r>
          </w:p>
        </w:tc>
      </w:tr>
      <w:tr w:rsidR="00A8174F" w:rsidRPr="00316A1B" w14:paraId="5A98D44A" w14:textId="77777777" w:rsidTr="00C765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4E6D3A9D" w14:textId="77777777" w:rsidR="00A8174F" w:rsidRPr="00933EFD" w:rsidRDefault="00A8174F" w:rsidP="00037B7D">
            <w:pPr>
              <w:spacing w:after="0" w:line="240" w:lineRule="auto"/>
              <w:jc w:val="left"/>
              <w:rPr>
                <w:rFonts w:eastAsiaTheme="majorEastAsia"/>
              </w:rPr>
            </w:pPr>
            <w:r w:rsidRPr="00933EFD">
              <w:rPr>
                <w:rFonts w:eastAsia="Times New Roman" w:cs="Times New Roman"/>
                <w:bCs w:val="0"/>
              </w:rPr>
              <w:t xml:space="preserve">Natura 2000 </w:t>
            </w:r>
          </w:p>
        </w:tc>
        <w:tc>
          <w:tcPr>
            <w:tcW w:w="552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4F6E6EAD" w14:textId="77777777" w:rsidR="00A8174F" w:rsidRPr="00E60004" w:rsidRDefault="00A8174F" w:rsidP="00037B7D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Times New Roman"/>
                <w:color w:val="000000"/>
              </w:rPr>
            </w:pPr>
            <w:r>
              <w:rPr>
                <w:rFonts w:eastAsia="Times New Roman" w:cs="Times New Roman"/>
                <w:bCs/>
                <w:color w:val="000000"/>
              </w:rPr>
              <w:t>EVL Porta Bohemica</w:t>
            </w:r>
          </w:p>
        </w:tc>
      </w:tr>
      <w:tr w:rsidR="00A8174F" w:rsidRPr="00316A1B" w14:paraId="42891AE9" w14:textId="77777777" w:rsidTr="00C76544">
        <w:trPr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shd w:val="clear" w:color="auto" w:fill="002060"/>
            <w:vAlign w:val="center"/>
          </w:tcPr>
          <w:p w14:paraId="3414F4DF" w14:textId="77777777" w:rsidR="00A8174F" w:rsidRPr="00933EFD" w:rsidRDefault="00A8174F" w:rsidP="00037B7D">
            <w:pPr>
              <w:spacing w:after="0" w:line="240" w:lineRule="auto"/>
              <w:jc w:val="left"/>
              <w:rPr>
                <w:rFonts w:eastAsia="Times New Roman" w:cs="Times New Roman"/>
                <w:bCs w:val="0"/>
              </w:rPr>
            </w:pPr>
            <w:r>
              <w:rPr>
                <w:rFonts w:eastAsia="Times New Roman" w:cs="Times New Roman"/>
                <w:bCs w:val="0"/>
              </w:rPr>
              <w:t>Památné stromy</w:t>
            </w:r>
          </w:p>
        </w:tc>
        <w:tc>
          <w:tcPr>
            <w:tcW w:w="5521" w:type="dxa"/>
            <w:shd w:val="clear" w:color="auto" w:fill="DAEEF3" w:themeFill="accent5" w:themeFillTint="33"/>
            <w:vAlign w:val="center"/>
          </w:tcPr>
          <w:p w14:paraId="2302EE9F" w14:textId="77777777" w:rsidR="00A8174F" w:rsidRDefault="00A8174F" w:rsidP="00037B7D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bCs/>
                <w:color w:val="000000"/>
              </w:rPr>
            </w:pPr>
            <w:r>
              <w:rPr>
                <w:rFonts w:eastAsia="Times New Roman" w:cs="Times New Roman"/>
                <w:bCs/>
                <w:color w:val="000000"/>
              </w:rPr>
              <w:t>Lípa v Zubrnicích, Lípa u zastávky, Lípy Vincence Zahradníka</w:t>
            </w:r>
          </w:p>
        </w:tc>
      </w:tr>
    </w:tbl>
    <w:p w14:paraId="20DA2B9F" w14:textId="77777777" w:rsidR="00A8174F" w:rsidRPr="0055709A" w:rsidRDefault="00A8174F" w:rsidP="00A8174F">
      <w:pPr>
        <w:pStyle w:val="Titulek"/>
        <w:jc w:val="left"/>
        <w:rPr>
          <w:rStyle w:val="Hypertextovodkaz"/>
          <w:b w:val="0"/>
          <w:i/>
          <w:color w:val="auto"/>
          <w:sz w:val="20"/>
          <w:szCs w:val="22"/>
          <w:u w:val="none"/>
        </w:rPr>
      </w:pPr>
      <w:r w:rsidRPr="0055709A">
        <w:rPr>
          <w:b w:val="0"/>
          <w:i/>
          <w:color w:val="auto"/>
          <w:sz w:val="20"/>
          <w:szCs w:val="22"/>
        </w:rPr>
        <w:t xml:space="preserve">Zdroj: </w:t>
      </w:r>
      <w:r w:rsidRPr="0055709A">
        <w:rPr>
          <w:rStyle w:val="Hypertextovodkaz"/>
          <w:b w:val="0"/>
          <w:i/>
          <w:color w:val="auto"/>
          <w:sz w:val="20"/>
          <w:szCs w:val="22"/>
          <w:u w:val="none"/>
        </w:rPr>
        <w:t>AOPK ČR</w:t>
      </w:r>
    </w:p>
    <w:p w14:paraId="6CC83778" w14:textId="57198DD4" w:rsidR="00A8174F" w:rsidRPr="0055709A" w:rsidRDefault="00A8174F" w:rsidP="00A8174F">
      <w:pPr>
        <w:widowControl w:val="0"/>
        <w:suppressAutoHyphens/>
        <w:spacing w:before="120"/>
        <w:ind w:firstLine="709"/>
      </w:pPr>
      <w:r>
        <w:t xml:space="preserve">Obec Zubrnice spadá pod CHKO České středohoří, konkrétně pod II. a III. zónu ochrany CHKO. Dále do katastru obce zasahuje </w:t>
      </w:r>
      <w:r w:rsidRPr="0055709A">
        <w:rPr>
          <w:rFonts w:ascii="Calibri" w:hAnsi="Calibri" w:cs="Arial"/>
          <w:lang w:eastAsia="ar-SA"/>
        </w:rPr>
        <w:t>evropská</w:t>
      </w:r>
      <w:r>
        <w:t xml:space="preserve"> významná lokalita Porta Bohemica (</w:t>
      </w:r>
      <w:r w:rsidR="00C36791">
        <w:t xml:space="preserve">vyhlášená </w:t>
      </w:r>
      <w:r>
        <w:t xml:space="preserve">v </w:t>
      </w:r>
      <w:r w:rsidR="00C36791">
        <w:t xml:space="preserve">rámci soustavy Natura 2000). V </w:t>
      </w:r>
      <w:r>
        <w:t>území nejso</w:t>
      </w:r>
      <w:r w:rsidR="00C36791">
        <w:t>u lokalizována</w:t>
      </w:r>
      <w:r>
        <w:t xml:space="preserve"> žádná maloplošná zvláště chráněná území.</w:t>
      </w:r>
    </w:p>
    <w:p w14:paraId="5804E616" w14:textId="77777777" w:rsidR="00A8174F" w:rsidRPr="00303368" w:rsidRDefault="00A8174F" w:rsidP="00A8174F">
      <w:pPr>
        <w:pStyle w:val="tabulka"/>
        <w:spacing w:before="120"/>
      </w:pPr>
      <w:r>
        <w:t>Zonace velkoplošně chráněných území, památné stromy</w:t>
      </w:r>
    </w:p>
    <w:p w14:paraId="4EFBBE9F" w14:textId="77777777" w:rsidR="00A8174F" w:rsidRDefault="00A8174F" w:rsidP="00A8174F">
      <w:pPr>
        <w:spacing w:after="0" w:line="240" w:lineRule="auto"/>
      </w:pPr>
      <w:r>
        <w:rPr>
          <w:noProof/>
        </w:rPr>
        <w:drawing>
          <wp:inline distT="0" distB="0" distL="0" distR="0" wp14:anchorId="512EFBD2" wp14:editId="127F93B7">
            <wp:extent cx="5724000" cy="3936197"/>
            <wp:effectExtent l="19050" t="19050" r="10160" b="2667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hranen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39361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CCB16E" w14:textId="32B2BC37" w:rsidR="00A8174F" w:rsidRPr="0055709A" w:rsidRDefault="00A8174F" w:rsidP="00A8174F">
      <w:pPr>
        <w:pStyle w:val="Titulek"/>
        <w:jc w:val="left"/>
        <w:rPr>
          <w:rStyle w:val="Hypertextovodkaz"/>
          <w:b w:val="0"/>
          <w:i/>
          <w:color w:val="auto"/>
          <w:sz w:val="20"/>
          <w:szCs w:val="22"/>
          <w:u w:val="none"/>
        </w:rPr>
      </w:pPr>
      <w:r w:rsidRPr="0055709A">
        <w:rPr>
          <w:b w:val="0"/>
          <w:i/>
          <w:color w:val="auto"/>
          <w:sz w:val="20"/>
          <w:szCs w:val="22"/>
        </w:rPr>
        <w:t xml:space="preserve">Zdroj: </w:t>
      </w:r>
      <w:r w:rsidRPr="0055709A">
        <w:rPr>
          <w:rStyle w:val="Hypertextovodkaz"/>
          <w:b w:val="0"/>
          <w:i/>
          <w:color w:val="auto"/>
          <w:sz w:val="20"/>
          <w:szCs w:val="22"/>
          <w:u w:val="none"/>
        </w:rPr>
        <w:t>AOPK ČR</w:t>
      </w:r>
      <w:r>
        <w:rPr>
          <w:rStyle w:val="Hypertextovodkaz"/>
          <w:b w:val="0"/>
          <w:i/>
          <w:color w:val="auto"/>
          <w:sz w:val="20"/>
          <w:szCs w:val="22"/>
          <w:u w:val="none"/>
        </w:rPr>
        <w:t xml:space="preserve">, </w:t>
      </w:r>
      <w:r w:rsidRPr="00A8174F">
        <w:rPr>
          <w:rStyle w:val="Hypertextovodkaz"/>
          <w:b w:val="0"/>
          <w:i/>
          <w:color w:val="auto"/>
          <w:sz w:val="20"/>
          <w:szCs w:val="22"/>
          <w:u w:val="none"/>
        </w:rPr>
        <w:t>databáze ArcCR500</w:t>
      </w:r>
    </w:p>
    <w:p w14:paraId="09BF905F" w14:textId="77777777" w:rsidR="00A8174F" w:rsidRPr="007127AC" w:rsidRDefault="00A8174F" w:rsidP="00A8174F">
      <w:pPr>
        <w:spacing w:after="0"/>
        <w:rPr>
          <w:b/>
        </w:rPr>
      </w:pPr>
      <w:r w:rsidRPr="007127AC">
        <w:rPr>
          <w:b/>
        </w:rPr>
        <w:lastRenderedPageBreak/>
        <w:t xml:space="preserve">Charakteristika II. zóny CHKO: </w:t>
      </w:r>
    </w:p>
    <w:p w14:paraId="151243F6" w14:textId="77777777" w:rsidR="00A8174F" w:rsidRPr="00303368" w:rsidRDefault="00A8174F" w:rsidP="00A8174F">
      <w:pPr>
        <w:ind w:firstLine="708"/>
      </w:pPr>
      <w:r w:rsidRPr="00303368">
        <w:t>Zónu lze charakterizovat jako člověkem pozměněné ekosystémy, typická jsou souvislá území s vysokou krajinářskou hodnotou a vyšším stupněm ekologické stability, s relativně řídkým osídlením. Jedná se typicky o lesní porosty s pozměněnou druhovou skladbou, prostorovou i věkovou strukturou, ale s uchovanou texturou lesních společenstev. Kromě lesů mohou II. zónu tvořit louky a pastviny s výskytem ohrožených druhů rostlin a organismů, některé druhy jsou vázané na určitý typ obhospodařování krajiny</w:t>
      </w:r>
      <w:r>
        <w:t>.</w:t>
      </w:r>
    </w:p>
    <w:p w14:paraId="78C5F7B9" w14:textId="77777777" w:rsidR="00A8174F" w:rsidRPr="007127AC" w:rsidRDefault="00A8174F" w:rsidP="00A8174F">
      <w:pPr>
        <w:spacing w:after="0"/>
        <w:rPr>
          <w:b/>
        </w:rPr>
      </w:pPr>
      <w:r w:rsidRPr="007127AC">
        <w:rPr>
          <w:b/>
        </w:rPr>
        <w:t xml:space="preserve">Charakteristika III. zóny CHKO: </w:t>
      </w:r>
    </w:p>
    <w:p w14:paraId="5DBD7FB9" w14:textId="77777777" w:rsidR="00A8174F" w:rsidRDefault="00A8174F" w:rsidP="00A8174F">
      <w:pPr>
        <w:ind w:firstLine="708"/>
      </w:pPr>
      <w:r w:rsidRPr="00303368">
        <w:t>Jedná se o člověkem silně pozměněné ekosystémy, hospodářsky využívané. Lesy vykazují zcela pozměněnou druhovou skladbou, pro intenzivně obhospodařované louky a pastviny je charakteristická nižší biodiverzita, orná půda a ostatní zemědělské pozemky jsou rozčleněné do menších částí doplněnými dřevinami. Charakteristická je rovněž rozptýlená venkovská zástavba. Hodnoty krajiny jsou určovány kombinací přírodních a kulturních prvků. Jedná se o území se sídly místního významu, často převládají funkce území vodohospodářské, rekreační a kulturní.</w:t>
      </w:r>
    </w:p>
    <w:p w14:paraId="49D9BE70" w14:textId="77777777" w:rsidR="00A8174F" w:rsidRPr="006E74CB" w:rsidRDefault="00A8174F" w:rsidP="00A8174F">
      <w:pPr>
        <w:ind w:firstLine="708"/>
      </w:pPr>
      <w:r>
        <w:t>Dále do sledovaného území zasahují plochy systému ÚSES (územní systém ekologické stability). Tyto plochy</w:t>
      </w:r>
      <w:r w:rsidRPr="00287498">
        <w:t xml:space="preserve"> jsou omezeny využitím, které nesmí snižovat ekologickou stabilitu lokalit.</w:t>
      </w:r>
      <w:r>
        <w:t xml:space="preserve"> Severní část obce Zubrnice spadá pod nadregionální biocentrum Stříbrný roh. Do jižní části obce v k. ú. Týniště částečně zasahuje nadregionální biokoridor.</w:t>
      </w:r>
    </w:p>
    <w:p w14:paraId="416BAD8C" w14:textId="77777777" w:rsidR="00A8174F" w:rsidRPr="00E50AFB" w:rsidRDefault="00A8174F" w:rsidP="00A8174F">
      <w:pPr>
        <w:pStyle w:val="obrzek"/>
        <w:numPr>
          <w:ilvl w:val="0"/>
          <w:numId w:val="10"/>
        </w:numPr>
        <w:rPr>
          <w:rFonts w:cs="Arial"/>
        </w:rPr>
      </w:pPr>
      <w:r w:rsidRPr="00303368">
        <w:t>Postavení obce v systému ÚSES</w:t>
      </w:r>
    </w:p>
    <w:p w14:paraId="5AEDAC0C" w14:textId="77777777" w:rsidR="00A8174F" w:rsidRPr="0063356D" w:rsidRDefault="00A8174F" w:rsidP="00A8174F">
      <w:pPr>
        <w:pStyle w:val="Bezmezer"/>
        <w:rPr>
          <w:lang w:eastAsia="ar-SA"/>
        </w:rPr>
      </w:pPr>
      <w:r>
        <w:rPr>
          <w:noProof/>
        </w:rPr>
        <w:drawing>
          <wp:inline distT="0" distB="0" distL="0" distR="0" wp14:anchorId="43528096" wp14:editId="4F1BE1AB">
            <wp:extent cx="5759450" cy="3960574"/>
            <wp:effectExtent l="19050" t="19050" r="12700" b="2095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6057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EE408B" w14:textId="77777777" w:rsidR="00A8174F" w:rsidRPr="00BD7B6F" w:rsidRDefault="00A8174F" w:rsidP="00A8174F">
      <w:pPr>
        <w:pStyle w:val="Bezmezer"/>
        <w:spacing w:after="200" w:line="276" w:lineRule="auto"/>
        <w:rPr>
          <w:i/>
          <w:sz w:val="20"/>
          <w:lang w:eastAsia="ar-SA"/>
        </w:rPr>
      </w:pPr>
      <w:r w:rsidRPr="00BD7B6F">
        <w:rPr>
          <w:i/>
          <w:sz w:val="20"/>
          <w:lang w:eastAsia="ar-SA"/>
        </w:rPr>
        <w:t>Zdroj: AOPK ČR</w:t>
      </w:r>
    </w:p>
    <w:p w14:paraId="6A211474" w14:textId="77777777" w:rsidR="00D87618" w:rsidRDefault="00D87618" w:rsidP="00276903">
      <w:pPr>
        <w:pStyle w:val="Nadpis3"/>
      </w:pPr>
      <w:bookmarkStart w:id="7" w:name="_Toc110446159"/>
      <w:r>
        <w:lastRenderedPageBreak/>
        <w:t>Využití krajiny</w:t>
      </w:r>
      <w:bookmarkEnd w:id="7"/>
      <w:r>
        <w:t xml:space="preserve"> </w:t>
      </w:r>
    </w:p>
    <w:p w14:paraId="121A8C0C" w14:textId="7CA83809" w:rsidR="00D87618" w:rsidRDefault="00D87618" w:rsidP="000A4D58">
      <w:pPr>
        <w:widowControl w:val="0"/>
        <w:suppressAutoHyphens/>
        <w:spacing w:before="120"/>
        <w:ind w:firstLine="709"/>
        <w:rPr>
          <w:rFonts w:ascii="Calibri" w:hAnsi="Calibri" w:cs="Arial"/>
          <w:color w:val="000000" w:themeColor="text1"/>
          <w:lang w:eastAsia="ar-SA"/>
        </w:rPr>
      </w:pPr>
      <w:r w:rsidRPr="00043ADC">
        <w:rPr>
          <w:rFonts w:ascii="Calibri" w:hAnsi="Calibri" w:cs="Arial"/>
          <w:color w:val="000000" w:themeColor="text1"/>
          <w:lang w:eastAsia="ar-SA"/>
        </w:rPr>
        <w:t xml:space="preserve">Největší podíl ve způsobu využití pozemků </w:t>
      </w:r>
      <w:r w:rsidR="00EC2C81" w:rsidRPr="00043ADC">
        <w:rPr>
          <w:rFonts w:ascii="Calibri" w:hAnsi="Calibri" w:cs="Arial"/>
          <w:color w:val="000000" w:themeColor="text1"/>
          <w:lang w:eastAsia="ar-SA"/>
        </w:rPr>
        <w:t xml:space="preserve">zastupuje </w:t>
      </w:r>
      <w:r w:rsidRPr="00043ADC">
        <w:rPr>
          <w:rFonts w:ascii="Calibri" w:hAnsi="Calibri" w:cs="Arial"/>
          <w:color w:val="000000" w:themeColor="text1"/>
          <w:lang w:eastAsia="ar-SA"/>
        </w:rPr>
        <w:t>zemědělská půda (</w:t>
      </w:r>
      <w:r w:rsidR="00E33006">
        <w:rPr>
          <w:rFonts w:ascii="Calibri" w:hAnsi="Calibri" w:cs="Arial"/>
          <w:color w:val="000000" w:themeColor="text1"/>
          <w:lang w:eastAsia="ar-SA"/>
        </w:rPr>
        <w:t>399</w:t>
      </w:r>
      <w:r w:rsidR="00F8151C" w:rsidRPr="00043ADC">
        <w:rPr>
          <w:rFonts w:ascii="Calibri" w:hAnsi="Calibri" w:cs="Arial"/>
          <w:color w:val="000000" w:themeColor="text1"/>
          <w:lang w:eastAsia="ar-SA"/>
        </w:rPr>
        <w:t xml:space="preserve">,9 </w:t>
      </w:r>
      <w:r w:rsidRPr="00043ADC">
        <w:rPr>
          <w:rFonts w:ascii="Calibri" w:hAnsi="Calibri" w:cs="Arial"/>
          <w:color w:val="000000" w:themeColor="text1"/>
          <w:lang w:eastAsia="ar-SA"/>
        </w:rPr>
        <w:t>ha</w:t>
      </w:r>
      <w:r w:rsidR="00663CED" w:rsidRPr="00043ADC">
        <w:rPr>
          <w:rFonts w:ascii="Calibri" w:hAnsi="Calibri" w:cs="Arial"/>
          <w:color w:val="000000" w:themeColor="text1"/>
          <w:lang w:eastAsia="ar-SA"/>
        </w:rPr>
        <w:t xml:space="preserve">, </w:t>
      </w:r>
      <w:r w:rsidR="00E33006">
        <w:rPr>
          <w:rFonts w:ascii="Calibri" w:hAnsi="Calibri" w:cs="Arial"/>
          <w:color w:val="000000" w:themeColor="text1"/>
          <w:lang w:eastAsia="ar-SA"/>
        </w:rPr>
        <w:t>59</w:t>
      </w:r>
      <w:r w:rsidR="00663CED" w:rsidRPr="00043ADC">
        <w:rPr>
          <w:rFonts w:ascii="Calibri" w:hAnsi="Calibri" w:cs="Arial"/>
          <w:color w:val="000000" w:themeColor="text1"/>
          <w:lang w:eastAsia="ar-SA"/>
        </w:rPr>
        <w:t xml:space="preserve"> %</w:t>
      </w:r>
      <w:r w:rsidR="000A4D58">
        <w:rPr>
          <w:rFonts w:ascii="Calibri" w:hAnsi="Calibri" w:cs="Arial"/>
          <w:color w:val="000000" w:themeColor="text1"/>
          <w:lang w:eastAsia="ar-SA"/>
        </w:rPr>
        <w:t> celkové plochy</w:t>
      </w:r>
      <w:r w:rsidR="00F8151C" w:rsidRPr="00043ADC">
        <w:rPr>
          <w:rFonts w:ascii="Calibri" w:hAnsi="Calibri" w:cs="Arial"/>
          <w:color w:val="000000" w:themeColor="text1"/>
          <w:lang w:eastAsia="ar-SA"/>
        </w:rPr>
        <w:t xml:space="preserve">) </w:t>
      </w:r>
      <w:r w:rsidRPr="00043ADC">
        <w:rPr>
          <w:rFonts w:ascii="Calibri" w:hAnsi="Calibri" w:cs="Arial"/>
          <w:color w:val="000000" w:themeColor="text1"/>
          <w:lang w:eastAsia="ar-SA"/>
        </w:rPr>
        <w:t xml:space="preserve">z toho </w:t>
      </w:r>
      <w:r w:rsidR="00183F7E" w:rsidRPr="00043ADC">
        <w:rPr>
          <w:rFonts w:ascii="Calibri" w:hAnsi="Calibri" w:cs="Arial"/>
          <w:color w:val="000000" w:themeColor="text1"/>
          <w:lang w:eastAsia="ar-SA"/>
        </w:rPr>
        <w:t>největší plochu zabírá</w:t>
      </w:r>
      <w:r w:rsidR="00E33006">
        <w:rPr>
          <w:rFonts w:ascii="Calibri" w:hAnsi="Calibri" w:cs="Arial"/>
          <w:color w:val="000000" w:themeColor="text1"/>
          <w:lang w:eastAsia="ar-SA"/>
        </w:rPr>
        <w:t xml:space="preserve"> trvalý travní porost (57</w:t>
      </w:r>
      <w:r w:rsidRPr="00043ADC">
        <w:rPr>
          <w:rFonts w:ascii="Calibri" w:hAnsi="Calibri" w:cs="Arial"/>
          <w:color w:val="000000" w:themeColor="text1"/>
          <w:lang w:eastAsia="ar-SA"/>
        </w:rPr>
        <w:t xml:space="preserve"> % celkové </w:t>
      </w:r>
      <w:r w:rsidR="000A4D58">
        <w:rPr>
          <w:rFonts w:ascii="Calibri" w:hAnsi="Calibri" w:cs="Arial"/>
          <w:color w:val="000000" w:themeColor="text1"/>
          <w:lang w:eastAsia="ar-SA"/>
        </w:rPr>
        <w:t>plochy</w:t>
      </w:r>
      <w:r w:rsidRPr="00043ADC">
        <w:rPr>
          <w:rFonts w:ascii="Calibri" w:hAnsi="Calibri" w:cs="Arial"/>
          <w:color w:val="000000" w:themeColor="text1"/>
          <w:lang w:eastAsia="ar-SA"/>
        </w:rPr>
        <w:t>)</w:t>
      </w:r>
      <w:r w:rsidR="00B95FB1" w:rsidRPr="00043ADC">
        <w:rPr>
          <w:rFonts w:ascii="Calibri" w:hAnsi="Calibri" w:cs="Arial"/>
          <w:color w:val="000000" w:themeColor="text1"/>
          <w:lang w:eastAsia="ar-SA"/>
        </w:rPr>
        <w:t xml:space="preserve">. </w:t>
      </w:r>
      <w:r w:rsidRPr="00043ADC">
        <w:rPr>
          <w:rFonts w:ascii="Calibri" w:hAnsi="Calibri" w:cs="Arial"/>
          <w:color w:val="000000" w:themeColor="text1"/>
          <w:lang w:eastAsia="ar-SA"/>
        </w:rPr>
        <w:t>V </w:t>
      </w:r>
      <w:r w:rsidR="00BD4189" w:rsidRPr="00043ADC">
        <w:rPr>
          <w:rFonts w:ascii="Calibri" w:hAnsi="Calibri" w:cs="Arial"/>
          <w:color w:val="000000" w:themeColor="text1"/>
          <w:lang w:eastAsia="ar-SA"/>
        </w:rPr>
        <w:t>kategorii nezemědělské půdy (</w:t>
      </w:r>
      <w:r w:rsidR="000A4D58">
        <w:rPr>
          <w:rFonts w:ascii="Calibri" w:hAnsi="Calibri" w:cs="Arial"/>
          <w:color w:val="000000" w:themeColor="text1"/>
          <w:lang w:eastAsia="ar-SA"/>
        </w:rPr>
        <w:t>274,3</w:t>
      </w:r>
      <w:r w:rsidR="005F3986" w:rsidRPr="00043ADC">
        <w:rPr>
          <w:rFonts w:ascii="Calibri" w:hAnsi="Calibri" w:cs="Arial"/>
          <w:color w:val="000000" w:themeColor="text1"/>
          <w:lang w:eastAsia="ar-SA"/>
        </w:rPr>
        <w:t xml:space="preserve"> ha</w:t>
      </w:r>
      <w:r w:rsidR="00663CED" w:rsidRPr="00043ADC">
        <w:rPr>
          <w:rFonts w:ascii="Calibri" w:hAnsi="Calibri" w:cs="Arial"/>
          <w:color w:val="000000" w:themeColor="text1"/>
          <w:lang w:eastAsia="ar-SA"/>
        </w:rPr>
        <w:t xml:space="preserve">, </w:t>
      </w:r>
      <w:r w:rsidR="000A4D58">
        <w:rPr>
          <w:rFonts w:ascii="Calibri" w:hAnsi="Calibri" w:cs="Arial"/>
          <w:color w:val="000000" w:themeColor="text1"/>
          <w:lang w:eastAsia="ar-SA"/>
        </w:rPr>
        <w:t>41</w:t>
      </w:r>
      <w:r w:rsidR="00EC2C81" w:rsidRPr="00043ADC">
        <w:rPr>
          <w:rFonts w:ascii="Calibri" w:hAnsi="Calibri" w:cs="Arial"/>
          <w:color w:val="000000" w:themeColor="text1"/>
          <w:lang w:eastAsia="ar-SA"/>
        </w:rPr>
        <w:t xml:space="preserve"> %</w:t>
      </w:r>
      <w:r w:rsidR="000A4D58">
        <w:rPr>
          <w:rFonts w:ascii="Calibri" w:hAnsi="Calibri" w:cs="Arial"/>
          <w:color w:val="000000" w:themeColor="text1"/>
          <w:lang w:eastAsia="ar-SA"/>
        </w:rPr>
        <w:t xml:space="preserve"> celkové plochy</w:t>
      </w:r>
      <w:r w:rsidRPr="00043ADC">
        <w:rPr>
          <w:rFonts w:ascii="Calibri" w:hAnsi="Calibri" w:cs="Arial"/>
          <w:color w:val="000000" w:themeColor="text1"/>
          <w:lang w:eastAsia="ar-SA"/>
        </w:rPr>
        <w:t xml:space="preserve">) dominují </w:t>
      </w:r>
      <w:r w:rsidR="00BD4189" w:rsidRPr="00043ADC">
        <w:rPr>
          <w:rFonts w:ascii="Calibri" w:hAnsi="Calibri" w:cs="Arial"/>
          <w:color w:val="000000" w:themeColor="text1"/>
          <w:lang w:eastAsia="ar-SA"/>
        </w:rPr>
        <w:t>lesní pozemky</w:t>
      </w:r>
      <w:r w:rsidRPr="00043ADC">
        <w:rPr>
          <w:rFonts w:ascii="Calibri" w:hAnsi="Calibri" w:cs="Arial"/>
          <w:color w:val="000000" w:themeColor="text1"/>
          <w:lang w:eastAsia="ar-SA"/>
        </w:rPr>
        <w:t xml:space="preserve"> (</w:t>
      </w:r>
      <w:r w:rsidR="000A4D58">
        <w:rPr>
          <w:rFonts w:ascii="Calibri" w:hAnsi="Calibri" w:cs="Arial"/>
          <w:color w:val="000000" w:themeColor="text1"/>
          <w:lang w:eastAsia="ar-SA"/>
        </w:rPr>
        <w:t>27</w:t>
      </w:r>
      <w:r w:rsidR="005F3986" w:rsidRPr="00043ADC">
        <w:rPr>
          <w:rFonts w:ascii="Calibri" w:hAnsi="Calibri" w:cs="Arial"/>
          <w:color w:val="000000" w:themeColor="text1"/>
          <w:lang w:eastAsia="ar-SA"/>
        </w:rPr>
        <w:t xml:space="preserve"> </w:t>
      </w:r>
      <w:r w:rsidRPr="00043ADC">
        <w:rPr>
          <w:rFonts w:ascii="Calibri" w:hAnsi="Calibri" w:cs="Arial"/>
          <w:color w:val="000000" w:themeColor="text1"/>
          <w:lang w:eastAsia="ar-SA"/>
        </w:rPr>
        <w:t>% z celkové plochy)</w:t>
      </w:r>
      <w:r w:rsidR="000A4D58">
        <w:rPr>
          <w:rFonts w:ascii="Calibri" w:hAnsi="Calibri" w:cs="Arial"/>
          <w:color w:val="000000" w:themeColor="text1"/>
          <w:lang w:eastAsia="ar-SA"/>
        </w:rPr>
        <w:t>. Struktura využití krajiny odpovídá přírodním podmínkám sledovaného území.</w:t>
      </w:r>
    </w:p>
    <w:p w14:paraId="1F7B5D09" w14:textId="6CB4F00F" w:rsidR="0041733D" w:rsidRPr="00043ADC" w:rsidRDefault="00351F02" w:rsidP="00E50AFB">
      <w:pPr>
        <w:pStyle w:val="tabulka"/>
      </w:pPr>
      <w:r w:rsidRPr="00043ADC">
        <w:t>Vývoj struktury využití krajiny</w:t>
      </w:r>
    </w:p>
    <w:tbl>
      <w:tblPr>
        <w:tblStyle w:val="Mkatabulky"/>
        <w:tblW w:w="5000" w:type="pct"/>
        <w:tblBorders>
          <w:top w:val="single" w:sz="6" w:space="0" w:color="FFFFFF" w:themeColor="background1"/>
          <w:left w:val="single" w:sz="6" w:space="0" w:color="FFFFFF" w:themeColor="background1"/>
          <w:bottom w:val="single" w:sz="6" w:space="0" w:color="FFFFFF" w:themeColor="background1"/>
          <w:right w:val="single" w:sz="6" w:space="0" w:color="FFFFFF" w:themeColor="background1"/>
          <w:insideH w:val="single" w:sz="6" w:space="0" w:color="FFFFFF" w:themeColor="background1"/>
          <w:insideV w:val="single" w:sz="6" w:space="0" w:color="FFFFFF" w:themeColor="background1"/>
        </w:tblBorders>
        <w:tblLook w:val="04A0" w:firstRow="1" w:lastRow="0" w:firstColumn="1" w:lastColumn="0" w:noHBand="0" w:noVBand="1"/>
      </w:tblPr>
      <w:tblGrid>
        <w:gridCol w:w="4323"/>
        <w:gridCol w:w="1577"/>
        <w:gridCol w:w="1577"/>
        <w:gridCol w:w="1577"/>
      </w:tblGrid>
      <w:tr w:rsidR="00407A0C" w14:paraId="61D950A0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5AACF058" w14:textId="76C1D729" w:rsidR="00407A0C" w:rsidRPr="0041733D" w:rsidRDefault="00407A0C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41733D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Využití pozemků</w:t>
            </w: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(ha)</w:t>
            </w:r>
          </w:p>
        </w:tc>
        <w:tc>
          <w:tcPr>
            <w:tcW w:w="1577" w:type="dxa"/>
            <w:shd w:val="clear" w:color="auto" w:fill="002060"/>
            <w:vAlign w:val="center"/>
          </w:tcPr>
          <w:p w14:paraId="14761651" w14:textId="7EF512B2" w:rsidR="00407A0C" w:rsidRPr="0041733D" w:rsidRDefault="00407A0C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31. 12. 2001</w:t>
            </w:r>
          </w:p>
        </w:tc>
        <w:tc>
          <w:tcPr>
            <w:tcW w:w="1577" w:type="dxa"/>
            <w:shd w:val="clear" w:color="auto" w:fill="002060"/>
            <w:vAlign w:val="center"/>
          </w:tcPr>
          <w:p w14:paraId="378D4426" w14:textId="25AA61C9" w:rsidR="00407A0C" w:rsidRPr="0041733D" w:rsidRDefault="00407A0C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41733D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31. 12. 20</w:t>
            </w: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11</w:t>
            </w:r>
          </w:p>
        </w:tc>
        <w:tc>
          <w:tcPr>
            <w:tcW w:w="1577" w:type="dxa"/>
            <w:shd w:val="clear" w:color="auto" w:fill="002060"/>
            <w:vAlign w:val="center"/>
          </w:tcPr>
          <w:p w14:paraId="417C3A06" w14:textId="3192B8DC" w:rsidR="00407A0C" w:rsidRPr="0041733D" w:rsidRDefault="00407A0C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41733D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31. 12. 20</w:t>
            </w: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21</w:t>
            </w:r>
          </w:p>
        </w:tc>
      </w:tr>
      <w:tr w:rsidR="00407A0C" w14:paraId="157FEDE8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6B07B05B" w14:textId="77777777" w:rsidR="00407A0C" w:rsidRPr="0015358E" w:rsidRDefault="00407A0C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Zemědělská půda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568A5AE6" w14:textId="2BC1F498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399,9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21058F97" w14:textId="7837FAE1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399,9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6D62697F" w14:textId="1ECE52B0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399,9</w:t>
            </w:r>
          </w:p>
        </w:tc>
      </w:tr>
      <w:tr w:rsidR="00407A0C" w14:paraId="39DCA47F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67D6A489" w14:textId="1C0A765C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Orná půda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1D764323" w14:textId="71AB69A5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4,3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30731202" w14:textId="3E75A5CB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3,1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4986A254" w14:textId="6E1C5266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3,1</w:t>
            </w:r>
          </w:p>
        </w:tc>
      </w:tr>
      <w:tr w:rsidR="00407A0C" w14:paraId="3E5710FC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609F6FE8" w14:textId="4440B75A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Chmelnice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4A1E884E" w14:textId="66A4C9E1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5F94F3F7" w14:textId="181C6104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70603F04" w14:textId="1EABBE24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</w:tr>
      <w:tr w:rsidR="00407A0C" w14:paraId="311FF025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2D3379E7" w14:textId="4BC65A28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Vinice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59AF4F11" w14:textId="1FFBD1F5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2AD84B0A" w14:textId="48864ED7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46C39A58" w14:textId="7A7A66E3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</w:tr>
      <w:tr w:rsidR="00407A0C" w14:paraId="7610E98E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314C9309" w14:textId="2BD2877D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Zahrada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506397F1" w14:textId="6CBA709E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9,3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61B180B5" w14:textId="3AC9847A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9,3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71A381AF" w14:textId="6008751A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9,3</w:t>
            </w:r>
          </w:p>
        </w:tc>
      </w:tr>
      <w:tr w:rsidR="00407A0C" w14:paraId="0853A117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01DCF137" w14:textId="1A0D5F5E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Ovocný sad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3CB236BE" w14:textId="4E9A9EDA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141E6B94" w14:textId="260B6F63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6E11C0C4" w14:textId="08CE3A49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-</w:t>
            </w:r>
          </w:p>
        </w:tc>
      </w:tr>
      <w:tr w:rsidR="00407A0C" w14:paraId="10083E60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0B579AAB" w14:textId="177CB663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Trvalý travní porost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501797EA" w14:textId="78453289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386,3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3AD54526" w14:textId="770357BF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387,5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22CA9108" w14:textId="067C8E9F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387,5</w:t>
            </w:r>
          </w:p>
        </w:tc>
      </w:tr>
      <w:tr w:rsidR="00407A0C" w14:paraId="07E83EDD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274DA365" w14:textId="77777777" w:rsidR="00407A0C" w:rsidRPr="0015358E" w:rsidRDefault="00407A0C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Nezemědělská půda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780A2288" w14:textId="2E423F64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274,3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68822E35" w14:textId="376CB52E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274,3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6533A342" w14:textId="42532F7F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274,3</w:t>
            </w:r>
          </w:p>
        </w:tc>
      </w:tr>
      <w:tr w:rsidR="00407A0C" w14:paraId="12329B34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73C05D87" w14:textId="3041F1EB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Lesní pozemek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3F32A42F" w14:textId="4AC41774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181,9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35D0FB8E" w14:textId="3497747C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181,9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2D4F45A3" w14:textId="0A216BF1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182,2</w:t>
            </w:r>
          </w:p>
        </w:tc>
      </w:tr>
      <w:tr w:rsidR="00407A0C" w14:paraId="7DF2246B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3A78D888" w14:textId="6F219664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Vodní plocha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0C06CFEB" w14:textId="0C6E6E33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4,2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4917AD8D" w14:textId="5C17AF64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4,2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2C69D364" w14:textId="16F39822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3,9</w:t>
            </w:r>
          </w:p>
        </w:tc>
      </w:tr>
      <w:tr w:rsidR="00407A0C" w14:paraId="1ECEBE9E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4D6C0E16" w14:textId="337680B9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Zastavěná plocha a nádvoří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1A757359" w14:textId="2B3E52D6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7,7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45654D84" w14:textId="2CCDC129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7,5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5A5B8D87" w14:textId="401F63F8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7,3</w:t>
            </w:r>
          </w:p>
        </w:tc>
      </w:tr>
      <w:tr w:rsidR="00407A0C" w14:paraId="6771A965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7C7365AC" w14:textId="163777B2" w:rsidR="00407A0C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>
              <w:rPr>
                <w:rFonts w:ascii="Calibri" w:hAnsi="Calibri" w:cs="Arial"/>
                <w:b/>
                <w:color w:val="FFFFFF" w:themeColor="background1"/>
                <w:lang w:eastAsia="ar-SA"/>
              </w:rPr>
              <w:t xml:space="preserve">   </w:t>
            </w:r>
            <w:r w:rsidR="00407A0C"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Ostatní plocha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793CFABD" w14:textId="2BCE9038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80,5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7210731D" w14:textId="527607E2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80,7</w:t>
            </w:r>
          </w:p>
        </w:tc>
        <w:tc>
          <w:tcPr>
            <w:tcW w:w="1577" w:type="dxa"/>
            <w:shd w:val="clear" w:color="auto" w:fill="DAEEF3" w:themeFill="accent5" w:themeFillTint="33"/>
            <w:vAlign w:val="center"/>
          </w:tcPr>
          <w:p w14:paraId="7C1D14A5" w14:textId="3134576D" w:rsidR="00407A0C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color w:val="000000" w:themeColor="text1"/>
                <w:lang w:eastAsia="ar-SA"/>
              </w:rPr>
            </w:pPr>
            <w:r>
              <w:rPr>
                <w:rFonts w:ascii="Calibri" w:hAnsi="Calibri" w:cs="Arial"/>
                <w:color w:val="000000" w:themeColor="text1"/>
                <w:lang w:eastAsia="ar-SA"/>
              </w:rPr>
              <w:t>80,9</w:t>
            </w:r>
          </w:p>
        </w:tc>
      </w:tr>
      <w:tr w:rsidR="00E33006" w14:paraId="363FB463" w14:textId="77777777" w:rsidTr="00F31911">
        <w:trPr>
          <w:trHeight w:val="312"/>
        </w:trPr>
        <w:tc>
          <w:tcPr>
            <w:tcW w:w="4323" w:type="dxa"/>
            <w:shd w:val="clear" w:color="auto" w:fill="002060"/>
            <w:vAlign w:val="center"/>
          </w:tcPr>
          <w:p w14:paraId="68B6864E" w14:textId="77777777" w:rsidR="00E33006" w:rsidRPr="0015358E" w:rsidRDefault="00E33006" w:rsidP="000A4D58">
            <w:pPr>
              <w:widowControl w:val="0"/>
              <w:suppressAutoHyphens/>
              <w:spacing w:after="0" w:line="240" w:lineRule="auto"/>
              <w:jc w:val="left"/>
              <w:rPr>
                <w:rFonts w:ascii="Calibri" w:hAnsi="Calibri" w:cs="Arial"/>
                <w:b/>
                <w:color w:val="FFFFFF" w:themeColor="background1"/>
                <w:lang w:eastAsia="ar-SA"/>
              </w:rPr>
            </w:pPr>
            <w:r w:rsidRPr="0015358E">
              <w:rPr>
                <w:rFonts w:ascii="Calibri" w:hAnsi="Calibri" w:cs="Arial"/>
                <w:b/>
                <w:color w:val="FFFFFF" w:themeColor="background1"/>
                <w:lang w:eastAsia="ar-SA"/>
              </w:rPr>
              <w:t>Celková výměra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3D4B3B19" w14:textId="77777777" w:rsidR="00E33006" w:rsidRPr="00E33006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000000" w:themeColor="text1"/>
                <w:lang w:eastAsia="ar-SA"/>
              </w:rPr>
            </w:pPr>
            <w:r w:rsidRPr="00E33006">
              <w:rPr>
                <w:rFonts w:ascii="Calibri" w:hAnsi="Calibri" w:cs="Arial"/>
                <w:b/>
                <w:color w:val="000000" w:themeColor="text1"/>
                <w:lang w:eastAsia="ar-SA"/>
              </w:rPr>
              <w:t>674,2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0A2702FB" w14:textId="77777777" w:rsidR="00E33006" w:rsidRPr="00E33006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000000" w:themeColor="text1"/>
                <w:lang w:eastAsia="ar-SA"/>
              </w:rPr>
            </w:pPr>
            <w:r w:rsidRPr="00E33006">
              <w:rPr>
                <w:rFonts w:ascii="Calibri" w:hAnsi="Calibri" w:cs="Arial"/>
                <w:b/>
                <w:color w:val="000000" w:themeColor="text1"/>
                <w:lang w:eastAsia="ar-SA"/>
              </w:rPr>
              <w:t>674,2</w:t>
            </w:r>
          </w:p>
        </w:tc>
        <w:tc>
          <w:tcPr>
            <w:tcW w:w="1577" w:type="dxa"/>
            <w:shd w:val="clear" w:color="auto" w:fill="D9F5E4"/>
            <w:vAlign w:val="center"/>
          </w:tcPr>
          <w:p w14:paraId="15AA02F2" w14:textId="77777777" w:rsidR="00E33006" w:rsidRPr="00E33006" w:rsidRDefault="00E33006" w:rsidP="000A4D58">
            <w:pPr>
              <w:widowControl w:val="0"/>
              <w:suppressAutoHyphens/>
              <w:spacing w:after="0" w:line="240" w:lineRule="auto"/>
              <w:jc w:val="right"/>
              <w:rPr>
                <w:rFonts w:ascii="Calibri" w:hAnsi="Calibri" w:cs="Arial"/>
                <w:b/>
                <w:color w:val="000000" w:themeColor="text1"/>
                <w:lang w:eastAsia="ar-SA"/>
              </w:rPr>
            </w:pPr>
            <w:r w:rsidRPr="00E33006">
              <w:rPr>
                <w:rFonts w:ascii="Calibri" w:hAnsi="Calibri" w:cs="Arial"/>
                <w:b/>
                <w:color w:val="000000" w:themeColor="text1"/>
                <w:lang w:eastAsia="ar-SA"/>
              </w:rPr>
              <w:t>674,2</w:t>
            </w:r>
          </w:p>
        </w:tc>
      </w:tr>
    </w:tbl>
    <w:p w14:paraId="0E7C6E0D" w14:textId="4707E28D" w:rsidR="00653C1E" w:rsidRPr="00A8174F" w:rsidRDefault="00351F02" w:rsidP="00736785">
      <w:pPr>
        <w:widowControl w:val="0"/>
        <w:suppressAutoHyphens/>
        <w:spacing w:line="276" w:lineRule="auto"/>
        <w:rPr>
          <w:rFonts w:ascii="Calibri" w:hAnsi="Calibri" w:cs="Arial"/>
          <w:i/>
          <w:color w:val="000000" w:themeColor="text1"/>
          <w:sz w:val="20"/>
          <w:lang w:eastAsia="ar-SA"/>
        </w:rPr>
      </w:pPr>
      <w:r w:rsidRPr="00A8174F">
        <w:rPr>
          <w:rFonts w:ascii="Calibri" w:hAnsi="Calibri" w:cs="Arial"/>
          <w:i/>
          <w:color w:val="000000" w:themeColor="text1"/>
          <w:sz w:val="20"/>
          <w:lang w:eastAsia="ar-SA"/>
        </w:rPr>
        <w:t>Zdroj: ČSÚ</w:t>
      </w:r>
    </w:p>
    <w:p w14:paraId="148B167D" w14:textId="1C794F46" w:rsidR="000A4D58" w:rsidRPr="00932715" w:rsidRDefault="00932715" w:rsidP="00932715">
      <w:pPr>
        <w:ind w:firstLine="708"/>
        <w:rPr>
          <w:lang w:eastAsia="ar-SA"/>
        </w:rPr>
      </w:pPr>
      <w:r>
        <w:rPr>
          <w:lang w:eastAsia="ar-SA"/>
        </w:rPr>
        <w:t xml:space="preserve">Sledované území obce Zubrnice je ve srovnání s vyššími území celky v oblasti využití krajiny značně specifické. </w:t>
      </w:r>
      <w:r w:rsidR="00A8174F">
        <w:rPr>
          <w:lang w:eastAsia="ar-SA"/>
        </w:rPr>
        <w:t>L</w:t>
      </w:r>
      <w:r>
        <w:rPr>
          <w:lang w:eastAsia="ar-SA"/>
        </w:rPr>
        <w:t>imit</w:t>
      </w:r>
      <w:r w:rsidR="00A8174F">
        <w:rPr>
          <w:lang w:eastAsia="ar-SA"/>
        </w:rPr>
        <w:t xml:space="preserve">ující </w:t>
      </w:r>
      <w:r>
        <w:rPr>
          <w:lang w:eastAsia="ar-SA"/>
        </w:rPr>
        <w:t xml:space="preserve">je v tomto </w:t>
      </w:r>
      <w:r w:rsidR="00F31911">
        <w:rPr>
          <w:lang w:eastAsia="ar-SA"/>
        </w:rPr>
        <w:t>o</w:t>
      </w:r>
      <w:r w:rsidR="00A8174F">
        <w:rPr>
          <w:lang w:eastAsia="ar-SA"/>
        </w:rPr>
        <w:t>hledu reliéf, který omezuje intenzivnější využívání krajiny.</w:t>
      </w:r>
    </w:p>
    <w:p w14:paraId="1DB3B91E" w14:textId="6089E210" w:rsidR="00EA7C3F" w:rsidRPr="00EA7C3F" w:rsidRDefault="00EA7C3F" w:rsidP="003013C8">
      <w:pPr>
        <w:pStyle w:val="graf"/>
        <w:spacing w:before="0" w:line="276" w:lineRule="auto"/>
        <w:rPr>
          <w:color w:val="000000" w:themeColor="text1"/>
        </w:rPr>
      </w:pPr>
      <w:r w:rsidRPr="00043ADC">
        <w:rPr>
          <w:noProof/>
          <w:lang w:eastAsia="cs-CZ"/>
        </w:rPr>
        <w:drawing>
          <wp:anchor distT="0" distB="0" distL="114300" distR="114300" simplePos="0" relativeHeight="251693056" behindDoc="1" locked="0" layoutInCell="1" allowOverlap="1" wp14:anchorId="0193E182" wp14:editId="6BF29536">
            <wp:simplePos x="0" y="0"/>
            <wp:positionH relativeFrom="margin">
              <wp:posOffset>-20536</wp:posOffset>
            </wp:positionH>
            <wp:positionV relativeFrom="paragraph">
              <wp:posOffset>196179</wp:posOffset>
            </wp:positionV>
            <wp:extent cx="5759450" cy="2932981"/>
            <wp:effectExtent l="0" t="0" r="12700" b="1270"/>
            <wp:wrapNone/>
            <wp:docPr id="12" name="Graf 12">
              <a:extLst xmlns:a="http://schemas.openxmlformats.org/drawingml/2006/main">
                <a:ext uri="{FF2B5EF4-FFF2-40B4-BE49-F238E27FC236}">
                  <a16:creationId xmlns:a16="http://schemas.microsoft.com/office/drawing/2014/main" id="{D57430F4-F9D9-442F-91AD-A2AAC4439FD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3ADC">
        <w:t xml:space="preserve">Srovnání využití ploch obce </w:t>
      </w:r>
      <w:r w:rsidR="00E50AFB">
        <w:t>Zubrnice</w:t>
      </w:r>
      <w:r w:rsidRPr="00043ADC">
        <w:t xml:space="preserve"> s vyššími územními jednotkami v roce 2021</w:t>
      </w:r>
    </w:p>
    <w:p w14:paraId="25F6ECAA" w14:textId="4AA438CC" w:rsidR="00EA7C3F" w:rsidRDefault="000A4D58" w:rsidP="00736785">
      <w:pPr>
        <w:widowControl w:val="0"/>
        <w:suppressAutoHyphens/>
        <w:spacing w:line="276" w:lineRule="auto"/>
        <w:rPr>
          <w:rFonts w:ascii="Calibri" w:hAnsi="Calibri" w:cs="Arial"/>
          <w:i/>
          <w:color w:val="000000" w:themeColor="text1"/>
          <w:lang w:eastAsia="ar-SA"/>
        </w:rPr>
      </w:pPr>
      <w:r>
        <w:rPr>
          <w:noProof/>
        </w:rPr>
        <w:drawing>
          <wp:inline distT="0" distB="0" distL="0" distR="0" wp14:anchorId="628DC30B" wp14:editId="3F5F9D1D">
            <wp:extent cx="1872000" cy="2797200"/>
            <wp:effectExtent l="0" t="0" r="0" b="0"/>
            <wp:docPr id="14" name="Graf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="00EA7C3F">
        <w:rPr>
          <w:rFonts w:ascii="Calibri" w:hAnsi="Calibri" w:cs="Arial"/>
          <w:i/>
          <w:color w:val="000000" w:themeColor="text1"/>
          <w:lang w:eastAsia="ar-SA"/>
        </w:rPr>
        <w:t xml:space="preserve"> </w:t>
      </w:r>
      <w:r w:rsidR="00EA7C3F">
        <w:rPr>
          <w:noProof/>
        </w:rPr>
        <w:drawing>
          <wp:inline distT="0" distB="0" distL="0" distR="0" wp14:anchorId="0A7DEA2B" wp14:editId="33A9DE18">
            <wp:extent cx="1872000" cy="2796540"/>
            <wp:effectExtent l="0" t="0" r="0" b="0"/>
            <wp:docPr id="6" name="Graf 6">
              <a:extLst xmlns:a="http://schemas.openxmlformats.org/drawingml/2006/main">
                <a:ext uri="{FF2B5EF4-FFF2-40B4-BE49-F238E27FC236}">
                  <a16:creationId xmlns:a16="http://schemas.microsoft.com/office/drawing/2014/main" id="{ACA413CA-D487-476E-A81A-581B2A2907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EA7C3F">
        <w:rPr>
          <w:rFonts w:ascii="Calibri" w:hAnsi="Calibri" w:cs="Arial"/>
          <w:i/>
          <w:color w:val="000000" w:themeColor="text1"/>
          <w:lang w:eastAsia="ar-SA"/>
        </w:rPr>
        <w:t xml:space="preserve"> </w:t>
      </w:r>
      <w:r w:rsidR="00EA7C3F" w:rsidRPr="00043ADC">
        <w:rPr>
          <w:noProof/>
        </w:rPr>
        <w:drawing>
          <wp:inline distT="0" distB="0" distL="0" distR="0" wp14:anchorId="48051439" wp14:editId="15B44347">
            <wp:extent cx="1872000" cy="2796540"/>
            <wp:effectExtent l="0" t="0" r="0" b="0"/>
            <wp:docPr id="11" name="Graf 11">
              <a:extLst xmlns:a="http://schemas.openxmlformats.org/drawingml/2006/main">
                <a:ext uri="{FF2B5EF4-FFF2-40B4-BE49-F238E27FC236}">
                  <a16:creationId xmlns:a16="http://schemas.microsoft.com/office/drawing/2014/main" id="{1B98F825-C333-43ED-B0E1-F02173BE6C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E0D848B" w14:textId="45827655" w:rsidR="002A7356" w:rsidRPr="00A8174F" w:rsidRDefault="00D87618" w:rsidP="000A4D58">
      <w:pPr>
        <w:spacing w:before="240" w:line="276" w:lineRule="auto"/>
        <w:rPr>
          <w:rFonts w:eastAsiaTheme="majorEastAsia"/>
          <w:i/>
          <w:sz w:val="20"/>
        </w:rPr>
      </w:pPr>
      <w:r w:rsidRPr="00A8174F">
        <w:rPr>
          <w:rFonts w:eastAsiaTheme="majorEastAsia"/>
          <w:i/>
          <w:sz w:val="20"/>
        </w:rPr>
        <w:t>Zdroj: ČSÚ</w:t>
      </w:r>
      <w:r w:rsidR="002A7356" w:rsidRPr="00A8174F">
        <w:rPr>
          <w:rFonts w:eastAsiaTheme="majorEastAsia"/>
          <w:i/>
          <w:sz w:val="20"/>
        </w:rPr>
        <w:br w:type="page"/>
      </w:r>
    </w:p>
    <w:p w14:paraId="77A2ACE6" w14:textId="77777777" w:rsidR="00192BA2" w:rsidRPr="00EB0F56" w:rsidRDefault="00192BA2" w:rsidP="00E50AFB">
      <w:pPr>
        <w:pStyle w:val="obrzek"/>
      </w:pPr>
      <w:r w:rsidRPr="00EB0F56">
        <w:lastRenderedPageBreak/>
        <w:t>Ortofotomapy zachycující změny v krajině (horní – 2015, dolní 1954)</w:t>
      </w:r>
    </w:p>
    <w:p w14:paraId="57B8CC25" w14:textId="32DF0BD5" w:rsidR="00AE3B45" w:rsidRDefault="00324A5E" w:rsidP="00E206CD">
      <w:pPr>
        <w:spacing w:after="0" w:line="240" w:lineRule="auto"/>
        <w:jc w:val="left"/>
        <w:rPr>
          <w:rFonts w:eastAsiaTheme="majorEastAsia"/>
          <w:noProof/>
        </w:rPr>
      </w:pPr>
      <w:r>
        <w:rPr>
          <w:noProof/>
        </w:rPr>
        <w:drawing>
          <wp:inline distT="0" distB="0" distL="0" distR="0" wp14:anchorId="11B57D21" wp14:editId="10B568CB">
            <wp:extent cx="5724000" cy="3952213"/>
            <wp:effectExtent l="19050" t="19050" r="10160" b="1079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395221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FDCAE" w14:textId="1796B18B" w:rsidR="00192BA2" w:rsidRDefault="00324A5E" w:rsidP="00E206CD">
      <w:pPr>
        <w:spacing w:after="0" w:line="240" w:lineRule="auto"/>
        <w:jc w:val="left"/>
        <w:rPr>
          <w:rFonts w:eastAsiaTheme="majorEastAsia"/>
        </w:rPr>
      </w:pPr>
      <w:r>
        <w:rPr>
          <w:noProof/>
        </w:rPr>
        <w:drawing>
          <wp:inline distT="0" distB="0" distL="0" distR="0" wp14:anchorId="433DBBD7" wp14:editId="46448C85">
            <wp:extent cx="5724000" cy="3952213"/>
            <wp:effectExtent l="19050" t="19050" r="10160" b="1079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395221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51D30E" w14:textId="2B9FCA7B" w:rsidR="00BD4189" w:rsidRPr="00A8174F" w:rsidRDefault="00192BA2" w:rsidP="00E206CD">
      <w:pPr>
        <w:spacing w:line="276" w:lineRule="auto"/>
        <w:jc w:val="left"/>
        <w:rPr>
          <w:rFonts w:eastAsiaTheme="majorEastAsia"/>
          <w:i/>
          <w:sz w:val="20"/>
        </w:rPr>
      </w:pPr>
      <w:r w:rsidRPr="00A8174F">
        <w:rPr>
          <w:rFonts w:eastAsiaTheme="majorEastAsia"/>
          <w:i/>
          <w:sz w:val="20"/>
        </w:rPr>
        <w:t>Zdroj:</w:t>
      </w:r>
      <w:r w:rsidR="00BA6F5D" w:rsidRPr="00A8174F">
        <w:rPr>
          <w:rFonts w:eastAsiaTheme="majorEastAsia"/>
          <w:i/>
          <w:sz w:val="20"/>
        </w:rPr>
        <w:t xml:space="preserve"> </w:t>
      </w:r>
      <w:r w:rsidR="00A8174F">
        <w:rPr>
          <w:rFonts w:eastAsiaTheme="majorEastAsia"/>
          <w:i/>
          <w:sz w:val="20"/>
        </w:rPr>
        <w:t>Národní geoportál INSPIRE (</w:t>
      </w:r>
      <w:r w:rsidR="00BA6F5D" w:rsidRPr="00A8174F">
        <w:rPr>
          <w:rFonts w:eastAsiaTheme="majorEastAsia"/>
          <w:i/>
          <w:sz w:val="20"/>
        </w:rPr>
        <w:t>CENIA</w:t>
      </w:r>
      <w:r w:rsidR="00A8174F">
        <w:rPr>
          <w:rFonts w:eastAsiaTheme="majorEastAsia"/>
          <w:i/>
          <w:sz w:val="20"/>
        </w:rPr>
        <w:t>)</w:t>
      </w:r>
      <w:r w:rsidR="00BD4189" w:rsidRPr="00A8174F">
        <w:rPr>
          <w:rFonts w:eastAsiaTheme="majorEastAsia"/>
          <w:i/>
          <w:sz w:val="20"/>
        </w:rPr>
        <w:br w:type="page"/>
      </w:r>
    </w:p>
    <w:p w14:paraId="3A0BA540" w14:textId="77777777" w:rsidR="00D27BD4" w:rsidRPr="00A77E54" w:rsidRDefault="00D27BD4" w:rsidP="00276903">
      <w:pPr>
        <w:pStyle w:val="Nadpis3"/>
      </w:pPr>
      <w:bookmarkStart w:id="8" w:name="_Toc110446160"/>
      <w:r w:rsidRPr="00A77E54">
        <w:lastRenderedPageBreak/>
        <w:t>Historie obce</w:t>
      </w:r>
      <w:bookmarkEnd w:id="8"/>
    </w:p>
    <w:p w14:paraId="5186BD87" w14:textId="613157EE" w:rsidR="00E40DAF" w:rsidRDefault="00580E60" w:rsidP="005F6ED0">
      <w:pPr>
        <w:ind w:firstLine="709"/>
      </w:pPr>
      <w:r>
        <w:t xml:space="preserve">První písemné zmínky o obci </w:t>
      </w:r>
      <w:r w:rsidR="00C76544">
        <w:t>pocházejí z roku 1352. O</w:t>
      </w:r>
      <w:r>
        <w:t xml:space="preserve">bec však vznikla dříve, pravděpodobná v rámci vnitřní kolonizace regionu na přelomu 12. a 13. století. </w:t>
      </w:r>
      <w:r w:rsidR="005F6ED0">
        <w:t>Název obce u</w:t>
      </w:r>
      <w:r w:rsidR="00D242DD">
        <w:t>kazuje k podstatnému jménu zubr,</w:t>
      </w:r>
      <w:r w:rsidR="005F6ED0">
        <w:t xml:space="preserve"> příponou odvozeno „zubří“ (Zubrnycz). </w:t>
      </w:r>
      <w:r w:rsidR="00C76544">
        <w:t>Sídlo</w:t>
      </w:r>
      <w:r w:rsidR="00AF2A35">
        <w:t xml:space="preserve"> patřil</w:t>
      </w:r>
      <w:r w:rsidR="00C76544">
        <w:t>o k tvrzi Leština</w:t>
      </w:r>
      <w:r w:rsidR="00AF2A35">
        <w:t xml:space="preserve"> (založena pravděpodobně během 14. století), </w:t>
      </w:r>
      <w:r>
        <w:t>která sloužila k ochraně statků litoměřického proboštství. Do roku 1848 patřila ves k</w:t>
      </w:r>
      <w:r w:rsidR="00D242DD">
        <w:t> </w:t>
      </w:r>
      <w:r>
        <w:t>biskupskému majetku. V letech 1820 - 30 zde byl "ve vyhnanství" farář Vincenc Zahradník, představi</w:t>
      </w:r>
      <w:r w:rsidR="00EC1CFA">
        <w:t>tel českého národního obrození.</w:t>
      </w:r>
    </w:p>
    <w:p w14:paraId="2A53B81F" w14:textId="77777777" w:rsidR="005F6ED0" w:rsidRDefault="005F6ED0" w:rsidP="00E50AFB">
      <w:pPr>
        <w:pStyle w:val="obrzek"/>
      </w:pPr>
      <w:r>
        <w:t>Historická fotografie obce Zubrnice</w:t>
      </w:r>
    </w:p>
    <w:p w14:paraId="68CB371B" w14:textId="1BE008A3" w:rsidR="005F6ED0" w:rsidRDefault="005F6ED0" w:rsidP="00A8174F">
      <w:pPr>
        <w:pStyle w:val="Bezmezer"/>
      </w:pPr>
      <w:r>
        <w:rPr>
          <w:noProof/>
        </w:rPr>
        <w:drawing>
          <wp:inline distT="0" distB="0" distL="0" distR="0" wp14:anchorId="3733047F" wp14:editId="7A4BB9AE">
            <wp:extent cx="5724000" cy="3445903"/>
            <wp:effectExtent l="19050" t="19050" r="10160" b="21590"/>
            <wp:docPr id="52" name="Obrázek 52" descr="Zubrn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ubrni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3445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0DE957" w14:textId="77777777" w:rsidR="005F6ED0" w:rsidRPr="00EC1CFA" w:rsidRDefault="005F6ED0" w:rsidP="005F6ED0">
      <w:pPr>
        <w:spacing w:line="276" w:lineRule="auto"/>
        <w:rPr>
          <w:i/>
          <w:sz w:val="20"/>
        </w:rPr>
      </w:pPr>
      <w:r w:rsidRPr="00EC1CFA">
        <w:rPr>
          <w:i/>
          <w:sz w:val="20"/>
        </w:rPr>
        <w:t>Zdroj: webové stránky obce</w:t>
      </w:r>
    </w:p>
    <w:p w14:paraId="1C21CBF4" w14:textId="7E965F7B" w:rsidR="00E40DAF" w:rsidRDefault="00E40DAF" w:rsidP="00580E60">
      <w:pPr>
        <w:ind w:firstLine="709"/>
      </w:pPr>
      <w:r>
        <w:t>Po druhé světové válce byla obec ovlivněna odsunem německého obyvatelstva, pomalu mizely ovocné sady a ně</w:t>
      </w:r>
      <w:r w:rsidR="00EC1CFA">
        <w:t xml:space="preserve">které stavby postupně chátraly, což vedlo </w:t>
      </w:r>
      <w:r>
        <w:t xml:space="preserve">v šedesátých letech </w:t>
      </w:r>
      <w:r w:rsidR="00EC1CFA">
        <w:t xml:space="preserve">k </w:t>
      </w:r>
      <w:r>
        <w:t>demolic</w:t>
      </w:r>
      <w:r w:rsidR="00EC1CFA">
        <w:t>i</w:t>
      </w:r>
      <w:r>
        <w:t xml:space="preserve"> budov</w:t>
      </w:r>
      <w:r w:rsidR="00EC1CFA">
        <w:t>.</w:t>
      </w:r>
      <w:r>
        <w:t xml:space="preserve"> </w:t>
      </w:r>
      <w:r w:rsidR="00EC1CFA">
        <w:t>Ohrožen byl i</w:t>
      </w:r>
      <w:r>
        <w:t xml:space="preserve"> kostel sv. Maří </w:t>
      </w:r>
      <w:r w:rsidR="00C76544">
        <w:t>Magdalény</w:t>
      </w:r>
      <w:r w:rsidR="00EC1CFA">
        <w:t xml:space="preserve">, který se </w:t>
      </w:r>
      <w:r w:rsidR="00C76544">
        <w:t xml:space="preserve">naštěstí </w:t>
      </w:r>
      <w:r w:rsidR="00EC1CFA">
        <w:t>podařilo</w:t>
      </w:r>
      <w:r w:rsidR="005F6ED0">
        <w:t xml:space="preserve"> </w:t>
      </w:r>
      <w:r w:rsidR="00C76544">
        <w:t>zachránit. D</w:t>
      </w:r>
      <w:r w:rsidR="00EC1CFA">
        <w:t xml:space="preserve">nes je </w:t>
      </w:r>
      <w:r w:rsidR="00C76544">
        <w:t xml:space="preserve">kostel </w:t>
      </w:r>
      <w:r w:rsidR="00EC1CFA">
        <w:t xml:space="preserve">památkově chráněn a mj. </w:t>
      </w:r>
      <w:r w:rsidR="005F6ED0">
        <w:t xml:space="preserve">slouží pro pořádání výstav a koncertů. </w:t>
      </w:r>
      <w:r w:rsidR="00580E60">
        <w:t>Roku 1988 bylo otevřeno Muzeum lidové architektury, kam jsou přenášeny památné objekty lidové architektury z ohrož</w:t>
      </w:r>
      <w:r w:rsidR="00EC1CFA">
        <w:t>ených míst Českého středohoří a </w:t>
      </w:r>
      <w:r w:rsidR="00580E60">
        <w:t xml:space="preserve">Podkrušnohoří. </w:t>
      </w:r>
      <w:r w:rsidR="00D242DD">
        <w:t>V</w:t>
      </w:r>
      <w:r w:rsidR="00EC1CFA">
        <w:t xml:space="preserve">ývoj </w:t>
      </w:r>
      <w:r>
        <w:t xml:space="preserve">obce </w:t>
      </w:r>
      <w:r w:rsidR="00D242DD">
        <w:t>ovlivnila</w:t>
      </w:r>
      <w:r w:rsidR="00EC1CFA">
        <w:t xml:space="preserve"> železnice</w:t>
      </w:r>
      <w:r>
        <w:t xml:space="preserve"> Velké Březno – Lovečkovice – Verneřice/ Úštěk, která byla zprovozněna roku 1890. Trať byla </w:t>
      </w:r>
      <w:r w:rsidR="00D242DD">
        <w:t xml:space="preserve">mezi lety 1978-1988 </w:t>
      </w:r>
      <w:r>
        <w:t xml:space="preserve">po úsecích postupně rušena, zachován byl pouze úsek Velké Březno – Zubrnice, nyní trať T3, o což se zásadně zasadil Spolek Zubrnické museální železnice, který pokračuje v obnově trati ve směru dále Lovečkovice. V obci se nachází muzeum historické železnice v prostoru bývalého nádraží Zubrnice - Týniště, které bylo prohlášeno kulturní památkou roku 1998. </w:t>
      </w:r>
    </w:p>
    <w:p w14:paraId="21406B73" w14:textId="356BA6CE" w:rsidR="005F6ED0" w:rsidRDefault="00EC1CFA" w:rsidP="00580E60">
      <w:pPr>
        <w:ind w:firstLine="709"/>
      </w:pPr>
      <w:r>
        <w:t>S</w:t>
      </w:r>
      <w:r w:rsidR="004C03AB">
        <w:t xml:space="preserve">rovnání </w:t>
      </w:r>
      <w:r>
        <w:t>mapových podkladů</w:t>
      </w:r>
      <w:r w:rsidR="004C03AB">
        <w:t>, které zachycují stav obce v 1. polovině 19. století a dnešním stavem</w:t>
      </w:r>
      <w:r>
        <w:t xml:space="preserve"> obce</w:t>
      </w:r>
      <w:r w:rsidR="004C03AB">
        <w:t xml:space="preserve">, </w:t>
      </w:r>
      <w:r>
        <w:t>neukazuje na zásadní změny ve výstavbě, či rozšiřování obce s výjimkou výstavby železniční trati a zeměd</w:t>
      </w:r>
      <w:r w:rsidR="00A8174F">
        <w:t>ělského komplexu, viz obrázek 15</w:t>
      </w:r>
      <w:r>
        <w:t xml:space="preserve">. </w:t>
      </w:r>
    </w:p>
    <w:p w14:paraId="08106774" w14:textId="73A8D850" w:rsidR="00D87618" w:rsidRPr="00791102" w:rsidRDefault="005F6ED0" w:rsidP="00E50AFB">
      <w:pPr>
        <w:pStyle w:val="obrzek"/>
        <w:numPr>
          <w:ilvl w:val="0"/>
          <w:numId w:val="10"/>
        </w:numPr>
      </w:pPr>
      <w:r>
        <w:lastRenderedPageBreak/>
        <w:t>Zubrnice</w:t>
      </w:r>
      <w:r w:rsidR="003D2B87">
        <w:t xml:space="preserve"> </w:t>
      </w:r>
      <w:r w:rsidR="004C03AB">
        <w:t xml:space="preserve">a Týniště </w:t>
      </w:r>
      <w:r w:rsidR="003D2B87">
        <w:t>dnes a v 1. polovině 19. století</w:t>
      </w:r>
    </w:p>
    <w:p w14:paraId="785D8C27" w14:textId="602C9FC7" w:rsidR="00262B94" w:rsidRDefault="003D2B87" w:rsidP="00B229C7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EBD50A0" wp14:editId="1793B220">
            <wp:extent cx="5724000" cy="2681705"/>
            <wp:effectExtent l="19050" t="19050" r="10160" b="2349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26817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1B4FF4" w14:textId="52AC5D1F" w:rsidR="003D2B87" w:rsidRDefault="003D2B87" w:rsidP="00B229C7">
      <w:pPr>
        <w:spacing w:after="0" w:line="240" w:lineRule="auto"/>
        <w:jc w:val="center"/>
      </w:pPr>
      <w:r w:rsidRPr="00E41C3E">
        <w:rPr>
          <w:noProof/>
        </w:rPr>
        <w:drawing>
          <wp:inline distT="0" distB="0" distL="0" distR="0" wp14:anchorId="656D6D87" wp14:editId="7EADB909">
            <wp:extent cx="5724000" cy="2681705"/>
            <wp:effectExtent l="19050" t="19050" r="10160" b="2349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26817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7D4B79" w14:textId="35B4355D" w:rsidR="00B229C7" w:rsidRDefault="00B229C7" w:rsidP="004C03AB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D712AFC" wp14:editId="2BDFDA57">
            <wp:extent cx="2770772" cy="2628000"/>
            <wp:effectExtent l="19050" t="19050" r="10795" b="20320"/>
            <wp:docPr id="10" name="Obrázek 10" descr="C:\Users\Jirka\AppData\Local\Microsoft\Windows\INetCache\Content.Word\cisar_tyniste_d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irka\AppData\Local\Microsoft\Windows\INetCache\Content.Word\cisar_tyniste_dnes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72" cy="262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C03AB">
        <w:t xml:space="preserve"> </w:t>
      </w:r>
      <w:r>
        <w:rPr>
          <w:noProof/>
        </w:rPr>
        <w:drawing>
          <wp:inline distT="0" distB="0" distL="0" distR="0" wp14:anchorId="16B23FFA" wp14:editId="08BEF0A8">
            <wp:extent cx="2770772" cy="2628000"/>
            <wp:effectExtent l="19050" t="19050" r="10795" b="20320"/>
            <wp:docPr id="34" name="Obrázek 34" descr="C:\Users\Jirka\AppData\Local\Microsoft\Windows\INetCache\Content.Word\cisar_tynis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irka\AppData\Local\Microsoft\Windows\INetCache\Content.Word\cisar_tyniste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72" cy="2628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D6AB28" w14:textId="3EF2D89B" w:rsidR="00603FC7" w:rsidRPr="004C03AB" w:rsidRDefault="004C03AB" w:rsidP="004C03AB">
      <w:pPr>
        <w:spacing w:after="0" w:line="240" w:lineRule="auto"/>
        <w:jc w:val="left"/>
        <w:rPr>
          <w:i/>
          <w:sz w:val="20"/>
        </w:rPr>
      </w:pPr>
      <w:r>
        <w:rPr>
          <w:i/>
          <w:sz w:val="20"/>
        </w:rPr>
        <w:t xml:space="preserve">   </w:t>
      </w:r>
      <w:r w:rsidR="00262B94" w:rsidRPr="004C03AB">
        <w:rPr>
          <w:i/>
          <w:sz w:val="20"/>
        </w:rPr>
        <w:t xml:space="preserve">Zdroj: </w:t>
      </w:r>
      <w:r w:rsidR="003505BF" w:rsidRPr="004C03AB">
        <w:rPr>
          <w:i/>
          <w:sz w:val="20"/>
        </w:rPr>
        <w:t>ČÚZK</w:t>
      </w:r>
      <w:r w:rsidR="00603FC7" w:rsidRPr="004C03AB">
        <w:rPr>
          <w:i/>
          <w:sz w:val="20"/>
        </w:rPr>
        <w:br w:type="page"/>
      </w:r>
    </w:p>
    <w:p w14:paraId="32EB7084" w14:textId="34AC9A33" w:rsidR="00D87618" w:rsidRPr="00B92BF0" w:rsidRDefault="00B92BF0" w:rsidP="00B92BF0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B92BF0">
        <w:rPr>
          <w:sz w:val="24"/>
        </w:rPr>
        <w:lastRenderedPageBreak/>
        <w:t>KULTURNĚ NEMOVITÉ PAMÁTKY</w:t>
      </w:r>
    </w:p>
    <w:p w14:paraId="0D484EE0" w14:textId="3AADA5BA" w:rsidR="00D87618" w:rsidRPr="00B92BF0" w:rsidRDefault="007E087D" w:rsidP="00A8174F">
      <w:pPr>
        <w:ind w:firstLine="708"/>
      </w:pPr>
      <w:r w:rsidRPr="00B92BF0">
        <w:t xml:space="preserve">Na území obce </w:t>
      </w:r>
      <w:r w:rsidR="00B92BF0" w:rsidRPr="00B92BF0">
        <w:t>Zubrnice</w:t>
      </w:r>
      <w:r w:rsidRPr="00B92BF0">
        <w:t xml:space="preserve"> se nachází celkem </w:t>
      </w:r>
      <w:r w:rsidR="00B92BF0" w:rsidRPr="00B92BF0">
        <w:t>31</w:t>
      </w:r>
      <w:r w:rsidRPr="00B92BF0">
        <w:t xml:space="preserve"> kulturně nemovitých památek</w:t>
      </w:r>
      <w:r w:rsidR="005A289B" w:rsidRPr="00B92BF0">
        <w:t>.</w:t>
      </w:r>
      <w:r w:rsidR="00B92BF0">
        <w:t xml:space="preserve"> Mimo jednotlivé památky je v obci vyhlášena vesnická památková rezervace Zubrnice.</w:t>
      </w:r>
    </w:p>
    <w:p w14:paraId="2A068F77" w14:textId="0386D1F7" w:rsidR="00135D82" w:rsidRPr="00791102" w:rsidRDefault="00135D82" w:rsidP="00E50AFB">
      <w:pPr>
        <w:pStyle w:val="tabulka"/>
      </w:pPr>
      <w:r w:rsidRPr="00791102">
        <w:t>Kulturně nemovité památky</w:t>
      </w:r>
    </w:p>
    <w:tbl>
      <w:tblPr>
        <w:tblStyle w:val="Mkatabulky"/>
        <w:tblW w:w="5000" w:type="pct"/>
        <w:tblBorders>
          <w:top w:val="single" w:sz="6" w:space="0" w:color="FFFFFF" w:themeColor="background1"/>
          <w:left w:val="single" w:sz="6" w:space="0" w:color="FFFFFF" w:themeColor="background1"/>
          <w:bottom w:val="single" w:sz="6" w:space="0" w:color="FFFFFF" w:themeColor="background1"/>
          <w:right w:val="single" w:sz="6" w:space="0" w:color="FFFFFF" w:themeColor="background1"/>
          <w:insideH w:val="single" w:sz="6" w:space="0" w:color="FFFFFF" w:themeColor="background1"/>
          <w:insideV w:val="single" w:sz="6" w:space="0" w:color="FFFFFF" w:themeColor="background1"/>
        </w:tblBorders>
        <w:tblLook w:val="04A0" w:firstRow="1" w:lastRow="0" w:firstColumn="1" w:lastColumn="0" w:noHBand="0" w:noVBand="1"/>
      </w:tblPr>
      <w:tblGrid>
        <w:gridCol w:w="3394"/>
        <w:gridCol w:w="2640"/>
        <w:gridCol w:w="3020"/>
      </w:tblGrid>
      <w:tr w:rsidR="007E087D" w14:paraId="60C69096" w14:textId="77777777" w:rsidTr="00CA4C9D">
        <w:trPr>
          <w:trHeight w:val="340"/>
        </w:trPr>
        <w:tc>
          <w:tcPr>
            <w:tcW w:w="3394" w:type="dxa"/>
            <w:shd w:val="clear" w:color="auto" w:fill="002060"/>
            <w:vAlign w:val="center"/>
          </w:tcPr>
          <w:p w14:paraId="58BA8286" w14:textId="1775CC2B" w:rsidR="007E087D" w:rsidRPr="0055568A" w:rsidRDefault="007E087D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Název</w:t>
            </w:r>
          </w:p>
        </w:tc>
        <w:tc>
          <w:tcPr>
            <w:tcW w:w="2640" w:type="dxa"/>
            <w:shd w:val="clear" w:color="auto" w:fill="002060"/>
            <w:vAlign w:val="center"/>
          </w:tcPr>
          <w:p w14:paraId="062E34A9" w14:textId="77777777" w:rsidR="007E087D" w:rsidRPr="0055568A" w:rsidRDefault="007E087D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Část obce</w:t>
            </w:r>
          </w:p>
        </w:tc>
        <w:tc>
          <w:tcPr>
            <w:tcW w:w="3020" w:type="dxa"/>
            <w:shd w:val="clear" w:color="auto" w:fill="002060"/>
            <w:vAlign w:val="center"/>
          </w:tcPr>
          <w:p w14:paraId="35A6F30A" w14:textId="77777777" w:rsidR="007E087D" w:rsidRPr="0055568A" w:rsidRDefault="00351F02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T</w:t>
            </w:r>
            <w:r w:rsidR="007E087D" w:rsidRPr="0055568A">
              <w:rPr>
                <w:rFonts w:cstheme="minorHAnsi"/>
                <w:b/>
                <w:color w:val="FFFFFF" w:themeColor="background1"/>
              </w:rPr>
              <w:t>yp</w:t>
            </w:r>
          </w:p>
        </w:tc>
      </w:tr>
      <w:tr w:rsidR="007E087D" w14:paraId="337BA64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3CA5AF0C" w14:textId="14ED23B9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Fara </w:t>
            </w:r>
            <w:r w:rsidRPr="0055568A">
              <w:rPr>
                <w:rFonts w:cstheme="minorHAnsi"/>
                <w:color w:val="FFFFFF" w:themeColor="background1"/>
              </w:rPr>
              <w:t>– Zubrnice č.p. 39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3B39300F" w14:textId="6CAC8B0B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1BF57AFB" w14:textId="3D233483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fara</w:t>
            </w:r>
          </w:p>
        </w:tc>
      </w:tr>
      <w:tr w:rsidR="007E087D" w14:paraId="267E7B6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9A5F8DC" w14:textId="2C7B0E79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Kostel sv. Maří Magdalény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5F48E351" w14:textId="0A8CEC83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0A457AA3" w14:textId="45519B96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kostel</w:t>
            </w:r>
          </w:p>
        </w:tc>
      </w:tr>
      <w:tr w:rsidR="007E087D" w14:paraId="3536BF0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5D5032F8" w14:textId="254E4618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Vodní mlýn </w:t>
            </w:r>
            <w:r w:rsidRPr="0055568A">
              <w:rPr>
                <w:rFonts w:cstheme="minorHAnsi"/>
                <w:color w:val="FFFFFF" w:themeColor="background1"/>
              </w:rPr>
              <w:t>– Zubrnice č.p. 82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68C04229" w14:textId="22056D73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32B71894" w14:textId="048374A9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vodní mlýn</w:t>
            </w:r>
          </w:p>
        </w:tc>
      </w:tr>
      <w:tr w:rsidR="007E087D" w14:paraId="2CF75E4A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104A7005" w14:textId="3D445987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Kaple Nejsvětější Trojice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12B81D73" w14:textId="2131D161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3C4E9002" w14:textId="15CBC229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kaple</w:t>
            </w:r>
          </w:p>
        </w:tc>
      </w:tr>
      <w:tr w:rsidR="007E087D" w14:paraId="361FDE86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8E91440" w14:textId="341DA611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Smírčí kříž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10BAAD26" w14:textId="7A5EF121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649152BC" w14:textId="5AF7F4E6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smírčí kříž</w:t>
            </w:r>
          </w:p>
        </w:tc>
      </w:tr>
      <w:tr w:rsidR="007E087D" w14:paraId="738FB710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7FA8878D" w14:textId="0E7E3D29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Dům u č. p. 47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7F653A5C" w14:textId="359580D8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697CCB4A" w14:textId="467F5C6C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venkovský dům</w:t>
            </w:r>
          </w:p>
        </w:tc>
      </w:tr>
      <w:tr w:rsidR="007E087D" w14:paraId="7D8B85C3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6B6ED134" w14:textId="2BA67910" w:rsidR="007E087D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Škola </w:t>
            </w:r>
            <w:r w:rsidRPr="0055568A">
              <w:rPr>
                <w:rFonts w:cstheme="minorHAnsi"/>
                <w:color w:val="FFFFFF" w:themeColor="background1"/>
              </w:rPr>
              <w:t>– Zubrnice, č.p. 26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155CA36A" w14:textId="07FB0379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1DF5E629" w14:textId="13691C62" w:rsidR="007E087D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škola; dům</w:t>
            </w:r>
          </w:p>
        </w:tc>
      </w:tr>
      <w:tr w:rsidR="003C6740" w14:paraId="566045A8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558531C" w14:textId="400CF7CA" w:rsidR="003C6740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Mostek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48791F88" w14:textId="6B50F4CE" w:rsidR="003C6740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69BB6D62" w14:textId="7F0BF1F7" w:rsidR="003C6740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mostek</w:t>
            </w:r>
          </w:p>
        </w:tc>
      </w:tr>
      <w:tr w:rsidR="0055568A" w14:paraId="3640B1F6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E788C2D" w14:textId="1FDB21AC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Dům </w:t>
            </w:r>
            <w:r w:rsidRPr="0055568A">
              <w:rPr>
                <w:rFonts w:cstheme="minorHAnsi"/>
                <w:color w:val="FFFFFF" w:themeColor="background1"/>
              </w:rPr>
              <w:t>– Zubrnice č.p. 75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41A66427" w14:textId="6E810746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275D02C9" w14:textId="5EDEF74B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podstávkový dům</w:t>
            </w:r>
          </w:p>
        </w:tc>
      </w:tr>
      <w:tr w:rsidR="0055568A" w14:paraId="0D159FC1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6AF7F525" w14:textId="6E54F9B4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Dům </w:t>
            </w:r>
            <w:r w:rsidRPr="0055568A">
              <w:rPr>
                <w:rFonts w:cstheme="minorHAnsi"/>
                <w:color w:val="FFFFFF" w:themeColor="background1"/>
              </w:rPr>
              <w:t>– Zubrnice č.p. 15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458470EC" w14:textId="00B38522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04ECD78B" w14:textId="02071F9B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podstávkový dům</w:t>
            </w:r>
          </w:p>
        </w:tc>
      </w:tr>
      <w:tr w:rsidR="0055568A" w14:paraId="6EA368E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397494FA" w14:textId="64F12E62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 xml:space="preserve">Dům </w:t>
            </w:r>
            <w:r w:rsidRPr="0055568A">
              <w:rPr>
                <w:rFonts w:cstheme="minorHAnsi"/>
                <w:color w:val="FFFFFF" w:themeColor="background1"/>
              </w:rPr>
              <w:t>– Zubrnice č.p. 28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48840141" w14:textId="29C008C6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0B30EA91" w14:textId="5EEAF6EB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venkovský dům</w:t>
            </w:r>
          </w:p>
        </w:tc>
      </w:tr>
      <w:tr w:rsidR="0055568A" w14:paraId="61975EA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DFB8663" w14:textId="3D6BE2A3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Hospodářský objekt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055F472E" w14:textId="25B63A9E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333A6091" w14:textId="250A1358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hospodářská budova</w:t>
            </w:r>
          </w:p>
        </w:tc>
      </w:tr>
      <w:tr w:rsidR="0055568A" w14:paraId="532E49B0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E126D71" w14:textId="7C0D33CF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Smírčí kříž s bambitkou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13FD62B8" w14:textId="19509D5E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7AC0D813" w14:textId="18A92284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smírčí kříž</w:t>
            </w:r>
          </w:p>
        </w:tc>
      </w:tr>
      <w:tr w:rsidR="0055568A" w14:paraId="54731936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31CDB749" w14:textId="70ABA77E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55568A">
              <w:rPr>
                <w:rFonts w:cstheme="minorHAnsi"/>
                <w:b/>
                <w:color w:val="FFFFFF" w:themeColor="background1"/>
              </w:rPr>
              <w:t>Socha sv. Jana Nepomuckého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3BFD36E6" w14:textId="6045BA23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7C2FE50D" w14:textId="63C439B6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socha</w:t>
            </w:r>
          </w:p>
        </w:tc>
      </w:tr>
      <w:tr w:rsidR="0055568A" w14:paraId="72BB9159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72A233B9" w14:textId="42F6903F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>Studna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53A73D99" w14:textId="0B123C33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51F302B4" w14:textId="52A13FC7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studna</w:t>
            </w:r>
          </w:p>
        </w:tc>
      </w:tr>
      <w:tr w:rsidR="0055568A" w14:paraId="68FA080D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0C3FAFF" w14:textId="36574D9A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>Sousoší Piety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1980BF43" w14:textId="35264D5B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7B3630C6" w14:textId="1CBB005F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socha</w:t>
            </w:r>
          </w:p>
        </w:tc>
      </w:tr>
      <w:tr w:rsidR="0055568A" w14:paraId="76143816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77291543" w14:textId="280E6351" w:rsidR="0055568A" w:rsidRPr="0055568A" w:rsidRDefault="0055568A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>Hostinec</w:t>
            </w:r>
            <w:r w:rsidR="00120FF4">
              <w:rPr>
                <w:rFonts w:cstheme="minorHAnsi"/>
                <w:b/>
                <w:color w:val="FFFFFF" w:themeColor="background1"/>
              </w:rPr>
              <w:t xml:space="preserve"> </w:t>
            </w:r>
            <w:r w:rsidR="00120FF4" w:rsidRPr="00120FF4">
              <w:rPr>
                <w:rFonts w:cstheme="minorHAnsi"/>
                <w:color w:val="FFFFFF" w:themeColor="background1"/>
              </w:rPr>
              <w:t>– Zubrnice č.p. 34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7E21943C" w14:textId="2EFA9645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6940CD63" w14:textId="773761F1" w:rsidR="0055568A" w:rsidRPr="00D242DD" w:rsidRDefault="00120FF4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hostinec; dům; stodola</w:t>
            </w:r>
          </w:p>
        </w:tc>
      </w:tr>
      <w:tr w:rsidR="0055568A" w14:paraId="18ACFF67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0B89E21" w14:textId="3EFB76AB" w:rsidR="0055568A" w:rsidRPr="0055568A" w:rsidRDefault="00120FF4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 xml:space="preserve">Usedlost </w:t>
            </w:r>
            <w:r w:rsidRPr="00120FF4">
              <w:rPr>
                <w:rFonts w:cstheme="minorHAnsi"/>
                <w:color w:val="FFFFFF" w:themeColor="background1"/>
              </w:rPr>
              <w:t>– Zubrnice č.p. 32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45970E76" w14:textId="5E63989D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4F12A0BB" w14:textId="3A2D649D" w:rsidR="0055568A" w:rsidRPr="00D242DD" w:rsidRDefault="00120FF4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55568A" w14:paraId="008ED7F8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1EA048C5" w14:textId="77777777" w:rsidR="00120FF4" w:rsidRDefault="00120FF4" w:rsidP="0055568A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 w:rsidRPr="00120FF4">
              <w:rPr>
                <w:rFonts w:cstheme="minorHAnsi"/>
                <w:b/>
                <w:color w:val="FFFFFF" w:themeColor="background1"/>
              </w:rPr>
              <w:t>Usedlost zv. Říhovna</w:t>
            </w:r>
            <w:r>
              <w:rPr>
                <w:rFonts w:cstheme="minorHAnsi"/>
                <w:b/>
                <w:color w:val="FFFFFF" w:themeColor="background1"/>
              </w:rPr>
              <w:t xml:space="preserve"> </w:t>
            </w:r>
          </w:p>
          <w:p w14:paraId="66BAC824" w14:textId="5C0A9FC6" w:rsidR="0055568A" w:rsidRPr="00120FF4" w:rsidRDefault="00120FF4" w:rsidP="0055568A">
            <w:pPr>
              <w:spacing w:after="0" w:line="240" w:lineRule="auto"/>
              <w:jc w:val="left"/>
              <w:rPr>
                <w:rFonts w:cstheme="minorHAnsi"/>
                <w:color w:val="FFFFFF" w:themeColor="background1"/>
              </w:rPr>
            </w:pPr>
            <w:r w:rsidRPr="00120FF4">
              <w:rPr>
                <w:rFonts w:cstheme="minorHAnsi"/>
                <w:color w:val="FFFFFF" w:themeColor="background1"/>
              </w:rPr>
              <w:t>– Zubrnice č.p. 27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269D03FE" w14:textId="2DE2A26E" w:rsidR="0055568A" w:rsidRPr="00D242DD" w:rsidRDefault="0055568A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70AEE4DD" w14:textId="6B0280A2" w:rsidR="0055568A" w:rsidRPr="00D242DD" w:rsidRDefault="00120FF4" w:rsidP="0055568A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120FF4" w14:paraId="39543679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2FFE4F1" w14:textId="19EDB01C" w:rsidR="00120FF4" w:rsidRPr="0055568A" w:rsidRDefault="00120FF4" w:rsidP="00120FF4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 xml:space="preserve">Usedlost </w:t>
            </w:r>
            <w:r w:rsidRPr="00120FF4">
              <w:rPr>
                <w:rFonts w:cstheme="minorHAnsi"/>
                <w:color w:val="FFFFFF" w:themeColor="background1"/>
              </w:rPr>
              <w:t xml:space="preserve">– Zubrnice </w:t>
            </w:r>
            <w:r>
              <w:rPr>
                <w:rFonts w:cstheme="minorHAnsi"/>
                <w:color w:val="FFFFFF" w:themeColor="background1"/>
              </w:rPr>
              <w:t>č.p. 53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2DFEAC99" w14:textId="47EAB41A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1E302DA8" w14:textId="120C1966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120FF4" w14:paraId="5F051F98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593CF99" w14:textId="3B7BA97D" w:rsidR="00120FF4" w:rsidRPr="0055568A" w:rsidRDefault="00120FF4" w:rsidP="00120FF4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 xml:space="preserve">Usedlost </w:t>
            </w:r>
            <w:r w:rsidRPr="00120FF4">
              <w:rPr>
                <w:rFonts w:cstheme="minorHAnsi"/>
                <w:color w:val="FFFFFF" w:themeColor="background1"/>
              </w:rPr>
              <w:t xml:space="preserve">– Zubrnice </w:t>
            </w:r>
            <w:r>
              <w:rPr>
                <w:rFonts w:cstheme="minorHAnsi"/>
                <w:color w:val="FFFFFF" w:themeColor="background1"/>
              </w:rPr>
              <w:t>č.p. 61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128FE48C" w14:textId="31400B24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353F78AC" w14:textId="00F83BF9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120FF4" w14:paraId="3DCB0FB1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629A0480" w14:textId="06167E15" w:rsidR="00120FF4" w:rsidRPr="0055568A" w:rsidRDefault="00120FF4" w:rsidP="00120FF4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 xml:space="preserve">Usedlost </w:t>
            </w:r>
            <w:r w:rsidRPr="00120FF4">
              <w:rPr>
                <w:rFonts w:cstheme="minorHAnsi"/>
                <w:color w:val="FFFFFF" w:themeColor="background1"/>
              </w:rPr>
              <w:t xml:space="preserve">– Zubrnice </w:t>
            </w:r>
            <w:r>
              <w:rPr>
                <w:rFonts w:cstheme="minorHAnsi"/>
                <w:color w:val="FFFFFF" w:themeColor="background1"/>
              </w:rPr>
              <w:t>č.p. 74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49AB8D1F" w14:textId="42AC62C6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5551CA4F" w14:textId="6A561C60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120FF4" w14:paraId="15434164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095A6C1A" w14:textId="377ED6F7" w:rsidR="00120FF4" w:rsidRDefault="00120FF4" w:rsidP="00120FF4">
            <w:pPr>
              <w:spacing w:after="0" w:line="240" w:lineRule="auto"/>
              <w:jc w:val="left"/>
              <w:rPr>
                <w:rFonts w:cstheme="minorHAnsi"/>
                <w:b/>
                <w:color w:val="FFFFFF" w:themeColor="background1"/>
              </w:rPr>
            </w:pPr>
            <w:r>
              <w:rPr>
                <w:rFonts w:cstheme="minorHAnsi"/>
                <w:b/>
                <w:color w:val="FFFFFF" w:themeColor="background1"/>
              </w:rPr>
              <w:t xml:space="preserve">Usedlost </w:t>
            </w:r>
            <w:r w:rsidRPr="00120FF4">
              <w:rPr>
                <w:rFonts w:cstheme="minorHAnsi"/>
                <w:color w:val="FFFFFF" w:themeColor="background1"/>
              </w:rPr>
              <w:t xml:space="preserve">– Zubrnice </w:t>
            </w:r>
            <w:r>
              <w:rPr>
                <w:rFonts w:cstheme="minorHAnsi"/>
                <w:color w:val="FFFFFF" w:themeColor="background1"/>
              </w:rPr>
              <w:t>č.p. 19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6CF1D90B" w14:textId="6972641E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Zubrnice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15205AAC" w14:textId="6477D486" w:rsidR="00120FF4" w:rsidRPr="00D242DD" w:rsidRDefault="00120FF4" w:rsidP="00120FF4">
            <w:pPr>
              <w:spacing w:after="0" w:line="240" w:lineRule="auto"/>
              <w:jc w:val="left"/>
              <w:rPr>
                <w:rFonts w:cstheme="minorHAnsi"/>
              </w:rPr>
            </w:pPr>
            <w:r w:rsidRPr="00D242DD">
              <w:rPr>
                <w:rFonts w:cstheme="minorHAnsi"/>
              </w:rPr>
              <w:t>usedlost</w:t>
            </w:r>
          </w:p>
        </w:tc>
      </w:tr>
      <w:tr w:rsidR="0055568A" w14:paraId="7008F749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7AE5AA98" w14:textId="3F278CF4" w:rsidR="0055568A" w:rsidRDefault="00120FF4" w:rsidP="0055568A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 w:rsidRPr="00120FF4">
              <w:rPr>
                <w:b/>
                <w:color w:val="FFFFFF" w:themeColor="background1"/>
              </w:rPr>
              <w:t>Areál vodního mlýna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57CE836D" w14:textId="2B6E1329" w:rsidR="0055568A" w:rsidRPr="00D242DD" w:rsidRDefault="00120FF4" w:rsidP="0055568A">
            <w:pPr>
              <w:spacing w:after="0" w:line="240" w:lineRule="auto"/>
              <w:jc w:val="left"/>
            </w:pPr>
            <w:r w:rsidRPr="00D242DD">
              <w:t>Týniště; Zubrnice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2894D054" w14:textId="258DB6F0" w:rsidR="0055568A" w:rsidRPr="00D242DD" w:rsidRDefault="00120FF4" w:rsidP="0055568A">
            <w:pPr>
              <w:spacing w:after="0" w:line="240" w:lineRule="auto"/>
              <w:jc w:val="left"/>
            </w:pPr>
            <w:r w:rsidRPr="00D242DD">
              <w:t>vodní mlýn; náhon; jez; odtokový kanál; stavidlo; nádrž</w:t>
            </w:r>
          </w:p>
        </w:tc>
      </w:tr>
      <w:tr w:rsidR="0055568A" w14:paraId="43F2D43C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303A462" w14:textId="7412DBD3" w:rsidR="0055568A" w:rsidRDefault="00120FF4" w:rsidP="0055568A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 w:rsidRPr="00120FF4">
              <w:rPr>
                <w:b/>
                <w:color w:val="FFFFFF" w:themeColor="background1"/>
              </w:rPr>
              <w:t>Železniční stanice se skladištěm v Zubrnicích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5DC5F6A0" w14:textId="2C39EC14" w:rsidR="0055568A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0E934CB7" w14:textId="034FF495" w:rsidR="0055568A" w:rsidRPr="00D242DD" w:rsidRDefault="00120FF4" w:rsidP="0055568A">
            <w:pPr>
              <w:spacing w:after="0" w:line="240" w:lineRule="auto"/>
              <w:jc w:val="left"/>
            </w:pPr>
            <w:r w:rsidRPr="00D242DD">
              <w:t>železniční stanice</w:t>
            </w:r>
          </w:p>
        </w:tc>
      </w:tr>
      <w:tr w:rsidR="00120FF4" w14:paraId="76BCCACB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041361C" w14:textId="7B8A94BC" w:rsidR="00120FF4" w:rsidRDefault="00120FF4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Dům – Týniště č.p. 27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00C58E37" w14:textId="301A8B18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35ED96BE" w14:textId="02143D26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dům</w:t>
            </w:r>
          </w:p>
        </w:tc>
      </w:tr>
      <w:tr w:rsidR="00120FF4" w14:paraId="06E85C0B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43BCB5E6" w14:textId="5E3563FE" w:rsidR="00120FF4" w:rsidRDefault="00120FF4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 w:rsidRPr="00120FF4">
              <w:rPr>
                <w:b/>
                <w:color w:val="FFFFFF" w:themeColor="background1"/>
              </w:rPr>
              <w:t>Mlýn z Homole u Panny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399AFE9D" w14:textId="2DCDF719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0A26A082" w14:textId="4177E03E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vodní mlýn</w:t>
            </w:r>
          </w:p>
        </w:tc>
      </w:tr>
      <w:tr w:rsidR="00120FF4" w14:paraId="7378BCF4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3C909D0D" w14:textId="2C0EB48A" w:rsidR="00120FF4" w:rsidRDefault="00120FF4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 w:rsidRPr="00120FF4">
              <w:rPr>
                <w:b/>
                <w:color w:val="FFFFFF" w:themeColor="background1"/>
              </w:rPr>
              <w:t>Dům</w:t>
            </w:r>
            <w:r>
              <w:rPr>
                <w:b/>
                <w:color w:val="FFFFFF" w:themeColor="background1"/>
              </w:rPr>
              <w:t xml:space="preserve"> – </w:t>
            </w:r>
            <w:r w:rsidRPr="00120FF4">
              <w:rPr>
                <w:b/>
                <w:color w:val="FFFFFF" w:themeColor="background1"/>
              </w:rPr>
              <w:t>Týniště</w:t>
            </w:r>
            <w:r>
              <w:rPr>
                <w:b/>
                <w:color w:val="FFFFFF" w:themeColor="background1"/>
              </w:rPr>
              <w:t xml:space="preserve"> č.p. 1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12E5DB09" w14:textId="25480A63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17109D8C" w14:textId="1F808494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usedlost; dům</w:t>
            </w:r>
          </w:p>
        </w:tc>
      </w:tr>
      <w:tr w:rsidR="00120FF4" w14:paraId="5D58AAE1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4F70970B" w14:textId="1B78D502" w:rsidR="00120FF4" w:rsidRDefault="00120FF4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Boží muka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2D5F555E" w14:textId="68C89140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3D5ABEDB" w14:textId="03352589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boží muka</w:t>
            </w:r>
          </w:p>
        </w:tc>
      </w:tr>
      <w:tr w:rsidR="00120FF4" w14:paraId="3433FBF2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2DA052FB" w14:textId="00575F4A" w:rsidR="00120FF4" w:rsidRDefault="00120FF4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Roubená ohrada</w:t>
            </w:r>
          </w:p>
        </w:tc>
        <w:tc>
          <w:tcPr>
            <w:tcW w:w="2640" w:type="dxa"/>
            <w:shd w:val="clear" w:color="auto" w:fill="DAEEF3" w:themeFill="accent5" w:themeFillTint="33"/>
            <w:vAlign w:val="center"/>
          </w:tcPr>
          <w:p w14:paraId="7A9C2778" w14:textId="744D1991" w:rsidR="00120FF4" w:rsidRPr="00D242DD" w:rsidRDefault="00120FF4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AEEF3" w:themeFill="accent5" w:themeFillTint="33"/>
            <w:vAlign w:val="center"/>
          </w:tcPr>
          <w:p w14:paraId="53A320F3" w14:textId="1CCECF9A" w:rsidR="00120FF4" w:rsidRPr="00D242DD" w:rsidRDefault="00B92BF0" w:rsidP="00120FF4">
            <w:pPr>
              <w:spacing w:after="0" w:line="240" w:lineRule="auto"/>
              <w:jc w:val="left"/>
            </w:pPr>
            <w:r w:rsidRPr="00D242DD">
              <w:t>ohrada</w:t>
            </w:r>
          </w:p>
        </w:tc>
      </w:tr>
      <w:tr w:rsidR="00120FF4" w14:paraId="20B5FB48" w14:textId="77777777" w:rsidTr="00CA4C9D">
        <w:trPr>
          <w:trHeight w:val="283"/>
        </w:trPr>
        <w:tc>
          <w:tcPr>
            <w:tcW w:w="3394" w:type="dxa"/>
            <w:shd w:val="clear" w:color="auto" w:fill="002060"/>
            <w:vAlign w:val="center"/>
          </w:tcPr>
          <w:p w14:paraId="19E87DBD" w14:textId="1C241AEC" w:rsidR="00120FF4" w:rsidRDefault="00B92BF0" w:rsidP="00120FF4">
            <w:pPr>
              <w:spacing w:after="0" w:line="240" w:lineRule="auto"/>
              <w:jc w:val="left"/>
              <w:rPr>
                <w:b/>
                <w:color w:val="FFFFFF" w:themeColor="background1"/>
              </w:rPr>
            </w:pPr>
            <w:r w:rsidRPr="00B92BF0">
              <w:rPr>
                <w:b/>
                <w:color w:val="FFFFFF" w:themeColor="background1"/>
              </w:rPr>
              <w:t>Železniční trať Velké Březno - Lovečkovice</w:t>
            </w:r>
          </w:p>
        </w:tc>
        <w:tc>
          <w:tcPr>
            <w:tcW w:w="2640" w:type="dxa"/>
            <w:shd w:val="clear" w:color="auto" w:fill="D9F5E4"/>
            <w:vAlign w:val="center"/>
          </w:tcPr>
          <w:p w14:paraId="072C755C" w14:textId="1FF47A68" w:rsidR="00120FF4" w:rsidRPr="00D242DD" w:rsidRDefault="00B92BF0" w:rsidP="00120FF4">
            <w:pPr>
              <w:spacing w:after="0" w:line="240" w:lineRule="auto"/>
              <w:jc w:val="left"/>
            </w:pPr>
            <w:r w:rsidRPr="00D242DD">
              <w:t>Týniště</w:t>
            </w:r>
          </w:p>
        </w:tc>
        <w:tc>
          <w:tcPr>
            <w:tcW w:w="3020" w:type="dxa"/>
            <w:shd w:val="clear" w:color="auto" w:fill="D9F5E4"/>
            <w:vAlign w:val="center"/>
          </w:tcPr>
          <w:p w14:paraId="4F9EF8A7" w14:textId="31249C49" w:rsidR="00120FF4" w:rsidRPr="00D242DD" w:rsidRDefault="00B92BF0" w:rsidP="00120FF4">
            <w:pPr>
              <w:spacing w:after="0" w:line="240" w:lineRule="auto"/>
              <w:jc w:val="left"/>
            </w:pPr>
            <w:r w:rsidRPr="00D242DD">
              <w:t>železniční trať</w:t>
            </w:r>
          </w:p>
        </w:tc>
      </w:tr>
    </w:tbl>
    <w:p w14:paraId="6ADBB518" w14:textId="478D1CFF" w:rsidR="000C0874" w:rsidRPr="00A8174F" w:rsidRDefault="008D7637" w:rsidP="008D7637">
      <w:pPr>
        <w:spacing w:after="0" w:line="240" w:lineRule="auto"/>
        <w:rPr>
          <w:i/>
          <w:iCs/>
          <w:sz w:val="20"/>
        </w:rPr>
      </w:pPr>
      <w:r w:rsidRPr="00A8174F">
        <w:rPr>
          <w:i/>
          <w:iCs/>
          <w:sz w:val="20"/>
        </w:rPr>
        <w:t>Zdroj: Národní památkový ústav</w:t>
      </w:r>
    </w:p>
    <w:p w14:paraId="0B9E39EF" w14:textId="32D13BE7" w:rsidR="0055568A" w:rsidRDefault="0055568A" w:rsidP="008D7637">
      <w:pPr>
        <w:spacing w:after="0" w:line="240" w:lineRule="auto"/>
        <w:rPr>
          <w:i/>
          <w:iCs/>
        </w:rPr>
      </w:pPr>
    </w:p>
    <w:p w14:paraId="3E2920FC" w14:textId="2C10F145" w:rsidR="00A14907" w:rsidRDefault="002D7D9A" w:rsidP="007E087D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227FA0F" wp14:editId="4940340C">
                <wp:simplePos x="0" y="0"/>
                <wp:positionH relativeFrom="column">
                  <wp:posOffset>3182620</wp:posOffset>
                </wp:positionH>
                <wp:positionV relativeFrom="paragraph">
                  <wp:posOffset>1725930</wp:posOffset>
                </wp:positionV>
                <wp:extent cx="2583180" cy="337185"/>
                <wp:effectExtent l="0" t="0" r="0" b="5715"/>
                <wp:wrapNone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260541" w14:textId="77777777" w:rsidR="00005104" w:rsidRPr="00351F02" w:rsidRDefault="00005104" w:rsidP="00351F02">
                            <w:pPr>
                              <w:rPr>
                                <w:i/>
                              </w:rPr>
                            </w:pPr>
                            <w:r w:rsidRPr="00351F02">
                              <w:rPr>
                                <w:i/>
                              </w:rPr>
                              <w:t>Zdroj: Národní památkový ústav</w:t>
                            </w:r>
                          </w:p>
                          <w:p w14:paraId="3CA46E86" w14:textId="77777777" w:rsidR="00005104" w:rsidRDefault="000051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227FA0F" id="_x0000_t202" coordsize="21600,21600" o:spt="202" path="m,l,21600r21600,l21600,xe">
                <v:stroke joinstyle="miter"/>
                <v:path gradientshapeok="t" o:connecttype="rect"/>
              </v:shapetype>
              <v:shape id="Textové pole 17" o:spid="_x0000_s1026" type="#_x0000_t202" style="position:absolute;left:0;text-align:left;margin-left:250.6pt;margin-top:135.9pt;width:203.4pt;height:26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" filled="f" stroked="f" strokeweight=".5pt">
                <v:textbox>
                  <w:txbxContent>
                    <w:p w14:paraId="3B260541" w14:textId="77777777" w:rsidR="00005104" w:rsidRPr="00351F02" w:rsidRDefault="00005104" w:rsidP="00351F02">
                      <w:pPr>
                        <w:rPr>
                          <w:i/>
                        </w:rPr>
                      </w:pPr>
                      <w:r w:rsidRPr="00351F02">
                        <w:rPr>
                          <w:i/>
                        </w:rPr>
                        <w:t>Zdroj: Národní památkový ústav</w:t>
                      </w:r>
                    </w:p>
                    <w:p w14:paraId="3CA46E86" w14:textId="77777777" w:rsidR="00005104" w:rsidRDefault="0000510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334D5E" wp14:editId="2DE9A89E">
                <wp:simplePos x="0" y="0"/>
                <wp:positionH relativeFrom="column">
                  <wp:posOffset>-53340</wp:posOffset>
                </wp:positionH>
                <wp:positionV relativeFrom="paragraph">
                  <wp:posOffset>1734185</wp:posOffset>
                </wp:positionV>
                <wp:extent cx="2583180" cy="337185"/>
                <wp:effectExtent l="0" t="0" r="0" b="5715"/>
                <wp:wrapNone/>
                <wp:docPr id="42" name="Textové po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337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15D8C" w14:textId="77777777" w:rsidR="00005104" w:rsidRPr="00351F02" w:rsidRDefault="00005104" w:rsidP="008D7637">
                            <w:pPr>
                              <w:rPr>
                                <w:i/>
                              </w:rPr>
                            </w:pPr>
                            <w:r w:rsidRPr="00351F02">
                              <w:rPr>
                                <w:i/>
                              </w:rPr>
                              <w:t>Zdroj: Národní památkový ústav</w:t>
                            </w:r>
                          </w:p>
                          <w:p w14:paraId="5A4E9FA5" w14:textId="77777777" w:rsidR="00005104" w:rsidRDefault="00005104" w:rsidP="008D76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34D5E" id="Textové pole 42" o:spid="_x0000_s1027" type="#_x0000_t202" style="position:absolute;left:0;text-align:left;margin-left:-4.2pt;margin-top:136.55pt;width:203.4pt;height:26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" filled="f" stroked="f" strokeweight=".5pt">
                <v:textbox>
                  <w:txbxContent>
                    <w:p w14:paraId="48615D8C" w14:textId="77777777" w:rsidR="00005104" w:rsidRPr="00351F02" w:rsidRDefault="00005104" w:rsidP="008D7637">
                      <w:pPr>
                        <w:rPr>
                          <w:i/>
                        </w:rPr>
                      </w:pPr>
                      <w:r w:rsidRPr="00351F02">
                        <w:rPr>
                          <w:i/>
                        </w:rPr>
                        <w:t>Zdroj: Národní památkový ústav</w:t>
                      </w:r>
                    </w:p>
                    <w:p w14:paraId="5A4E9FA5" w14:textId="77777777" w:rsidR="00005104" w:rsidRDefault="00005104" w:rsidP="008D7637"/>
                  </w:txbxContent>
                </v:textbox>
              </v:shape>
            </w:pict>
          </mc:Fallback>
        </mc:AlternateContent>
      </w:r>
      <w:r w:rsidR="00A14907">
        <w:br w:type="page"/>
      </w:r>
    </w:p>
    <w:p w14:paraId="20DFAAB6" w14:textId="77777777" w:rsidR="005F7828" w:rsidRPr="000B7777" w:rsidRDefault="005F7828" w:rsidP="00276903">
      <w:pPr>
        <w:pStyle w:val="Nadpis3"/>
      </w:pPr>
      <w:bookmarkStart w:id="9" w:name="_Toc495930574"/>
      <w:bookmarkStart w:id="10" w:name="_Toc110446161"/>
      <w:r w:rsidRPr="000B7777">
        <w:lastRenderedPageBreak/>
        <w:t>Obyvatelstvo</w:t>
      </w:r>
      <w:bookmarkEnd w:id="9"/>
      <w:bookmarkEnd w:id="10"/>
    </w:p>
    <w:p w14:paraId="3FA4C988" w14:textId="6BF645D5" w:rsidR="00402058" w:rsidRPr="00B745F0" w:rsidRDefault="00B745F0" w:rsidP="00B745F0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B745F0">
        <w:rPr>
          <w:sz w:val="24"/>
        </w:rPr>
        <w:t>DEMOGRAFICKÁ SITUACE</w:t>
      </w:r>
    </w:p>
    <w:p w14:paraId="2FD42FD6" w14:textId="20C8E275" w:rsidR="00402058" w:rsidRPr="0006434C" w:rsidRDefault="00402FDE" w:rsidP="00BA3CDA">
      <w:pPr>
        <w:ind w:firstLine="709"/>
      </w:pPr>
      <w:r w:rsidRPr="0006434C">
        <w:t>Charakteri</w:t>
      </w:r>
      <w:r w:rsidR="004E1748" w:rsidRPr="0006434C">
        <w:t>s</w:t>
      </w:r>
      <w:r w:rsidRPr="0006434C">
        <w:t>ti</w:t>
      </w:r>
      <w:r w:rsidR="004E1748" w:rsidRPr="0006434C">
        <w:t xml:space="preserve">ka obyvatelstva obce </w:t>
      </w:r>
      <w:r w:rsidR="00E50AFB">
        <w:t>Zubrnice</w:t>
      </w:r>
      <w:r w:rsidR="009E4E40" w:rsidRPr="0006434C">
        <w:t xml:space="preserve"> </w:t>
      </w:r>
      <w:r w:rsidR="004E1748" w:rsidRPr="0006434C">
        <w:t xml:space="preserve">vychází z historických a sociálních vztahů regionu. </w:t>
      </w:r>
      <w:r w:rsidR="00402058" w:rsidRPr="0006434C">
        <w:t>Mezi nejvýznamnější faktory ovlivňující skladbu a počet obyvatelstva</w:t>
      </w:r>
      <w:r w:rsidR="00BA3CDA">
        <w:t xml:space="preserve"> v regionu</w:t>
      </w:r>
      <w:r w:rsidR="00402058" w:rsidRPr="0006434C">
        <w:t xml:space="preserve"> patří:</w:t>
      </w:r>
    </w:p>
    <w:p w14:paraId="7A3BFEE1" w14:textId="77777777" w:rsidR="00402058" w:rsidRPr="0006434C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vystěhování původního německého obyvatelstva po r. 1945,</w:t>
      </w:r>
    </w:p>
    <w:p w14:paraId="6AADEB48" w14:textId="3DC136D8" w:rsidR="00402058" w:rsidRPr="0006434C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dosídlení zcela rozdílným obyvatelstvem a dosažení jen asi 60</w:t>
      </w:r>
      <w:r w:rsidR="00AD7758" w:rsidRPr="0006434C">
        <w:t xml:space="preserve"> </w:t>
      </w:r>
      <w:r w:rsidRPr="0006434C">
        <w:t>% původního počtu,</w:t>
      </w:r>
    </w:p>
    <w:p w14:paraId="2D281893" w14:textId="77777777" w:rsidR="00402058" w:rsidRPr="0006434C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koncentrace hospodářství na těžební, energetický a jiný těžký průmysl po r. 1948,</w:t>
      </w:r>
    </w:p>
    <w:p w14:paraId="76439D0F" w14:textId="77777777" w:rsidR="00402058" w:rsidRPr="0006434C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kolektivizace zemědělství po r. 1950,</w:t>
      </w:r>
    </w:p>
    <w:p w14:paraId="1AED4A9A" w14:textId="77777777" w:rsidR="00402058" w:rsidRPr="0006434C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silné zatížení životního prostředí průmyslovou činností,</w:t>
      </w:r>
    </w:p>
    <w:p w14:paraId="1C53BD0E" w14:textId="47F91E48" w:rsidR="00402058" w:rsidRDefault="00402058" w:rsidP="00A8174F">
      <w:pPr>
        <w:pStyle w:val="Odstavecseseznamem"/>
        <w:numPr>
          <w:ilvl w:val="0"/>
          <w:numId w:val="4"/>
        </w:numPr>
        <w:spacing w:after="0"/>
        <w:ind w:left="879" w:hanging="170"/>
        <w:contextualSpacing w:val="0"/>
      </w:pPr>
      <w:r w:rsidRPr="0006434C">
        <w:t>hospodářská restrukturalizace po r. 1990.</w:t>
      </w:r>
    </w:p>
    <w:p w14:paraId="3B0B8AF9" w14:textId="6AB9226A" w:rsidR="00BA3CDA" w:rsidRDefault="00BA3CDA" w:rsidP="00BA3CDA">
      <w:pPr>
        <w:spacing w:before="120"/>
        <w:ind w:firstLine="709"/>
      </w:pPr>
      <w:r>
        <w:t>Z těchto faktorů do demografického vývoje obce Zubrnice zasáhlo především vystěhování původního německého obyvatelstva po roce 1945.</w:t>
      </w:r>
    </w:p>
    <w:p w14:paraId="53888406" w14:textId="6508D114" w:rsidR="004E1748" w:rsidRDefault="004E1748" w:rsidP="004E1748">
      <w:pPr>
        <w:pStyle w:val="graf"/>
        <w:spacing w:line="240" w:lineRule="auto"/>
      </w:pPr>
      <w:r w:rsidRPr="0006434C">
        <w:t>Dlouhodobý vývoj počtu obyvatel v</w:t>
      </w:r>
      <w:r w:rsidR="004D543C" w:rsidRPr="0006434C">
        <w:t> </w:t>
      </w:r>
      <w:r w:rsidRPr="0006434C">
        <w:t>obci</w:t>
      </w:r>
      <w:r w:rsidR="004D543C" w:rsidRPr="0006434C">
        <w:t xml:space="preserve"> </w:t>
      </w:r>
      <w:r w:rsidR="00BA3CDA">
        <w:t>Zubrnice</w:t>
      </w:r>
    </w:p>
    <w:p w14:paraId="78C42FFE" w14:textId="20511B6F" w:rsidR="00BA3CDA" w:rsidRPr="0006434C" w:rsidRDefault="00BA3CDA" w:rsidP="00D242DD">
      <w:pPr>
        <w:pStyle w:val="graf"/>
        <w:numPr>
          <w:ilvl w:val="0"/>
          <w:numId w:val="0"/>
        </w:numPr>
        <w:spacing w:before="0" w:after="20" w:line="240" w:lineRule="auto"/>
      </w:pPr>
      <w:r>
        <w:rPr>
          <w:noProof/>
          <w:lang w:eastAsia="cs-CZ"/>
        </w:rPr>
        <w:drawing>
          <wp:inline distT="0" distB="0" distL="0" distR="0" wp14:anchorId="62963356" wp14:editId="16D6F17F">
            <wp:extent cx="5760000" cy="2743200"/>
            <wp:effectExtent l="0" t="0" r="12700" b="0"/>
            <wp:docPr id="1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449FFD5" w14:textId="4CEDE694" w:rsidR="00187FEB" w:rsidRPr="00D242DD" w:rsidRDefault="00187FEB" w:rsidP="00D242DD">
      <w:pPr>
        <w:pStyle w:val="Bezmezer"/>
        <w:rPr>
          <w:i/>
          <w:sz w:val="20"/>
        </w:rPr>
      </w:pPr>
      <w:r w:rsidRPr="00D242DD">
        <w:rPr>
          <w:i/>
          <w:sz w:val="20"/>
        </w:rPr>
        <w:t>Zdroj: ČSÚ</w:t>
      </w:r>
      <w:r w:rsidR="00BA3CDA" w:rsidRPr="00D242DD">
        <w:rPr>
          <w:i/>
          <w:sz w:val="20"/>
        </w:rPr>
        <w:t xml:space="preserve"> – Historický lexikon obcí ČR, SLDB 2021</w:t>
      </w:r>
    </w:p>
    <w:p w14:paraId="35E87E8C" w14:textId="3FE1CE0E" w:rsidR="00385D29" w:rsidRPr="0006434C" w:rsidRDefault="00AF26BC" w:rsidP="00D242DD">
      <w:pPr>
        <w:spacing w:before="240"/>
        <w:ind w:firstLine="709"/>
        <w:rPr>
          <w:color w:val="000000" w:themeColor="text1"/>
        </w:rPr>
      </w:pPr>
      <w:r w:rsidRPr="0006434C">
        <w:rPr>
          <w:color w:val="000000" w:themeColor="text1"/>
        </w:rPr>
        <w:t xml:space="preserve">Následující </w:t>
      </w:r>
      <w:r w:rsidRPr="00BA3CDA">
        <w:t>tabulka</w:t>
      </w:r>
      <w:r w:rsidRPr="0006434C">
        <w:rPr>
          <w:color w:val="000000" w:themeColor="text1"/>
        </w:rPr>
        <w:t xml:space="preserve"> ukazuje pohyb obyvatelstva za posledních deset let. Vzhledem k velikosti obce je nejvýznamnějším faktorem migrace, </w:t>
      </w:r>
      <w:r w:rsidR="00AB0B15" w:rsidRPr="0006434C">
        <w:rPr>
          <w:color w:val="000000" w:themeColor="text1"/>
        </w:rPr>
        <w:t>resp.</w:t>
      </w:r>
      <w:r w:rsidRPr="0006434C">
        <w:rPr>
          <w:color w:val="000000" w:themeColor="text1"/>
        </w:rPr>
        <w:t xml:space="preserve"> stěhování obyvatel</w:t>
      </w:r>
      <w:r w:rsidR="00AB0B15" w:rsidRPr="0006434C">
        <w:rPr>
          <w:color w:val="000000" w:themeColor="text1"/>
        </w:rPr>
        <w:t>.</w:t>
      </w:r>
      <w:r w:rsidR="002F1A3E">
        <w:rPr>
          <w:color w:val="000000" w:themeColor="text1"/>
        </w:rPr>
        <w:t xml:space="preserve"> </w:t>
      </w:r>
      <w:r w:rsidR="007D4C78">
        <w:t>Podle posledních údajů MVČR byl</w:t>
      </w:r>
      <w:r w:rsidR="007D4C78" w:rsidRPr="003B032A">
        <w:t xml:space="preserve"> v obci </w:t>
      </w:r>
      <w:r w:rsidR="007D4C78">
        <w:t>Zubrnice</w:t>
      </w:r>
      <w:r w:rsidR="007D4C78" w:rsidRPr="003B032A">
        <w:t xml:space="preserve"> evidován </w:t>
      </w:r>
      <w:r w:rsidR="007D4C78">
        <w:t>pouze</w:t>
      </w:r>
      <w:r w:rsidR="007D4C78" w:rsidRPr="003B032A">
        <w:t xml:space="preserve"> </w:t>
      </w:r>
      <w:r w:rsidR="007D4C78">
        <w:t>1</w:t>
      </w:r>
      <w:r w:rsidR="007D4C78" w:rsidRPr="003B032A">
        <w:t xml:space="preserve"> cizin</w:t>
      </w:r>
      <w:r w:rsidR="007D4C78">
        <w:t>e</w:t>
      </w:r>
      <w:r w:rsidR="007D4C78" w:rsidRPr="003B032A">
        <w:t>c</w:t>
      </w:r>
      <w:r w:rsidR="007D4C78">
        <w:t xml:space="preserve"> s trvalým pobytem. </w:t>
      </w:r>
    </w:p>
    <w:p w14:paraId="334B977A" w14:textId="0F4C106D" w:rsidR="00385D29" w:rsidRPr="0006434C" w:rsidRDefault="00AF26BC" w:rsidP="00E50AFB">
      <w:pPr>
        <w:pStyle w:val="tabulka"/>
      </w:pPr>
      <w:r w:rsidRPr="0006434C">
        <w:t xml:space="preserve">Pohyb </w:t>
      </w:r>
      <w:r w:rsidR="00385D29" w:rsidRPr="0006434C">
        <w:t xml:space="preserve">obyvatelstva </w:t>
      </w:r>
      <w:r w:rsidR="00F815F9" w:rsidRPr="0006434C">
        <w:t xml:space="preserve">na území </w:t>
      </w:r>
      <w:r w:rsidR="00D33A39" w:rsidRPr="0006434C">
        <w:t xml:space="preserve">obce </w:t>
      </w:r>
      <w:r w:rsidR="007077A9" w:rsidRPr="0006434C">
        <w:t>v letech 2010 až 2020</w:t>
      </w:r>
    </w:p>
    <w:tbl>
      <w:tblPr>
        <w:tblStyle w:val="Stednmka3zvraznn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081"/>
        <w:gridCol w:w="636"/>
        <w:gridCol w:w="636"/>
        <w:gridCol w:w="635"/>
        <w:gridCol w:w="635"/>
        <w:gridCol w:w="635"/>
        <w:gridCol w:w="636"/>
        <w:gridCol w:w="635"/>
        <w:gridCol w:w="635"/>
        <w:gridCol w:w="635"/>
        <w:gridCol w:w="635"/>
        <w:gridCol w:w="636"/>
      </w:tblGrid>
      <w:tr w:rsidR="00BA3CDA" w:rsidRPr="004C042C" w14:paraId="404D7026" w14:textId="77777777" w:rsidTr="00B942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75FEFC42" w14:textId="77777777" w:rsidR="00BA3CDA" w:rsidRPr="00712069" w:rsidRDefault="00BA3CDA" w:rsidP="00BA3CDA">
            <w:pPr>
              <w:spacing w:after="0" w:line="240" w:lineRule="auto"/>
              <w:jc w:val="center"/>
              <w:rPr>
                <w:rFonts w:ascii="Calibri" w:hAnsi="Calibri"/>
              </w:rPr>
            </w:pP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</w:tcPr>
          <w:p w14:paraId="5220611E" w14:textId="67E35DCC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2011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</w:tcPr>
          <w:p w14:paraId="3F3AA087" w14:textId="3CF79516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</w:tcPr>
          <w:p w14:paraId="472D32B5" w14:textId="27B96D61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2013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2BFF3787" w14:textId="6D516D9C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2014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7901ED7D" w14:textId="2122BE36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2015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5A00BE22" w14:textId="779D513D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2016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698B0394" w14:textId="35C77CE3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2017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15152DD1" w14:textId="71AD419F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2018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688B77BA" w14:textId="158B00B1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2019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497CFB61" w14:textId="57C64DA4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2020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5AC485CA" w14:textId="4A71C86A" w:rsidR="00BA3CDA" w:rsidRPr="00A75F7C" w:rsidRDefault="00BA3CDA" w:rsidP="00BA3CD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</w:rPr>
            </w:pPr>
            <w:r w:rsidRPr="00D90E9E">
              <w:t>2021</w:t>
            </w:r>
          </w:p>
        </w:tc>
      </w:tr>
      <w:tr w:rsidR="00BA3CDA" w:rsidRPr="004C042C" w14:paraId="2A251D0A" w14:textId="77777777" w:rsidTr="00B942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75D42C81" w14:textId="355E89C0" w:rsidR="00BA3CDA" w:rsidRPr="00712069" w:rsidRDefault="00D242DD" w:rsidP="00BA3CDA">
            <w:pPr>
              <w:spacing w:after="0" w:line="240" w:lineRule="auto"/>
              <w:jc w:val="left"/>
              <w:rPr>
                <w:rFonts w:ascii="Calibri" w:hAnsi="Calibri"/>
              </w:rPr>
            </w:pPr>
            <w:r w:rsidRPr="00712069">
              <w:rPr>
                <w:rFonts w:ascii="Calibri" w:hAnsi="Calibri"/>
              </w:rPr>
              <w:t>Přirozený přírůstek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67BC54BC" w14:textId="516054FA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2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3F0BA483" w14:textId="24FE5188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3CB304DD" w14:textId="1E296FCF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-3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3ACE72DE" w14:textId="0D668270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1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1D198DA9" w14:textId="070EB647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1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785C4C28" w14:textId="1B18E1B9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07E28A7A" w14:textId="7E66DA84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-1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18E72C2F" w14:textId="27086629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7796D3F3" w14:textId="322B6231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-1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704DF90D" w14:textId="76B2EC35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2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7A585796" w14:textId="6D428725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-3</w:t>
            </w:r>
          </w:p>
        </w:tc>
      </w:tr>
      <w:tr w:rsidR="00BA3CDA" w:rsidRPr="004C042C" w14:paraId="35FDDFFF" w14:textId="77777777" w:rsidTr="00B9420D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6CD7D2BC" w14:textId="340E041D" w:rsidR="00BA3CDA" w:rsidRPr="00712069" w:rsidRDefault="00D242DD" w:rsidP="00BA3CDA">
            <w:pPr>
              <w:spacing w:after="0" w:line="240" w:lineRule="auto"/>
              <w:jc w:val="left"/>
              <w:rPr>
                <w:rFonts w:ascii="Calibri" w:hAnsi="Calibri"/>
              </w:rPr>
            </w:pPr>
            <w:r w:rsidRPr="00712069">
              <w:rPr>
                <w:rFonts w:ascii="Calibri" w:hAnsi="Calibri"/>
              </w:rPr>
              <w:t>Migrační saldo</w:t>
            </w:r>
          </w:p>
        </w:tc>
        <w:tc>
          <w:tcPr>
            <w:tcW w:w="635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2EBC68CA" w14:textId="516829E4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3</w:t>
            </w:r>
          </w:p>
        </w:tc>
        <w:tc>
          <w:tcPr>
            <w:tcW w:w="635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0D0CD5D8" w14:textId="60839866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5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40746562" w14:textId="7C450396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4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4C6236FE" w14:textId="7DE64779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-14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6EE498AB" w14:textId="69C98E16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18</w:t>
            </w:r>
          </w:p>
        </w:tc>
        <w:tc>
          <w:tcPr>
            <w:tcW w:w="635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52C1D5A0" w14:textId="29AF11BA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4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712D3E8D" w14:textId="2ABE7A15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-6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6FC5A8D9" w14:textId="00607435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0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0CEB6FF7" w14:textId="1006381C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-4</w:t>
            </w:r>
          </w:p>
        </w:tc>
        <w:tc>
          <w:tcPr>
            <w:tcW w:w="634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3F331632" w14:textId="67439A36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-5</w:t>
            </w:r>
          </w:p>
        </w:tc>
        <w:tc>
          <w:tcPr>
            <w:tcW w:w="635" w:type="dxa"/>
            <w:shd w:val="clear" w:color="auto" w:fill="D9F5E4"/>
            <w:noWrap/>
            <w:tcMar>
              <w:left w:w="57" w:type="dxa"/>
              <w:right w:w="57" w:type="dxa"/>
            </w:tcMar>
            <w:vAlign w:val="center"/>
          </w:tcPr>
          <w:p w14:paraId="25E7503C" w14:textId="75CC118B" w:rsidR="00BA3CDA" w:rsidRPr="00D242DD" w:rsidRDefault="00BA3CDA" w:rsidP="00BA3CDA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242DD">
              <w:t>2</w:t>
            </w:r>
          </w:p>
        </w:tc>
      </w:tr>
      <w:tr w:rsidR="00BA3CDA" w:rsidRPr="004C042C" w14:paraId="6CE0975F" w14:textId="77777777" w:rsidTr="00B942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noWrap/>
            <w:tcMar>
              <w:left w:w="57" w:type="dxa"/>
              <w:right w:w="57" w:type="dxa"/>
            </w:tcMar>
            <w:vAlign w:val="center"/>
            <w:hideMark/>
          </w:tcPr>
          <w:p w14:paraId="6786F713" w14:textId="2B868ED2" w:rsidR="00BA3CDA" w:rsidRPr="00712069" w:rsidRDefault="00D242DD" w:rsidP="00BA3CDA">
            <w:pPr>
              <w:spacing w:after="0" w:line="240" w:lineRule="auto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Celkový přírůstek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3FC19202" w14:textId="517938B8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5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000B251B" w14:textId="3B20742E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7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469B3022" w14:textId="4EE01E8A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1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4A927273" w14:textId="36E696DD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-13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6F3D950B" w14:textId="0C2B4028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19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288BBD16" w14:textId="76F1406F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13E1B2A9" w14:textId="1971343E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-7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548FC3AD" w14:textId="10FAF50B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-2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2A52AC39" w14:textId="788D7915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-5</w:t>
            </w:r>
          </w:p>
        </w:tc>
        <w:tc>
          <w:tcPr>
            <w:tcW w:w="6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40A5E185" w14:textId="3375EBC8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-3</w:t>
            </w:r>
          </w:p>
        </w:tc>
        <w:tc>
          <w:tcPr>
            <w:tcW w:w="63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noWrap/>
            <w:tcMar>
              <w:left w:w="57" w:type="dxa"/>
              <w:right w:w="57" w:type="dxa"/>
            </w:tcMar>
            <w:vAlign w:val="center"/>
          </w:tcPr>
          <w:p w14:paraId="36C98ADA" w14:textId="2075C0BC" w:rsidR="00BA3CDA" w:rsidRPr="00D242DD" w:rsidRDefault="00BA3CDA" w:rsidP="00BA3CDA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242DD">
              <w:t>-1</w:t>
            </w:r>
          </w:p>
        </w:tc>
      </w:tr>
    </w:tbl>
    <w:p w14:paraId="7F1C10F8" w14:textId="77777777" w:rsidR="00137B6C" w:rsidRPr="00D242DD" w:rsidRDefault="00137B6C" w:rsidP="00AB0B15">
      <w:pPr>
        <w:pStyle w:val="Bezmezer"/>
        <w:spacing w:after="200"/>
        <w:rPr>
          <w:i/>
          <w:sz w:val="20"/>
          <w:lang w:eastAsia="ar-SA"/>
        </w:rPr>
      </w:pPr>
      <w:r w:rsidRPr="00D242DD">
        <w:rPr>
          <w:i/>
          <w:sz w:val="20"/>
          <w:lang w:eastAsia="ar-SA"/>
        </w:rPr>
        <w:t>Zdroj: ČSÚ</w:t>
      </w:r>
    </w:p>
    <w:p w14:paraId="3A200662" w14:textId="1FE446AC" w:rsidR="007D4C78" w:rsidRPr="00E04F63" w:rsidRDefault="002F1A3E" w:rsidP="007D4C78">
      <w:pPr>
        <w:ind w:firstLine="708"/>
      </w:pPr>
      <w:r>
        <w:t xml:space="preserve"> </w:t>
      </w:r>
      <w:r>
        <w:tab/>
      </w:r>
    </w:p>
    <w:p w14:paraId="72C3E4DD" w14:textId="4AA79BED" w:rsidR="00E52991" w:rsidRDefault="00E52991" w:rsidP="00B4064E">
      <w:pPr>
        <w:spacing w:before="120"/>
        <w:ind w:firstLine="709"/>
      </w:pPr>
      <w:r w:rsidRPr="00543D23">
        <w:lastRenderedPageBreak/>
        <w:t xml:space="preserve">Graf </w:t>
      </w:r>
      <w:r w:rsidR="00B4064E">
        <w:t>č. 3</w:t>
      </w:r>
      <w:r w:rsidRPr="00543D23">
        <w:t xml:space="preserve"> ukazuje </w:t>
      </w:r>
      <w:r w:rsidR="00B4064E">
        <w:t>v</w:t>
      </w:r>
      <w:r w:rsidRPr="00543D23">
        <w:t>ývoj pr</w:t>
      </w:r>
      <w:r w:rsidR="00B4064E">
        <w:t>ůměrného věku obyvatel obce, který se postupně zvyšuje. Trend stárnutí obyvatelstva je podobný jako ve většině obcí, což dokládá srovnání s Ústeckým krajem i s národní úrovní.</w:t>
      </w:r>
      <w:r w:rsidR="00121357" w:rsidRPr="00543D23">
        <w:t xml:space="preserve"> Stárnutí obyvatelstva</w:t>
      </w:r>
      <w:r w:rsidR="00B4576A" w:rsidRPr="00543D23">
        <w:t xml:space="preserve"> potvrzuje i </w:t>
      </w:r>
      <w:r w:rsidR="00EB1AF4" w:rsidRPr="00543D23">
        <w:t>postupný</w:t>
      </w:r>
      <w:r w:rsidR="001E1E6D" w:rsidRPr="00543D23">
        <w:t xml:space="preserve"> nárůst počtu seniorů v obci</w:t>
      </w:r>
      <w:r w:rsidRPr="00543D23">
        <w:t>.</w:t>
      </w:r>
    </w:p>
    <w:p w14:paraId="602FEC57" w14:textId="373F3846" w:rsidR="00E52991" w:rsidRDefault="00E52991" w:rsidP="00187FEB">
      <w:pPr>
        <w:pStyle w:val="graf"/>
        <w:spacing w:line="240" w:lineRule="auto"/>
        <w:rPr>
          <w:color w:val="000000" w:themeColor="text1"/>
        </w:rPr>
      </w:pPr>
      <w:r w:rsidRPr="00543D23">
        <w:rPr>
          <w:color w:val="000000" w:themeColor="text1"/>
        </w:rPr>
        <w:t xml:space="preserve">Vývoj průměrného věku obyvatel obce </w:t>
      </w:r>
      <w:r w:rsidR="00BA3CDA">
        <w:rPr>
          <w:color w:val="000000" w:themeColor="text1"/>
        </w:rPr>
        <w:t>Zubrnice</w:t>
      </w:r>
      <w:r w:rsidR="00E061CA">
        <w:rPr>
          <w:color w:val="000000" w:themeColor="text1"/>
        </w:rPr>
        <w:t>, srovnání s vyššími celky</w:t>
      </w:r>
    </w:p>
    <w:p w14:paraId="169A5D60" w14:textId="20183C5B" w:rsidR="00E061CA" w:rsidRDefault="00E061CA" w:rsidP="00D242DD">
      <w:pPr>
        <w:pStyle w:val="graf"/>
        <w:numPr>
          <w:ilvl w:val="0"/>
          <w:numId w:val="0"/>
        </w:numPr>
        <w:spacing w:before="0" w:after="20" w:line="240" w:lineRule="auto"/>
        <w:ind w:left="794" w:hanging="794"/>
        <w:rPr>
          <w:color w:val="000000" w:themeColor="text1"/>
        </w:rPr>
      </w:pPr>
      <w:r>
        <w:rPr>
          <w:noProof/>
          <w:lang w:eastAsia="cs-CZ"/>
        </w:rPr>
        <w:drawing>
          <wp:inline distT="0" distB="0" distL="0" distR="0" wp14:anchorId="5CD039FC" wp14:editId="6AAE9F83">
            <wp:extent cx="5760000" cy="2880000"/>
            <wp:effectExtent l="0" t="0" r="12700" b="15875"/>
            <wp:docPr id="51" name="Graf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4B382EDB" w14:textId="77777777" w:rsidR="00187FEB" w:rsidRPr="00A8174F" w:rsidRDefault="00187FEB" w:rsidP="00AB0B15">
      <w:pPr>
        <w:spacing w:line="240" w:lineRule="auto"/>
        <w:rPr>
          <w:i/>
          <w:iCs/>
          <w:color w:val="000000" w:themeColor="text1"/>
          <w:sz w:val="20"/>
        </w:rPr>
      </w:pPr>
      <w:r w:rsidRPr="00A8174F">
        <w:rPr>
          <w:i/>
          <w:iCs/>
          <w:color w:val="000000" w:themeColor="text1"/>
          <w:sz w:val="20"/>
        </w:rPr>
        <w:t>Zdroj: ČSÚ</w:t>
      </w:r>
    </w:p>
    <w:p w14:paraId="456A594E" w14:textId="0A3E20E3" w:rsidR="0023245B" w:rsidRPr="00334C66" w:rsidRDefault="0023245B" w:rsidP="00A667C3">
      <w:pPr>
        <w:ind w:firstLine="708"/>
        <w:rPr>
          <w:color w:val="FF0000"/>
        </w:rPr>
      </w:pPr>
      <w:r w:rsidRPr="00A667C3">
        <w:t xml:space="preserve"> Komplexním ukazatelem</w:t>
      </w:r>
      <w:r w:rsidR="00B4064E">
        <w:t xml:space="preserve"> demografického vývoje</w:t>
      </w:r>
      <w:r w:rsidRPr="00A667C3">
        <w:t xml:space="preserve"> je index stáří (podíl seniorů na 100 dětí)</w:t>
      </w:r>
      <w:r w:rsidR="00AB0B15" w:rsidRPr="00A667C3">
        <w:t>.</w:t>
      </w:r>
      <w:r w:rsidRPr="00A667C3">
        <w:t xml:space="preserve"> </w:t>
      </w:r>
      <w:r w:rsidR="00AB0B15" w:rsidRPr="00A667C3">
        <w:t>V</w:t>
      </w:r>
      <w:r w:rsidRPr="00A667C3">
        <w:t xml:space="preserve"> obci index dosahuje hodnoty </w:t>
      </w:r>
      <w:r w:rsidR="00B4576A" w:rsidRPr="00A667C3">
        <w:t>1</w:t>
      </w:r>
      <w:r w:rsidR="00A667C3" w:rsidRPr="00A667C3">
        <w:t>96</w:t>
      </w:r>
      <w:r w:rsidR="00AB0B15" w:rsidRPr="00A667C3">
        <w:t>,</w:t>
      </w:r>
      <w:r w:rsidR="00A667C3" w:rsidRPr="00A667C3">
        <w:t>9</w:t>
      </w:r>
      <w:r w:rsidR="00B82927" w:rsidRPr="00A667C3">
        <w:t xml:space="preserve">, </w:t>
      </w:r>
      <w:r w:rsidR="00AB0B15" w:rsidRPr="00A667C3">
        <w:t xml:space="preserve">oproti tomu průměr </w:t>
      </w:r>
      <w:r w:rsidRPr="00A667C3">
        <w:t>Č</w:t>
      </w:r>
      <w:r w:rsidR="007E017E" w:rsidRPr="00A667C3">
        <w:t xml:space="preserve">eska </w:t>
      </w:r>
      <w:r w:rsidR="00AB0B15" w:rsidRPr="00A667C3">
        <w:t xml:space="preserve">je </w:t>
      </w:r>
      <w:r w:rsidR="00B4576A" w:rsidRPr="00A667C3">
        <w:t>1</w:t>
      </w:r>
      <w:r w:rsidR="008C42A8" w:rsidRPr="00A667C3">
        <w:t>25,5 (</w:t>
      </w:r>
      <w:r w:rsidR="00B82927" w:rsidRPr="00A667C3">
        <w:t>k</w:t>
      </w:r>
      <w:r w:rsidR="008C42A8" w:rsidRPr="00A667C3">
        <w:t xml:space="preserve"> 31. 12. 2021). </w:t>
      </w:r>
      <w:r w:rsidR="00B4064E">
        <w:t>V</w:t>
      </w:r>
      <w:r w:rsidR="00A667C3">
        <w:t>zhledem k</w:t>
      </w:r>
      <w:r w:rsidR="00B4064E">
        <w:t xml:space="preserve"> současné </w:t>
      </w:r>
      <w:r w:rsidR="00A667C3">
        <w:t>nízké porodnosti hodnota tohoto indikátoru pozv</w:t>
      </w:r>
      <w:r w:rsidR="00EE7F78">
        <w:t>oln</w:t>
      </w:r>
      <w:r w:rsidR="00B4064E">
        <w:t xml:space="preserve">a roste. Vzhledem k velikosti obce a jejím </w:t>
      </w:r>
      <w:r w:rsidR="00A667C3">
        <w:t>specifikům není vysoká hodno</w:t>
      </w:r>
      <w:r w:rsidR="00B4064E">
        <w:t>ta na úrovni obce překvapující.</w:t>
      </w:r>
    </w:p>
    <w:p w14:paraId="1BF0E5B2" w14:textId="64337AA4" w:rsidR="00385D29" w:rsidRPr="00543D23" w:rsidRDefault="00385D29" w:rsidP="00187FEB">
      <w:pPr>
        <w:pStyle w:val="graf"/>
        <w:spacing w:before="0" w:line="240" w:lineRule="auto"/>
      </w:pPr>
      <w:r w:rsidRPr="00543D23">
        <w:t>Vývoj počtu dětí a senior</w:t>
      </w:r>
      <w:r w:rsidR="00AB0B15" w:rsidRPr="00543D23">
        <w:t>ů v</w:t>
      </w:r>
      <w:r w:rsidR="008750CF" w:rsidRPr="00543D23">
        <w:t> </w:t>
      </w:r>
      <w:r w:rsidR="00AB0B15" w:rsidRPr="00543D23">
        <w:t>obci</w:t>
      </w:r>
      <w:r w:rsidR="008750CF" w:rsidRPr="00543D23">
        <w:t xml:space="preserve"> </w:t>
      </w:r>
      <w:r w:rsidR="00334C66">
        <w:t>Zubrnice</w:t>
      </w:r>
    </w:p>
    <w:p w14:paraId="03A8A7C6" w14:textId="74EDF2E3" w:rsidR="007C532B" w:rsidRDefault="00E061CA" w:rsidP="00D242DD">
      <w:pPr>
        <w:pStyle w:val="graf"/>
        <w:numPr>
          <w:ilvl w:val="0"/>
          <w:numId w:val="0"/>
        </w:numPr>
        <w:spacing w:before="0" w:after="20" w:line="240" w:lineRule="auto"/>
      </w:pPr>
      <w:r>
        <w:rPr>
          <w:noProof/>
          <w:lang w:eastAsia="cs-CZ"/>
        </w:rPr>
        <w:drawing>
          <wp:inline distT="0" distB="0" distL="0" distR="0" wp14:anchorId="678BF09D" wp14:editId="2E9EE79F">
            <wp:extent cx="5760000" cy="2880000"/>
            <wp:effectExtent l="0" t="0" r="12700" b="15875"/>
            <wp:docPr id="53" name="Graf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7838FCB1" w14:textId="6B5C518A" w:rsidR="00385D29" w:rsidRPr="00A8174F" w:rsidRDefault="00385D29" w:rsidP="00AB0B15">
      <w:pPr>
        <w:spacing w:line="240" w:lineRule="auto"/>
        <w:rPr>
          <w:i/>
          <w:iCs/>
          <w:sz w:val="20"/>
        </w:rPr>
      </w:pPr>
      <w:r w:rsidRPr="00A8174F">
        <w:rPr>
          <w:i/>
          <w:iCs/>
          <w:sz w:val="20"/>
        </w:rPr>
        <w:t>Zdroj: ČSÚ</w:t>
      </w:r>
    </w:p>
    <w:p w14:paraId="4FB116D7" w14:textId="60436E9B" w:rsidR="00334C66" w:rsidRPr="00187FEB" w:rsidRDefault="00334C66" w:rsidP="007D4C78">
      <w:pPr>
        <w:spacing w:line="240" w:lineRule="auto"/>
        <w:ind w:firstLine="708"/>
        <w:rPr>
          <w:i/>
          <w:iCs/>
        </w:rPr>
      </w:pPr>
    </w:p>
    <w:p w14:paraId="60CE6864" w14:textId="142A68DE" w:rsidR="00424BFD" w:rsidRPr="00A8174F" w:rsidRDefault="00A8174F" w:rsidP="00A8174F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bookmarkStart w:id="11" w:name="_Toc495930575"/>
      <w:r w:rsidRPr="00A8174F">
        <w:rPr>
          <w:sz w:val="24"/>
        </w:rPr>
        <w:lastRenderedPageBreak/>
        <w:t>VZDĚLANOST</w:t>
      </w:r>
      <w:bookmarkEnd w:id="11"/>
      <w:r w:rsidRPr="00A8174F">
        <w:rPr>
          <w:sz w:val="24"/>
        </w:rPr>
        <w:t>NÍ STRUKTURA</w:t>
      </w:r>
    </w:p>
    <w:p w14:paraId="6987A881" w14:textId="7B14BD28" w:rsidR="00662368" w:rsidRPr="00543D23" w:rsidRDefault="00662368" w:rsidP="00667351">
      <w:pPr>
        <w:spacing w:before="120"/>
        <w:ind w:firstLine="709"/>
        <w:rPr>
          <w:color w:val="000000" w:themeColor="text1"/>
        </w:rPr>
      </w:pPr>
      <w:r w:rsidRPr="00543D23">
        <w:rPr>
          <w:color w:val="000000" w:themeColor="text1"/>
        </w:rPr>
        <w:t>Vzdělanost obyvatelstva je důležitým faktorem podmiňujícím rozvoj celého regionu. Ovlivňuje situaci na trhu práce, kupní sílu obyvatelstva i schopnost pružně se přizpůsobovat změnám na trhu práce, což je velmi důležité v prostředí znalostní ekonomiky a zvyšujících se nároků na růst konkurenceschopnosti. Méně vzdělaná pracovní síla je obecně mé</w:t>
      </w:r>
      <w:r w:rsidR="000F6948">
        <w:rPr>
          <w:color w:val="000000" w:themeColor="text1"/>
        </w:rPr>
        <w:t>ně schopna reagovat na změny na </w:t>
      </w:r>
      <w:r w:rsidRPr="00543D23">
        <w:rPr>
          <w:color w:val="000000" w:themeColor="text1"/>
        </w:rPr>
        <w:t xml:space="preserve">trhu práce s negativním dopadem na zaměstnanost. </w:t>
      </w:r>
      <w:r w:rsidR="0035658C" w:rsidRPr="00543D23">
        <w:rPr>
          <w:color w:val="000000" w:themeColor="text1"/>
        </w:rPr>
        <w:t xml:space="preserve">Ve vzdělanostní sktruktuře obyvatel obce </w:t>
      </w:r>
      <w:r w:rsidR="007D48F0">
        <w:rPr>
          <w:color w:val="000000" w:themeColor="text1"/>
        </w:rPr>
        <w:t>Zubrnice je nejpočetnější skupina obyvatel se středním vzděláním bez maturity, následuje skupina obyvatel s úplným středním vzděláním (vč. nadstavbového)</w:t>
      </w:r>
      <w:r w:rsidR="00516FF8" w:rsidRPr="00543D23">
        <w:rPr>
          <w:color w:val="000000" w:themeColor="text1"/>
        </w:rPr>
        <w:t>.</w:t>
      </w:r>
      <w:r w:rsidR="007D48F0">
        <w:rPr>
          <w:color w:val="000000" w:themeColor="text1"/>
        </w:rPr>
        <w:t xml:space="preserve"> </w:t>
      </w:r>
      <w:r w:rsidR="00BB5AD3" w:rsidRPr="00543D23">
        <w:rPr>
          <w:color w:val="000000" w:themeColor="text1"/>
        </w:rPr>
        <w:t>Následující tabulka ukazuje komplexní čísla ze sčítání lidu</w:t>
      </w:r>
      <w:r w:rsidR="007D48F0">
        <w:rPr>
          <w:color w:val="000000" w:themeColor="text1"/>
        </w:rPr>
        <w:t>, domů a bytů</w:t>
      </w:r>
      <w:r w:rsidR="00BB5AD3" w:rsidRPr="00543D23">
        <w:rPr>
          <w:color w:val="000000" w:themeColor="text1"/>
        </w:rPr>
        <w:t xml:space="preserve"> z roku </w:t>
      </w:r>
      <w:r w:rsidR="007D48F0">
        <w:rPr>
          <w:color w:val="000000" w:themeColor="text1"/>
        </w:rPr>
        <w:t>202</w:t>
      </w:r>
      <w:r w:rsidR="00BB5AD3" w:rsidRPr="00543D23">
        <w:rPr>
          <w:color w:val="000000" w:themeColor="text1"/>
        </w:rPr>
        <w:t>1.</w:t>
      </w:r>
    </w:p>
    <w:p w14:paraId="14585773" w14:textId="320D9EE6" w:rsidR="006A1339" w:rsidRPr="00543D23" w:rsidRDefault="0098427E" w:rsidP="00E50AFB">
      <w:pPr>
        <w:pStyle w:val="tabulka"/>
      </w:pPr>
      <w:r w:rsidRPr="00543D23">
        <w:t>Vzdělanost</w:t>
      </w:r>
      <w:r w:rsidR="00EA4021">
        <w:t>ní struktura, 202</w:t>
      </w:r>
      <w:r w:rsidR="00B57EF8" w:rsidRPr="00543D23">
        <w:t>1</w:t>
      </w:r>
    </w:p>
    <w:tbl>
      <w:tblPr>
        <w:tblStyle w:val="Mkatabulky1"/>
        <w:tblW w:w="5000" w:type="pct"/>
        <w:tblInd w:w="0" w:type="dxa"/>
        <w:tblBorders>
          <w:top w:val="single" w:sz="6" w:space="0" w:color="FFFFFF" w:themeColor="background1"/>
          <w:left w:val="single" w:sz="6" w:space="0" w:color="FFFFFF" w:themeColor="background1"/>
          <w:bottom w:val="single" w:sz="6" w:space="0" w:color="FFFFFF" w:themeColor="background1"/>
          <w:right w:val="single" w:sz="6" w:space="0" w:color="FFFFFF" w:themeColor="background1"/>
          <w:insideH w:val="single" w:sz="6" w:space="0" w:color="FFFFFF" w:themeColor="background1"/>
          <w:insideV w:val="single" w:sz="6" w:space="0" w:color="FFFFFF" w:themeColor="background1"/>
        </w:tblBorders>
        <w:shd w:val="clear" w:color="auto" w:fill="00820F"/>
        <w:tblLook w:val="04A0" w:firstRow="1" w:lastRow="0" w:firstColumn="1" w:lastColumn="0" w:noHBand="0" w:noVBand="1"/>
      </w:tblPr>
      <w:tblGrid>
        <w:gridCol w:w="6692"/>
        <w:gridCol w:w="2362"/>
      </w:tblGrid>
      <w:tr w:rsidR="00BB5AD3" w:rsidRPr="00AA16D9" w14:paraId="4E43D5B9" w14:textId="77777777" w:rsidTr="00B406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</w:tcPr>
          <w:p w14:paraId="1C1F908D" w14:textId="77777777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Nejvyšší dosažené vzdělání</w:t>
            </w:r>
          </w:p>
        </w:tc>
        <w:tc>
          <w:tcPr>
            <w:tcW w:w="2362" w:type="dxa"/>
            <w:shd w:val="clear" w:color="auto" w:fill="002060"/>
          </w:tcPr>
          <w:p w14:paraId="01F9266D" w14:textId="74CA8F5A" w:rsidR="00BB5AD3" w:rsidRPr="00907556" w:rsidRDefault="00BB5AD3" w:rsidP="00B4064E">
            <w:pPr>
              <w:spacing w:before="0" w:after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</w:rPr>
            </w:pPr>
            <w:r w:rsidRPr="00907556">
              <w:rPr>
                <w:rFonts w:eastAsia="Times New Roman" w:cs="Arial"/>
              </w:rPr>
              <w:t>Počet obyvatel</w:t>
            </w:r>
            <w:r w:rsidR="007D48F0">
              <w:rPr>
                <w:rFonts w:eastAsia="Times New Roman" w:cs="Arial"/>
              </w:rPr>
              <w:t xml:space="preserve"> (ve věku 15 let a více)</w:t>
            </w:r>
          </w:p>
        </w:tc>
      </w:tr>
      <w:tr w:rsidR="00BB5AD3" w:rsidRPr="00AA16D9" w14:paraId="4E451B9E" w14:textId="77777777" w:rsidTr="00B406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1B6B07E8" w14:textId="77777777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B</w:t>
            </w:r>
            <w:r w:rsidRPr="00AA16D9">
              <w:rPr>
                <w:rFonts w:eastAsia="Times New Roman"/>
              </w:rPr>
              <w:t>ez vzdělání</w:t>
            </w:r>
          </w:p>
        </w:tc>
        <w:tc>
          <w:tcPr>
            <w:tcW w:w="2362" w:type="dxa"/>
            <w:shd w:val="clear" w:color="auto" w:fill="DAEEF3" w:themeFill="accent5" w:themeFillTint="33"/>
          </w:tcPr>
          <w:p w14:paraId="741B16C3" w14:textId="56B4EAAD" w:rsidR="00BB5AD3" w:rsidRPr="00907556" w:rsidRDefault="007D48F0" w:rsidP="00B4064E">
            <w:pPr>
              <w:spacing w:before="0"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-</w:t>
            </w:r>
          </w:p>
        </w:tc>
      </w:tr>
      <w:tr w:rsidR="00BB5AD3" w:rsidRPr="00AA16D9" w14:paraId="09C4A67F" w14:textId="77777777" w:rsidTr="00B4064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4C416213" w14:textId="77777777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Z</w:t>
            </w:r>
            <w:r w:rsidRPr="00AA16D9">
              <w:rPr>
                <w:rFonts w:eastAsia="Times New Roman"/>
              </w:rPr>
              <w:t>ákladní včetně neukončeného</w:t>
            </w:r>
          </w:p>
        </w:tc>
        <w:tc>
          <w:tcPr>
            <w:tcW w:w="2362" w:type="dxa"/>
            <w:shd w:val="clear" w:color="auto" w:fill="D9F5E4"/>
          </w:tcPr>
          <w:p w14:paraId="035C5F67" w14:textId="1C8E69D9" w:rsidR="00BB5AD3" w:rsidRPr="00AA16D9" w:rsidRDefault="007D48F0" w:rsidP="00B4064E">
            <w:pPr>
              <w:spacing w:before="0" w:after="0" w:line="240" w:lineRule="auto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19</w:t>
            </w:r>
          </w:p>
        </w:tc>
      </w:tr>
      <w:tr w:rsidR="00BB5AD3" w:rsidRPr="00AA16D9" w14:paraId="3AC0E2B2" w14:textId="77777777" w:rsidTr="00B406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583412D4" w14:textId="6FBE6B67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S</w:t>
            </w:r>
            <w:r w:rsidRPr="00AA16D9">
              <w:rPr>
                <w:rFonts w:eastAsia="Times New Roman"/>
              </w:rPr>
              <w:t xml:space="preserve">třední včetně vyučení </w:t>
            </w:r>
            <w:r w:rsidR="007D48F0">
              <w:rPr>
                <w:rFonts w:eastAsia="Times New Roman"/>
              </w:rPr>
              <w:t>(</w:t>
            </w:r>
            <w:r w:rsidRPr="00AA16D9">
              <w:rPr>
                <w:rFonts w:eastAsia="Times New Roman"/>
              </w:rPr>
              <w:t>bez maturity</w:t>
            </w:r>
            <w:r w:rsidR="007D48F0">
              <w:rPr>
                <w:rFonts w:eastAsia="Times New Roman"/>
              </w:rPr>
              <w:t>)</w:t>
            </w:r>
          </w:p>
        </w:tc>
        <w:tc>
          <w:tcPr>
            <w:tcW w:w="2362" w:type="dxa"/>
            <w:shd w:val="clear" w:color="auto" w:fill="DAEEF3" w:themeFill="accent5" w:themeFillTint="33"/>
          </w:tcPr>
          <w:p w14:paraId="60C32DCC" w14:textId="718DD92C" w:rsidR="00BB5AD3" w:rsidRPr="00AA16D9" w:rsidRDefault="007D48F0" w:rsidP="00B4064E">
            <w:pPr>
              <w:spacing w:before="0"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86</w:t>
            </w:r>
          </w:p>
        </w:tc>
      </w:tr>
      <w:tr w:rsidR="00BB5AD3" w:rsidRPr="00AA16D9" w14:paraId="6B704CD8" w14:textId="77777777" w:rsidTr="00B4064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14C59C9C" w14:textId="63C133FC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Ú</w:t>
            </w:r>
            <w:r w:rsidRPr="00AA16D9">
              <w:rPr>
                <w:rFonts w:eastAsia="Times New Roman"/>
              </w:rPr>
              <w:t>plné střední vzdělání s</w:t>
            </w:r>
            <w:r w:rsidR="007D48F0">
              <w:rPr>
                <w:rFonts w:eastAsia="Times New Roman"/>
              </w:rPr>
              <w:t> </w:t>
            </w:r>
            <w:r w:rsidRPr="00AA16D9">
              <w:rPr>
                <w:rFonts w:eastAsia="Times New Roman"/>
              </w:rPr>
              <w:t>maturitou</w:t>
            </w:r>
            <w:r w:rsidR="007D48F0">
              <w:rPr>
                <w:rFonts w:eastAsia="Times New Roman"/>
              </w:rPr>
              <w:t>, vč. nástavbového a pomaturitního</w:t>
            </w:r>
          </w:p>
        </w:tc>
        <w:tc>
          <w:tcPr>
            <w:tcW w:w="2362" w:type="dxa"/>
            <w:shd w:val="clear" w:color="auto" w:fill="D9F5E4"/>
          </w:tcPr>
          <w:p w14:paraId="7C15CD42" w14:textId="09AE0606" w:rsidR="00BB5AD3" w:rsidRPr="00AA16D9" w:rsidRDefault="007D48F0" w:rsidP="00B4064E">
            <w:pPr>
              <w:spacing w:before="0" w:after="0" w:line="240" w:lineRule="auto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62</w:t>
            </w:r>
          </w:p>
        </w:tc>
      </w:tr>
      <w:tr w:rsidR="00BB5AD3" w:rsidRPr="00AA16D9" w14:paraId="4C61FB0E" w14:textId="77777777" w:rsidTr="00B406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4E40DBA6" w14:textId="1D6514A5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V</w:t>
            </w:r>
            <w:r w:rsidRPr="00AA16D9">
              <w:rPr>
                <w:rFonts w:eastAsia="Times New Roman"/>
              </w:rPr>
              <w:t>yšší odborné vzdělání</w:t>
            </w:r>
            <w:r w:rsidR="007D48F0">
              <w:rPr>
                <w:rFonts w:eastAsia="Times New Roman"/>
              </w:rPr>
              <w:t>, konzervatoř</w:t>
            </w:r>
          </w:p>
        </w:tc>
        <w:tc>
          <w:tcPr>
            <w:tcW w:w="2362" w:type="dxa"/>
            <w:shd w:val="clear" w:color="auto" w:fill="DAEEF3" w:themeFill="accent5" w:themeFillTint="33"/>
          </w:tcPr>
          <w:p w14:paraId="29375FC6" w14:textId="139E9565" w:rsidR="00BB5AD3" w:rsidRPr="00AA16D9" w:rsidRDefault="007D48F0" w:rsidP="00B4064E">
            <w:pPr>
              <w:spacing w:before="0"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4</w:t>
            </w:r>
          </w:p>
        </w:tc>
      </w:tr>
      <w:tr w:rsidR="00BB5AD3" w:rsidRPr="00AA16D9" w14:paraId="57099738" w14:textId="77777777" w:rsidTr="00B4064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  <w:hideMark/>
          </w:tcPr>
          <w:p w14:paraId="240AC601" w14:textId="77777777" w:rsidR="00BB5AD3" w:rsidRPr="00AA16D9" w:rsidRDefault="00BB5AD3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V</w:t>
            </w:r>
            <w:r w:rsidRPr="00AA16D9">
              <w:rPr>
                <w:rFonts w:eastAsia="Times New Roman"/>
              </w:rPr>
              <w:t>ysokoškolské vzdělání včetně vědecké výchovy</w:t>
            </w:r>
          </w:p>
        </w:tc>
        <w:tc>
          <w:tcPr>
            <w:tcW w:w="2362" w:type="dxa"/>
            <w:shd w:val="clear" w:color="auto" w:fill="DAEEF3" w:themeFill="accent5" w:themeFillTint="33"/>
          </w:tcPr>
          <w:p w14:paraId="4C5AEB81" w14:textId="3060FDCB" w:rsidR="00BB5AD3" w:rsidRPr="00AA16D9" w:rsidRDefault="007D48F0" w:rsidP="00B4064E">
            <w:pPr>
              <w:spacing w:before="0" w:after="0" w:line="240" w:lineRule="auto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</w:t>
            </w:r>
          </w:p>
        </w:tc>
      </w:tr>
      <w:tr w:rsidR="00DF64BF" w:rsidRPr="00AA16D9" w14:paraId="5E4969DE" w14:textId="77777777" w:rsidTr="00B406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2" w:type="dxa"/>
            <w:shd w:val="clear" w:color="auto" w:fill="002060"/>
          </w:tcPr>
          <w:p w14:paraId="25FB13A4" w14:textId="77777777" w:rsidR="00DF64BF" w:rsidRDefault="00DF64BF" w:rsidP="00B4064E">
            <w:pPr>
              <w:pStyle w:val="Bezmezer"/>
              <w:spacing w:before="0"/>
              <w:rPr>
                <w:rFonts w:eastAsia="Times New Roman"/>
              </w:rPr>
            </w:pPr>
            <w:r>
              <w:rPr>
                <w:rFonts w:eastAsia="Times New Roman"/>
              </w:rPr>
              <w:t>Nezjištěno</w:t>
            </w:r>
          </w:p>
        </w:tc>
        <w:tc>
          <w:tcPr>
            <w:tcW w:w="2362" w:type="dxa"/>
            <w:shd w:val="clear" w:color="auto" w:fill="D9F5E4"/>
          </w:tcPr>
          <w:p w14:paraId="2C2D3B51" w14:textId="4A061636" w:rsidR="00DF64BF" w:rsidRDefault="007D48F0" w:rsidP="00B4064E">
            <w:pPr>
              <w:spacing w:before="0"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</w:t>
            </w:r>
          </w:p>
        </w:tc>
      </w:tr>
    </w:tbl>
    <w:p w14:paraId="416F4283" w14:textId="6B1D2C3E" w:rsidR="006A1339" w:rsidRPr="000B72BE" w:rsidRDefault="006A1339" w:rsidP="006A1339">
      <w:pPr>
        <w:rPr>
          <w:i/>
          <w:sz w:val="20"/>
        </w:rPr>
      </w:pPr>
      <w:r w:rsidRPr="000B72BE">
        <w:rPr>
          <w:i/>
          <w:sz w:val="20"/>
        </w:rPr>
        <w:t>Zdroj: ČSÚ</w:t>
      </w:r>
      <w:r w:rsidR="00EA4021" w:rsidRPr="000B72BE">
        <w:rPr>
          <w:i/>
          <w:sz w:val="20"/>
        </w:rPr>
        <w:t xml:space="preserve"> (SLDB 202</w:t>
      </w:r>
      <w:r w:rsidR="0016116E" w:rsidRPr="000B72BE">
        <w:rPr>
          <w:i/>
          <w:sz w:val="20"/>
        </w:rPr>
        <w:t>1)</w:t>
      </w:r>
    </w:p>
    <w:p w14:paraId="645785C3" w14:textId="5EB6B2D7" w:rsidR="00BB5AD3" w:rsidRPr="00BF5C82" w:rsidRDefault="00BB5AD3" w:rsidP="00667351">
      <w:pPr>
        <w:spacing w:before="120"/>
        <w:ind w:firstLine="709"/>
      </w:pPr>
      <w:r w:rsidRPr="00BF5C82">
        <w:rPr>
          <w:iCs/>
        </w:rPr>
        <w:t xml:space="preserve">Vzhledem k velikosti obce a počtu obyvatel </w:t>
      </w:r>
      <w:r w:rsidR="00005B87">
        <w:rPr>
          <w:iCs/>
        </w:rPr>
        <w:t>nelze ze srovnání s vyššími celky vyvozovat zásadní závěry</w:t>
      </w:r>
      <w:r w:rsidR="00BC465E" w:rsidRPr="00BF5C82">
        <w:rPr>
          <w:iCs/>
        </w:rPr>
        <w:t xml:space="preserve">. Rozdílné složení je dáno mimo jiné vyšším podílem staršího obyvatelstva, což se projevuje právě vyšším podílem </w:t>
      </w:r>
      <w:r w:rsidR="00BC465E" w:rsidRPr="00BF5C82">
        <w:t>obyvatel se středním vzděláním bez maturity. Tento je</w:t>
      </w:r>
      <w:r w:rsidR="001F7CF5" w:rsidRPr="00BF5C82">
        <w:t>v</w:t>
      </w:r>
      <w:r w:rsidR="00BC465E" w:rsidRPr="00BF5C82">
        <w:t xml:space="preserve"> a celostátní posun je dán změnou s</w:t>
      </w:r>
      <w:r w:rsidR="003E755A" w:rsidRPr="00BF5C82">
        <w:t>ociálního statutu školství, kdy </w:t>
      </w:r>
      <w:r w:rsidR="00BC465E" w:rsidRPr="00BF5C82">
        <w:t>dnes vystuduje většina obyvatel s</w:t>
      </w:r>
      <w:r w:rsidR="001F7CF5" w:rsidRPr="00BF5C82">
        <w:t> </w:t>
      </w:r>
      <w:r w:rsidR="00BC465E" w:rsidRPr="00BF5C82">
        <w:t>maturitou</w:t>
      </w:r>
      <w:r w:rsidR="001F7CF5" w:rsidRPr="00BF5C82">
        <w:t>.</w:t>
      </w:r>
      <w:r w:rsidR="00BF5C82">
        <w:t xml:space="preserve"> Velmi pozitivní je absence obyvatel bez vzdělání a malý podíl obyvatel pouze se základním vzděláním.</w:t>
      </w:r>
    </w:p>
    <w:p w14:paraId="0CB37271" w14:textId="04BE8386" w:rsidR="007D48F0" w:rsidRDefault="00005B87" w:rsidP="00BC465E">
      <w:pPr>
        <w:pStyle w:val="graf"/>
        <w:spacing w:line="240" w:lineRule="auto"/>
        <w:rPr>
          <w:noProof/>
        </w:rPr>
      </w:pPr>
      <w:r>
        <w:rPr>
          <w:noProof/>
          <w:lang w:eastAsia="cs-CZ"/>
        </w:rPr>
        <w:drawing>
          <wp:anchor distT="0" distB="0" distL="114300" distR="114300" simplePos="0" relativeHeight="251694080" behindDoc="1" locked="0" layoutInCell="1" allowOverlap="1" wp14:anchorId="4CFC47D8" wp14:editId="08432F83">
            <wp:simplePos x="0" y="0"/>
            <wp:positionH relativeFrom="column">
              <wp:posOffset>-5080</wp:posOffset>
            </wp:positionH>
            <wp:positionV relativeFrom="paragraph">
              <wp:posOffset>172085</wp:posOffset>
            </wp:positionV>
            <wp:extent cx="5759450" cy="2362200"/>
            <wp:effectExtent l="0" t="0" r="12700" b="0"/>
            <wp:wrapNone/>
            <wp:docPr id="19" name="Graf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V relativeFrom="margin">
              <wp14:pctHeight>0</wp14:pctHeight>
            </wp14:sizeRelV>
          </wp:anchor>
        </w:drawing>
      </w:r>
      <w:r w:rsidR="00BB5AD3" w:rsidRPr="00543D23">
        <w:t>Vzdělanostní struktura (srovnání s Ústeckým krajem a Českem)</w:t>
      </w:r>
      <w:r w:rsidR="007D48F0">
        <w:rPr>
          <w:noProof/>
        </w:rPr>
        <w:t>, 2021</w:t>
      </w:r>
    </w:p>
    <w:p w14:paraId="6B0FA2F1" w14:textId="3E19F450" w:rsidR="007D48F0" w:rsidRDefault="00BF5C82" w:rsidP="00276903">
      <w:pPr>
        <w:pStyle w:val="graf"/>
        <w:numPr>
          <w:ilvl w:val="0"/>
          <w:numId w:val="0"/>
        </w:numPr>
        <w:spacing w:before="0" w:line="240" w:lineRule="auto"/>
        <w:ind w:left="794" w:hanging="794"/>
        <w:rPr>
          <w:noProof/>
        </w:rPr>
      </w:pPr>
      <w:r>
        <w:rPr>
          <w:noProof/>
          <w:lang w:eastAsia="cs-CZ"/>
        </w:rPr>
        <w:drawing>
          <wp:inline distT="0" distB="0" distL="0" distR="0" wp14:anchorId="71FEFC19" wp14:editId="5D95D3B5">
            <wp:extent cx="1886400" cy="1728000"/>
            <wp:effectExtent l="0" t="0" r="0" b="5715"/>
            <wp:docPr id="20" name="Graf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cs-CZ"/>
        </w:rPr>
        <w:drawing>
          <wp:inline distT="0" distB="0" distL="0" distR="0" wp14:anchorId="6FB27779" wp14:editId="2B9C9112">
            <wp:extent cx="1890000" cy="1728000"/>
            <wp:effectExtent l="0" t="0" r="0" b="5715"/>
            <wp:docPr id="22" name="Graf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cs-CZ"/>
        </w:rPr>
        <w:drawing>
          <wp:inline distT="0" distB="0" distL="0" distR="0" wp14:anchorId="6690C374" wp14:editId="59CAB5C4">
            <wp:extent cx="1890000" cy="1728000"/>
            <wp:effectExtent l="0" t="0" r="0" b="5715"/>
            <wp:docPr id="24" name="Graf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0FDF8A30" w14:textId="2F13AE19" w:rsidR="007D48F0" w:rsidRDefault="007D48F0" w:rsidP="007D48F0">
      <w:pPr>
        <w:pStyle w:val="graf"/>
        <w:numPr>
          <w:ilvl w:val="0"/>
          <w:numId w:val="0"/>
        </w:numPr>
        <w:spacing w:line="240" w:lineRule="auto"/>
        <w:ind w:left="794" w:hanging="794"/>
        <w:rPr>
          <w:noProof/>
        </w:rPr>
      </w:pPr>
    </w:p>
    <w:p w14:paraId="1BD8397F" w14:textId="0E6D1A36" w:rsidR="007D48F0" w:rsidRDefault="007D48F0" w:rsidP="007D48F0">
      <w:pPr>
        <w:pStyle w:val="graf"/>
        <w:numPr>
          <w:ilvl w:val="0"/>
          <w:numId w:val="0"/>
        </w:numPr>
        <w:spacing w:line="240" w:lineRule="auto"/>
        <w:ind w:left="794" w:hanging="794"/>
        <w:rPr>
          <w:noProof/>
        </w:rPr>
      </w:pPr>
    </w:p>
    <w:p w14:paraId="0A933142" w14:textId="77777777" w:rsidR="00276903" w:rsidRPr="00276903" w:rsidRDefault="00276903" w:rsidP="00276903">
      <w:pPr>
        <w:pStyle w:val="Bezmezer"/>
      </w:pPr>
    </w:p>
    <w:p w14:paraId="236FECFF" w14:textId="476794F9" w:rsidR="00B57EF8" w:rsidRPr="007D48F0" w:rsidRDefault="00B57EF8" w:rsidP="00EA453A">
      <w:pPr>
        <w:spacing w:after="0" w:line="240" w:lineRule="auto"/>
        <w:rPr>
          <w:i/>
          <w:sz w:val="20"/>
        </w:rPr>
      </w:pPr>
      <w:bookmarkStart w:id="12" w:name="_Toc495930576"/>
      <w:r w:rsidRPr="007D48F0">
        <w:rPr>
          <w:i/>
          <w:sz w:val="20"/>
        </w:rPr>
        <w:t>Zdroj: ČSÚ (SLDB 2011)</w:t>
      </w:r>
    </w:p>
    <w:p w14:paraId="547A0DFF" w14:textId="0D6943DC" w:rsidR="002D7D9A" w:rsidRPr="006B0EE6" w:rsidRDefault="002D7D9A" w:rsidP="00276903">
      <w:pPr>
        <w:pStyle w:val="Nadpis3"/>
      </w:pPr>
      <w:bookmarkStart w:id="13" w:name="_Toc110446162"/>
      <w:bookmarkEnd w:id="12"/>
      <w:r>
        <w:lastRenderedPageBreak/>
        <w:t>H</w:t>
      </w:r>
      <w:r w:rsidR="00B745F0">
        <w:t>ospodářství</w:t>
      </w:r>
      <w:bookmarkEnd w:id="13"/>
    </w:p>
    <w:p w14:paraId="60BD7CA6" w14:textId="03B2AA0A" w:rsidR="00AF5D99" w:rsidRDefault="002D7D9A" w:rsidP="00667351">
      <w:pPr>
        <w:spacing w:before="120"/>
        <w:ind w:firstLine="709"/>
      </w:pPr>
      <w:r w:rsidRPr="003B032A">
        <w:t>V</w:t>
      </w:r>
      <w:r w:rsidR="0030539E">
        <w:t> obci Zubrnice</w:t>
      </w:r>
      <w:r w:rsidRPr="003B032A">
        <w:t xml:space="preserve"> je</w:t>
      </w:r>
      <w:r w:rsidR="00393345" w:rsidRPr="003B032A">
        <w:t xml:space="preserve"> k 31. 12. 2021</w:t>
      </w:r>
      <w:r w:rsidRPr="003B032A">
        <w:t xml:space="preserve"> </w:t>
      </w:r>
      <w:r w:rsidR="00393345" w:rsidRPr="003B032A">
        <w:t xml:space="preserve">evidováno celkem </w:t>
      </w:r>
      <w:r w:rsidR="00210D40">
        <w:t>34</w:t>
      </w:r>
      <w:r w:rsidRPr="003B032A">
        <w:t xml:space="preserve"> ekonomických subjektů</w:t>
      </w:r>
      <w:r w:rsidR="000C2215" w:rsidRPr="003B032A">
        <w:t xml:space="preserve">. </w:t>
      </w:r>
      <w:r w:rsidR="00AF5D99">
        <w:t>Ač</w:t>
      </w:r>
      <w:r w:rsidR="0030539E">
        <w:t>koliv jsou Zubrnice poměrně malá</w:t>
      </w:r>
      <w:r w:rsidR="00AF5D99">
        <w:t xml:space="preserve"> obec, je zaměření činnosti jednotlivých subjektů velmi pestré. Ve většině případů se jedná o</w:t>
      </w:r>
      <w:r w:rsidR="0030539E">
        <w:t> </w:t>
      </w:r>
      <w:r w:rsidR="00020E82">
        <w:t>drobné živno</w:t>
      </w:r>
      <w:r w:rsidR="007606DA">
        <w:t>stníky bez dalších zaměstnanců.</w:t>
      </w:r>
    </w:p>
    <w:p w14:paraId="348D1294" w14:textId="5B532B6D" w:rsidR="002D7D9A" w:rsidRDefault="002D7D9A" w:rsidP="002D7D9A">
      <w:pPr>
        <w:pStyle w:val="graf"/>
        <w:spacing w:line="240" w:lineRule="auto"/>
      </w:pPr>
      <w:r w:rsidRPr="003B032A">
        <w:t>Ekonomické subjekty podle převažující činnosti v roce 20</w:t>
      </w:r>
      <w:r w:rsidR="00F21888" w:rsidRPr="003B032A">
        <w:t>21</w:t>
      </w:r>
    </w:p>
    <w:p w14:paraId="20B5D51C" w14:textId="34441651" w:rsidR="00785160" w:rsidRDefault="00785160" w:rsidP="007606DA">
      <w:pPr>
        <w:pStyle w:val="Bezmezer"/>
        <w:spacing w:after="20"/>
      </w:pPr>
      <w:r>
        <w:rPr>
          <w:noProof/>
        </w:rPr>
        <w:drawing>
          <wp:inline distT="0" distB="0" distL="0" distR="0" wp14:anchorId="3318DE1E" wp14:editId="44AAAEC5">
            <wp:extent cx="5759450" cy="2724150"/>
            <wp:effectExtent l="0" t="0" r="12700" b="0"/>
            <wp:docPr id="28" name="Graf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53179CEC" w14:textId="68780EEB" w:rsidR="002D7D9A" w:rsidRPr="000B72BE" w:rsidRDefault="002D7D9A" w:rsidP="0086739D">
      <w:pPr>
        <w:spacing w:line="240" w:lineRule="auto"/>
        <w:rPr>
          <w:sz w:val="20"/>
        </w:rPr>
      </w:pPr>
      <w:r w:rsidRPr="000B72BE">
        <w:rPr>
          <w:i/>
          <w:iCs/>
          <w:color w:val="000000" w:themeColor="text1"/>
          <w:sz w:val="20"/>
          <w:szCs w:val="20"/>
        </w:rPr>
        <w:t>Zdroj: VDB ČSÚ</w:t>
      </w:r>
    </w:p>
    <w:p w14:paraId="4BEBE6F2" w14:textId="29AE47C4" w:rsidR="002D7D9A" w:rsidRDefault="002D7D9A" w:rsidP="004D26FD">
      <w:pPr>
        <w:spacing w:before="120"/>
        <w:ind w:firstLine="708"/>
      </w:pPr>
      <w:r w:rsidRPr="003B032A">
        <w:t>Ústecký kraj patří k regionům s nejvyšší podílem nezaměstnaných v </w:t>
      </w:r>
      <w:r w:rsidR="00B269B8" w:rsidRPr="003B032A">
        <w:t>Česku</w:t>
      </w:r>
      <w:r w:rsidRPr="003B032A">
        <w:t>. V</w:t>
      </w:r>
      <w:r w:rsidR="00B269B8" w:rsidRPr="003B032A">
        <w:t> </w:t>
      </w:r>
      <w:r w:rsidRPr="003B032A">
        <w:t>rámci</w:t>
      </w:r>
      <w:r w:rsidR="00B269B8" w:rsidRPr="003B032A">
        <w:t xml:space="preserve"> </w:t>
      </w:r>
      <w:r w:rsidRPr="003B032A">
        <w:t xml:space="preserve">kraje má v současné době nejvyšší </w:t>
      </w:r>
      <w:r w:rsidR="00627CF8">
        <w:t>podíl nezaměstnaných osob</w:t>
      </w:r>
      <w:r w:rsidRPr="003B032A">
        <w:t xml:space="preserve"> okres </w:t>
      </w:r>
      <w:r w:rsidR="00627CF8">
        <w:t>Most a okres Louny</w:t>
      </w:r>
      <w:r w:rsidRPr="003B032A">
        <w:t>.</w:t>
      </w:r>
      <w:r w:rsidR="00C8500B" w:rsidRPr="003B032A">
        <w:t xml:space="preserve"> </w:t>
      </w:r>
      <w:r w:rsidRPr="003B032A">
        <w:t xml:space="preserve">Vzhledem </w:t>
      </w:r>
      <w:r w:rsidR="008C6E36" w:rsidRPr="003B032A">
        <w:t xml:space="preserve">nižšímu </w:t>
      </w:r>
      <w:r w:rsidRPr="003B032A">
        <w:t>počtu obyvatel</w:t>
      </w:r>
      <w:r w:rsidR="00E26E9A" w:rsidRPr="003B032A">
        <w:t xml:space="preserve"> </w:t>
      </w:r>
      <w:r w:rsidR="003B0E72" w:rsidRPr="003B032A">
        <w:t>obce</w:t>
      </w:r>
      <w:r w:rsidR="0030539E">
        <w:t>,</w:t>
      </w:r>
      <w:r w:rsidR="003B0E72" w:rsidRPr="003B032A">
        <w:t xml:space="preserve"> </w:t>
      </w:r>
      <w:r w:rsidR="002F734C">
        <w:t>nelze z tohoto ukazatele vyvozovat zásadní závěry (</w:t>
      </w:r>
      <w:r w:rsidR="00AC3BB9">
        <w:t>pro srovnání v roce 2021 se jednalo o 7 nezaměstnaných osob registrovaných v evidenci úřadu práce, v roce 2020 o 6 osob</w:t>
      </w:r>
      <w:r w:rsidR="002F734C">
        <w:t>).</w:t>
      </w:r>
    </w:p>
    <w:p w14:paraId="3407AA41" w14:textId="4DA71A63" w:rsidR="002D7D9A" w:rsidRPr="003B032A" w:rsidRDefault="002D7D9A" w:rsidP="00037B7D">
      <w:pPr>
        <w:pStyle w:val="tabulka"/>
        <w:spacing w:before="120"/>
      </w:pPr>
      <w:r>
        <w:t xml:space="preserve"> </w:t>
      </w:r>
      <w:r w:rsidRPr="003B032A">
        <w:t>Podíl nezaměstnaných osob</w:t>
      </w:r>
      <w:r w:rsidR="00020E82">
        <w:t xml:space="preserve"> (k</w:t>
      </w:r>
      <w:r w:rsidR="00E16EEF" w:rsidRPr="003B032A">
        <w:t xml:space="preserve"> 31. 12. daného roku)</w:t>
      </w:r>
    </w:p>
    <w:tbl>
      <w:tblPr>
        <w:tblStyle w:val="Mkatabulky"/>
        <w:tblW w:w="498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0820F"/>
        <w:tblLayout w:type="fixed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556"/>
        <w:gridCol w:w="680"/>
        <w:gridCol w:w="680"/>
        <w:gridCol w:w="681"/>
        <w:gridCol w:w="681"/>
        <w:gridCol w:w="681"/>
        <w:gridCol w:w="681"/>
        <w:gridCol w:w="681"/>
        <w:gridCol w:w="681"/>
        <w:gridCol w:w="681"/>
        <w:gridCol w:w="681"/>
        <w:gridCol w:w="681"/>
      </w:tblGrid>
      <w:tr w:rsidR="00020E82" w:rsidRPr="003048A2" w14:paraId="65C59B01" w14:textId="02A033B0" w:rsidTr="00AC3BB9">
        <w:trPr>
          <w:trHeight w:val="20"/>
        </w:trPr>
        <w:tc>
          <w:tcPr>
            <w:tcW w:w="1555" w:type="dxa"/>
            <w:shd w:val="clear" w:color="auto" w:fill="002060"/>
            <w:noWrap/>
            <w:vAlign w:val="center"/>
            <w:hideMark/>
          </w:tcPr>
          <w:p w14:paraId="251B5F60" w14:textId="77777777" w:rsidR="00020E82" w:rsidRPr="004436FA" w:rsidRDefault="00020E82" w:rsidP="00020E82">
            <w:pPr>
              <w:spacing w:after="0" w:line="240" w:lineRule="auto"/>
              <w:jc w:val="left"/>
              <w:rPr>
                <w:rFonts w:eastAsia="Times New Roman" w:cs="Times New Roman"/>
                <w:b/>
                <w:bCs/>
                <w:color w:val="FFFFFF" w:themeColor="background1"/>
              </w:rPr>
            </w:pPr>
          </w:p>
        </w:tc>
        <w:tc>
          <w:tcPr>
            <w:tcW w:w="680" w:type="dxa"/>
            <w:shd w:val="clear" w:color="auto" w:fill="002060"/>
            <w:noWrap/>
            <w:vAlign w:val="center"/>
            <w:hideMark/>
          </w:tcPr>
          <w:p w14:paraId="26269E99" w14:textId="258D63E6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2011</w:t>
            </w:r>
          </w:p>
        </w:tc>
        <w:tc>
          <w:tcPr>
            <w:tcW w:w="680" w:type="dxa"/>
            <w:shd w:val="clear" w:color="auto" w:fill="002060"/>
            <w:noWrap/>
            <w:vAlign w:val="center"/>
            <w:hideMark/>
          </w:tcPr>
          <w:p w14:paraId="329F1A51" w14:textId="2AFDFBD2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2012</w:t>
            </w:r>
          </w:p>
        </w:tc>
        <w:tc>
          <w:tcPr>
            <w:tcW w:w="680" w:type="dxa"/>
            <w:shd w:val="clear" w:color="auto" w:fill="002060"/>
            <w:noWrap/>
            <w:vAlign w:val="center"/>
            <w:hideMark/>
          </w:tcPr>
          <w:p w14:paraId="1CC15AE3" w14:textId="7E573E61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2013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40C8788D" w14:textId="649837CD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2014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20D6BF3F" w14:textId="5C3D481B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 w:rsidRPr="004436FA">
              <w:rPr>
                <w:rFonts w:eastAsia="Times New Roman" w:cs="Arial"/>
                <w:b/>
                <w:bCs/>
                <w:color w:val="FFFFFF" w:themeColor="background1"/>
              </w:rPr>
              <w:t>2015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7ADE4CC2" w14:textId="5555A1EC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 w:rsidRPr="004436FA">
              <w:rPr>
                <w:rFonts w:eastAsia="Times New Roman" w:cs="Arial"/>
                <w:b/>
                <w:bCs/>
                <w:color w:val="FFFFFF" w:themeColor="background1"/>
              </w:rPr>
              <w:t>20</w:t>
            </w:r>
            <w:r>
              <w:rPr>
                <w:rFonts w:eastAsia="Times New Roman" w:cs="Arial"/>
                <w:b/>
                <w:bCs/>
                <w:color w:val="FFFFFF" w:themeColor="background1"/>
              </w:rPr>
              <w:t>16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32C538BB" w14:textId="7D9B1E08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2017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4DD00AE2" w14:textId="11ECCB37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2018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65028E98" w14:textId="443CA824" w:rsidR="00020E82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2019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0B0FB0C6" w14:textId="660B3887" w:rsidR="00020E82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2020</w:t>
            </w:r>
          </w:p>
        </w:tc>
        <w:tc>
          <w:tcPr>
            <w:tcW w:w="680" w:type="dxa"/>
            <w:shd w:val="clear" w:color="auto" w:fill="002060"/>
            <w:vAlign w:val="center"/>
          </w:tcPr>
          <w:p w14:paraId="56EBA281" w14:textId="69E1809B" w:rsidR="00020E82" w:rsidRPr="004436FA" w:rsidRDefault="00020E82" w:rsidP="00020E82">
            <w:pPr>
              <w:spacing w:after="0" w:line="240" w:lineRule="auto"/>
              <w:jc w:val="righ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2021</w:t>
            </w:r>
          </w:p>
        </w:tc>
      </w:tr>
      <w:tr w:rsidR="00627CF8" w:rsidRPr="003048A2" w14:paraId="41830C2F" w14:textId="28C61837" w:rsidTr="00AC3BB9">
        <w:trPr>
          <w:trHeight w:val="20"/>
        </w:trPr>
        <w:tc>
          <w:tcPr>
            <w:tcW w:w="1555" w:type="dxa"/>
            <w:shd w:val="clear" w:color="auto" w:fill="002060"/>
            <w:noWrap/>
            <w:vAlign w:val="center"/>
            <w:hideMark/>
          </w:tcPr>
          <w:p w14:paraId="68D850C6" w14:textId="043277DB" w:rsidR="00627CF8" w:rsidRPr="004436FA" w:rsidRDefault="00627CF8" w:rsidP="00627CF8">
            <w:pPr>
              <w:spacing w:after="0" w:line="240" w:lineRule="auto"/>
              <w:jc w:val="left"/>
              <w:rPr>
                <w:rFonts w:eastAsia="Times New Roman" w:cs="Arial"/>
                <w:b/>
                <w:bCs/>
                <w:color w:val="FFFFFF" w:themeColor="background1"/>
              </w:rPr>
            </w:pPr>
            <w:r>
              <w:rPr>
                <w:rFonts w:eastAsia="Times New Roman" w:cs="Arial"/>
                <w:b/>
                <w:bCs/>
                <w:color w:val="FFFFFF" w:themeColor="background1"/>
              </w:rPr>
              <w:t>Zubrnice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4D9FACD9" w14:textId="23CBFBF3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6,7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01B6D069" w14:textId="26A4127D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5D65FBDF" w14:textId="13A50C90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-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2C7C8EE7" w14:textId="663C9899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11,1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14ABD7F4" w14:textId="357F29B6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7,8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04595F87" w14:textId="647593F4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4,3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463DBBE8" w14:textId="2E8357E4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4,9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13128170" w14:textId="56536CA9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1,3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6539A68F" w14:textId="2573C72D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2,7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58DBEEF1" w14:textId="47661821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4,4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529BCF4B" w14:textId="727B0CA6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5,5</w:t>
            </w:r>
          </w:p>
        </w:tc>
      </w:tr>
      <w:tr w:rsidR="00627CF8" w:rsidRPr="003048A2" w14:paraId="31E33CF3" w14:textId="3E6C5DDE" w:rsidTr="00AC3BB9">
        <w:trPr>
          <w:trHeight w:val="20"/>
        </w:trPr>
        <w:tc>
          <w:tcPr>
            <w:tcW w:w="1555" w:type="dxa"/>
            <w:shd w:val="clear" w:color="auto" w:fill="002060"/>
            <w:noWrap/>
            <w:vAlign w:val="center"/>
            <w:hideMark/>
          </w:tcPr>
          <w:p w14:paraId="5B773FDD" w14:textId="77777777" w:rsidR="00627CF8" w:rsidRPr="004436FA" w:rsidRDefault="00627CF8" w:rsidP="00627CF8">
            <w:pPr>
              <w:spacing w:after="0" w:line="240" w:lineRule="auto"/>
              <w:jc w:val="left"/>
              <w:rPr>
                <w:rFonts w:eastAsia="Times New Roman" w:cs="Arial"/>
                <w:b/>
                <w:bCs/>
                <w:color w:val="FFFFFF" w:themeColor="background1"/>
              </w:rPr>
            </w:pPr>
            <w:r w:rsidRPr="004436FA">
              <w:rPr>
                <w:rFonts w:eastAsia="Times New Roman" w:cs="Arial"/>
                <w:b/>
                <w:bCs/>
                <w:color w:val="FFFFFF" w:themeColor="background1"/>
              </w:rPr>
              <w:t>Ústecký kraj</w:t>
            </w:r>
          </w:p>
        </w:tc>
        <w:tc>
          <w:tcPr>
            <w:tcW w:w="680" w:type="dxa"/>
            <w:shd w:val="clear" w:color="auto" w:fill="D9F5E4"/>
            <w:noWrap/>
            <w:vAlign w:val="center"/>
          </w:tcPr>
          <w:p w14:paraId="08D9E47E" w14:textId="096644FB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9,8</w:t>
            </w:r>
          </w:p>
        </w:tc>
        <w:tc>
          <w:tcPr>
            <w:tcW w:w="680" w:type="dxa"/>
            <w:shd w:val="clear" w:color="auto" w:fill="D9F5E4"/>
            <w:noWrap/>
            <w:vAlign w:val="center"/>
          </w:tcPr>
          <w:p w14:paraId="2A1F7C22" w14:textId="2E1DFA2F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10,5</w:t>
            </w:r>
          </w:p>
        </w:tc>
        <w:tc>
          <w:tcPr>
            <w:tcW w:w="680" w:type="dxa"/>
            <w:shd w:val="clear" w:color="auto" w:fill="D9F5E4"/>
            <w:noWrap/>
            <w:vAlign w:val="center"/>
          </w:tcPr>
          <w:p w14:paraId="14E9ED56" w14:textId="3E4C6F7F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11,5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6D42AC92" w14:textId="597C7885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10,7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4FDDBABD" w14:textId="0214DAAF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8,9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1CD70E3A" w14:textId="6AE8FBF5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7,8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4D277B1D" w14:textId="12A1A6FD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5,4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377C8BDA" w14:textId="54C14A0E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4,5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73197F9C" w14:textId="65ACC2BE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3,9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786BCA8C" w14:textId="786AB2F1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5,5</w:t>
            </w:r>
          </w:p>
        </w:tc>
        <w:tc>
          <w:tcPr>
            <w:tcW w:w="680" w:type="dxa"/>
            <w:shd w:val="clear" w:color="auto" w:fill="D9F5E4"/>
            <w:vAlign w:val="center"/>
          </w:tcPr>
          <w:p w14:paraId="5E59DD85" w14:textId="77407B4D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5,1</w:t>
            </w:r>
          </w:p>
        </w:tc>
      </w:tr>
      <w:tr w:rsidR="00627CF8" w:rsidRPr="003048A2" w14:paraId="5CEF0B06" w14:textId="38942948" w:rsidTr="00AC3BB9">
        <w:trPr>
          <w:trHeight w:val="20"/>
        </w:trPr>
        <w:tc>
          <w:tcPr>
            <w:tcW w:w="1555" w:type="dxa"/>
            <w:shd w:val="clear" w:color="auto" w:fill="002060"/>
            <w:noWrap/>
            <w:vAlign w:val="center"/>
            <w:hideMark/>
          </w:tcPr>
          <w:p w14:paraId="75A5FCEF" w14:textId="77777777" w:rsidR="00627CF8" w:rsidRPr="004436FA" w:rsidRDefault="00627CF8" w:rsidP="00627CF8">
            <w:pPr>
              <w:spacing w:after="0" w:line="240" w:lineRule="auto"/>
              <w:jc w:val="left"/>
              <w:rPr>
                <w:rFonts w:eastAsia="Times New Roman" w:cs="Arial"/>
                <w:b/>
                <w:bCs/>
                <w:color w:val="FFFFFF" w:themeColor="background1"/>
              </w:rPr>
            </w:pPr>
            <w:r w:rsidRPr="004436FA">
              <w:rPr>
                <w:rFonts w:eastAsia="Times New Roman" w:cs="Arial"/>
                <w:b/>
                <w:bCs/>
                <w:color w:val="FFFFFF" w:themeColor="background1"/>
              </w:rPr>
              <w:t>Česko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7BE541AD" w14:textId="22462A9E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6,8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25157692" w14:textId="596B34C5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7,4</w:t>
            </w:r>
          </w:p>
        </w:tc>
        <w:tc>
          <w:tcPr>
            <w:tcW w:w="680" w:type="dxa"/>
            <w:shd w:val="clear" w:color="auto" w:fill="DAEEF3" w:themeFill="accent5" w:themeFillTint="33"/>
            <w:noWrap/>
            <w:vAlign w:val="center"/>
          </w:tcPr>
          <w:p w14:paraId="43728818" w14:textId="69618781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8,2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1BDBDE62" w14:textId="1642DE72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7,5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451CAE1E" w14:textId="5A423C12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6,2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7E5EB6F4" w14:textId="467A570C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5,2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7AD1A5D9" w14:textId="2FC6B702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3,8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746482F3" w14:textId="2135A5CD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3,1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4EA10ED0" w14:textId="2FB7D21C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 w:rsidRPr="00020E82">
              <w:rPr>
                <w:sz w:val="20"/>
              </w:rPr>
              <w:t>2,9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54B86B3C" w14:textId="12BA744C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4</w:t>
            </w:r>
          </w:p>
        </w:tc>
        <w:tc>
          <w:tcPr>
            <w:tcW w:w="680" w:type="dxa"/>
            <w:shd w:val="clear" w:color="auto" w:fill="DAEEF3" w:themeFill="accent5" w:themeFillTint="33"/>
            <w:vAlign w:val="center"/>
          </w:tcPr>
          <w:p w14:paraId="27009390" w14:textId="12A0A510" w:rsidR="00627CF8" w:rsidRPr="00020E82" w:rsidRDefault="00627CF8" w:rsidP="00627CF8">
            <w:pPr>
              <w:spacing w:after="0" w:line="240" w:lineRule="auto"/>
              <w:jc w:val="right"/>
              <w:rPr>
                <w:rFonts w:eastAsia="Times New Roman" w:cs="Arial"/>
                <w:sz w:val="20"/>
              </w:rPr>
            </w:pPr>
            <w:r>
              <w:rPr>
                <w:rFonts w:eastAsia="Times New Roman" w:cs="Arial"/>
                <w:sz w:val="20"/>
              </w:rPr>
              <w:t>3,5</w:t>
            </w:r>
          </w:p>
        </w:tc>
      </w:tr>
    </w:tbl>
    <w:p w14:paraId="272C2E44" w14:textId="40EECA47" w:rsidR="002D7D9A" w:rsidRPr="000B72BE" w:rsidRDefault="00020E82" w:rsidP="002D7D9A">
      <w:pPr>
        <w:rPr>
          <w:i/>
          <w:sz w:val="20"/>
        </w:rPr>
      </w:pPr>
      <w:r w:rsidRPr="000B72BE">
        <w:rPr>
          <w:i/>
          <w:sz w:val="20"/>
        </w:rPr>
        <w:t>Z</w:t>
      </w:r>
      <w:r w:rsidR="002D7D9A" w:rsidRPr="000B72BE">
        <w:rPr>
          <w:i/>
          <w:sz w:val="20"/>
        </w:rPr>
        <w:t>droj: VDB ČSÚ</w:t>
      </w:r>
    </w:p>
    <w:p w14:paraId="64F7A39E" w14:textId="6A0AEA4A" w:rsidR="002D7D9A" w:rsidRPr="000B72BE" w:rsidRDefault="000B72BE" w:rsidP="000B72BE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0B72BE">
        <w:rPr>
          <w:sz w:val="24"/>
        </w:rPr>
        <w:t>VYJÍŽĎKA ZA PRACÍ</w:t>
      </w:r>
    </w:p>
    <w:p w14:paraId="09983637" w14:textId="02FA1AB3" w:rsidR="008E10CE" w:rsidRDefault="008E10CE" w:rsidP="002D7D9A">
      <w:pPr>
        <w:spacing w:before="120"/>
        <w:ind w:firstLine="708"/>
      </w:pPr>
      <w:r w:rsidRPr="003B032A">
        <w:t xml:space="preserve">V roce 2011 z tehdejšího celkového počtu </w:t>
      </w:r>
      <w:r w:rsidR="006F44C7">
        <w:t>163</w:t>
      </w:r>
      <w:r w:rsidRPr="003B032A">
        <w:t xml:space="preserve"> obyvatel obce </w:t>
      </w:r>
      <w:r w:rsidR="006F44C7">
        <w:t>v produktivním věku</w:t>
      </w:r>
      <w:r w:rsidRPr="003B032A">
        <w:t xml:space="preserve"> vyjíždělo </w:t>
      </w:r>
      <w:r w:rsidR="000B72BE">
        <w:t>do </w:t>
      </w:r>
      <w:r w:rsidR="006F44C7">
        <w:t>zaměstnání celkem 33 osob, z toho nejvíce (26</w:t>
      </w:r>
      <w:r w:rsidR="000F76D0" w:rsidRPr="003B032A">
        <w:t>) do jiné obce v</w:t>
      </w:r>
      <w:r w:rsidR="00DC6887" w:rsidRPr="003B032A">
        <w:t xml:space="preserve"> okrese</w:t>
      </w:r>
      <w:r w:rsidR="000F76D0" w:rsidRPr="003B032A">
        <w:t xml:space="preserve"> Ústí nad Labem.</w:t>
      </w:r>
      <w:r w:rsidR="001F750E" w:rsidRPr="003B032A">
        <w:t xml:space="preserve"> S ohledem na polohu </w:t>
      </w:r>
      <w:r w:rsidR="00037B7D">
        <w:t xml:space="preserve">obce se nejspíše jedná do </w:t>
      </w:r>
      <w:r w:rsidR="00AC3BB9">
        <w:t>dojížďku</w:t>
      </w:r>
      <w:r w:rsidR="001F750E" w:rsidRPr="003B032A">
        <w:t xml:space="preserve"> do </w:t>
      </w:r>
      <w:r w:rsidR="00DC6887" w:rsidRPr="003B032A">
        <w:t xml:space="preserve">města </w:t>
      </w:r>
      <w:r w:rsidR="006F44C7">
        <w:t>Ústí nad Labem</w:t>
      </w:r>
      <w:r w:rsidR="004D436E" w:rsidRPr="003B032A">
        <w:t>.</w:t>
      </w:r>
    </w:p>
    <w:p w14:paraId="1E0AAF38" w14:textId="77777777" w:rsidR="002D7D9A" w:rsidRPr="003B032A" w:rsidRDefault="002D7D9A" w:rsidP="00037B7D">
      <w:pPr>
        <w:pStyle w:val="tabulka"/>
        <w:spacing w:before="120"/>
      </w:pPr>
      <w:bookmarkStart w:id="14" w:name="_Toc436088848"/>
      <w:r w:rsidRPr="003B032A">
        <w:t>Vyjížďka za prací</w:t>
      </w:r>
      <w:bookmarkEnd w:id="14"/>
    </w:p>
    <w:tbl>
      <w:tblPr>
        <w:tblStyle w:val="Stednmka3zvraznn4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00820F"/>
        <w:tblLook w:val="04A0" w:firstRow="1" w:lastRow="0" w:firstColumn="1" w:lastColumn="0" w:noHBand="0" w:noVBand="1"/>
      </w:tblPr>
      <w:tblGrid>
        <w:gridCol w:w="1271"/>
        <w:gridCol w:w="1339"/>
        <w:gridCol w:w="1284"/>
        <w:gridCol w:w="1291"/>
        <w:gridCol w:w="1291"/>
        <w:gridCol w:w="1288"/>
        <w:gridCol w:w="1306"/>
      </w:tblGrid>
      <w:tr w:rsidR="002D7D9A" w:rsidRPr="004C042C" w14:paraId="476867CD" w14:textId="77777777" w:rsidTr="00AC3B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1AF0A80D" w14:textId="39A43DB6" w:rsidR="002D7D9A" w:rsidRPr="00A75F7C" w:rsidRDefault="007658CF" w:rsidP="000B72BE">
            <w:pPr>
              <w:spacing w:after="0" w:line="240" w:lineRule="auto"/>
              <w:jc w:val="left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Zubrnice</w:t>
            </w:r>
          </w:p>
        </w:tc>
        <w:tc>
          <w:tcPr>
            <w:tcW w:w="7786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1D6BB0C0" w14:textId="77777777" w:rsidR="002D7D9A" w:rsidRPr="00A75F7C" w:rsidRDefault="002D7D9A" w:rsidP="000B72BE">
            <w:pPr>
              <w:spacing w:after="0" w:line="240" w:lineRule="auto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</w:rPr>
            </w:pPr>
            <w:r w:rsidRPr="00A75F7C">
              <w:rPr>
                <w:rFonts w:eastAsia="Times New Roman" w:cs="Arial"/>
              </w:rPr>
              <w:t>Počet obyvatel s obvyklým pobytem vyjíždějící do zaměstnání</w:t>
            </w:r>
          </w:p>
        </w:tc>
      </w:tr>
      <w:tr w:rsidR="002D7D9A" w:rsidRPr="004C042C" w14:paraId="2538911E" w14:textId="77777777" w:rsidTr="00AC3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0B630A34" w14:textId="77777777" w:rsidR="002D7D9A" w:rsidRPr="002A0AC1" w:rsidRDefault="002D7D9A" w:rsidP="000B72BE">
            <w:pPr>
              <w:spacing w:after="0" w:line="240" w:lineRule="auto"/>
              <w:jc w:val="left"/>
              <w:rPr>
                <w:rFonts w:eastAsia="Times New Roman" w:cs="Arial"/>
              </w:rPr>
            </w:pPr>
          </w:p>
        </w:tc>
        <w:tc>
          <w:tcPr>
            <w:tcW w:w="133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  <w:hideMark/>
          </w:tcPr>
          <w:p w14:paraId="718B217D" w14:textId="77777777" w:rsidR="002D7D9A" w:rsidRPr="000B72BE" w:rsidRDefault="002D7D9A" w:rsidP="000B72BE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celkem</w:t>
            </w:r>
          </w:p>
        </w:tc>
        <w:tc>
          <w:tcPr>
            <w:tcW w:w="6450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  <w:hideMark/>
          </w:tcPr>
          <w:p w14:paraId="0190A5E2" w14:textId="77777777" w:rsidR="002D7D9A" w:rsidRPr="000B72BE" w:rsidRDefault="002D7D9A" w:rsidP="000B72BE">
            <w:pPr>
              <w:spacing w:after="0" w:line="240" w:lineRule="auto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z toho</w:t>
            </w:r>
          </w:p>
        </w:tc>
      </w:tr>
      <w:tr w:rsidR="002D7D9A" w:rsidRPr="004C042C" w14:paraId="5B334817" w14:textId="77777777" w:rsidTr="00AC3BB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0623E05A" w14:textId="77777777" w:rsidR="002D7D9A" w:rsidRPr="002A0AC1" w:rsidRDefault="002D7D9A" w:rsidP="000B72BE">
            <w:pPr>
              <w:spacing w:after="0" w:line="240" w:lineRule="auto"/>
              <w:jc w:val="left"/>
              <w:rPr>
                <w:rFonts w:eastAsia="Times New Roman" w:cs="Arial"/>
              </w:rPr>
            </w:pPr>
          </w:p>
        </w:tc>
        <w:tc>
          <w:tcPr>
            <w:tcW w:w="1336" w:type="dxa"/>
            <w:vMerge/>
            <w:shd w:val="clear" w:color="auto" w:fill="DAEEF3" w:themeFill="accent5" w:themeFillTint="33"/>
            <w:vAlign w:val="center"/>
            <w:hideMark/>
          </w:tcPr>
          <w:p w14:paraId="2962A15E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</w:p>
        </w:tc>
        <w:tc>
          <w:tcPr>
            <w:tcW w:w="1282" w:type="dxa"/>
            <w:shd w:val="clear" w:color="auto" w:fill="D9F5E4"/>
            <w:vAlign w:val="center"/>
            <w:hideMark/>
          </w:tcPr>
          <w:p w14:paraId="47D56BFA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v rámci obce</w:t>
            </w:r>
          </w:p>
        </w:tc>
        <w:tc>
          <w:tcPr>
            <w:tcW w:w="1289" w:type="dxa"/>
            <w:shd w:val="clear" w:color="auto" w:fill="D9F5E4"/>
            <w:vAlign w:val="center"/>
            <w:hideMark/>
          </w:tcPr>
          <w:p w14:paraId="619C2954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do jiné obce okresu</w:t>
            </w:r>
          </w:p>
        </w:tc>
        <w:tc>
          <w:tcPr>
            <w:tcW w:w="1289" w:type="dxa"/>
            <w:shd w:val="clear" w:color="auto" w:fill="D9F5E4"/>
            <w:vAlign w:val="center"/>
            <w:hideMark/>
          </w:tcPr>
          <w:p w14:paraId="3EEA5308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do jiného okresu kraje</w:t>
            </w:r>
          </w:p>
        </w:tc>
        <w:tc>
          <w:tcPr>
            <w:tcW w:w="1286" w:type="dxa"/>
            <w:shd w:val="clear" w:color="auto" w:fill="D9F5E4"/>
            <w:vAlign w:val="center"/>
            <w:hideMark/>
          </w:tcPr>
          <w:p w14:paraId="3E8039BD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do jiného kraje</w:t>
            </w:r>
          </w:p>
        </w:tc>
        <w:tc>
          <w:tcPr>
            <w:tcW w:w="1304" w:type="dxa"/>
            <w:shd w:val="clear" w:color="auto" w:fill="D9F5E4"/>
            <w:vAlign w:val="center"/>
            <w:hideMark/>
          </w:tcPr>
          <w:p w14:paraId="5833EDB6" w14:textId="77777777" w:rsidR="002D7D9A" w:rsidRPr="000B72BE" w:rsidRDefault="002D7D9A" w:rsidP="000B72BE">
            <w:pPr>
              <w:spacing w:after="0" w:line="240" w:lineRule="auto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do zahraničí</w:t>
            </w:r>
          </w:p>
        </w:tc>
      </w:tr>
      <w:tr w:rsidR="002D7D9A" w:rsidRPr="004C042C" w14:paraId="32CD818A" w14:textId="77777777" w:rsidTr="00AC3B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6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2060"/>
            <w:vAlign w:val="center"/>
            <w:hideMark/>
          </w:tcPr>
          <w:p w14:paraId="5961868D" w14:textId="77777777" w:rsidR="002D7D9A" w:rsidRPr="002A0AC1" w:rsidRDefault="002D7D9A" w:rsidP="000B72BE">
            <w:pPr>
              <w:spacing w:after="0" w:line="240" w:lineRule="auto"/>
              <w:jc w:val="left"/>
              <w:rPr>
                <w:rFonts w:eastAsia="Times New Roman" w:cs="Arial"/>
              </w:rPr>
            </w:pPr>
          </w:p>
        </w:tc>
        <w:tc>
          <w:tcPr>
            <w:tcW w:w="133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0D73B428" w14:textId="0AF90C0A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33</w:t>
            </w:r>
          </w:p>
        </w:tc>
        <w:tc>
          <w:tcPr>
            <w:tcW w:w="128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2AD30959" w14:textId="677DA3EA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2</w:t>
            </w:r>
          </w:p>
        </w:tc>
        <w:tc>
          <w:tcPr>
            <w:tcW w:w="12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7D1A5240" w14:textId="75FBAFDF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26</w:t>
            </w:r>
          </w:p>
        </w:tc>
        <w:tc>
          <w:tcPr>
            <w:tcW w:w="12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75D266EB" w14:textId="7E21C3CE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4</w:t>
            </w:r>
          </w:p>
        </w:tc>
        <w:tc>
          <w:tcPr>
            <w:tcW w:w="128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23C34760" w14:textId="69A35098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1</w:t>
            </w:r>
          </w:p>
        </w:tc>
        <w:tc>
          <w:tcPr>
            <w:tcW w:w="130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AEEF3" w:themeFill="accent5" w:themeFillTint="33"/>
            <w:vAlign w:val="center"/>
          </w:tcPr>
          <w:p w14:paraId="1595E70C" w14:textId="1EA2BE78" w:rsidR="002D7D9A" w:rsidRPr="000B72BE" w:rsidRDefault="006F44C7" w:rsidP="000B72BE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sz w:val="20"/>
              </w:rPr>
            </w:pPr>
            <w:r w:rsidRPr="000B72BE">
              <w:rPr>
                <w:rFonts w:eastAsia="Times New Roman" w:cs="Arial"/>
                <w:sz w:val="20"/>
              </w:rPr>
              <w:t>0</w:t>
            </w:r>
          </w:p>
        </w:tc>
      </w:tr>
    </w:tbl>
    <w:p w14:paraId="0FB2FB9C" w14:textId="0EFDE519" w:rsidR="002D7D9A" w:rsidRPr="006F44C7" w:rsidRDefault="002D7D9A" w:rsidP="002D7D9A">
      <w:pPr>
        <w:spacing w:after="0" w:line="240" w:lineRule="auto"/>
        <w:rPr>
          <w:i/>
          <w:sz w:val="20"/>
        </w:rPr>
      </w:pPr>
      <w:r w:rsidRPr="006F44C7">
        <w:rPr>
          <w:i/>
          <w:sz w:val="20"/>
        </w:rPr>
        <w:t>Zdroj: ČSÚ (SLDB 2011</w:t>
      </w:r>
      <w:r w:rsidR="006F44C7" w:rsidRPr="006F44C7">
        <w:rPr>
          <w:i/>
          <w:sz w:val="20"/>
        </w:rPr>
        <w:t xml:space="preserve"> – data z SLDB 2021 nebyla v době zpracování Strategického plánu obce dostupná</w:t>
      </w:r>
      <w:r w:rsidRPr="006F44C7">
        <w:rPr>
          <w:i/>
          <w:sz w:val="20"/>
        </w:rPr>
        <w:t>)</w:t>
      </w:r>
    </w:p>
    <w:p w14:paraId="782C38B7" w14:textId="1EE5C956" w:rsidR="005F7828" w:rsidRPr="0096303F" w:rsidRDefault="00B745F0" w:rsidP="00276903">
      <w:pPr>
        <w:pStyle w:val="Nadpis3"/>
      </w:pPr>
      <w:bookmarkStart w:id="15" w:name="_Toc110446163"/>
      <w:r>
        <w:lastRenderedPageBreak/>
        <w:t>Infrastruktura</w:t>
      </w:r>
      <w:bookmarkEnd w:id="15"/>
    </w:p>
    <w:p w14:paraId="5388C3A2" w14:textId="0DE039C9" w:rsidR="00A13D5F" w:rsidRPr="000B72BE" w:rsidRDefault="000B72BE" w:rsidP="000B72BE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0B72BE">
        <w:rPr>
          <w:sz w:val="24"/>
        </w:rPr>
        <w:t xml:space="preserve">TECHNICKÁ INFRASTRUKTURA </w:t>
      </w:r>
    </w:p>
    <w:p w14:paraId="256C6E0F" w14:textId="7A90737F" w:rsidR="00BB4734" w:rsidRPr="00BB4734" w:rsidRDefault="00A13D5F" w:rsidP="00037B7D">
      <w:pPr>
        <w:rPr>
          <w:b/>
        </w:rPr>
      </w:pPr>
      <w:r w:rsidRPr="00A13D5F">
        <w:rPr>
          <w:b/>
        </w:rPr>
        <w:t xml:space="preserve">Zásobování </w:t>
      </w:r>
      <w:r w:rsidR="00161D3A">
        <w:rPr>
          <w:b/>
        </w:rPr>
        <w:t xml:space="preserve">pitnou </w:t>
      </w:r>
      <w:r w:rsidRPr="00A13D5F">
        <w:rPr>
          <w:b/>
        </w:rPr>
        <w:t>vodou</w:t>
      </w:r>
      <w:bookmarkStart w:id="16" w:name="_Toc495930583"/>
    </w:p>
    <w:p w14:paraId="1C65B074" w14:textId="2B1EE6E2" w:rsidR="006F44C7" w:rsidRDefault="006F44C7" w:rsidP="00AD7795">
      <w:pPr>
        <w:ind w:firstLine="709"/>
        <w:rPr>
          <w:rFonts w:cstheme="minorHAnsi"/>
          <w:color w:val="333333"/>
          <w:shd w:val="clear" w:color="auto" w:fill="FFFFFF"/>
        </w:rPr>
      </w:pPr>
      <w:r w:rsidRPr="006F44C7">
        <w:rPr>
          <w:rFonts w:cstheme="minorHAnsi"/>
          <w:color w:val="333333"/>
          <w:shd w:val="clear" w:color="auto" w:fill="FFFFFF"/>
        </w:rPr>
        <w:t>Obec Zubrnice</w:t>
      </w:r>
      <w:r>
        <w:rPr>
          <w:rFonts w:cstheme="minorHAnsi"/>
          <w:color w:val="333333"/>
          <w:shd w:val="clear" w:color="auto" w:fill="FFFFFF"/>
        </w:rPr>
        <w:t xml:space="preserve"> i část obce Týniště</w:t>
      </w:r>
      <w:r w:rsidRPr="006F44C7">
        <w:rPr>
          <w:rFonts w:cstheme="minorHAnsi"/>
          <w:color w:val="333333"/>
          <w:shd w:val="clear" w:color="auto" w:fill="FFFFFF"/>
        </w:rPr>
        <w:t xml:space="preserve"> je zásobována vodou z místního vodovodu Zubrnice M-UL.015. Zdrojem vody</w:t>
      </w:r>
      <w:r>
        <w:rPr>
          <w:rFonts w:cstheme="minorHAnsi"/>
          <w:color w:val="333333"/>
          <w:shd w:val="clear" w:color="auto" w:fill="FFFFFF"/>
        </w:rPr>
        <w:t xml:space="preserve"> pro obec </w:t>
      </w:r>
      <w:r w:rsidRPr="006F44C7">
        <w:rPr>
          <w:rFonts w:cstheme="minorHAnsi"/>
          <w:color w:val="333333"/>
          <w:shd w:val="clear" w:color="auto" w:fill="FFFFFF"/>
        </w:rPr>
        <w:t>Zubrnice je VDJ Zubrnice – 2 x 35 m</w:t>
      </w:r>
      <w:r w:rsidRPr="006F44C7">
        <w:rPr>
          <w:rFonts w:cstheme="minorHAnsi"/>
          <w:color w:val="333333"/>
          <w:shd w:val="clear" w:color="auto" w:fill="FFFFFF"/>
          <w:vertAlign w:val="superscript"/>
        </w:rPr>
        <w:t>3</w:t>
      </w:r>
      <w:r w:rsidRPr="006F44C7">
        <w:rPr>
          <w:rFonts w:cstheme="minorHAnsi"/>
          <w:color w:val="333333"/>
          <w:shd w:val="clear" w:color="auto" w:fill="FFFFFF"/>
        </w:rPr>
        <w:t> (359,00 / 360,53 m n. m.) zásobovaný z prameniště Zubrnice. Zdrojem vody pro T</w:t>
      </w:r>
      <w:r>
        <w:rPr>
          <w:rFonts w:cstheme="minorHAnsi"/>
          <w:color w:val="333333"/>
          <w:shd w:val="clear" w:color="auto" w:fill="FFFFFF"/>
        </w:rPr>
        <w:t xml:space="preserve">ýniště je </w:t>
      </w:r>
      <w:r w:rsidRPr="006F44C7">
        <w:rPr>
          <w:rFonts w:cstheme="minorHAnsi"/>
          <w:color w:val="333333"/>
          <w:shd w:val="clear" w:color="auto" w:fill="FFFFFF"/>
        </w:rPr>
        <w:t>VDJ Týniště nový – 1 x 50 m</w:t>
      </w:r>
      <w:r w:rsidRPr="006F44C7">
        <w:rPr>
          <w:rFonts w:cstheme="minorHAnsi"/>
          <w:color w:val="333333"/>
          <w:shd w:val="clear" w:color="auto" w:fill="FFFFFF"/>
          <w:vertAlign w:val="superscript"/>
        </w:rPr>
        <w:t>3</w:t>
      </w:r>
      <w:r w:rsidRPr="006F44C7">
        <w:rPr>
          <w:rFonts w:cstheme="minorHAnsi"/>
          <w:color w:val="333333"/>
          <w:shd w:val="clear" w:color="auto" w:fill="FFFFFF"/>
        </w:rPr>
        <w:t> (380,00 / 382,10 m n. m.), do kterého se čerpá z vrtu Týniště a VDJ Týniště horní – 8 m</w:t>
      </w:r>
      <w:r w:rsidRPr="006F44C7">
        <w:rPr>
          <w:rFonts w:cstheme="minorHAnsi"/>
          <w:color w:val="333333"/>
          <w:shd w:val="clear" w:color="auto" w:fill="FFFFFF"/>
          <w:vertAlign w:val="superscript"/>
        </w:rPr>
        <w:t>3</w:t>
      </w:r>
      <w:r w:rsidRPr="006F44C7">
        <w:rPr>
          <w:rFonts w:cstheme="minorHAnsi"/>
          <w:color w:val="333333"/>
          <w:shd w:val="clear" w:color="auto" w:fill="FFFFFF"/>
        </w:rPr>
        <w:t> (376,00 / 377,51 m n. m.) zásobovaného z prameniště Týniště.</w:t>
      </w:r>
      <w:r>
        <w:rPr>
          <w:rFonts w:cstheme="minorHAnsi"/>
          <w:color w:val="333333"/>
          <w:shd w:val="clear" w:color="auto" w:fill="FFFFFF"/>
        </w:rPr>
        <w:t xml:space="preserve"> </w:t>
      </w:r>
      <w:r w:rsidRPr="006F44C7">
        <w:rPr>
          <w:rFonts w:cstheme="minorHAnsi"/>
          <w:color w:val="333333"/>
          <w:shd w:val="clear" w:color="auto" w:fill="FFFFFF"/>
        </w:rPr>
        <w:t>Na vodovod je napojena většina obyvatel. Majitelem vodárenského zařízení je Severočeská vodárenská společnost a.s. a majetek provozují Severočeské vodovody a kanalizace, a.s.</w:t>
      </w:r>
    </w:p>
    <w:p w14:paraId="304ED224" w14:textId="2638C3F8" w:rsidR="004451A7" w:rsidRPr="003B032A" w:rsidRDefault="004451A7" w:rsidP="00E50AFB">
      <w:pPr>
        <w:pStyle w:val="obrzek"/>
      </w:pPr>
      <w:r w:rsidRPr="003B032A">
        <w:t xml:space="preserve">Technická infrastruktura </w:t>
      </w:r>
      <w:r>
        <w:t>– obec</w:t>
      </w:r>
      <w:r w:rsidRPr="003B032A">
        <w:t xml:space="preserve"> </w:t>
      </w:r>
      <w:r>
        <w:t>Zubrnice</w:t>
      </w:r>
    </w:p>
    <w:p w14:paraId="5AE086E5" w14:textId="77777777" w:rsidR="004451A7" w:rsidRDefault="004451A7" w:rsidP="000B72BE">
      <w:pPr>
        <w:pStyle w:val="Bezmezer"/>
      </w:pPr>
      <w:r>
        <w:rPr>
          <w:noProof/>
        </w:rPr>
        <w:drawing>
          <wp:inline distT="0" distB="0" distL="0" distR="0" wp14:anchorId="121D6157" wp14:editId="6407FA83">
            <wp:extent cx="5724000" cy="5660285"/>
            <wp:effectExtent l="19050" t="19050" r="10160" b="1714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3" t="1477" r="14150" b="5317"/>
                    <a:stretch/>
                  </pic:blipFill>
                  <pic:spPr bwMode="auto">
                    <a:xfrm>
                      <a:off x="0" y="0"/>
                      <a:ext cx="5724000" cy="5660285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A3D488" w14:textId="77777777" w:rsidR="004451A7" w:rsidRPr="004451A7" w:rsidRDefault="004451A7" w:rsidP="004451A7">
      <w:pPr>
        <w:spacing w:after="0" w:line="240" w:lineRule="auto"/>
        <w:jc w:val="left"/>
        <w:rPr>
          <w:i/>
          <w:sz w:val="20"/>
        </w:rPr>
      </w:pPr>
      <w:r w:rsidRPr="004451A7">
        <w:rPr>
          <w:i/>
          <w:sz w:val="20"/>
        </w:rPr>
        <w:t>Zdroj: Geoportál ÚK (modré linie – vodovody, červené linie – elektrická sít, zelené linie – plyn)</w:t>
      </w:r>
    </w:p>
    <w:p w14:paraId="752059AA" w14:textId="2F0A8F2E" w:rsidR="006F44C7" w:rsidRDefault="006F44C7" w:rsidP="00AD7795">
      <w:pPr>
        <w:ind w:firstLine="709"/>
        <w:rPr>
          <w:rFonts w:cstheme="minorHAnsi"/>
        </w:rPr>
      </w:pPr>
      <w:r w:rsidRPr="006F44C7">
        <w:rPr>
          <w:rFonts w:cstheme="minorHAnsi"/>
        </w:rPr>
        <w:lastRenderedPageBreak/>
        <w:t>S ohledem na vysoký podíl vody nefakturované a specifické úniky vody z potrubí se v obci Zubrnice předpokládá do roku 2030 provedení opatření, která povedou ke snížení podílu vody nefakturované na celkové spotřebě vody. Před rozhodnutím o přípravě rekonstrukce bude nutné posoudit příčiny vyšších hodnot vody nefakturované a prověřit technický a provozní stav rozvodné sítě a případně navrhnout rekonstrukci rozvodné sítě. Objem investičních nákladů, který je pot</w:t>
      </w:r>
      <w:r w:rsidR="00C53ED0">
        <w:rPr>
          <w:rFonts w:cstheme="minorHAnsi"/>
        </w:rPr>
        <w:t>řebný na </w:t>
      </w:r>
      <w:r w:rsidRPr="006F44C7">
        <w:rPr>
          <w:rFonts w:cstheme="minorHAnsi"/>
        </w:rPr>
        <w:t>realizaci těchto opatření</w:t>
      </w:r>
      <w:r w:rsidR="00C53ED0">
        <w:rPr>
          <w:rFonts w:cstheme="minorHAnsi"/>
        </w:rPr>
        <w:t>,</w:t>
      </w:r>
      <w:r w:rsidRPr="006F44C7">
        <w:rPr>
          <w:rFonts w:cstheme="minorHAnsi"/>
        </w:rPr>
        <w:t xml:space="preserve"> je vyjádřen formou návrhu rekonstrukce rozvodné sítě v obci.</w:t>
      </w:r>
    </w:p>
    <w:p w14:paraId="61D8D211" w14:textId="6ABBDC7C" w:rsidR="00FB085E" w:rsidRDefault="00FB085E" w:rsidP="00037B7D">
      <w:pPr>
        <w:rPr>
          <w:b/>
        </w:rPr>
      </w:pPr>
      <w:r>
        <w:rPr>
          <w:b/>
        </w:rPr>
        <w:t>Odvádění a čištění odpadních vod</w:t>
      </w:r>
    </w:p>
    <w:p w14:paraId="73565C20" w14:textId="5834D482" w:rsidR="006F44C7" w:rsidRPr="006F44C7" w:rsidRDefault="006F44C7" w:rsidP="006F44C7">
      <w:pPr>
        <w:ind w:firstLine="709"/>
        <w:rPr>
          <w:bCs/>
        </w:rPr>
      </w:pPr>
      <w:r w:rsidRPr="006F44C7">
        <w:rPr>
          <w:bCs/>
        </w:rPr>
        <w:t>Obec Zubrnice má ka</w:t>
      </w:r>
      <w:r>
        <w:rPr>
          <w:bCs/>
        </w:rPr>
        <w:t>nalizační systém a ČOV Zubrnice, na základě PRVK Ústeckého kraje je předpoklad</w:t>
      </w:r>
      <w:r w:rsidR="00C53ED0">
        <w:rPr>
          <w:bCs/>
        </w:rPr>
        <w:t>em</w:t>
      </w:r>
      <w:r>
        <w:rPr>
          <w:bCs/>
        </w:rPr>
        <w:t xml:space="preserve">, že na kanalizaci a ČOV je napojeno 100 % trvale bydlících obyvatel. </w:t>
      </w:r>
      <w:r w:rsidR="00C53ED0">
        <w:rPr>
          <w:bCs/>
        </w:rPr>
        <w:t>Majitelem a </w:t>
      </w:r>
      <w:r w:rsidRPr="006F44C7">
        <w:rPr>
          <w:bCs/>
        </w:rPr>
        <w:t>provozovatelem kanalizace a ČOV Zubrnice je obec Zubrnice.</w:t>
      </w:r>
      <w:r w:rsidR="003B5802">
        <w:rPr>
          <w:bCs/>
        </w:rPr>
        <w:t xml:space="preserve"> Oproti tomu část obce Týniště </w:t>
      </w:r>
      <w:r w:rsidR="003B5802" w:rsidRPr="003B5802">
        <w:rPr>
          <w:bCs/>
        </w:rPr>
        <w:t>nemá kanalizační systém, odpadní vody od 40 % trvale bydlících obyvatel jsou akumulovány v bezodtokových jímkách a vyváženy na ČOV Ústí nad Labem, od 40 % obyvatel jsou předčištěny v septicích s odtokem do vodoteče a 20 % obyvatel má domovní mikročistírny s odtokem do vodoteče.</w:t>
      </w:r>
    </w:p>
    <w:p w14:paraId="5C980A4A" w14:textId="7EF4993F" w:rsidR="00383E8E" w:rsidRPr="00383E8E" w:rsidRDefault="00FB085E" w:rsidP="00037B7D">
      <w:pPr>
        <w:rPr>
          <w:b/>
        </w:rPr>
      </w:pPr>
      <w:r>
        <w:rPr>
          <w:b/>
        </w:rPr>
        <w:t>Zásobování plynem</w:t>
      </w:r>
    </w:p>
    <w:p w14:paraId="4C0F0DCE" w14:textId="25BC3FEB" w:rsidR="00383E8E" w:rsidRPr="00860C41" w:rsidRDefault="004E30A1" w:rsidP="00AD7795">
      <w:pPr>
        <w:ind w:firstLine="709"/>
      </w:pPr>
      <w:r>
        <w:t>Obec Zubrnice není plynofikována. Do severní části katastru zasahuje plynovod (od Malého Března směrem k Heřmanovu, Verneřicím), který však katastrem obce pouze prochází.</w:t>
      </w:r>
    </w:p>
    <w:p w14:paraId="44D0F3B9" w14:textId="77777777" w:rsidR="001E770D" w:rsidRDefault="001E770D" w:rsidP="00037B7D">
      <w:pPr>
        <w:rPr>
          <w:b/>
        </w:rPr>
      </w:pPr>
      <w:r w:rsidRPr="00AC2511">
        <w:rPr>
          <w:b/>
        </w:rPr>
        <w:t>Nakládání s</w:t>
      </w:r>
      <w:r>
        <w:rPr>
          <w:b/>
        </w:rPr>
        <w:t> </w:t>
      </w:r>
      <w:r w:rsidRPr="00AC2511">
        <w:rPr>
          <w:b/>
        </w:rPr>
        <w:t>odpady</w:t>
      </w:r>
    </w:p>
    <w:p w14:paraId="1F22CAEA" w14:textId="369E1A77" w:rsidR="001E770D" w:rsidRDefault="001E770D" w:rsidP="002A6AC9">
      <w:pPr>
        <w:ind w:firstLine="709"/>
        <w:rPr>
          <w:bCs/>
        </w:rPr>
      </w:pPr>
      <w:r w:rsidRPr="003B032A">
        <w:rPr>
          <w:bCs/>
        </w:rPr>
        <w:t xml:space="preserve">Způsob nakládání s odpady v obci </w:t>
      </w:r>
      <w:r w:rsidR="004E30A1">
        <w:rPr>
          <w:bCs/>
        </w:rPr>
        <w:t>Zubrnice</w:t>
      </w:r>
      <w:r w:rsidRPr="003B032A">
        <w:rPr>
          <w:bCs/>
        </w:rPr>
        <w:t xml:space="preserve"> uprav</w:t>
      </w:r>
      <w:r w:rsidR="004E30A1">
        <w:rPr>
          <w:bCs/>
        </w:rPr>
        <w:t>uje obecně závazná vyhláška č. 2</w:t>
      </w:r>
      <w:r w:rsidRPr="003B032A">
        <w:rPr>
          <w:bCs/>
        </w:rPr>
        <w:t>/20</w:t>
      </w:r>
      <w:r w:rsidR="004E30A1">
        <w:rPr>
          <w:bCs/>
        </w:rPr>
        <w:t>07</w:t>
      </w:r>
      <w:r w:rsidRPr="003B032A">
        <w:rPr>
          <w:bCs/>
        </w:rPr>
        <w:t>, kter</w:t>
      </w:r>
      <w:r w:rsidR="004E30A1">
        <w:rPr>
          <w:bCs/>
        </w:rPr>
        <w:t>á</w:t>
      </w:r>
      <w:r w:rsidRPr="003B032A">
        <w:rPr>
          <w:bCs/>
        </w:rPr>
        <w:t xml:space="preserve"> </w:t>
      </w:r>
      <w:r w:rsidR="004E30A1">
        <w:rPr>
          <w:bCs/>
        </w:rPr>
        <w:t xml:space="preserve">stanovuje systém </w:t>
      </w:r>
      <w:r w:rsidR="004E30A1" w:rsidRPr="004E30A1">
        <w:rPr>
          <w:bCs/>
        </w:rPr>
        <w:t>shromažďování, sběru, přepravy, třídění, využívání</w:t>
      </w:r>
      <w:r w:rsidR="004E30A1">
        <w:rPr>
          <w:bCs/>
        </w:rPr>
        <w:t xml:space="preserve"> </w:t>
      </w:r>
      <w:r w:rsidR="004E30A1" w:rsidRPr="004E30A1">
        <w:rPr>
          <w:bCs/>
        </w:rPr>
        <w:t>a odstraňování komunálních odpadů a nakládání se stavebním odpadem na</w:t>
      </w:r>
      <w:r w:rsidR="004E30A1">
        <w:rPr>
          <w:bCs/>
        </w:rPr>
        <w:t xml:space="preserve"> </w:t>
      </w:r>
      <w:r w:rsidR="004E30A1" w:rsidRPr="004E30A1">
        <w:rPr>
          <w:bCs/>
        </w:rPr>
        <w:t>území obce Zubrnice a Týniště</w:t>
      </w:r>
      <w:r w:rsidR="004E30A1">
        <w:rPr>
          <w:bCs/>
        </w:rPr>
        <w:t>.</w:t>
      </w:r>
      <w:r w:rsidR="002A6AC9">
        <w:rPr>
          <w:bCs/>
        </w:rPr>
        <w:t xml:space="preserve"> Tříděný odpad je shromažďován do sběrných nádob, které jsou umístěny jak v Zubrnicích, tak v Týništi. Sběr a svoz nebezpečných složek komunálního odpadu je zajišťován dvakrát ročně jeho odebíráním na předem vyhlášených přechodných stanovištích. Podobným způsobem je v obci realizován sběr a svoz objemného odpadu.</w:t>
      </w:r>
    </w:p>
    <w:p w14:paraId="14B97895" w14:textId="77777777" w:rsidR="00AC2511" w:rsidRDefault="00AC2511" w:rsidP="00037B7D">
      <w:pPr>
        <w:rPr>
          <w:b/>
        </w:rPr>
      </w:pPr>
      <w:r w:rsidRPr="00AC2511">
        <w:rPr>
          <w:b/>
        </w:rPr>
        <w:t>Veřejné osvětlení</w:t>
      </w:r>
    </w:p>
    <w:p w14:paraId="2A53AFA4" w14:textId="49F031FC" w:rsidR="008764B9" w:rsidRPr="001E770D" w:rsidRDefault="00484020" w:rsidP="003E755A">
      <w:pPr>
        <w:ind w:firstLine="708"/>
      </w:pPr>
      <w:r w:rsidRPr="001E770D">
        <w:t>V obci je zavedeno veřejné osvětlení, které funguje zejména podél hlavní</w:t>
      </w:r>
      <w:r w:rsidR="00AD7795">
        <w:t>ch komunikací</w:t>
      </w:r>
      <w:r w:rsidR="009D38F0">
        <w:t xml:space="preserve"> jak v Zubrnicích, tak v</w:t>
      </w:r>
      <w:r w:rsidR="00D529A3">
        <w:t> části obce Týniště</w:t>
      </w:r>
      <w:r w:rsidRPr="001E770D">
        <w:t xml:space="preserve">. </w:t>
      </w:r>
    </w:p>
    <w:p w14:paraId="6785F34D" w14:textId="77777777" w:rsidR="00AC2511" w:rsidRPr="00AC2511" w:rsidRDefault="00AC2511" w:rsidP="00037B7D">
      <w:pPr>
        <w:rPr>
          <w:b/>
        </w:rPr>
      </w:pPr>
      <w:r w:rsidRPr="00AC2511">
        <w:rPr>
          <w:b/>
        </w:rPr>
        <w:t>Vytápění</w:t>
      </w:r>
    </w:p>
    <w:p w14:paraId="103D78FA" w14:textId="7A014AC3" w:rsidR="004451A7" w:rsidRDefault="009D38F0" w:rsidP="0096303F">
      <w:pPr>
        <w:ind w:firstLine="708"/>
      </w:pPr>
      <w:r>
        <w:t xml:space="preserve">Vzhledem k absenci plynofikace sídel </w:t>
      </w:r>
      <w:r w:rsidR="00D036F8" w:rsidRPr="001E770D">
        <w:t>je vytápění v obci založeno především na lokál</w:t>
      </w:r>
      <w:r w:rsidR="00AD7795">
        <w:t>ním vytápění tuhými palivy, nebo elektřinou</w:t>
      </w:r>
      <w:r w:rsidR="00D036F8" w:rsidRPr="001E770D">
        <w:t>.</w:t>
      </w:r>
    </w:p>
    <w:p w14:paraId="3D8307FB" w14:textId="77777777" w:rsidR="004451A7" w:rsidRDefault="004451A7">
      <w:pPr>
        <w:spacing w:after="200" w:line="276" w:lineRule="auto"/>
        <w:jc w:val="left"/>
      </w:pPr>
      <w:r>
        <w:br w:type="page"/>
      </w:r>
    </w:p>
    <w:p w14:paraId="110C7D06" w14:textId="6A9FC2B3" w:rsidR="00AC2511" w:rsidRPr="000B72BE" w:rsidRDefault="000B72BE" w:rsidP="000B72BE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0B72BE">
        <w:rPr>
          <w:sz w:val="24"/>
        </w:rPr>
        <w:lastRenderedPageBreak/>
        <w:t>DOPRAVNÍ INFRASTRUKTURA</w:t>
      </w:r>
    </w:p>
    <w:p w14:paraId="27250235" w14:textId="77777777" w:rsidR="00D036F8" w:rsidRPr="006E7ECC" w:rsidRDefault="006E7ECC" w:rsidP="00AD7795">
      <w:pPr>
        <w:spacing w:after="0"/>
        <w:rPr>
          <w:b/>
        </w:rPr>
      </w:pPr>
      <w:r w:rsidRPr="006E7ECC">
        <w:rPr>
          <w:b/>
        </w:rPr>
        <w:t>Silniční doprava</w:t>
      </w:r>
    </w:p>
    <w:p w14:paraId="596CF114" w14:textId="1ED267C3" w:rsidR="00280757" w:rsidRPr="00EB259C" w:rsidRDefault="00F768EF" w:rsidP="00EB259C">
      <w:pPr>
        <w:spacing w:before="120"/>
        <w:ind w:firstLine="709"/>
        <w:rPr>
          <w:rFonts w:ascii="Calibri" w:hAnsi="Calibri" w:cs="Arial"/>
          <w:lang w:eastAsia="ar-SA"/>
        </w:rPr>
      </w:pPr>
      <w:r>
        <w:rPr>
          <w:rFonts w:ascii="Calibri" w:hAnsi="Calibri" w:cs="Arial"/>
          <w:lang w:eastAsia="ar-SA"/>
        </w:rPr>
        <w:t>Hlav</w:t>
      </w:r>
      <w:r w:rsidR="00214E33">
        <w:rPr>
          <w:rFonts w:ascii="Calibri" w:hAnsi="Calibri" w:cs="Arial"/>
          <w:lang w:eastAsia="ar-SA"/>
        </w:rPr>
        <w:t>ní komunikací</w:t>
      </w:r>
      <w:r>
        <w:rPr>
          <w:rFonts w:ascii="Calibri" w:hAnsi="Calibri" w:cs="Arial"/>
          <w:lang w:eastAsia="ar-SA"/>
        </w:rPr>
        <w:t xml:space="preserve"> </w:t>
      </w:r>
      <w:r w:rsidR="00214E33">
        <w:rPr>
          <w:rFonts w:ascii="Calibri" w:hAnsi="Calibri" w:cs="Arial"/>
          <w:lang w:eastAsia="ar-SA"/>
        </w:rPr>
        <w:t>procházející obcí</w:t>
      </w:r>
      <w:r>
        <w:rPr>
          <w:rFonts w:ascii="Calibri" w:hAnsi="Calibri" w:cs="Arial"/>
          <w:lang w:eastAsia="ar-SA"/>
        </w:rPr>
        <w:t xml:space="preserve"> je silnice II/260, která </w:t>
      </w:r>
      <w:r w:rsidR="00214E33">
        <w:rPr>
          <w:rFonts w:ascii="Calibri" w:hAnsi="Calibri" w:cs="Arial"/>
          <w:lang w:eastAsia="ar-SA"/>
        </w:rPr>
        <w:t>spojuje Ústí nad Labem (dále po </w:t>
      </w:r>
      <w:r>
        <w:rPr>
          <w:rFonts w:ascii="Calibri" w:hAnsi="Calibri" w:cs="Arial"/>
          <w:lang w:eastAsia="ar-SA"/>
        </w:rPr>
        <w:t>II/261) a Úštěk, kde silnice křižuje silnici první třídy I/15 (Most – Česká Lípa). Dále územím prochází silnice III. třídy č. 26021 ve směru Týniště a Touchořiny (část obce Lovečkovice) a silnice III</w:t>
      </w:r>
      <w:r w:rsidR="00EB259C">
        <w:rPr>
          <w:rFonts w:ascii="Calibri" w:hAnsi="Calibri" w:cs="Arial"/>
          <w:lang w:eastAsia="ar-SA"/>
        </w:rPr>
        <w:t>. třídy č. </w:t>
      </w:r>
      <w:r>
        <w:rPr>
          <w:rFonts w:ascii="Calibri" w:hAnsi="Calibri" w:cs="Arial"/>
          <w:lang w:eastAsia="ar-SA"/>
        </w:rPr>
        <w:t>26022 ve směru Doubravice</w:t>
      </w:r>
      <w:r w:rsidR="00EB259C">
        <w:rPr>
          <w:rFonts w:ascii="Calibri" w:hAnsi="Calibri" w:cs="Arial"/>
          <w:lang w:eastAsia="ar-SA"/>
        </w:rPr>
        <w:t>, Bláhov a Nová Ves u Pláně (části obce Homole u Panny). Jedinou sledovanou komunikací v rámci sčítání dopravy v roce 2020 byla pouze silnice II/260 s intenzitou 2</w:t>
      </w:r>
      <w:r w:rsidR="007E5AC3">
        <w:rPr>
          <w:rFonts w:ascii="Calibri" w:hAnsi="Calibri" w:cs="Arial"/>
          <w:lang w:eastAsia="ar-SA"/>
        </w:rPr>
        <w:t xml:space="preserve"> </w:t>
      </w:r>
      <w:r w:rsidR="00EB259C">
        <w:rPr>
          <w:rFonts w:ascii="Calibri" w:hAnsi="Calibri" w:cs="Arial"/>
          <w:lang w:eastAsia="ar-SA"/>
        </w:rPr>
        <w:t>480 vozů za den (resp. za 24 hodin).</w:t>
      </w:r>
    </w:p>
    <w:p w14:paraId="0C5D391A" w14:textId="3EC70EA7" w:rsidR="001D1DAC" w:rsidRPr="003B032A" w:rsidRDefault="001D1DAC" w:rsidP="00E50AFB">
      <w:pPr>
        <w:pStyle w:val="obrzek"/>
      </w:pPr>
      <w:r w:rsidRPr="003B032A">
        <w:t xml:space="preserve">Intenzita dopravy, </w:t>
      </w:r>
      <w:r w:rsidR="00700F98" w:rsidRPr="003B032A">
        <w:t>2020</w:t>
      </w:r>
    </w:p>
    <w:p w14:paraId="6F645530" w14:textId="1631EB88" w:rsidR="001D1DAC" w:rsidRDefault="009B1C66" w:rsidP="00AD7795">
      <w:pPr>
        <w:spacing w:after="0" w:line="240" w:lineRule="auto"/>
        <w:jc w:val="left"/>
      </w:pPr>
      <w:r>
        <w:rPr>
          <w:noProof/>
        </w:rPr>
        <w:drawing>
          <wp:inline distT="0" distB="0" distL="0" distR="0" wp14:anchorId="3373B62F" wp14:editId="38A5E0CC">
            <wp:extent cx="5730063" cy="4052055"/>
            <wp:effectExtent l="19050" t="19050" r="23495" b="2476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063" cy="4052055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F16A3" w14:textId="0F3EB9AE" w:rsidR="00AC2511" w:rsidRPr="000B72BE" w:rsidRDefault="001D1DAC" w:rsidP="00AD7795">
      <w:pPr>
        <w:jc w:val="left"/>
        <w:rPr>
          <w:i/>
          <w:sz w:val="20"/>
        </w:rPr>
      </w:pPr>
      <w:r w:rsidRPr="000B72BE">
        <w:rPr>
          <w:i/>
          <w:sz w:val="20"/>
        </w:rPr>
        <w:t>Zdroj: ŘSD, Celostátní sčítání dopravy</w:t>
      </w:r>
      <w:r w:rsidR="009B1C66" w:rsidRPr="000B72BE">
        <w:rPr>
          <w:i/>
          <w:sz w:val="20"/>
        </w:rPr>
        <w:t xml:space="preserve"> 202</w:t>
      </w:r>
      <w:r w:rsidR="00700F98" w:rsidRPr="000B72BE">
        <w:rPr>
          <w:i/>
          <w:sz w:val="20"/>
        </w:rPr>
        <w:t>0</w:t>
      </w:r>
    </w:p>
    <w:p w14:paraId="692B7C81" w14:textId="158822D8" w:rsidR="008607A6" w:rsidRDefault="008607A6" w:rsidP="00AD7795">
      <w:pPr>
        <w:spacing w:after="0"/>
        <w:rPr>
          <w:b/>
        </w:rPr>
      </w:pPr>
      <w:r>
        <w:rPr>
          <w:b/>
        </w:rPr>
        <w:t>Hromadná doprava</w:t>
      </w:r>
    </w:p>
    <w:p w14:paraId="5DD3FFEF" w14:textId="22114DB1" w:rsidR="007658CF" w:rsidRDefault="008330B4" w:rsidP="00EB259C">
      <w:pPr>
        <w:spacing w:before="120"/>
        <w:ind w:firstLine="709"/>
        <w:rPr>
          <w:rFonts w:ascii="Calibri" w:hAnsi="Calibri" w:cs="Arial"/>
          <w:lang w:eastAsia="ar-SA"/>
        </w:rPr>
      </w:pPr>
      <w:r>
        <w:rPr>
          <w:rFonts w:ascii="Calibri" w:hAnsi="Calibri" w:cs="Arial"/>
          <w:lang w:eastAsia="ar-SA"/>
        </w:rPr>
        <w:t>Autobusovou dopravu zajišťuje linka 452 (Verneřice – Ústí nad Labem – Bahratal)</w:t>
      </w:r>
      <w:r w:rsidR="00C762E5">
        <w:rPr>
          <w:rFonts w:ascii="Calibri" w:hAnsi="Calibri" w:cs="Arial"/>
          <w:lang w:eastAsia="ar-SA"/>
        </w:rPr>
        <w:t xml:space="preserve">. Tato linka jezdí ve směru Ústí nad Labem 17x ve všední den (z toho 3x zajíždí do zastávky Týniště), 8x o víkendy (do Týniště nezajíždí), podobně je tomu ve směru do Verneřic. </w:t>
      </w:r>
      <w:r w:rsidR="00C762E5" w:rsidRPr="00C762E5">
        <w:rPr>
          <w:rFonts w:ascii="Calibri" w:hAnsi="Calibri" w:cs="Arial"/>
          <w:lang w:eastAsia="ar-SA"/>
        </w:rPr>
        <w:t>Tento spoj provozuje Dopravní společnost Ústeckého kraje</w:t>
      </w:r>
      <w:r w:rsidR="00C762E5">
        <w:rPr>
          <w:rFonts w:ascii="Calibri" w:hAnsi="Calibri" w:cs="Arial"/>
          <w:lang w:eastAsia="ar-SA"/>
        </w:rPr>
        <w:t>.</w:t>
      </w:r>
      <w:r w:rsidR="007658CF">
        <w:rPr>
          <w:rFonts w:ascii="Calibri" w:hAnsi="Calibri" w:cs="Arial"/>
          <w:lang w:eastAsia="ar-SA"/>
        </w:rPr>
        <w:t xml:space="preserve"> Dále do obce jezdí železnice  – Turistická linka T3. Linka však jezdí pouze o víkendy v sezóně od </w:t>
      </w:r>
      <w:r w:rsidR="007E5AC3">
        <w:rPr>
          <w:rFonts w:ascii="Calibri" w:hAnsi="Calibri" w:cs="Arial"/>
          <w:lang w:eastAsia="ar-SA"/>
        </w:rPr>
        <w:t xml:space="preserve">jara do podzimu (v roce 2022 je linka provozována </w:t>
      </w:r>
      <w:r w:rsidR="007658CF">
        <w:rPr>
          <w:rFonts w:ascii="Calibri" w:hAnsi="Calibri" w:cs="Arial"/>
          <w:lang w:eastAsia="ar-SA"/>
        </w:rPr>
        <w:t xml:space="preserve">od 2. 4. 2022 do 31. 10. 2022) a slouží </w:t>
      </w:r>
      <w:r w:rsidR="00214E33">
        <w:rPr>
          <w:rFonts w:ascii="Calibri" w:hAnsi="Calibri" w:cs="Arial"/>
          <w:lang w:eastAsia="ar-SA"/>
        </w:rPr>
        <w:t>tedy spíše</w:t>
      </w:r>
      <w:r w:rsidR="007658CF">
        <w:rPr>
          <w:rFonts w:ascii="Calibri" w:hAnsi="Calibri" w:cs="Arial"/>
          <w:lang w:eastAsia="ar-SA"/>
        </w:rPr>
        <w:t xml:space="preserve"> pro účely cestovního ruchu. Na linku navazuje historická autobusová linka T32, která jezdí ze Zubrnic až do Úštěku</w:t>
      </w:r>
      <w:r w:rsidR="00214E33">
        <w:rPr>
          <w:rFonts w:ascii="Calibri" w:hAnsi="Calibri" w:cs="Arial"/>
          <w:lang w:eastAsia="ar-SA"/>
        </w:rPr>
        <w:t xml:space="preserve"> a zpět</w:t>
      </w:r>
      <w:r w:rsidR="007658CF">
        <w:rPr>
          <w:rFonts w:ascii="Calibri" w:hAnsi="Calibri" w:cs="Arial"/>
          <w:lang w:eastAsia="ar-SA"/>
        </w:rPr>
        <w:t xml:space="preserve">. </w:t>
      </w:r>
    </w:p>
    <w:p w14:paraId="3847E52E" w14:textId="77777777" w:rsidR="007658CF" w:rsidRDefault="007658CF" w:rsidP="00EB259C">
      <w:pPr>
        <w:spacing w:before="120"/>
        <w:ind w:firstLine="709"/>
        <w:rPr>
          <w:rFonts w:ascii="Calibri" w:hAnsi="Calibri" w:cs="Arial"/>
          <w:lang w:eastAsia="ar-SA"/>
        </w:rPr>
      </w:pPr>
    </w:p>
    <w:p w14:paraId="732E0594" w14:textId="77777777" w:rsidR="008607A6" w:rsidRPr="008607A6" w:rsidRDefault="008607A6" w:rsidP="00AD7795">
      <w:pPr>
        <w:spacing w:after="0"/>
        <w:rPr>
          <w:b/>
        </w:rPr>
      </w:pPr>
      <w:r>
        <w:rPr>
          <w:b/>
        </w:rPr>
        <w:lastRenderedPageBreak/>
        <w:t>Pěší a cyklistická doprava</w:t>
      </w:r>
    </w:p>
    <w:p w14:paraId="262A5B3B" w14:textId="5BE5EB70" w:rsidR="00D96AA6" w:rsidRDefault="00997A47" w:rsidP="000B72BE">
      <w:pPr>
        <w:spacing w:before="120"/>
        <w:ind w:firstLine="709"/>
      </w:pPr>
      <w:r w:rsidRPr="000B72BE">
        <w:rPr>
          <w:rFonts w:ascii="Calibri" w:hAnsi="Calibri" w:cs="Arial"/>
          <w:lang w:eastAsia="ar-SA"/>
        </w:rPr>
        <w:t>Územím</w:t>
      </w:r>
      <w:r w:rsidRPr="003B032A">
        <w:t xml:space="preserve"> obce </w:t>
      </w:r>
      <w:r w:rsidR="00D96AA6">
        <w:t>Zubrnice vede několik</w:t>
      </w:r>
      <w:r w:rsidRPr="003B032A">
        <w:t xml:space="preserve"> pěších turistických tras vedených po stávajících účelových </w:t>
      </w:r>
      <w:r w:rsidR="00425F1F" w:rsidRPr="003B032A">
        <w:t xml:space="preserve">komunikacích, lesních pěšinách, </w:t>
      </w:r>
      <w:r w:rsidR="0070049D">
        <w:t>částečně</w:t>
      </w:r>
      <w:r w:rsidR="00425F1F" w:rsidRPr="003B032A">
        <w:t xml:space="preserve"> po silnicích. </w:t>
      </w:r>
      <w:r w:rsidR="00D96AA6">
        <w:t>Červená trasa Děčín – Buková hora – Proboštov a zelená trasa Zubrnice – Pod Bukovou horou – Velké Březno. Turistické trasy doplňuje naučná stezk</w:t>
      </w:r>
      <w:r w:rsidR="0070049D">
        <w:t xml:space="preserve">a Okolím Zubrnic o délce 4 km s </w:t>
      </w:r>
      <w:r w:rsidR="00D96AA6">
        <w:t>6 zastaveními. Katastrem obce není vedena žádná cyklo</w:t>
      </w:r>
      <w:r w:rsidR="00214E33">
        <w:t>stezka ani </w:t>
      </w:r>
      <w:r w:rsidR="004442D9">
        <w:t>cyklotrasa.</w:t>
      </w:r>
    </w:p>
    <w:p w14:paraId="52ED6840" w14:textId="13E512E9" w:rsidR="008607A6" w:rsidRPr="003B032A" w:rsidRDefault="008607A6" w:rsidP="00E50AFB">
      <w:pPr>
        <w:pStyle w:val="obrzek"/>
      </w:pPr>
      <w:r w:rsidRPr="003B032A">
        <w:t>Turistic</w:t>
      </w:r>
      <w:r w:rsidR="009329A7">
        <w:t>ké a cykloturistické trasy, 2022</w:t>
      </w:r>
    </w:p>
    <w:p w14:paraId="78C550B0" w14:textId="7A0F6762" w:rsidR="008607A6" w:rsidRDefault="004C0334" w:rsidP="008607A6">
      <w:pPr>
        <w:pStyle w:val="Bezmezer"/>
        <w:jc w:val="both"/>
      </w:pPr>
      <w:r>
        <w:rPr>
          <w:noProof/>
        </w:rPr>
        <w:drawing>
          <wp:inline distT="0" distB="0" distL="0" distR="0" wp14:anchorId="7C549C0B" wp14:editId="2970796F">
            <wp:extent cx="5759450" cy="3964090"/>
            <wp:effectExtent l="19050" t="19050" r="12700" b="177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6409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5704A" w14:textId="2CE3036D" w:rsidR="008607A6" w:rsidRPr="000B72BE" w:rsidRDefault="008607A6" w:rsidP="00AD7795">
      <w:pPr>
        <w:pStyle w:val="Bezmezer"/>
        <w:spacing w:after="240"/>
        <w:jc w:val="both"/>
        <w:rPr>
          <w:i/>
          <w:sz w:val="20"/>
        </w:rPr>
      </w:pPr>
      <w:r w:rsidRPr="000B72BE">
        <w:rPr>
          <w:i/>
          <w:sz w:val="20"/>
        </w:rPr>
        <w:t>Zdroj: MAPY.cz</w:t>
      </w:r>
    </w:p>
    <w:p w14:paraId="777FE0CA" w14:textId="0D22CA40" w:rsidR="004E677F" w:rsidRDefault="004E677F" w:rsidP="00276903">
      <w:pPr>
        <w:pStyle w:val="Nadpis3"/>
      </w:pPr>
      <w:bookmarkStart w:id="17" w:name="_Toc110446164"/>
      <w:r w:rsidRPr="00BE296F">
        <w:t>Vybavenost obce</w:t>
      </w:r>
      <w:bookmarkEnd w:id="17"/>
    </w:p>
    <w:p w14:paraId="34A7C4F1" w14:textId="5A9B8EED" w:rsidR="00037B7D" w:rsidRPr="00037B7D" w:rsidRDefault="00037B7D" w:rsidP="00037B7D">
      <w:pPr>
        <w:ind w:firstLine="708"/>
      </w:pPr>
      <w:r>
        <w:t xml:space="preserve">Obec Zubrnice nabízí svým občanům několik základních služeb, jejichž výčet je uveden v následující tabulce. </w:t>
      </w:r>
    </w:p>
    <w:p w14:paraId="080B6297" w14:textId="03CB5B1C" w:rsidR="009329A7" w:rsidRPr="009329A7" w:rsidRDefault="009329A7" w:rsidP="00037B7D">
      <w:pPr>
        <w:pStyle w:val="tabulka"/>
      </w:pPr>
      <w:r w:rsidRPr="009329A7">
        <w:t>Základní služby v obci</w:t>
      </w:r>
    </w:p>
    <w:tbl>
      <w:tblPr>
        <w:tblW w:w="5000" w:type="pct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06"/>
        <w:gridCol w:w="1398"/>
        <w:gridCol w:w="1275"/>
        <w:gridCol w:w="992"/>
        <w:gridCol w:w="992"/>
        <w:gridCol w:w="709"/>
        <w:gridCol w:w="673"/>
        <w:gridCol w:w="1007"/>
        <w:gridCol w:w="1008"/>
      </w:tblGrid>
      <w:tr w:rsidR="009329A7" w:rsidRPr="00C76C35" w14:paraId="3C183391" w14:textId="77777777" w:rsidTr="00F145BA">
        <w:trPr>
          <w:cantSplit/>
          <w:trHeight w:val="794"/>
        </w:trPr>
        <w:tc>
          <w:tcPr>
            <w:tcW w:w="1007" w:type="dxa"/>
            <w:shd w:val="clear" w:color="auto" w:fill="002060"/>
            <w:vAlign w:val="center"/>
          </w:tcPr>
          <w:p w14:paraId="779B22EC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Obecní rozhlas</w:t>
            </w:r>
          </w:p>
        </w:tc>
        <w:tc>
          <w:tcPr>
            <w:tcW w:w="1400" w:type="dxa"/>
            <w:shd w:val="clear" w:color="auto" w:fill="002060"/>
            <w:vAlign w:val="center"/>
            <w:hideMark/>
          </w:tcPr>
          <w:p w14:paraId="15979D31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WIFI internet provozovaný obcí</w:t>
            </w:r>
          </w:p>
        </w:tc>
        <w:tc>
          <w:tcPr>
            <w:tcW w:w="1276" w:type="dxa"/>
            <w:shd w:val="clear" w:color="auto" w:fill="002060"/>
            <w:vAlign w:val="center"/>
            <w:hideMark/>
          </w:tcPr>
          <w:p w14:paraId="7476122D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GSM sítě</w:t>
            </w:r>
          </w:p>
        </w:tc>
        <w:tc>
          <w:tcPr>
            <w:tcW w:w="992" w:type="dxa"/>
            <w:shd w:val="clear" w:color="auto" w:fill="002060"/>
            <w:vAlign w:val="center"/>
            <w:hideMark/>
          </w:tcPr>
          <w:p w14:paraId="70A43D15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Kabelová televize</w:t>
            </w:r>
          </w:p>
        </w:tc>
        <w:tc>
          <w:tcPr>
            <w:tcW w:w="992" w:type="dxa"/>
            <w:shd w:val="clear" w:color="auto" w:fill="002060"/>
            <w:vAlign w:val="center"/>
            <w:hideMark/>
          </w:tcPr>
          <w:p w14:paraId="67C84ED4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Poštovní služby</w:t>
            </w:r>
          </w:p>
        </w:tc>
        <w:tc>
          <w:tcPr>
            <w:tcW w:w="709" w:type="dxa"/>
            <w:shd w:val="clear" w:color="auto" w:fill="002060"/>
            <w:vAlign w:val="center"/>
            <w:hideMark/>
          </w:tcPr>
          <w:p w14:paraId="0A851321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CZECH POINT</w:t>
            </w:r>
          </w:p>
        </w:tc>
        <w:tc>
          <w:tcPr>
            <w:tcW w:w="673" w:type="dxa"/>
            <w:shd w:val="clear" w:color="auto" w:fill="002060"/>
            <w:vAlign w:val="center"/>
            <w:hideMark/>
          </w:tcPr>
          <w:p w14:paraId="2E3B92FC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Úřad práce</w:t>
            </w:r>
          </w:p>
        </w:tc>
        <w:tc>
          <w:tcPr>
            <w:tcW w:w="1007" w:type="dxa"/>
            <w:shd w:val="clear" w:color="auto" w:fill="002060"/>
            <w:vAlign w:val="center"/>
            <w:hideMark/>
          </w:tcPr>
          <w:p w14:paraId="3E8297A7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Služebna Městské policie</w:t>
            </w:r>
          </w:p>
        </w:tc>
        <w:tc>
          <w:tcPr>
            <w:tcW w:w="1008" w:type="dxa"/>
            <w:shd w:val="clear" w:color="auto" w:fill="002060"/>
            <w:vAlign w:val="center"/>
            <w:hideMark/>
          </w:tcPr>
          <w:p w14:paraId="3300ADCC" w14:textId="77777777" w:rsidR="009329A7" w:rsidRPr="00C76C35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Služebna Policie ČR</w:t>
            </w:r>
          </w:p>
        </w:tc>
      </w:tr>
      <w:tr w:rsidR="009329A7" w:rsidRPr="00276903" w14:paraId="0CC600C1" w14:textId="77777777" w:rsidTr="00F145BA">
        <w:trPr>
          <w:cantSplit/>
          <w:trHeight w:val="283"/>
        </w:trPr>
        <w:tc>
          <w:tcPr>
            <w:tcW w:w="1007" w:type="dxa"/>
            <w:shd w:val="clear" w:color="auto" w:fill="DAEEF3" w:themeFill="accent5" w:themeFillTint="33"/>
            <w:vAlign w:val="center"/>
          </w:tcPr>
          <w:p w14:paraId="6FBDFAB6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1400" w:type="dxa"/>
            <w:shd w:val="clear" w:color="auto" w:fill="DAEEF3" w:themeFill="accent5" w:themeFillTint="33"/>
            <w:vAlign w:val="center"/>
            <w:hideMark/>
          </w:tcPr>
          <w:p w14:paraId="664813D2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276" w:type="dxa"/>
            <w:shd w:val="clear" w:color="auto" w:fill="DAEEF3" w:themeFill="accent5" w:themeFillTint="33"/>
            <w:vAlign w:val="center"/>
            <w:hideMark/>
          </w:tcPr>
          <w:p w14:paraId="762D5B4B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992" w:type="dxa"/>
            <w:shd w:val="clear" w:color="auto" w:fill="DAEEF3" w:themeFill="accent5" w:themeFillTint="33"/>
            <w:vAlign w:val="center"/>
            <w:hideMark/>
          </w:tcPr>
          <w:p w14:paraId="45143DB0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992" w:type="dxa"/>
            <w:shd w:val="clear" w:color="auto" w:fill="DAEEF3" w:themeFill="accent5" w:themeFillTint="33"/>
            <w:vAlign w:val="center"/>
            <w:hideMark/>
          </w:tcPr>
          <w:p w14:paraId="348F6314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709" w:type="dxa"/>
            <w:shd w:val="clear" w:color="auto" w:fill="DAEEF3" w:themeFill="accent5" w:themeFillTint="33"/>
            <w:vAlign w:val="center"/>
            <w:hideMark/>
          </w:tcPr>
          <w:p w14:paraId="7BD8BD72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673" w:type="dxa"/>
            <w:shd w:val="clear" w:color="auto" w:fill="DAEEF3" w:themeFill="accent5" w:themeFillTint="33"/>
            <w:vAlign w:val="center"/>
            <w:hideMark/>
          </w:tcPr>
          <w:p w14:paraId="44E8ADAF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007" w:type="dxa"/>
            <w:shd w:val="clear" w:color="auto" w:fill="DAEEF3" w:themeFill="accent5" w:themeFillTint="33"/>
            <w:vAlign w:val="center"/>
            <w:hideMark/>
          </w:tcPr>
          <w:p w14:paraId="2D5BE260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008" w:type="dxa"/>
            <w:shd w:val="clear" w:color="auto" w:fill="DAEEF3" w:themeFill="accent5" w:themeFillTint="33"/>
            <w:vAlign w:val="center"/>
            <w:hideMark/>
          </w:tcPr>
          <w:p w14:paraId="39084183" w14:textId="77777777" w:rsidR="009329A7" w:rsidRPr="00276903" w:rsidRDefault="009329A7" w:rsidP="009329A7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</w:tr>
    </w:tbl>
    <w:p w14:paraId="628A5596" w14:textId="77777777" w:rsidR="00037B7D" w:rsidRPr="00F145BA" w:rsidRDefault="00037B7D" w:rsidP="00037B7D">
      <w:pPr>
        <w:spacing w:after="0" w:line="240" w:lineRule="auto"/>
        <w:rPr>
          <w:sz w:val="2"/>
        </w:rPr>
      </w:pPr>
    </w:p>
    <w:tbl>
      <w:tblPr>
        <w:tblW w:w="5000" w:type="pct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9"/>
        <w:gridCol w:w="854"/>
        <w:gridCol w:w="855"/>
        <w:gridCol w:w="1481"/>
        <w:gridCol w:w="1139"/>
        <w:gridCol w:w="1368"/>
        <w:gridCol w:w="1083"/>
        <w:gridCol w:w="1311"/>
      </w:tblGrid>
      <w:tr w:rsidR="00F85A98" w:rsidRPr="00C76C35" w14:paraId="39DBA897" w14:textId="77777777" w:rsidTr="00F145BA">
        <w:trPr>
          <w:cantSplit/>
          <w:trHeight w:val="850"/>
        </w:trPr>
        <w:tc>
          <w:tcPr>
            <w:tcW w:w="969" w:type="dxa"/>
            <w:shd w:val="clear" w:color="auto" w:fill="002060"/>
            <w:vAlign w:val="center"/>
          </w:tcPr>
          <w:p w14:paraId="46616E4D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Veřejná knihovna</w:t>
            </w:r>
          </w:p>
        </w:tc>
        <w:tc>
          <w:tcPr>
            <w:tcW w:w="854" w:type="dxa"/>
            <w:shd w:val="clear" w:color="auto" w:fill="002060"/>
            <w:vAlign w:val="center"/>
            <w:hideMark/>
          </w:tcPr>
          <w:p w14:paraId="22D1485B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Obřadní síň</w:t>
            </w:r>
          </w:p>
        </w:tc>
        <w:tc>
          <w:tcPr>
            <w:tcW w:w="855" w:type="dxa"/>
            <w:shd w:val="clear" w:color="auto" w:fill="002060"/>
            <w:vAlign w:val="center"/>
            <w:hideMark/>
          </w:tcPr>
          <w:p w14:paraId="51D1905E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Hřbitov</w:t>
            </w:r>
          </w:p>
        </w:tc>
        <w:tc>
          <w:tcPr>
            <w:tcW w:w="1482" w:type="dxa"/>
            <w:shd w:val="clear" w:color="auto" w:fill="002060"/>
            <w:vAlign w:val="center"/>
            <w:hideMark/>
          </w:tcPr>
          <w:p w14:paraId="0955EFCE" w14:textId="02BF7469" w:rsidR="009329A7" w:rsidRPr="00276903" w:rsidRDefault="009329A7" w:rsidP="00276903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Sakrální stavba využívaná pro náboženské či kulturní akce</w:t>
            </w:r>
          </w:p>
        </w:tc>
        <w:tc>
          <w:tcPr>
            <w:tcW w:w="1140" w:type="dxa"/>
            <w:shd w:val="clear" w:color="auto" w:fill="002060"/>
            <w:vAlign w:val="center"/>
            <w:hideMark/>
          </w:tcPr>
          <w:p w14:paraId="58697D6B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Zdravotní středisko - základní péče</w:t>
            </w:r>
          </w:p>
        </w:tc>
        <w:tc>
          <w:tcPr>
            <w:tcW w:w="1369" w:type="dxa"/>
            <w:shd w:val="clear" w:color="auto" w:fill="002060"/>
            <w:vAlign w:val="center"/>
            <w:hideMark/>
          </w:tcPr>
          <w:p w14:paraId="61FD4C9C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Zdravotní středisko - specializovaná péče</w:t>
            </w:r>
          </w:p>
        </w:tc>
        <w:tc>
          <w:tcPr>
            <w:tcW w:w="1083" w:type="dxa"/>
            <w:shd w:val="clear" w:color="auto" w:fill="002060"/>
            <w:vAlign w:val="center"/>
            <w:hideMark/>
          </w:tcPr>
          <w:p w14:paraId="4D70D53D" w14:textId="77777777" w:rsidR="009329A7" w:rsidRPr="00C76C35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Spolkový / kulturní dům / klubovna</w:t>
            </w:r>
          </w:p>
        </w:tc>
        <w:tc>
          <w:tcPr>
            <w:tcW w:w="1312" w:type="dxa"/>
            <w:shd w:val="clear" w:color="auto" w:fill="002060"/>
            <w:vAlign w:val="center"/>
            <w:hideMark/>
          </w:tcPr>
          <w:p w14:paraId="7CB15375" w14:textId="0A87F563" w:rsidR="009329A7" w:rsidRPr="00C76C35" w:rsidRDefault="009329A7" w:rsidP="00F85A98">
            <w:pPr>
              <w:spacing w:after="0" w:line="240" w:lineRule="auto"/>
              <w:jc w:val="center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C76C35">
              <w:rPr>
                <w:rFonts w:ascii="Calibri" w:hAnsi="Calibri"/>
                <w:b/>
                <w:bCs/>
                <w:sz w:val="20"/>
                <w:szCs w:val="20"/>
              </w:rPr>
              <w:t>Středisk</w:t>
            </w:r>
            <w:r w:rsidR="00F85A98">
              <w:rPr>
                <w:rFonts w:ascii="Calibri" w:hAnsi="Calibri"/>
                <w:b/>
                <w:bCs/>
                <w:sz w:val="20"/>
                <w:szCs w:val="20"/>
              </w:rPr>
              <w:t>o pro volný čas dětí a mládeže</w:t>
            </w:r>
          </w:p>
        </w:tc>
      </w:tr>
      <w:tr w:rsidR="00F85A98" w:rsidRPr="00276903" w14:paraId="03973ABF" w14:textId="77777777" w:rsidTr="00F145BA">
        <w:trPr>
          <w:cantSplit/>
          <w:trHeight w:val="283"/>
        </w:trPr>
        <w:tc>
          <w:tcPr>
            <w:tcW w:w="969" w:type="dxa"/>
            <w:shd w:val="clear" w:color="auto" w:fill="DAEEF3" w:themeFill="accent5" w:themeFillTint="33"/>
            <w:vAlign w:val="center"/>
          </w:tcPr>
          <w:p w14:paraId="2827C862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854" w:type="dxa"/>
            <w:shd w:val="clear" w:color="auto" w:fill="DAEEF3" w:themeFill="accent5" w:themeFillTint="33"/>
            <w:vAlign w:val="center"/>
            <w:hideMark/>
          </w:tcPr>
          <w:p w14:paraId="193F162B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855" w:type="dxa"/>
            <w:shd w:val="clear" w:color="auto" w:fill="DAEEF3" w:themeFill="accent5" w:themeFillTint="33"/>
            <w:vAlign w:val="center"/>
            <w:hideMark/>
          </w:tcPr>
          <w:p w14:paraId="24423CCD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1482" w:type="dxa"/>
            <w:shd w:val="clear" w:color="auto" w:fill="DAEEF3" w:themeFill="accent5" w:themeFillTint="33"/>
            <w:vAlign w:val="center"/>
            <w:hideMark/>
          </w:tcPr>
          <w:p w14:paraId="1C233B66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ano</w:t>
            </w:r>
          </w:p>
        </w:tc>
        <w:tc>
          <w:tcPr>
            <w:tcW w:w="1140" w:type="dxa"/>
            <w:shd w:val="clear" w:color="auto" w:fill="DAEEF3" w:themeFill="accent5" w:themeFillTint="33"/>
            <w:vAlign w:val="center"/>
            <w:hideMark/>
          </w:tcPr>
          <w:p w14:paraId="0EAA7101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369" w:type="dxa"/>
            <w:shd w:val="clear" w:color="auto" w:fill="DAEEF3" w:themeFill="accent5" w:themeFillTint="33"/>
            <w:vAlign w:val="center"/>
            <w:hideMark/>
          </w:tcPr>
          <w:p w14:paraId="3BBDE8A3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083" w:type="dxa"/>
            <w:shd w:val="clear" w:color="auto" w:fill="DAEEF3" w:themeFill="accent5" w:themeFillTint="33"/>
            <w:vAlign w:val="center"/>
            <w:hideMark/>
          </w:tcPr>
          <w:p w14:paraId="7F9294AC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  <w:tc>
          <w:tcPr>
            <w:tcW w:w="1312" w:type="dxa"/>
            <w:shd w:val="clear" w:color="auto" w:fill="DAEEF3" w:themeFill="accent5" w:themeFillTint="33"/>
            <w:vAlign w:val="center"/>
            <w:hideMark/>
          </w:tcPr>
          <w:p w14:paraId="355E740F" w14:textId="77777777" w:rsidR="009329A7" w:rsidRPr="00276903" w:rsidRDefault="009329A7" w:rsidP="00FF2831">
            <w:pPr>
              <w:spacing w:after="0" w:line="240" w:lineRule="auto"/>
              <w:jc w:val="center"/>
              <w:rPr>
                <w:rFonts w:ascii="Calibri" w:hAnsi="Calibri"/>
                <w:bCs/>
                <w:sz w:val="20"/>
                <w:szCs w:val="20"/>
              </w:rPr>
            </w:pPr>
            <w:r w:rsidRPr="00276903">
              <w:rPr>
                <w:rFonts w:ascii="Calibri" w:hAnsi="Calibri"/>
                <w:bCs/>
                <w:sz w:val="20"/>
                <w:szCs w:val="20"/>
              </w:rPr>
              <w:t>ne</w:t>
            </w:r>
          </w:p>
        </w:tc>
      </w:tr>
    </w:tbl>
    <w:p w14:paraId="79F78F29" w14:textId="4F6375A4" w:rsidR="00FF2831" w:rsidRDefault="00F85A98" w:rsidP="00F85A98">
      <w:pPr>
        <w:ind w:firstLine="708"/>
      </w:pPr>
      <w:r>
        <w:lastRenderedPageBreak/>
        <w:t>V</w:t>
      </w:r>
      <w:r w:rsidR="00FF2831">
        <w:t> obci Zubrnice se nenachází škola, a</w:t>
      </w:r>
      <w:r w:rsidR="0070049D">
        <w:t>ni školské zařízení. Nejbližší mateřská škola</w:t>
      </w:r>
      <w:r w:rsidR="00FF2831">
        <w:t xml:space="preserve"> se nachází v obci Malé Březno a</w:t>
      </w:r>
      <w:r w:rsidR="0070049D">
        <w:t xml:space="preserve"> v obci</w:t>
      </w:r>
      <w:r w:rsidR="00FF2831">
        <w:t xml:space="preserve"> Lovečkovice, nejbližší </w:t>
      </w:r>
      <w:r w:rsidR="0070049D">
        <w:t>základní škola</w:t>
      </w:r>
      <w:r w:rsidR="00FF2831">
        <w:t xml:space="preserve"> v obci Velké Březno. Podobně je tomu i v případě zdravotnických zařízení</w:t>
      </w:r>
      <w:r w:rsidR="003C7499">
        <w:t xml:space="preserve"> –</w:t>
      </w:r>
      <w:r w:rsidR="00C2344A">
        <w:t xml:space="preserve"> v</w:t>
      </w:r>
      <w:r w:rsidR="003C7499">
        <w:t> okolních,</w:t>
      </w:r>
      <w:r w:rsidR="00C2344A">
        <w:t xml:space="preserve"> větších obcí se nachází několik ordinací praktických lékařů, za specializovanou péči však musí obyvatelé obce dojíždět do regionálního centra Ústí nad Labem</w:t>
      </w:r>
      <w:r>
        <w:t xml:space="preserve">. </w:t>
      </w:r>
    </w:p>
    <w:p w14:paraId="54E30F7E" w14:textId="4D511D21" w:rsidR="002F1A3E" w:rsidRPr="00B745F0" w:rsidRDefault="00B745F0" w:rsidP="00B745F0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B745F0">
        <w:rPr>
          <w:sz w:val="24"/>
        </w:rPr>
        <w:t>DOMY, BYTOVÝ FOND</w:t>
      </w:r>
    </w:p>
    <w:p w14:paraId="25D628EB" w14:textId="3E92FAAE" w:rsidR="002F1A3E" w:rsidRPr="0027759F" w:rsidRDefault="002F1A3E" w:rsidP="002F1A3E">
      <w:pPr>
        <w:widowControl w:val="0"/>
        <w:suppressAutoHyphens/>
        <w:spacing w:before="120"/>
        <w:ind w:firstLine="709"/>
        <w:rPr>
          <w:rFonts w:ascii="Calibri" w:hAnsi="Calibri" w:cs="Arial"/>
          <w:lang w:eastAsia="ar-SA"/>
        </w:rPr>
      </w:pPr>
      <w:r w:rsidRPr="0027759F">
        <w:rPr>
          <w:rFonts w:ascii="Calibri" w:hAnsi="Calibri" w:cs="Arial"/>
          <w:lang w:eastAsia="ar-SA"/>
        </w:rPr>
        <w:t xml:space="preserve">V obci Zubrnice se dle </w:t>
      </w:r>
      <w:r>
        <w:rPr>
          <w:rFonts w:ascii="Calibri" w:hAnsi="Calibri" w:cs="Arial"/>
          <w:lang w:eastAsia="ar-SA"/>
        </w:rPr>
        <w:t>Sčítání lidu, domů a bytů</w:t>
      </w:r>
      <w:r w:rsidRPr="0027759F">
        <w:rPr>
          <w:rFonts w:ascii="Calibri" w:hAnsi="Calibri" w:cs="Arial"/>
          <w:lang w:eastAsia="ar-SA"/>
        </w:rPr>
        <w:t xml:space="preserve"> </w:t>
      </w:r>
      <w:r w:rsidR="0070049D">
        <w:rPr>
          <w:rFonts w:ascii="Calibri" w:hAnsi="Calibri" w:cs="Arial"/>
          <w:lang w:eastAsia="ar-SA"/>
        </w:rPr>
        <w:t xml:space="preserve">z roku </w:t>
      </w:r>
      <w:r w:rsidRPr="0027759F">
        <w:rPr>
          <w:rFonts w:ascii="Calibri" w:hAnsi="Calibri" w:cs="Arial"/>
          <w:lang w:eastAsia="ar-SA"/>
        </w:rPr>
        <w:t xml:space="preserve">2021 nachází celkem 85 </w:t>
      </w:r>
      <w:r>
        <w:rPr>
          <w:rFonts w:ascii="Calibri" w:hAnsi="Calibri" w:cs="Arial"/>
          <w:lang w:eastAsia="ar-SA"/>
        </w:rPr>
        <w:t>domů s celkem 115 byty, z toho je 83 trvale obydlených a 32 neobydlených. Tento poměrně vysoký poměr je dán specifik</w:t>
      </w:r>
      <w:r w:rsidR="0070049D">
        <w:rPr>
          <w:rFonts w:ascii="Calibri" w:hAnsi="Calibri" w:cs="Arial"/>
          <w:lang w:eastAsia="ar-SA"/>
        </w:rPr>
        <w:t>y</w:t>
      </w:r>
      <w:r>
        <w:rPr>
          <w:rFonts w:ascii="Calibri" w:hAnsi="Calibri" w:cs="Arial"/>
          <w:lang w:eastAsia="ar-SA"/>
        </w:rPr>
        <w:t xml:space="preserve"> obce – několik budov/bytů je součástí Muzea v přírodě Zubrnice.</w:t>
      </w:r>
    </w:p>
    <w:p w14:paraId="23EC988A" w14:textId="77777777" w:rsidR="002F1A3E" w:rsidRPr="00543D23" w:rsidRDefault="002F1A3E" w:rsidP="00E50AFB">
      <w:pPr>
        <w:pStyle w:val="tabulka"/>
      </w:pPr>
      <w:r w:rsidRPr="00543D23">
        <w:t xml:space="preserve">Počet </w:t>
      </w:r>
      <w:r>
        <w:t>domů a</w:t>
      </w:r>
      <w:r w:rsidRPr="00543D23">
        <w:t xml:space="preserve"> bytů v obci </w:t>
      </w:r>
      <w:r>
        <w:t>Zubrnice, 202</w:t>
      </w:r>
      <w:r w:rsidRPr="00543D23">
        <w:t>1</w:t>
      </w:r>
    </w:p>
    <w:tbl>
      <w:tblPr>
        <w:tblStyle w:val="Mkatabulky2"/>
        <w:tblW w:w="5000" w:type="pct"/>
        <w:tblInd w:w="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362"/>
        <w:gridCol w:w="4158"/>
        <w:gridCol w:w="2540"/>
      </w:tblGrid>
      <w:tr w:rsidR="002F1A3E" w:rsidRPr="003C7499" w14:paraId="135197D5" w14:textId="77777777" w:rsidTr="002769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9" w:type="dxa"/>
            <w:gridSpan w:val="2"/>
            <w:shd w:val="clear" w:color="auto" w:fill="002060"/>
            <w:hideMark/>
          </w:tcPr>
          <w:p w14:paraId="46A49F74" w14:textId="77777777" w:rsidR="002F1A3E" w:rsidRPr="003C7499" w:rsidRDefault="002F1A3E" w:rsidP="00B745F0">
            <w:pPr>
              <w:pStyle w:val="Bezmezer"/>
              <w:spacing w:before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Domy celkem</w:t>
            </w:r>
          </w:p>
        </w:tc>
        <w:tc>
          <w:tcPr>
            <w:tcW w:w="2068" w:type="dxa"/>
            <w:shd w:val="clear" w:color="auto" w:fill="002060"/>
          </w:tcPr>
          <w:p w14:paraId="3485FD42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85</w:t>
            </w:r>
          </w:p>
        </w:tc>
      </w:tr>
      <w:tr w:rsidR="002F1A3E" w:rsidRPr="003C7499" w14:paraId="37BD1D21" w14:textId="77777777" w:rsidTr="002769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9" w:type="dxa"/>
            <w:gridSpan w:val="2"/>
            <w:shd w:val="clear" w:color="auto" w:fill="002060"/>
            <w:hideMark/>
          </w:tcPr>
          <w:p w14:paraId="3C3A8B77" w14:textId="77777777" w:rsidR="002F1A3E" w:rsidRPr="003C7499" w:rsidRDefault="002F1A3E" w:rsidP="00B745F0">
            <w:pPr>
              <w:pStyle w:val="Bezmezer"/>
              <w:spacing w:before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Byty celkem</w:t>
            </w:r>
          </w:p>
        </w:tc>
        <w:tc>
          <w:tcPr>
            <w:tcW w:w="2068" w:type="dxa"/>
            <w:shd w:val="clear" w:color="auto" w:fill="002060"/>
          </w:tcPr>
          <w:p w14:paraId="2D0519D7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b/>
              </w:rPr>
            </w:pPr>
            <w:r w:rsidRPr="003C7499">
              <w:rPr>
                <w:rFonts w:eastAsia="Times New Roman"/>
                <w:b/>
              </w:rPr>
              <w:t>115</w:t>
            </w:r>
          </w:p>
        </w:tc>
      </w:tr>
      <w:tr w:rsidR="002F1A3E" w:rsidRPr="003C7499" w14:paraId="5F6402AB" w14:textId="77777777" w:rsidTr="002769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 w:val="restart"/>
            <w:shd w:val="clear" w:color="auto" w:fill="002060"/>
            <w:hideMark/>
          </w:tcPr>
          <w:p w14:paraId="6D135486" w14:textId="77777777" w:rsidR="002F1A3E" w:rsidRPr="003C7499" w:rsidRDefault="002F1A3E" w:rsidP="00276903">
            <w:pPr>
              <w:pStyle w:val="Bezmezer"/>
              <w:numPr>
                <w:ilvl w:val="0"/>
                <w:numId w:val="4"/>
              </w:numPr>
              <w:ind w:left="170" w:hanging="17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z toho obydlených</w:t>
            </w:r>
          </w:p>
        </w:tc>
        <w:tc>
          <w:tcPr>
            <w:tcW w:w="3386" w:type="dxa"/>
            <w:shd w:val="clear" w:color="auto" w:fill="D9F5E4"/>
            <w:hideMark/>
          </w:tcPr>
          <w:p w14:paraId="199E9B35" w14:textId="77777777" w:rsidR="002F1A3E" w:rsidRPr="003C7499" w:rsidRDefault="002F1A3E" w:rsidP="00B745F0">
            <w:pPr>
              <w:pStyle w:val="Bezmezer"/>
              <w:spacing w:before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  <w:b/>
              </w:rPr>
            </w:pPr>
            <w:r w:rsidRPr="003C7499">
              <w:rPr>
                <w:rFonts w:eastAsia="Times New Roman"/>
                <w:b/>
              </w:rPr>
              <w:t>celkem</w:t>
            </w:r>
          </w:p>
        </w:tc>
        <w:tc>
          <w:tcPr>
            <w:tcW w:w="2068" w:type="dxa"/>
            <w:shd w:val="clear" w:color="auto" w:fill="D9F5E4"/>
          </w:tcPr>
          <w:p w14:paraId="74B503E9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  <w:b/>
              </w:rPr>
            </w:pPr>
            <w:r w:rsidRPr="003C7499">
              <w:rPr>
                <w:rFonts w:eastAsia="Times New Roman"/>
                <w:b/>
              </w:rPr>
              <w:t>83</w:t>
            </w:r>
          </w:p>
        </w:tc>
      </w:tr>
      <w:tr w:rsidR="002F1A3E" w:rsidRPr="003C7499" w14:paraId="0CDA0167" w14:textId="77777777" w:rsidTr="002769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1AC7523C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AEEF3" w:themeFill="accent5" w:themeFillTint="33"/>
          </w:tcPr>
          <w:p w14:paraId="6BAA81CA" w14:textId="77777777" w:rsidR="002F1A3E" w:rsidRPr="003C7499" w:rsidRDefault="002F1A3E" w:rsidP="00B745F0">
            <w:pPr>
              <w:pStyle w:val="Bezmezer"/>
              <w:spacing w:befor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ve vlastním domě</w:t>
            </w:r>
          </w:p>
        </w:tc>
        <w:tc>
          <w:tcPr>
            <w:tcW w:w="2068" w:type="dxa"/>
            <w:shd w:val="clear" w:color="auto" w:fill="DAEEF3" w:themeFill="accent5" w:themeFillTint="33"/>
          </w:tcPr>
          <w:p w14:paraId="074212DB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60</w:t>
            </w:r>
          </w:p>
        </w:tc>
      </w:tr>
      <w:tr w:rsidR="002F1A3E" w:rsidRPr="003C7499" w14:paraId="61AE16E3" w14:textId="77777777" w:rsidTr="002769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2274757B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9F5E4"/>
          </w:tcPr>
          <w:p w14:paraId="68CBB7D6" w14:textId="77777777" w:rsidR="002F1A3E" w:rsidRPr="003C7499" w:rsidRDefault="002F1A3E" w:rsidP="00B745F0">
            <w:pPr>
              <w:pStyle w:val="Bezmezer"/>
              <w:spacing w:before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v osobním vlastnictví</w:t>
            </w:r>
          </w:p>
        </w:tc>
        <w:tc>
          <w:tcPr>
            <w:tcW w:w="2068" w:type="dxa"/>
            <w:shd w:val="clear" w:color="auto" w:fill="D9F5E4"/>
          </w:tcPr>
          <w:p w14:paraId="6A5889DF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2</w:t>
            </w:r>
          </w:p>
        </w:tc>
      </w:tr>
      <w:tr w:rsidR="002F1A3E" w:rsidRPr="003C7499" w14:paraId="7EF651BF" w14:textId="77777777" w:rsidTr="002769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6EB0EB5D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AEEF3" w:themeFill="accent5" w:themeFillTint="33"/>
          </w:tcPr>
          <w:p w14:paraId="14423404" w14:textId="77777777" w:rsidR="002F1A3E" w:rsidRPr="003C7499" w:rsidRDefault="002F1A3E" w:rsidP="00B745F0">
            <w:pPr>
              <w:pStyle w:val="Bezmezer"/>
              <w:spacing w:befor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jiné bezplatné užívání</w:t>
            </w:r>
          </w:p>
        </w:tc>
        <w:tc>
          <w:tcPr>
            <w:tcW w:w="2068" w:type="dxa"/>
            <w:shd w:val="clear" w:color="auto" w:fill="DAEEF3" w:themeFill="accent5" w:themeFillTint="33"/>
          </w:tcPr>
          <w:p w14:paraId="4AD24037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7</w:t>
            </w:r>
          </w:p>
        </w:tc>
      </w:tr>
      <w:tr w:rsidR="002F1A3E" w:rsidRPr="003C7499" w14:paraId="4D69C425" w14:textId="77777777" w:rsidTr="002769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4AAB0F70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9F5E4"/>
          </w:tcPr>
          <w:p w14:paraId="1F7C09B1" w14:textId="77777777" w:rsidR="002F1A3E" w:rsidRPr="003C7499" w:rsidRDefault="002F1A3E" w:rsidP="00B745F0">
            <w:pPr>
              <w:pStyle w:val="Bezmezer"/>
              <w:spacing w:before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nájemní/pronajatý</w:t>
            </w:r>
          </w:p>
        </w:tc>
        <w:tc>
          <w:tcPr>
            <w:tcW w:w="2068" w:type="dxa"/>
            <w:shd w:val="clear" w:color="auto" w:fill="D9F5E4"/>
          </w:tcPr>
          <w:p w14:paraId="748C8225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5</w:t>
            </w:r>
          </w:p>
        </w:tc>
      </w:tr>
      <w:tr w:rsidR="002F1A3E" w:rsidRPr="003C7499" w14:paraId="601549F8" w14:textId="77777777" w:rsidTr="002769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6D969F46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AEEF3" w:themeFill="accent5" w:themeFillTint="33"/>
          </w:tcPr>
          <w:p w14:paraId="4669267B" w14:textId="77777777" w:rsidR="002F1A3E" w:rsidRPr="003C7499" w:rsidRDefault="002F1A3E" w:rsidP="00B745F0">
            <w:pPr>
              <w:pStyle w:val="Bezmezer"/>
              <w:spacing w:befor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jiný důvod</w:t>
            </w:r>
          </w:p>
        </w:tc>
        <w:tc>
          <w:tcPr>
            <w:tcW w:w="2068" w:type="dxa"/>
            <w:shd w:val="clear" w:color="auto" w:fill="DAEEF3" w:themeFill="accent5" w:themeFillTint="33"/>
          </w:tcPr>
          <w:p w14:paraId="4AF625CF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2</w:t>
            </w:r>
          </w:p>
        </w:tc>
      </w:tr>
      <w:tr w:rsidR="002F1A3E" w:rsidRPr="003C7499" w14:paraId="024A87FA" w14:textId="77777777" w:rsidTr="002769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  <w:hideMark/>
          </w:tcPr>
          <w:p w14:paraId="2BC38BC8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9F5E4"/>
            <w:hideMark/>
          </w:tcPr>
          <w:p w14:paraId="07D64596" w14:textId="77777777" w:rsidR="002F1A3E" w:rsidRPr="003C7499" w:rsidRDefault="002F1A3E" w:rsidP="00B745F0">
            <w:pPr>
              <w:pStyle w:val="Bezmezer"/>
              <w:spacing w:before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družstevní</w:t>
            </w:r>
          </w:p>
        </w:tc>
        <w:tc>
          <w:tcPr>
            <w:tcW w:w="2068" w:type="dxa"/>
            <w:shd w:val="clear" w:color="auto" w:fill="D9F5E4"/>
          </w:tcPr>
          <w:p w14:paraId="42383B5F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0</w:t>
            </w:r>
          </w:p>
        </w:tc>
      </w:tr>
      <w:tr w:rsidR="002F1A3E" w:rsidRPr="003C7499" w14:paraId="2E8216D7" w14:textId="77777777" w:rsidTr="002769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3" w:type="dxa"/>
            <w:vMerge/>
            <w:shd w:val="clear" w:color="auto" w:fill="002060"/>
          </w:tcPr>
          <w:p w14:paraId="004F3AD8" w14:textId="77777777" w:rsidR="002F1A3E" w:rsidRPr="003C7499" w:rsidRDefault="002F1A3E" w:rsidP="00276903">
            <w:pPr>
              <w:pStyle w:val="Bezmezer"/>
              <w:rPr>
                <w:rFonts w:eastAsia="Times New Roman"/>
              </w:rPr>
            </w:pPr>
          </w:p>
        </w:tc>
        <w:tc>
          <w:tcPr>
            <w:tcW w:w="3386" w:type="dxa"/>
            <w:shd w:val="clear" w:color="auto" w:fill="DAEEF3" w:themeFill="accent5" w:themeFillTint="33"/>
          </w:tcPr>
          <w:p w14:paraId="7A912CB6" w14:textId="77777777" w:rsidR="002F1A3E" w:rsidRPr="003C7499" w:rsidRDefault="002F1A3E" w:rsidP="00B745F0">
            <w:pPr>
              <w:pStyle w:val="Bezmezer"/>
              <w:spacing w:befor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ascii="Calibri" w:hAnsi="Calibri" w:cs="Calibri"/>
                <w:color w:val="000000"/>
              </w:rPr>
              <w:t>nezjištěno</w:t>
            </w:r>
          </w:p>
        </w:tc>
        <w:tc>
          <w:tcPr>
            <w:tcW w:w="2068" w:type="dxa"/>
            <w:shd w:val="clear" w:color="auto" w:fill="DAEEF3" w:themeFill="accent5" w:themeFillTint="33"/>
          </w:tcPr>
          <w:p w14:paraId="2E6D3474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7</w:t>
            </w:r>
          </w:p>
        </w:tc>
      </w:tr>
      <w:tr w:rsidR="002F1A3E" w:rsidRPr="003C7499" w14:paraId="7536BAC3" w14:textId="77777777" w:rsidTr="0027690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9" w:type="dxa"/>
            <w:gridSpan w:val="2"/>
            <w:shd w:val="clear" w:color="auto" w:fill="002060"/>
          </w:tcPr>
          <w:p w14:paraId="4FB301A2" w14:textId="77777777" w:rsidR="002F1A3E" w:rsidRPr="003C7499" w:rsidRDefault="002F1A3E" w:rsidP="00B745F0">
            <w:pPr>
              <w:pStyle w:val="Bezmezer"/>
              <w:numPr>
                <w:ilvl w:val="0"/>
                <w:numId w:val="4"/>
              </w:numPr>
              <w:spacing w:before="0"/>
              <w:ind w:left="170" w:hanging="170"/>
              <w:rPr>
                <w:rFonts w:eastAsia="Times New Roman"/>
              </w:rPr>
            </w:pPr>
            <w:r w:rsidRPr="003C7499">
              <w:rPr>
                <w:rFonts w:eastAsia="Times New Roman"/>
              </w:rPr>
              <w:t>z toho neobydlených</w:t>
            </w:r>
          </w:p>
        </w:tc>
        <w:tc>
          <w:tcPr>
            <w:tcW w:w="2068" w:type="dxa"/>
            <w:shd w:val="clear" w:color="auto" w:fill="002060"/>
          </w:tcPr>
          <w:p w14:paraId="2152814A" w14:textId="77777777" w:rsidR="002F1A3E" w:rsidRPr="003C7499" w:rsidRDefault="002F1A3E" w:rsidP="00B745F0">
            <w:pPr>
              <w:pStyle w:val="Bezmezer"/>
              <w:spacing w:before="0"/>
              <w:jc w:val="righ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/>
                <w:b/>
              </w:rPr>
            </w:pPr>
            <w:r w:rsidRPr="003C7499">
              <w:rPr>
                <w:rFonts w:eastAsia="Times New Roman"/>
                <w:b/>
              </w:rPr>
              <w:t>32</w:t>
            </w:r>
          </w:p>
        </w:tc>
      </w:tr>
    </w:tbl>
    <w:p w14:paraId="4FA7C499" w14:textId="77777777" w:rsidR="002F1A3E" w:rsidRPr="0016116E" w:rsidRDefault="002F1A3E" w:rsidP="002F1A3E">
      <w:pPr>
        <w:pStyle w:val="Bezmezer"/>
        <w:rPr>
          <w:i/>
          <w:noProof/>
        </w:rPr>
      </w:pPr>
      <w:r w:rsidRPr="0016116E">
        <w:rPr>
          <w:i/>
          <w:noProof/>
        </w:rPr>
        <w:t>Zdroj: ČSÚ</w:t>
      </w:r>
      <w:r>
        <w:rPr>
          <w:i/>
          <w:noProof/>
        </w:rPr>
        <w:t xml:space="preserve"> (SLDB 202</w:t>
      </w:r>
      <w:r w:rsidRPr="0016116E">
        <w:rPr>
          <w:i/>
          <w:noProof/>
        </w:rPr>
        <w:t>1</w:t>
      </w:r>
      <w:r>
        <w:rPr>
          <w:i/>
          <w:noProof/>
        </w:rPr>
        <w:t>)</w:t>
      </w:r>
    </w:p>
    <w:p w14:paraId="722E01DD" w14:textId="5708F5F5" w:rsidR="002F1A3E" w:rsidRDefault="002F1A3E" w:rsidP="0070049D">
      <w:pPr>
        <w:widowControl w:val="0"/>
        <w:suppressAutoHyphens/>
        <w:spacing w:before="200"/>
        <w:ind w:firstLine="709"/>
      </w:pPr>
      <w:r w:rsidRPr="00543D23">
        <w:t>Vývoj počtu domů reflektuje události minulého století uvedené v předchozí kapitole.</w:t>
      </w:r>
      <w:r>
        <w:t xml:space="preserve"> Na rozdíl od vývoje počtu </w:t>
      </w:r>
      <w:r w:rsidR="0070049D">
        <w:t>obyvatel se pokles neprojevil v</w:t>
      </w:r>
      <w:r>
        <w:t xml:space="preserve"> 1950, ale až v 1961. Tento posun způsobilo postupné chátrání opuštěných budov, které byly následně bourány právě v šedesátých letech. Součástí obce Zubrnice byla dnes již zcela zaniklá obec Stará Homole, která do </w:t>
      </w:r>
      <w:r w:rsidR="003C7499">
        <w:t>svého zániku čítala 14 domů (od </w:t>
      </w:r>
      <w:r>
        <w:t>1961 není uváděna žádná budova). Nárůst počtu budov od 1991 je dán novou výstavbou a také přesunem historických budov do skanzenu Zubrnice.</w:t>
      </w:r>
    </w:p>
    <w:p w14:paraId="6A0A64C8" w14:textId="77777777" w:rsidR="002F1A3E" w:rsidRDefault="002F1A3E" w:rsidP="002F1A3E">
      <w:pPr>
        <w:pStyle w:val="graf"/>
        <w:spacing w:before="0" w:line="240" w:lineRule="auto"/>
      </w:pPr>
      <w:r w:rsidRPr="00543D23">
        <w:t xml:space="preserve">Dlouhodobý vývoj počtu domů v obci </w:t>
      </w:r>
      <w:r>
        <w:t>Zubrnice</w:t>
      </w:r>
    </w:p>
    <w:p w14:paraId="2BC94345" w14:textId="77777777" w:rsidR="002F1A3E" w:rsidRPr="00543D23" w:rsidRDefault="002F1A3E" w:rsidP="003C7499">
      <w:pPr>
        <w:pStyle w:val="graf"/>
        <w:numPr>
          <w:ilvl w:val="0"/>
          <w:numId w:val="0"/>
        </w:numPr>
        <w:spacing w:before="0" w:after="20" w:line="240" w:lineRule="auto"/>
      </w:pPr>
      <w:r>
        <w:rPr>
          <w:noProof/>
          <w:lang w:eastAsia="cs-CZ"/>
        </w:rPr>
        <w:drawing>
          <wp:inline distT="0" distB="0" distL="0" distR="0" wp14:anchorId="558F5F9A" wp14:editId="2F35CE2F">
            <wp:extent cx="5759450" cy="2124000"/>
            <wp:effectExtent l="0" t="0" r="12700" b="10160"/>
            <wp:docPr id="27" name="Graf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63267625" w14:textId="77777777" w:rsidR="002F1A3E" w:rsidRDefault="002F1A3E" w:rsidP="002F1A3E">
      <w:pPr>
        <w:pStyle w:val="Bezmezer"/>
        <w:rPr>
          <w:i/>
          <w:noProof/>
          <w:sz w:val="20"/>
        </w:rPr>
      </w:pPr>
      <w:r w:rsidRPr="00ED53EF">
        <w:rPr>
          <w:i/>
          <w:noProof/>
          <w:sz w:val="20"/>
        </w:rPr>
        <w:t>Zdroj: ČSÚ</w:t>
      </w:r>
    </w:p>
    <w:p w14:paraId="51576BC1" w14:textId="61E8AC84" w:rsidR="00FF2831" w:rsidRPr="00F85A98" w:rsidRDefault="00F85A98" w:rsidP="002F1A3E">
      <w:pPr>
        <w:rPr>
          <w:b/>
          <w:sz w:val="24"/>
        </w:rPr>
      </w:pPr>
      <w:r w:rsidRPr="00F85A98">
        <w:rPr>
          <w:b/>
          <w:sz w:val="24"/>
        </w:rPr>
        <w:lastRenderedPageBreak/>
        <w:t>KULTURNÍ A SPOLEČENSKÉ DĚNÍ V OBCI, SPOLKOVÁ ČINNOST, SPORTOVNÍ A VOLNOČASOVÉ AKTIVITY</w:t>
      </w:r>
    </w:p>
    <w:p w14:paraId="7E2C3A66" w14:textId="55495F78" w:rsidR="007D4C78" w:rsidRPr="003B032A" w:rsidRDefault="00CA3265" w:rsidP="007D4C78">
      <w:pPr>
        <w:ind w:firstLine="708"/>
      </w:pPr>
      <w:r>
        <w:t xml:space="preserve">O kulturní a společenské dění v obci se kromě obce </w:t>
      </w:r>
      <w:r w:rsidR="003C7499">
        <w:t>zasluhují</w:t>
      </w:r>
      <w:r>
        <w:t xml:space="preserve"> také spolky a kluby tvořené aktivními občany Zubrnic a okolí. V Obci působí myslivecké sdružení</w:t>
      </w:r>
      <w:r w:rsidR="00027D60">
        <w:t>, spolek Železniční muzeum Zubrnice, Zálesáci Zubrnice a Muzeum v přírodě Zubrnice.</w:t>
      </w:r>
      <w:r w:rsidR="003C7499">
        <w:t xml:space="preserve"> Dále jsou v obci Zubrnice registrovány následující spolky – </w:t>
      </w:r>
      <w:r w:rsidR="007D4C78">
        <w:t>Centrum Vincence Zahradníka, z.s., e</w:t>
      </w:r>
      <w:r w:rsidR="007D4C78" w:rsidRPr="008265E1">
        <w:t>lektrotechnické muzeum Zubrnice</w:t>
      </w:r>
      <w:r w:rsidR="007D4C78">
        <w:t xml:space="preserve"> a S</w:t>
      </w:r>
      <w:r w:rsidR="007D4C78" w:rsidRPr="008265E1">
        <w:t>družení pro rozvoj lidové kultury na Ústecku</w:t>
      </w:r>
      <w:r w:rsidR="007D4C78">
        <w:t>.</w:t>
      </w:r>
    </w:p>
    <w:p w14:paraId="7225BEEF" w14:textId="5C3023FA" w:rsidR="00027D60" w:rsidRDefault="00027D60" w:rsidP="00027D60">
      <w:pPr>
        <w:ind w:firstLine="708"/>
      </w:pPr>
      <w:r>
        <w:t>Kulturní a společenské akce jsou pořádány obcí i jinými subjekty v obci především zmíněnými spolky, případně ve vzájemné spolupráci. Jedná se např. o Masopust, Podzim na vesnici, Pára v muzeu, Vánoce v Zubrnicích apod.</w:t>
      </w:r>
      <w:r w:rsidR="007D4C78">
        <w:t xml:space="preserve"> V obci se nachází jedno dětské a víceúčelové hřiště.</w:t>
      </w:r>
    </w:p>
    <w:p w14:paraId="4A7B9DB8" w14:textId="514ACA65" w:rsidR="002F1A3E" w:rsidRPr="00F145BA" w:rsidRDefault="00F145BA" w:rsidP="003C7499">
      <w:pPr>
        <w:rPr>
          <w:b/>
          <w:sz w:val="24"/>
        </w:rPr>
      </w:pPr>
      <w:r w:rsidRPr="00F145BA">
        <w:rPr>
          <w:b/>
          <w:sz w:val="24"/>
        </w:rPr>
        <w:t>ZPŮSOBY INFORMOVÁNÍ OBČANŮ</w:t>
      </w:r>
    </w:p>
    <w:p w14:paraId="035E81C0" w14:textId="4DC248BB" w:rsidR="002F1A3E" w:rsidRDefault="002F1A3E" w:rsidP="003C7499">
      <w:pPr>
        <w:spacing w:after="240"/>
        <w:ind w:firstLine="709"/>
      </w:pPr>
      <w:r w:rsidRPr="003B032A">
        <w:t>K informování obyvatel v obci dochází zejména p</w:t>
      </w:r>
      <w:r>
        <w:t xml:space="preserve">rostřednictvím webových stránek </w:t>
      </w:r>
      <w:hyperlink r:id="rId40" w:history="1">
        <w:r w:rsidRPr="00957083">
          <w:rPr>
            <w:rStyle w:val="Hypertextovodkaz"/>
          </w:rPr>
          <w:t>https://www.obeczubrnice.cz/</w:t>
        </w:r>
      </w:hyperlink>
      <w:r w:rsidRPr="003B032A">
        <w:t xml:space="preserve">, </w:t>
      </w:r>
      <w:r>
        <w:t xml:space="preserve">dále prostřednictvím </w:t>
      </w:r>
      <w:r w:rsidRPr="003B032A">
        <w:t>dále informačních letáků, obecním rozhlasem, vývěsních tabulí a úřední deskou.</w:t>
      </w:r>
    </w:p>
    <w:p w14:paraId="713733C1" w14:textId="707A2C1F" w:rsidR="002165FB" w:rsidRPr="00EC4E16" w:rsidRDefault="002165FB" w:rsidP="00276903">
      <w:pPr>
        <w:pStyle w:val="Nadpis3"/>
      </w:pPr>
      <w:bookmarkStart w:id="18" w:name="_Toc110446165"/>
      <w:r w:rsidRPr="00EC4E16">
        <w:t>S</w:t>
      </w:r>
      <w:r w:rsidR="00026AAF">
        <w:t>práva obce</w:t>
      </w:r>
      <w:bookmarkEnd w:id="18"/>
    </w:p>
    <w:p w14:paraId="6DC97796" w14:textId="63859FF6" w:rsidR="002165FB" w:rsidRPr="00276903" w:rsidRDefault="00276903" w:rsidP="00276903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276903">
        <w:rPr>
          <w:sz w:val="24"/>
        </w:rPr>
        <w:t>OBECNÍ ÚŘAD A KOMPETENCE OBCE</w:t>
      </w:r>
    </w:p>
    <w:p w14:paraId="6F3F7850" w14:textId="60C3C6A9" w:rsidR="009B6D22" w:rsidRPr="003B032A" w:rsidRDefault="009B6D22" w:rsidP="00DF05C1">
      <w:pPr>
        <w:spacing w:before="120"/>
        <w:ind w:firstLine="709"/>
      </w:pPr>
      <w:r w:rsidRPr="003B032A">
        <w:t xml:space="preserve">Obecní úřad má sídlo na adrese: </w:t>
      </w:r>
      <w:r w:rsidR="007D4C78">
        <w:t>Zubrnice</w:t>
      </w:r>
      <w:r w:rsidR="006E200E" w:rsidRPr="003B032A">
        <w:t xml:space="preserve"> </w:t>
      </w:r>
      <w:r w:rsidR="007D4C78">
        <w:t>38</w:t>
      </w:r>
      <w:r w:rsidR="006E200E" w:rsidRPr="003B032A">
        <w:t>, 40</w:t>
      </w:r>
      <w:r w:rsidR="007D4C78">
        <w:t>0 02</w:t>
      </w:r>
      <w:r w:rsidR="006E200E" w:rsidRPr="003B032A">
        <w:t xml:space="preserve"> </w:t>
      </w:r>
      <w:r w:rsidR="007D4C78">
        <w:t>Ústí nad Labem 2</w:t>
      </w:r>
      <w:r w:rsidR="006E200E" w:rsidRPr="003B032A">
        <w:t xml:space="preserve">. </w:t>
      </w:r>
      <w:r w:rsidRPr="003B032A">
        <w:t>Zastupitels</w:t>
      </w:r>
      <w:r w:rsidR="009C3309" w:rsidRPr="003B032A">
        <w:t xml:space="preserve">tvo obce </w:t>
      </w:r>
      <w:r w:rsidR="00BA590F">
        <w:t>čítá 7</w:t>
      </w:r>
      <w:r w:rsidR="00F062DA" w:rsidRPr="003B032A">
        <w:t xml:space="preserve"> členů</w:t>
      </w:r>
      <w:r w:rsidR="009567C5" w:rsidRPr="003B032A">
        <w:t xml:space="preserve">, </w:t>
      </w:r>
      <w:r w:rsidR="009C3309" w:rsidRPr="003B032A">
        <w:t>na</w:t>
      </w:r>
      <w:r w:rsidR="00F062DA" w:rsidRPr="003B032A">
        <w:t xml:space="preserve"> volební období 2018 až 2022 je ustanoven finanční a kontrolní výbor </w:t>
      </w:r>
      <w:r w:rsidR="00132B82" w:rsidRPr="003B032A">
        <w:t xml:space="preserve">společně s  kulturní a </w:t>
      </w:r>
      <w:r w:rsidR="00BA590F">
        <w:t>zemědělskou</w:t>
      </w:r>
      <w:r w:rsidR="00132B82" w:rsidRPr="003B032A">
        <w:t xml:space="preserve"> komis</w:t>
      </w:r>
      <w:r w:rsidR="007B5B95" w:rsidRPr="003B032A">
        <w:t xml:space="preserve">í a komisí pro </w:t>
      </w:r>
      <w:r w:rsidR="00BA590F">
        <w:t>rozvoj</w:t>
      </w:r>
      <w:r w:rsidR="007B5B95" w:rsidRPr="003B032A">
        <w:t>.</w:t>
      </w:r>
      <w:r w:rsidR="005D48F6" w:rsidRPr="003B032A">
        <w:t xml:space="preserve"> Pověřeným </w:t>
      </w:r>
      <w:r w:rsidR="000A6407" w:rsidRPr="003B032A">
        <w:t xml:space="preserve">obecním </w:t>
      </w:r>
      <w:r w:rsidR="005D48F6" w:rsidRPr="003B032A">
        <w:t xml:space="preserve">úřadem </w:t>
      </w:r>
      <w:r w:rsidR="00264F3E" w:rsidRPr="003B032A">
        <w:t xml:space="preserve">pro </w:t>
      </w:r>
      <w:r w:rsidR="0070049D">
        <w:t xml:space="preserve">obec </w:t>
      </w:r>
      <w:r w:rsidR="00BA590F">
        <w:t>Zubrnice</w:t>
      </w:r>
      <w:r w:rsidR="00264F3E" w:rsidRPr="003B032A">
        <w:t xml:space="preserve"> je </w:t>
      </w:r>
      <w:r w:rsidR="00BA590F">
        <w:t>obec Velké Březno</w:t>
      </w:r>
      <w:r w:rsidR="000A6407" w:rsidRPr="003B032A">
        <w:t>.</w:t>
      </w:r>
    </w:p>
    <w:p w14:paraId="52156EFB" w14:textId="75FA9543" w:rsidR="002165FB" w:rsidRPr="00276903" w:rsidRDefault="00276903" w:rsidP="00276903">
      <w:pPr>
        <w:pStyle w:val="Nadpis4"/>
        <w:numPr>
          <w:ilvl w:val="0"/>
          <w:numId w:val="0"/>
        </w:numPr>
        <w:ind w:left="709" w:hanging="709"/>
        <w:rPr>
          <w:sz w:val="24"/>
        </w:rPr>
      </w:pPr>
      <w:r w:rsidRPr="00276903">
        <w:rPr>
          <w:sz w:val="24"/>
        </w:rPr>
        <w:t>VNĚJŠÍ VZTAHY A VAZBY OBCE</w:t>
      </w:r>
    </w:p>
    <w:p w14:paraId="1B4F6FDF" w14:textId="6BCACB24" w:rsidR="004239F9" w:rsidRPr="003B032A" w:rsidRDefault="004239F9" w:rsidP="00314A98">
      <w:pPr>
        <w:spacing w:after="0"/>
      </w:pPr>
      <w:r w:rsidRPr="003B032A">
        <w:t xml:space="preserve">Obec </w:t>
      </w:r>
      <w:r w:rsidR="00BA590F">
        <w:t>Zubrnice</w:t>
      </w:r>
      <w:r w:rsidR="00EC4E16" w:rsidRPr="003B032A">
        <w:t xml:space="preserve"> </w:t>
      </w:r>
      <w:r w:rsidRPr="003B032A">
        <w:t xml:space="preserve">je členem následujících spolků a svazků: </w:t>
      </w:r>
    </w:p>
    <w:p w14:paraId="326BEDA7" w14:textId="682D2A35" w:rsidR="00E0606B" w:rsidRPr="003B032A" w:rsidRDefault="00E0606B" w:rsidP="00314A98">
      <w:pPr>
        <w:pStyle w:val="Odstavecseseznamem"/>
        <w:numPr>
          <w:ilvl w:val="0"/>
          <w:numId w:val="25"/>
        </w:numPr>
      </w:pPr>
      <w:r w:rsidRPr="003B032A">
        <w:t>Dobrovolný svazek obcí Euroregion Labe</w:t>
      </w:r>
    </w:p>
    <w:p w14:paraId="724743D1" w14:textId="5DF51697" w:rsidR="00BA590F" w:rsidRDefault="004239F9" w:rsidP="00E0606B">
      <w:pPr>
        <w:pStyle w:val="Odstavecseseznamem"/>
        <w:numPr>
          <w:ilvl w:val="0"/>
          <w:numId w:val="25"/>
        </w:numPr>
      </w:pPr>
      <w:r w:rsidRPr="003B032A">
        <w:t>MAS Labské skály, z.s.</w:t>
      </w:r>
    </w:p>
    <w:p w14:paraId="1E7091BA" w14:textId="7B819185" w:rsidR="00BA590F" w:rsidRDefault="00BA590F" w:rsidP="00BA590F">
      <w:pPr>
        <w:pStyle w:val="Odstavecseseznamem"/>
        <w:numPr>
          <w:ilvl w:val="0"/>
          <w:numId w:val="25"/>
        </w:numPr>
      </w:pPr>
      <w:r w:rsidRPr="00BA590F">
        <w:t>Svazek obcí pro silnici II/260</w:t>
      </w:r>
    </w:p>
    <w:p w14:paraId="06AC09C4" w14:textId="49088D53" w:rsidR="00276903" w:rsidRDefault="00276903">
      <w:pPr>
        <w:spacing w:after="200" w:line="276" w:lineRule="auto"/>
        <w:jc w:val="left"/>
      </w:pPr>
      <w:r>
        <w:br w:type="page"/>
      </w:r>
    </w:p>
    <w:p w14:paraId="47859912" w14:textId="77777777" w:rsidR="00BA590F" w:rsidRDefault="00BA590F" w:rsidP="00BA590F">
      <w:pPr>
        <w:pStyle w:val="Nadpis2"/>
      </w:pPr>
      <w:bookmarkStart w:id="19" w:name="_Toc110446166"/>
      <w:r>
        <w:lastRenderedPageBreak/>
        <w:t>VÝCHODISKA PRO NÁVRHOVOU ČÁST</w:t>
      </w:r>
      <w:bookmarkEnd w:id="19"/>
    </w:p>
    <w:p w14:paraId="4BBFD615" w14:textId="61B84BF7" w:rsidR="00BA590F" w:rsidRDefault="00BA590F" w:rsidP="00276903">
      <w:pPr>
        <w:pStyle w:val="Nadpis3"/>
      </w:pPr>
      <w:bookmarkStart w:id="20" w:name="_Toc110446167"/>
      <w:r>
        <w:t>V</w:t>
      </w:r>
      <w:r w:rsidR="00026AAF">
        <w:t>yhodnocení předchozího programu rozvoje obce a dalších koncepčních dokumentů</w:t>
      </w:r>
      <w:bookmarkEnd w:id="20"/>
    </w:p>
    <w:p w14:paraId="610A62C2" w14:textId="373E84CC" w:rsidR="008603BF" w:rsidRDefault="00BA590F" w:rsidP="00BA590F">
      <w:pPr>
        <w:spacing w:before="120"/>
        <w:ind w:firstLine="709"/>
      </w:pPr>
      <w:r>
        <w:t>Obec Zubrnice nemá zp</w:t>
      </w:r>
      <w:r w:rsidR="005043B8">
        <w:t xml:space="preserve">racovaný Strategický plán obce ani jiný rozvojový dokument. </w:t>
      </w:r>
      <w:r w:rsidR="008603BF">
        <w:t>Územ</w:t>
      </w:r>
      <w:r w:rsidR="003C7499">
        <w:t>n</w:t>
      </w:r>
      <w:r w:rsidR="008603BF">
        <w:t>í plán obce Zubrnice byl schválen zastupitelstvem obce Z</w:t>
      </w:r>
      <w:r w:rsidR="005043B8">
        <w:t>ubrnice dne 30. 6</w:t>
      </w:r>
      <w:r w:rsidR="008603BF">
        <w:t>. 1997. Zastupitelstvo obce Zubrnice dne 17. 12. 2018 schválilo pořízení nového územního plánu usnesením č. 24/2018.</w:t>
      </w:r>
    </w:p>
    <w:p w14:paraId="32D8C24D" w14:textId="4D8F0A4B" w:rsidR="005043B8" w:rsidRDefault="005043B8" w:rsidP="00276903">
      <w:pPr>
        <w:pStyle w:val="Nadpis3"/>
      </w:pPr>
      <w:bookmarkStart w:id="21" w:name="_Toc110446168"/>
      <w:r>
        <w:t>V</w:t>
      </w:r>
      <w:r w:rsidR="00026AAF">
        <w:t>yhodnocení</w:t>
      </w:r>
      <w:r>
        <w:t xml:space="preserve"> dotazníkového šetření</w:t>
      </w:r>
      <w:bookmarkEnd w:id="21"/>
    </w:p>
    <w:p w14:paraId="1DEE92D1" w14:textId="394CD62B" w:rsidR="005043B8" w:rsidRDefault="005043B8" w:rsidP="005043B8">
      <w:pPr>
        <w:ind w:firstLine="708"/>
      </w:pPr>
      <w:r>
        <w:t>Dotazníkové šetření tvoří součást celkové analýzy území obce Zubrnice. Smyslem průzkumu bylo zjištění názorů, připomínek a podnětů obyvatel Zubrnic a Týniš</w:t>
      </w:r>
      <w:r w:rsidR="00276903">
        <w:t>tě, zohlednění jejich postojů k </w:t>
      </w:r>
      <w:r>
        <w:t>budoucímu rozvoji obce ve formě konkrétních aktivit v klíčovém koncepčním dokumentu obce. Cílem představitelů obce bylo reflektovat potřeby a přání obyvatel za účelem tvorby příznivějších podmínek pro život s ohledem na místní podmínky, limity a zvyklosti.</w:t>
      </w:r>
    </w:p>
    <w:p w14:paraId="782AB1B6" w14:textId="03DB873D" w:rsidR="005043B8" w:rsidRPr="005043B8" w:rsidRDefault="005043B8" w:rsidP="00F145BA">
      <w:pPr>
        <w:ind w:firstLine="708"/>
      </w:pPr>
      <w:r>
        <w:t xml:space="preserve">Dotazníkové šetření </w:t>
      </w:r>
      <w:r w:rsidR="00F145BA">
        <w:t>probíhalo</w:t>
      </w:r>
      <w:r>
        <w:t xml:space="preserve"> </w:t>
      </w:r>
      <w:r w:rsidR="0051170C">
        <w:t>během měsíců června – srpna</w:t>
      </w:r>
      <w:r>
        <w:t xml:space="preserve"> 2022. O dotazníkovém šetření byli občané informování prostřednictvím webových stránek obce a vývěsek. Sběr vyplněných dotazníků byl realizován jak</w:t>
      </w:r>
      <w:r w:rsidR="00E4394A">
        <w:t xml:space="preserve"> </w:t>
      </w:r>
      <w:r>
        <w:t xml:space="preserve">prostřednictvím vytištěného formuláře, tak prostřednictvím webového formuláře Google, který byl uveřejněn na webových stránkách obce. </w:t>
      </w:r>
    </w:p>
    <w:p w14:paraId="45A377C1" w14:textId="1FDD7BF7" w:rsidR="005043B8" w:rsidRPr="005043B8" w:rsidRDefault="005043B8" w:rsidP="005043B8">
      <w:pPr>
        <w:pStyle w:val="Odstavecseseznamem"/>
        <w:numPr>
          <w:ilvl w:val="0"/>
          <w:numId w:val="4"/>
        </w:numPr>
        <w:rPr>
          <w:color w:val="FF0000"/>
        </w:rPr>
      </w:pPr>
      <w:r>
        <w:rPr>
          <w:color w:val="FF0000"/>
        </w:rPr>
        <w:t>Vyhodnocení b</w:t>
      </w:r>
      <w:r w:rsidRPr="005043B8">
        <w:rPr>
          <w:color w:val="FF0000"/>
        </w:rPr>
        <w:t>ude doplněno po uzavření šetření.</w:t>
      </w:r>
    </w:p>
    <w:p w14:paraId="42709C83" w14:textId="255D1ABA" w:rsidR="005043B8" w:rsidRDefault="005043B8">
      <w:pPr>
        <w:spacing w:after="200" w:line="276" w:lineRule="auto"/>
        <w:jc w:val="left"/>
      </w:pPr>
      <w:r>
        <w:br w:type="page"/>
      </w:r>
    </w:p>
    <w:p w14:paraId="105C13B4" w14:textId="50D04E7A" w:rsidR="004E677F" w:rsidRPr="005F0DC6" w:rsidRDefault="004E677F" w:rsidP="00026AAF">
      <w:pPr>
        <w:pStyle w:val="Nadpis3"/>
      </w:pPr>
      <w:bookmarkStart w:id="22" w:name="_Toc110446169"/>
      <w:r w:rsidRPr="005F0DC6">
        <w:lastRenderedPageBreak/>
        <w:t xml:space="preserve">SWOT </w:t>
      </w:r>
      <w:r w:rsidR="00026AAF">
        <w:t>ANALÝZA</w:t>
      </w:r>
      <w:bookmarkEnd w:id="22"/>
    </w:p>
    <w:p w14:paraId="376CA3FA" w14:textId="131046C8" w:rsidR="0085498C" w:rsidRPr="003B032A" w:rsidRDefault="0085498C" w:rsidP="00F145BA">
      <w:pPr>
        <w:ind w:firstLine="709"/>
      </w:pPr>
      <w:r w:rsidRPr="003B032A">
        <w:t xml:space="preserve">SWOT ANALÝZA popisuje danou problematiku ze čtyř úhlů pohledu. </w:t>
      </w:r>
      <w:r w:rsidR="00D765DE">
        <w:t xml:space="preserve">Podstatou SWOT analýzy je jednoduché, výstižné a objektivní vyhodnocení silných a slabých stránek obce, včetně stanovení případných příležitostí a hrozeb. </w:t>
      </w:r>
      <w:r w:rsidRPr="003B032A">
        <w:t xml:space="preserve">V souvislosti s analýzou obce se jedná </w:t>
      </w:r>
      <w:r w:rsidR="0051170C">
        <w:t xml:space="preserve">o </w:t>
      </w:r>
      <w:r w:rsidRPr="003B032A">
        <w:t>prvky, či jevy mající vztah s rozvojem obce.</w:t>
      </w:r>
    </w:p>
    <w:p w14:paraId="5DDB8184" w14:textId="77777777" w:rsidR="0085498C" w:rsidRPr="003B032A" w:rsidRDefault="0085498C" w:rsidP="00F145BA">
      <w:pPr>
        <w:pStyle w:val="Odstavecseseznamem"/>
        <w:numPr>
          <w:ilvl w:val="0"/>
          <w:numId w:val="11"/>
        </w:numPr>
        <w:ind w:left="1066" w:hanging="357"/>
      </w:pPr>
      <w:r w:rsidRPr="003B032A">
        <w:t>S (Strenghts) – Silné stránky, jako stávající přednosti, výhody, na čem lze stavět;</w:t>
      </w:r>
    </w:p>
    <w:p w14:paraId="49047AAC" w14:textId="77777777" w:rsidR="0085498C" w:rsidRPr="003B032A" w:rsidRDefault="0085498C" w:rsidP="00F145BA">
      <w:pPr>
        <w:pStyle w:val="Odstavecseseznamem"/>
        <w:numPr>
          <w:ilvl w:val="0"/>
          <w:numId w:val="11"/>
        </w:numPr>
        <w:ind w:left="1066" w:hanging="357"/>
      </w:pPr>
      <w:r w:rsidRPr="003B032A">
        <w:t>W (Weakness) – Slabé stránky, jako stávající nedostatky, slabiny, co by mohlo být lépe;</w:t>
      </w:r>
    </w:p>
    <w:p w14:paraId="4BE2EA88" w14:textId="77777777" w:rsidR="0085498C" w:rsidRPr="003B032A" w:rsidRDefault="0085498C" w:rsidP="00F145BA">
      <w:pPr>
        <w:pStyle w:val="Odstavecseseznamem"/>
        <w:numPr>
          <w:ilvl w:val="0"/>
          <w:numId w:val="11"/>
        </w:numPr>
        <w:ind w:left="1066" w:hanging="357"/>
      </w:pPr>
      <w:r w:rsidRPr="003B032A">
        <w:t>O (Opportunities) – Příležitosti, možnosti pro další budoucí rozvoj;</w:t>
      </w:r>
    </w:p>
    <w:p w14:paraId="5B4C3946" w14:textId="77777777" w:rsidR="0085498C" w:rsidRPr="003B032A" w:rsidRDefault="0085498C" w:rsidP="00F145BA">
      <w:pPr>
        <w:pStyle w:val="Odstavecseseznamem"/>
        <w:numPr>
          <w:ilvl w:val="0"/>
          <w:numId w:val="11"/>
        </w:numPr>
        <w:ind w:left="1066" w:hanging="357"/>
      </w:pPr>
      <w:r w:rsidRPr="003B032A">
        <w:t>T (Threats) – Hrozby, jako stávající i budoucí ohrožení rozvoje.</w:t>
      </w:r>
    </w:p>
    <w:p w14:paraId="163E126A" w14:textId="3C8E6ABC" w:rsidR="0085498C" w:rsidRPr="00784C76" w:rsidRDefault="0085498C" w:rsidP="00F145BA">
      <w:pPr>
        <w:ind w:firstLine="709"/>
      </w:pPr>
      <w:r w:rsidRPr="003B032A">
        <w:t>Pro tvorbu SWOT analýzy byly využity data z analytic</w:t>
      </w:r>
      <w:r w:rsidR="007D469F">
        <w:t>ké části tohoto dokumentu s přihlédnutím k dokumentu Rozbor udržitelného rozvoje území obce Zubrnice (2010).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4529"/>
        <w:gridCol w:w="4531"/>
      </w:tblGrid>
      <w:tr w:rsidR="009C3309" w14:paraId="127D2AF5" w14:textId="77777777" w:rsidTr="0051170C">
        <w:trPr>
          <w:trHeight w:val="850"/>
        </w:trPr>
        <w:tc>
          <w:tcPr>
            <w:tcW w:w="4529" w:type="dxa"/>
            <w:shd w:val="clear" w:color="auto" w:fill="F79646" w:themeFill="accent6"/>
            <w:vAlign w:val="center"/>
          </w:tcPr>
          <w:p w14:paraId="66553A22" w14:textId="77777777" w:rsidR="009C3309" w:rsidRPr="0051170C" w:rsidRDefault="009C3309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SILNÉ STRÁNKY</w:t>
            </w:r>
          </w:p>
          <w:p w14:paraId="6EA40B15" w14:textId="77777777" w:rsidR="009C3309" w:rsidRPr="0051170C" w:rsidRDefault="009C3309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(</w:t>
            </w:r>
            <w:r w:rsidR="00477A31" w:rsidRPr="0051170C">
              <w:rPr>
                <w:b/>
              </w:rPr>
              <w:t>S</w:t>
            </w:r>
            <w:r w:rsidRPr="0051170C">
              <w:rPr>
                <w:b/>
              </w:rPr>
              <w:t>trenghts)</w:t>
            </w:r>
          </w:p>
        </w:tc>
        <w:tc>
          <w:tcPr>
            <w:tcW w:w="4531" w:type="dxa"/>
            <w:shd w:val="clear" w:color="auto" w:fill="F79646" w:themeFill="accent6"/>
            <w:vAlign w:val="center"/>
          </w:tcPr>
          <w:p w14:paraId="264A1194" w14:textId="77777777" w:rsidR="009C3309" w:rsidRPr="0051170C" w:rsidRDefault="009C3309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SLABÉ STRÁNKY</w:t>
            </w:r>
          </w:p>
          <w:p w14:paraId="02911271" w14:textId="77777777" w:rsidR="009C3309" w:rsidRPr="0051170C" w:rsidRDefault="009C3309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(</w:t>
            </w:r>
            <w:r w:rsidR="00477A31" w:rsidRPr="0051170C">
              <w:rPr>
                <w:b/>
              </w:rPr>
              <w:t>W</w:t>
            </w:r>
            <w:r w:rsidRPr="0051170C">
              <w:rPr>
                <w:b/>
              </w:rPr>
              <w:t>eakness)</w:t>
            </w:r>
          </w:p>
        </w:tc>
      </w:tr>
      <w:tr w:rsidR="00E50AFB" w14:paraId="4BFFF985" w14:textId="77777777" w:rsidTr="00D765DE">
        <w:trPr>
          <w:trHeight w:val="3685"/>
        </w:trPr>
        <w:tc>
          <w:tcPr>
            <w:tcW w:w="4529" w:type="dxa"/>
            <w:vAlign w:val="center"/>
          </w:tcPr>
          <w:p w14:paraId="5631E28D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Kvalitní přírodní prostředí</w:t>
            </w:r>
          </w:p>
          <w:p w14:paraId="52CD1A15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Výjimečnost charakteru obce (vesnická památková rezervace)</w:t>
            </w:r>
          </w:p>
          <w:p w14:paraId="216E6FD2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Obnovená turistická trať T3</w:t>
            </w:r>
          </w:p>
          <w:p w14:paraId="24C49D1D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Kanalizace v části obce Zubrnice</w:t>
            </w:r>
          </w:p>
          <w:p w14:paraId="2F268E1F" w14:textId="5CB1496B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A</w:t>
            </w:r>
            <w:r w:rsidR="00E4394A">
              <w:t>bs</w:t>
            </w:r>
            <w:r>
              <w:t>ence vyloučených lokalit</w:t>
            </w:r>
          </w:p>
          <w:p w14:paraId="76D40332" w14:textId="718A952E" w:rsidR="00F145BA" w:rsidRDefault="00F145BA" w:rsidP="00F145BA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P</w:t>
            </w:r>
            <w:r w:rsidRPr="00F145BA">
              <w:t>ozvolný nárůst počtu obyvate</w:t>
            </w:r>
            <w:r>
              <w:t>l</w:t>
            </w:r>
          </w:p>
        </w:tc>
        <w:tc>
          <w:tcPr>
            <w:tcW w:w="4531" w:type="dxa"/>
            <w:vAlign w:val="center"/>
          </w:tcPr>
          <w:p w14:paraId="7453B78C" w14:textId="2509352E" w:rsidR="00E50AFB" w:rsidRDefault="00E4394A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Horší</w:t>
            </w:r>
            <w:r w:rsidR="00E50AFB">
              <w:t xml:space="preserve"> dostupnost regionálních center</w:t>
            </w:r>
          </w:p>
          <w:p w14:paraId="4AB56128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Absence služeb v oblasti školství, zdravotnictví a sociálních služeb</w:t>
            </w:r>
          </w:p>
          <w:p w14:paraId="2B5D1991" w14:textId="774614E7" w:rsidR="00E50AFB" w:rsidRDefault="00E4394A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Poměrně frekventovaná</w:t>
            </w:r>
            <w:r w:rsidR="00E50AFB">
              <w:t xml:space="preserve"> silnice II. třídy protínající obec</w:t>
            </w:r>
            <w:r>
              <w:t xml:space="preserve"> (hluk, otřesy)</w:t>
            </w:r>
          </w:p>
          <w:p w14:paraId="37E44A37" w14:textId="2DAAA7F1" w:rsidR="00E50AFB" w:rsidRPr="003B032A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Absence kanalizační sítě v části obce Týniště</w:t>
            </w:r>
          </w:p>
        </w:tc>
      </w:tr>
      <w:tr w:rsidR="009C3309" w14:paraId="31EF68CC" w14:textId="77777777" w:rsidTr="0051170C">
        <w:trPr>
          <w:trHeight w:val="850"/>
        </w:trPr>
        <w:tc>
          <w:tcPr>
            <w:tcW w:w="4529" w:type="dxa"/>
            <w:shd w:val="clear" w:color="auto" w:fill="F79646" w:themeFill="accent6"/>
            <w:vAlign w:val="center"/>
          </w:tcPr>
          <w:p w14:paraId="36143F7B" w14:textId="77777777" w:rsidR="009C3309" w:rsidRPr="0051170C" w:rsidRDefault="00477A31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PŘÍLEŽITOSTI</w:t>
            </w:r>
          </w:p>
          <w:p w14:paraId="41D41532" w14:textId="77777777" w:rsidR="00477A31" w:rsidRPr="0051170C" w:rsidRDefault="00477A31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(Opportunities)</w:t>
            </w:r>
          </w:p>
        </w:tc>
        <w:tc>
          <w:tcPr>
            <w:tcW w:w="4531" w:type="dxa"/>
            <w:shd w:val="clear" w:color="auto" w:fill="F79646" w:themeFill="accent6"/>
            <w:vAlign w:val="center"/>
          </w:tcPr>
          <w:p w14:paraId="003DEBE5" w14:textId="77777777" w:rsidR="009C3309" w:rsidRPr="0051170C" w:rsidRDefault="00477A31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HROZBY</w:t>
            </w:r>
          </w:p>
          <w:p w14:paraId="628F63AA" w14:textId="77777777" w:rsidR="00477A31" w:rsidRPr="0051170C" w:rsidRDefault="00477A31" w:rsidP="00276903">
            <w:pPr>
              <w:spacing w:after="0" w:line="240" w:lineRule="auto"/>
              <w:jc w:val="center"/>
              <w:rPr>
                <w:b/>
              </w:rPr>
            </w:pPr>
            <w:r w:rsidRPr="0051170C">
              <w:rPr>
                <w:b/>
              </w:rPr>
              <w:t>(Threats)</w:t>
            </w:r>
          </w:p>
        </w:tc>
      </w:tr>
      <w:tr w:rsidR="00E50AFB" w14:paraId="3BB0976D" w14:textId="77777777" w:rsidTr="00D765DE">
        <w:trPr>
          <w:trHeight w:val="3685"/>
        </w:trPr>
        <w:tc>
          <w:tcPr>
            <w:tcW w:w="4529" w:type="dxa"/>
            <w:vAlign w:val="center"/>
          </w:tcPr>
          <w:p w14:paraId="182EFF48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 xml:space="preserve">Rozvoj cestovního ruchu </w:t>
            </w:r>
          </w:p>
          <w:p w14:paraId="5E0437B5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Vysoký potenciál individuální rekreace</w:t>
            </w:r>
          </w:p>
          <w:p w14:paraId="0BC7572B" w14:textId="027CFE09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Do</w:t>
            </w:r>
            <w:r w:rsidR="00E4394A">
              <w:t>sta</w:t>
            </w:r>
            <w:r>
              <w:t>tek zastavitelných ploch pro bydlení</w:t>
            </w:r>
          </w:p>
          <w:p w14:paraId="4B372369" w14:textId="77777777" w:rsidR="00D765DE" w:rsidRDefault="00D765DE" w:rsidP="00D765DE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Členství v MAS Labské skály a dalších sdružení - rozšíření možností financování projektů podpořených v rámci evropských dotací</w:t>
            </w:r>
          </w:p>
          <w:p w14:paraId="514A1AA9" w14:textId="03ABE683" w:rsidR="00F145BA" w:rsidRDefault="00F145BA" w:rsidP="00F145BA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Využití externích zdrojů (EU, národní zdroje, kraj, soukromé zdroje)</w:t>
            </w:r>
          </w:p>
        </w:tc>
        <w:tc>
          <w:tcPr>
            <w:tcW w:w="4531" w:type="dxa"/>
            <w:vAlign w:val="center"/>
          </w:tcPr>
          <w:p w14:paraId="5B16ED37" w14:textId="65F2E5BC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Stárnutí obyvatelstva</w:t>
            </w:r>
            <w:r w:rsidR="00D765DE">
              <w:t xml:space="preserve"> obce</w:t>
            </w:r>
          </w:p>
          <w:p w14:paraId="19973E9C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Riziko aktivizace sesuvů</w:t>
            </w:r>
          </w:p>
          <w:p w14:paraId="55DF07A3" w14:textId="77777777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Omezené možnosti rozvoje obce vzhledem k velikosti obce</w:t>
            </w:r>
          </w:p>
          <w:p w14:paraId="3B335780" w14:textId="062DC8A8" w:rsidR="00E50AFB" w:rsidRDefault="00E50AFB" w:rsidP="00E50AFB">
            <w:pPr>
              <w:pStyle w:val="Odstavecseseznamem"/>
              <w:numPr>
                <w:ilvl w:val="0"/>
                <w:numId w:val="26"/>
              </w:numPr>
              <w:spacing w:after="80" w:line="240" w:lineRule="auto"/>
              <w:ind w:left="357" w:hanging="357"/>
              <w:contextualSpacing w:val="0"/>
              <w:jc w:val="left"/>
            </w:pPr>
            <w:r>
              <w:t>Narušení charakteru obce v případě předimen</w:t>
            </w:r>
            <w:r w:rsidR="00F145BA">
              <w:t>zování zastavitelných ploch pro </w:t>
            </w:r>
            <w:r>
              <w:t>bydlení</w:t>
            </w:r>
          </w:p>
        </w:tc>
      </w:tr>
      <w:bookmarkEnd w:id="16"/>
    </w:tbl>
    <w:p w14:paraId="2F494291" w14:textId="77777777" w:rsidR="0085498C" w:rsidRPr="00501137" w:rsidRDefault="0085498C" w:rsidP="00501137">
      <w:pPr>
        <w:rPr>
          <w:sz w:val="4"/>
        </w:rPr>
      </w:pPr>
    </w:p>
    <w:sectPr w:rsidR="0085498C" w:rsidRPr="00501137" w:rsidSect="00C14553">
      <w:headerReference w:type="default" r:id="rId41"/>
      <w:footerReference w:type="default" r:id="rId42"/>
      <w:pgSz w:w="11906" w:h="16838" w:code="9"/>
      <w:pgMar w:top="1418" w:right="1418" w:bottom="1418" w:left="1418" w:header="1417" w:footer="11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86BD13" w14:textId="77777777" w:rsidR="00232CA1" w:rsidRDefault="00232CA1" w:rsidP="00522713">
      <w:pPr>
        <w:spacing w:after="0"/>
      </w:pPr>
      <w:r>
        <w:separator/>
      </w:r>
    </w:p>
  </w:endnote>
  <w:endnote w:type="continuationSeparator" w:id="0">
    <w:p w14:paraId="100C1DA3" w14:textId="77777777" w:rsidR="00232CA1" w:rsidRDefault="00232CA1" w:rsidP="0052271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Evo Pro Regular">
    <w:altName w:val="Arial"/>
    <w:charset w:val="00"/>
    <w:family w:val="modern"/>
    <w:pitch w:val="variable"/>
    <w:sig w:usb0="800000AF" w:usb1="4000204B" w:usb2="00000000" w:usb3="00000000" w:csb0="0000009B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39247072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6251D166" w14:textId="77777777" w:rsidR="00005104" w:rsidRPr="00C14553" w:rsidRDefault="00005104" w:rsidP="00C14553">
        <w:pPr>
          <w:pStyle w:val="Zpat"/>
          <w:rPr>
            <w:sz w:val="24"/>
            <w:szCs w:val="24"/>
          </w:rPr>
        </w:pPr>
        <w:r>
          <w:rPr>
            <w:noProof/>
            <w:sz w:val="24"/>
            <w:szCs w:val="24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128691D1" wp14:editId="4F94A849">
                  <wp:simplePos x="0" y="0"/>
                  <wp:positionH relativeFrom="margin">
                    <wp:posOffset>5433695</wp:posOffset>
                  </wp:positionH>
                  <wp:positionV relativeFrom="margin">
                    <wp:posOffset>8545195</wp:posOffset>
                  </wp:positionV>
                  <wp:extent cx="666750" cy="333375"/>
                  <wp:effectExtent l="0" t="0" r="0" b="0"/>
                  <wp:wrapNone/>
                  <wp:docPr id="9" name="Textové pole 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666750" cy="333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7CF65A" w14:textId="6D57F1E2" w:rsidR="00005104" w:rsidRPr="001F7DAF" w:rsidRDefault="00005104" w:rsidP="001F7DAF">
                              <w:pPr>
                                <w:pBdr>
                                  <w:bottom w:val="single" w:sz="4" w:space="1" w:color="auto"/>
                                </w:pBd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4"/>
                                </w:rPr>
                              </w:pPr>
                              <w:r w:rsidRPr="001F7DAF">
                                <w:rPr>
                                  <w:rFonts w:ascii="Arial" w:hAnsi="Arial" w:cs="Arial"/>
                                  <w:sz w:val="24"/>
                                </w:rPr>
                                <w:fldChar w:fldCharType="begin"/>
                              </w:r>
                              <w:r w:rsidRPr="001F7DAF">
                                <w:rPr>
                                  <w:rFonts w:ascii="Arial" w:hAnsi="Arial" w:cs="Arial"/>
                                  <w:sz w:val="24"/>
                                </w:rPr>
                                <w:instrText xml:space="preserve"> PAGE  \* Arabic  \* MERGEFORMAT </w:instrText>
                              </w:r>
                              <w:r w:rsidRPr="001F7DAF">
                                <w:rPr>
                                  <w:rFonts w:ascii="Arial" w:hAnsi="Arial" w:cs="Arial"/>
                                  <w:sz w:val="24"/>
                                </w:rPr>
                                <w:fldChar w:fldCharType="separate"/>
                              </w:r>
                              <w:r w:rsidR="007F790B">
                                <w:rPr>
                                  <w:rFonts w:ascii="Arial" w:hAnsi="Arial" w:cs="Arial"/>
                                  <w:noProof/>
                                  <w:sz w:val="24"/>
                                </w:rPr>
                                <w:t>4</w:t>
                              </w:r>
                              <w:r w:rsidRPr="001F7DAF">
                                <w:rPr>
                                  <w:rFonts w:ascii="Arial" w:hAnsi="Arial" w:cs="Arial"/>
                                  <w:sz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128691D1" id="_x0000_t202" coordsize="21600,21600" o:spt="202" path="m,l,21600r21600,l21600,xe">
                  <v:stroke joinstyle="miter"/>
                  <v:path gradientshapeok="t" o:connecttype="rect"/>
                </v:shapetype>
                <v:shape id="Textové pole 9" o:spid="_x0000_s1028" type="#_x0000_t202" style="position:absolute;left:0;text-align:left;margin-left:427.85pt;margin-top:672.85pt;width:52.5pt;height:26.25pt;z-index:251660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" filled="f" stroked="f" strokeweight=".5pt">
                  <v:textbox>
                    <w:txbxContent>
                      <w:p w14:paraId="657CF65A" w14:textId="6D57F1E2" w:rsidR="00005104" w:rsidRPr="001F7DAF" w:rsidRDefault="00005104" w:rsidP="001F7DAF">
                        <w:pPr>
                          <w:pBdr>
                            <w:bottom w:val="single" w:sz="4" w:space="1" w:color="auto"/>
                          </w:pBd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4"/>
                          </w:rPr>
                        </w:pPr>
                        <w:r w:rsidRPr="001F7DAF">
                          <w:rPr>
                            <w:rFonts w:ascii="Arial" w:hAnsi="Arial" w:cs="Arial"/>
                            <w:sz w:val="24"/>
                          </w:rPr>
                          <w:fldChar w:fldCharType="begin"/>
                        </w:r>
                        <w:r w:rsidRPr="001F7DAF">
                          <w:rPr>
                            <w:rFonts w:ascii="Arial" w:hAnsi="Arial" w:cs="Arial"/>
                            <w:sz w:val="24"/>
                          </w:rPr>
                          <w:instrText xml:space="preserve"> PAGE  \* Arabic  \* MERGEFORMAT </w:instrText>
                        </w:r>
                        <w:r w:rsidRPr="001F7DAF">
                          <w:rPr>
                            <w:rFonts w:ascii="Arial" w:hAnsi="Arial" w:cs="Arial"/>
                            <w:sz w:val="24"/>
                          </w:rPr>
                          <w:fldChar w:fldCharType="separate"/>
                        </w:r>
                        <w:r w:rsidR="007F790B">
                          <w:rPr>
                            <w:rFonts w:ascii="Arial" w:hAnsi="Arial" w:cs="Arial"/>
                            <w:noProof/>
                            <w:sz w:val="24"/>
                          </w:rPr>
                          <w:t>4</w:t>
                        </w:r>
                        <w:r w:rsidRPr="001F7DAF">
                          <w:rPr>
                            <w:rFonts w:ascii="Arial" w:hAnsi="Arial" w:cs="Arial"/>
                            <w:sz w:val="2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7F1B1F" w14:textId="77777777" w:rsidR="00232CA1" w:rsidRDefault="00232CA1" w:rsidP="00522713">
      <w:pPr>
        <w:spacing w:after="0"/>
      </w:pPr>
      <w:r>
        <w:separator/>
      </w:r>
    </w:p>
  </w:footnote>
  <w:footnote w:type="continuationSeparator" w:id="0">
    <w:p w14:paraId="607F5BEA" w14:textId="77777777" w:rsidR="00232CA1" w:rsidRDefault="00232CA1" w:rsidP="0052271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BBF18F" w14:textId="6758B002" w:rsidR="00005104" w:rsidRDefault="00005104" w:rsidP="00C14553">
    <w:pPr>
      <w:pStyle w:val="Zhlav"/>
      <w:pBdr>
        <w:bottom w:val="single" w:sz="4" w:space="1" w:color="auto"/>
      </w:pBdr>
      <w:tabs>
        <w:tab w:val="clear" w:pos="9072"/>
        <w:tab w:val="right" w:pos="8503"/>
      </w:tabs>
      <w:spacing w:after="240"/>
      <w:jc w:val="left"/>
    </w:pPr>
    <w:r>
      <w:rPr>
        <w:i/>
      </w:rPr>
      <w:t>Strategický plán rozvoje obce Zubrnice: ANALYTICKÁ ČÁST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292087"/>
    <w:multiLevelType w:val="hybridMultilevel"/>
    <w:tmpl w:val="EB7EEA2C"/>
    <w:lvl w:ilvl="0" w:tplc="6A302C1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B67509"/>
    <w:multiLevelType w:val="hybridMultilevel"/>
    <w:tmpl w:val="5C7C9A4C"/>
    <w:lvl w:ilvl="0" w:tplc="0194DDBC">
      <w:numFmt w:val="bullet"/>
      <w:pStyle w:val="Odrky1"/>
      <w:lvlText w:val="−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32B06"/>
    <w:multiLevelType w:val="hybridMultilevel"/>
    <w:tmpl w:val="5AB07076"/>
    <w:lvl w:ilvl="0" w:tplc="1744D93A">
      <w:start w:val="1"/>
      <w:numFmt w:val="bullet"/>
      <w:lvlText w:val="-"/>
      <w:lvlJc w:val="left"/>
      <w:pPr>
        <w:ind w:left="928" w:hanging="360"/>
      </w:pPr>
      <w:rPr>
        <w:rFonts w:ascii="Calibri" w:hAnsi="Calibri" w:hint="default"/>
      </w:rPr>
    </w:lvl>
    <w:lvl w:ilvl="1" w:tplc="0405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C57F8C"/>
    <w:multiLevelType w:val="hybridMultilevel"/>
    <w:tmpl w:val="E73ED712"/>
    <w:lvl w:ilvl="0" w:tplc="4B58CC54">
      <w:start w:val="7"/>
      <w:numFmt w:val="decimal"/>
      <w:pStyle w:val="obrnovy"/>
      <w:lvlText w:val="Obrázek %1 -"/>
      <w:lvlJc w:val="left"/>
      <w:rPr>
        <w:rFonts w:hint="default"/>
        <w:b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C57D3D"/>
    <w:multiLevelType w:val="hybridMultilevel"/>
    <w:tmpl w:val="D60C195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21381B"/>
    <w:multiLevelType w:val="hybridMultilevel"/>
    <w:tmpl w:val="254E9620"/>
    <w:lvl w:ilvl="0" w:tplc="09AEB18E">
      <w:start w:val="1"/>
      <w:numFmt w:val="decimal"/>
      <w:pStyle w:val="graf"/>
      <w:lvlText w:val="Graf %1 - "/>
      <w:lvlJc w:val="left"/>
      <w:pPr>
        <w:ind w:left="815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4417" w:hanging="360"/>
      </w:pPr>
    </w:lvl>
    <w:lvl w:ilvl="2" w:tplc="0405001B" w:tentative="1">
      <w:start w:val="1"/>
      <w:numFmt w:val="lowerRoman"/>
      <w:lvlText w:val="%3."/>
      <w:lvlJc w:val="right"/>
      <w:pPr>
        <w:ind w:left="5137" w:hanging="180"/>
      </w:pPr>
    </w:lvl>
    <w:lvl w:ilvl="3" w:tplc="0405000F" w:tentative="1">
      <w:start w:val="1"/>
      <w:numFmt w:val="decimal"/>
      <w:lvlText w:val="%4."/>
      <w:lvlJc w:val="left"/>
      <w:pPr>
        <w:ind w:left="5857" w:hanging="360"/>
      </w:pPr>
    </w:lvl>
    <w:lvl w:ilvl="4" w:tplc="04050019" w:tentative="1">
      <w:start w:val="1"/>
      <w:numFmt w:val="lowerLetter"/>
      <w:lvlText w:val="%5."/>
      <w:lvlJc w:val="left"/>
      <w:pPr>
        <w:ind w:left="6577" w:hanging="360"/>
      </w:pPr>
    </w:lvl>
    <w:lvl w:ilvl="5" w:tplc="0405001B" w:tentative="1">
      <w:start w:val="1"/>
      <w:numFmt w:val="lowerRoman"/>
      <w:lvlText w:val="%6."/>
      <w:lvlJc w:val="right"/>
      <w:pPr>
        <w:ind w:left="7297" w:hanging="180"/>
      </w:pPr>
    </w:lvl>
    <w:lvl w:ilvl="6" w:tplc="0405000F" w:tentative="1">
      <w:start w:val="1"/>
      <w:numFmt w:val="decimal"/>
      <w:lvlText w:val="%7."/>
      <w:lvlJc w:val="left"/>
      <w:pPr>
        <w:ind w:left="8017" w:hanging="360"/>
      </w:pPr>
    </w:lvl>
    <w:lvl w:ilvl="7" w:tplc="04050019" w:tentative="1">
      <w:start w:val="1"/>
      <w:numFmt w:val="lowerLetter"/>
      <w:lvlText w:val="%8."/>
      <w:lvlJc w:val="left"/>
      <w:pPr>
        <w:ind w:left="8737" w:hanging="360"/>
      </w:pPr>
    </w:lvl>
    <w:lvl w:ilvl="8" w:tplc="0405001B" w:tentative="1">
      <w:start w:val="1"/>
      <w:numFmt w:val="lowerRoman"/>
      <w:lvlText w:val="%9."/>
      <w:lvlJc w:val="right"/>
      <w:pPr>
        <w:ind w:left="9457" w:hanging="180"/>
      </w:pPr>
    </w:lvl>
  </w:abstractNum>
  <w:abstractNum w:abstractNumId="6" w15:restartNumberingAfterBreak="0">
    <w:nsid w:val="2EBE5895"/>
    <w:multiLevelType w:val="hybridMultilevel"/>
    <w:tmpl w:val="2C0C143A"/>
    <w:lvl w:ilvl="0" w:tplc="8DAA2EFC">
      <w:start w:val="1"/>
      <w:numFmt w:val="bullet"/>
      <w:pStyle w:val="OV2"/>
      <w:lvlText w:val=""/>
      <w:lvlJc w:val="left"/>
      <w:pPr>
        <w:tabs>
          <w:tab w:val="num" w:pos="567"/>
        </w:tabs>
        <w:ind w:left="567" w:hanging="397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FB1B00"/>
    <w:multiLevelType w:val="multilevel"/>
    <w:tmpl w:val="A8F2E838"/>
    <w:lvl w:ilvl="0">
      <w:start w:val="1"/>
      <w:numFmt w:val="decimal"/>
      <w:pStyle w:val="Nadpis1"/>
      <w:lvlText w:val="%1"/>
      <w:lvlJc w:val="left"/>
      <w:pPr>
        <w:ind w:left="9363" w:hanging="432"/>
      </w:pPr>
    </w:lvl>
    <w:lvl w:ilvl="1">
      <w:start w:val="1"/>
      <w:numFmt w:val="decimal"/>
      <w:pStyle w:val="Nadpis2"/>
      <w:lvlText w:val="%1.%2"/>
      <w:lvlJc w:val="left"/>
      <w:pPr>
        <w:ind w:left="10216" w:hanging="576"/>
      </w:pPr>
    </w:lvl>
    <w:lvl w:ilvl="2">
      <w:start w:val="1"/>
      <w:numFmt w:val="decimal"/>
      <w:pStyle w:val="Nadpis3"/>
      <w:lvlText w:val="%1.%2.%3"/>
      <w:lvlJc w:val="left"/>
      <w:pPr>
        <w:ind w:left="5681" w:hanging="720"/>
      </w:pPr>
    </w:lvl>
    <w:lvl w:ilvl="3">
      <w:start w:val="1"/>
      <w:numFmt w:val="decimal"/>
      <w:pStyle w:val="Nadpis4"/>
      <w:lvlText w:val="%1.%2.%3.%4"/>
      <w:lvlJc w:val="left"/>
      <w:pPr>
        <w:ind w:left="5117" w:hanging="864"/>
      </w:pPr>
    </w:lvl>
    <w:lvl w:ilvl="4">
      <w:start w:val="1"/>
      <w:numFmt w:val="decimal"/>
      <w:pStyle w:val="Nadpis5"/>
      <w:lvlText w:val="%1.%2.%3.%4.%5"/>
      <w:lvlJc w:val="left"/>
      <w:pPr>
        <w:ind w:left="5969" w:hanging="1008"/>
      </w:pPr>
    </w:lvl>
    <w:lvl w:ilvl="5">
      <w:start w:val="1"/>
      <w:numFmt w:val="decimal"/>
      <w:pStyle w:val="Nadpis6"/>
      <w:lvlText w:val="%1.%2.%3.%4.%5.%6"/>
      <w:lvlJc w:val="left"/>
      <w:pPr>
        <w:ind w:left="6113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6257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6401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6545" w:hanging="1584"/>
      </w:pPr>
    </w:lvl>
  </w:abstractNum>
  <w:abstractNum w:abstractNumId="8" w15:restartNumberingAfterBreak="0">
    <w:nsid w:val="487459A3"/>
    <w:multiLevelType w:val="hybridMultilevel"/>
    <w:tmpl w:val="6A187B48"/>
    <w:lvl w:ilvl="0" w:tplc="1556F654">
      <w:start w:val="1"/>
      <w:numFmt w:val="decimal"/>
      <w:pStyle w:val="tabulka"/>
      <w:lvlText w:val="Tabulka %1 - "/>
      <w:lvlJc w:val="left"/>
      <w:rPr>
        <w:b w:val="0"/>
        <w:bCs w:val="0"/>
        <w:i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96F65D9"/>
    <w:multiLevelType w:val="hybridMultilevel"/>
    <w:tmpl w:val="DEAE47C6"/>
    <w:lvl w:ilvl="0" w:tplc="6A302C1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5C0FA6"/>
    <w:multiLevelType w:val="hybridMultilevel"/>
    <w:tmpl w:val="A0485BEE"/>
    <w:lvl w:ilvl="0" w:tplc="12025E34">
      <w:start w:val="1"/>
      <w:numFmt w:val="decimal"/>
      <w:pStyle w:val="obrzek"/>
      <w:lvlText w:val="Obrázek %1 - "/>
      <w:lvlJc w:val="left"/>
      <w:rPr>
        <w:rFonts w:hint="default"/>
        <w:b w:val="0"/>
        <w:bCs w:val="0"/>
        <w:i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50019" w:tentative="1">
      <w:start w:val="1"/>
      <w:numFmt w:val="lowerLetter"/>
      <w:lvlText w:val="%2."/>
      <w:lvlJc w:val="left"/>
      <w:pPr>
        <w:ind w:left="10940" w:hanging="360"/>
      </w:pPr>
    </w:lvl>
    <w:lvl w:ilvl="2" w:tplc="0405001B" w:tentative="1">
      <w:start w:val="1"/>
      <w:numFmt w:val="lowerRoman"/>
      <w:lvlText w:val="%3."/>
      <w:lvlJc w:val="right"/>
      <w:pPr>
        <w:ind w:left="11660" w:hanging="180"/>
      </w:pPr>
    </w:lvl>
    <w:lvl w:ilvl="3" w:tplc="0405000F" w:tentative="1">
      <w:start w:val="1"/>
      <w:numFmt w:val="decimal"/>
      <w:lvlText w:val="%4."/>
      <w:lvlJc w:val="left"/>
      <w:pPr>
        <w:ind w:left="12380" w:hanging="360"/>
      </w:pPr>
    </w:lvl>
    <w:lvl w:ilvl="4" w:tplc="04050019" w:tentative="1">
      <w:start w:val="1"/>
      <w:numFmt w:val="lowerLetter"/>
      <w:lvlText w:val="%5."/>
      <w:lvlJc w:val="left"/>
      <w:pPr>
        <w:ind w:left="13100" w:hanging="360"/>
      </w:pPr>
    </w:lvl>
    <w:lvl w:ilvl="5" w:tplc="0405001B" w:tentative="1">
      <w:start w:val="1"/>
      <w:numFmt w:val="lowerRoman"/>
      <w:lvlText w:val="%6."/>
      <w:lvlJc w:val="right"/>
      <w:pPr>
        <w:ind w:left="13820" w:hanging="180"/>
      </w:pPr>
    </w:lvl>
    <w:lvl w:ilvl="6" w:tplc="0405000F" w:tentative="1">
      <w:start w:val="1"/>
      <w:numFmt w:val="decimal"/>
      <w:lvlText w:val="%7."/>
      <w:lvlJc w:val="left"/>
      <w:pPr>
        <w:ind w:left="14540" w:hanging="360"/>
      </w:pPr>
    </w:lvl>
    <w:lvl w:ilvl="7" w:tplc="04050019" w:tentative="1">
      <w:start w:val="1"/>
      <w:numFmt w:val="lowerLetter"/>
      <w:lvlText w:val="%8."/>
      <w:lvlJc w:val="left"/>
      <w:pPr>
        <w:ind w:left="15260" w:hanging="360"/>
      </w:pPr>
    </w:lvl>
    <w:lvl w:ilvl="8" w:tplc="0405001B" w:tentative="1">
      <w:start w:val="1"/>
      <w:numFmt w:val="lowerRoman"/>
      <w:lvlText w:val="%9."/>
      <w:lvlJc w:val="right"/>
      <w:pPr>
        <w:ind w:left="15980" w:hanging="180"/>
      </w:pPr>
    </w:lvl>
  </w:abstractNum>
  <w:abstractNum w:abstractNumId="11" w15:restartNumberingAfterBreak="0">
    <w:nsid w:val="5DCB7AD4"/>
    <w:multiLevelType w:val="hybridMultilevel"/>
    <w:tmpl w:val="BDAABB6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19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1B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19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1B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F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19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1B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DEB54E7"/>
    <w:multiLevelType w:val="hybridMultilevel"/>
    <w:tmpl w:val="BD38A4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6"/>
  </w:num>
  <w:num w:numId="4">
    <w:abstractNumId w:val="2"/>
  </w:num>
  <w:num w:numId="5">
    <w:abstractNumId w:val="8"/>
  </w:num>
  <w:num w:numId="6">
    <w:abstractNumId w:val="5"/>
  </w:num>
  <w:num w:numId="7">
    <w:abstractNumId w:val="3"/>
  </w:num>
  <w:num w:numId="8">
    <w:abstractNumId w:val="10"/>
    <w:lvlOverride w:ilvl="0">
      <w:startOverride w:val="9"/>
    </w:lvlOverride>
  </w:num>
  <w:num w:numId="9">
    <w:abstractNumId w:val="10"/>
  </w:num>
  <w:num w:numId="10">
    <w:abstractNumId w:val="10"/>
    <w:lvlOverride w:ilvl="0">
      <w:startOverride w:val="12"/>
    </w:lvlOverride>
  </w:num>
  <w:num w:numId="11">
    <w:abstractNumId w:val="4"/>
  </w:num>
  <w:num w:numId="12">
    <w:abstractNumId w:val="9"/>
  </w:num>
  <w:num w:numId="13">
    <w:abstractNumId w:val="10"/>
  </w:num>
  <w:num w:numId="14">
    <w:abstractNumId w:val="10"/>
  </w:num>
  <w:num w:numId="15">
    <w:abstractNumId w:val="10"/>
  </w:num>
  <w:num w:numId="16">
    <w:abstractNumId w:val="10"/>
  </w:num>
  <w:num w:numId="17">
    <w:abstractNumId w:val="10"/>
  </w:num>
  <w:num w:numId="18">
    <w:abstractNumId w:val="10"/>
  </w:num>
  <w:num w:numId="19">
    <w:abstractNumId w:val="10"/>
    <w:lvlOverride w:ilvl="0">
      <w:startOverride w:val="1"/>
    </w:lvlOverride>
  </w:num>
  <w:num w:numId="20">
    <w:abstractNumId w:val="10"/>
  </w:num>
  <w:num w:numId="21">
    <w:abstractNumId w:val="10"/>
  </w:num>
  <w:num w:numId="22">
    <w:abstractNumId w:val="10"/>
    <w:lvlOverride w:ilvl="0">
      <w:startOverride w:val="17"/>
    </w:lvlOverride>
  </w:num>
  <w:num w:numId="23">
    <w:abstractNumId w:val="10"/>
  </w:num>
  <w:num w:numId="24">
    <w:abstractNumId w:val="12"/>
  </w:num>
  <w:num w:numId="25">
    <w:abstractNumId w:val="11"/>
  </w:num>
  <w:num w:numId="26">
    <w:abstractNumId w:val="0"/>
  </w:num>
  <w:num w:numId="27">
    <w:abstractNumId w:val="10"/>
  </w:num>
  <w:num w:numId="28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 fillcolor="red" strokecolor="red">
      <v:fill color="red"/>
      <v:stroke color="red"/>
      <o:colormru v:ext="edit" colors="whit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QwtjCwMDE1tTQxtjRU0lEKTi0uzszPAykwNq8FALEj7gktAAAA"/>
  </w:docVars>
  <w:rsids>
    <w:rsidRoot w:val="00F2035C"/>
    <w:rsid w:val="0000049E"/>
    <w:rsid w:val="00000AD0"/>
    <w:rsid w:val="00002DCF"/>
    <w:rsid w:val="0000300D"/>
    <w:rsid w:val="00005104"/>
    <w:rsid w:val="00005B87"/>
    <w:rsid w:val="00011DA3"/>
    <w:rsid w:val="000132DE"/>
    <w:rsid w:val="0001477B"/>
    <w:rsid w:val="00014EE8"/>
    <w:rsid w:val="00015433"/>
    <w:rsid w:val="0001576B"/>
    <w:rsid w:val="00016187"/>
    <w:rsid w:val="00016441"/>
    <w:rsid w:val="000209B8"/>
    <w:rsid w:val="00020B01"/>
    <w:rsid w:val="00020E82"/>
    <w:rsid w:val="00020F33"/>
    <w:rsid w:val="00021437"/>
    <w:rsid w:val="00022DA8"/>
    <w:rsid w:val="000233DF"/>
    <w:rsid w:val="00024BA9"/>
    <w:rsid w:val="00025443"/>
    <w:rsid w:val="00025B9C"/>
    <w:rsid w:val="00026368"/>
    <w:rsid w:val="00026AAF"/>
    <w:rsid w:val="00026EDE"/>
    <w:rsid w:val="00027D60"/>
    <w:rsid w:val="0003024D"/>
    <w:rsid w:val="00030503"/>
    <w:rsid w:val="000309F8"/>
    <w:rsid w:val="000315A8"/>
    <w:rsid w:val="00031AEE"/>
    <w:rsid w:val="00031BB4"/>
    <w:rsid w:val="0003265C"/>
    <w:rsid w:val="000326FC"/>
    <w:rsid w:val="00033E77"/>
    <w:rsid w:val="00034C0F"/>
    <w:rsid w:val="00034CA5"/>
    <w:rsid w:val="00035B87"/>
    <w:rsid w:val="00035CCC"/>
    <w:rsid w:val="00035F54"/>
    <w:rsid w:val="0003688E"/>
    <w:rsid w:val="000378C3"/>
    <w:rsid w:val="00037A7D"/>
    <w:rsid w:val="00037B7D"/>
    <w:rsid w:val="00041498"/>
    <w:rsid w:val="00043ADC"/>
    <w:rsid w:val="00043E8E"/>
    <w:rsid w:val="0004575C"/>
    <w:rsid w:val="00045EE4"/>
    <w:rsid w:val="0004689D"/>
    <w:rsid w:val="000476EC"/>
    <w:rsid w:val="00047A8F"/>
    <w:rsid w:val="00050361"/>
    <w:rsid w:val="00051DB9"/>
    <w:rsid w:val="00052D97"/>
    <w:rsid w:val="0005337E"/>
    <w:rsid w:val="00054304"/>
    <w:rsid w:val="000548B2"/>
    <w:rsid w:val="00060F90"/>
    <w:rsid w:val="00061236"/>
    <w:rsid w:val="00062C1B"/>
    <w:rsid w:val="00063503"/>
    <w:rsid w:val="00064158"/>
    <w:rsid w:val="0006434C"/>
    <w:rsid w:val="00064407"/>
    <w:rsid w:val="00064898"/>
    <w:rsid w:val="00064C1E"/>
    <w:rsid w:val="00065008"/>
    <w:rsid w:val="000653A4"/>
    <w:rsid w:val="0006718E"/>
    <w:rsid w:val="000705FD"/>
    <w:rsid w:val="00070DF2"/>
    <w:rsid w:val="00070F85"/>
    <w:rsid w:val="000714FE"/>
    <w:rsid w:val="0007183A"/>
    <w:rsid w:val="00072359"/>
    <w:rsid w:val="00074A66"/>
    <w:rsid w:val="00075F90"/>
    <w:rsid w:val="0007629B"/>
    <w:rsid w:val="00076B1E"/>
    <w:rsid w:val="000778CF"/>
    <w:rsid w:val="00077C95"/>
    <w:rsid w:val="00082464"/>
    <w:rsid w:val="00082C2E"/>
    <w:rsid w:val="00083ADE"/>
    <w:rsid w:val="000844C9"/>
    <w:rsid w:val="00084840"/>
    <w:rsid w:val="00085D5A"/>
    <w:rsid w:val="00087401"/>
    <w:rsid w:val="00087E9A"/>
    <w:rsid w:val="00090920"/>
    <w:rsid w:val="00091254"/>
    <w:rsid w:val="0009259A"/>
    <w:rsid w:val="00093C75"/>
    <w:rsid w:val="00093D71"/>
    <w:rsid w:val="000954B3"/>
    <w:rsid w:val="000961EC"/>
    <w:rsid w:val="000A06D9"/>
    <w:rsid w:val="000A1246"/>
    <w:rsid w:val="000A1943"/>
    <w:rsid w:val="000A2F61"/>
    <w:rsid w:val="000A3790"/>
    <w:rsid w:val="000A4ABB"/>
    <w:rsid w:val="000A4AFD"/>
    <w:rsid w:val="000A4D58"/>
    <w:rsid w:val="000A5817"/>
    <w:rsid w:val="000A6407"/>
    <w:rsid w:val="000A69CE"/>
    <w:rsid w:val="000A7896"/>
    <w:rsid w:val="000B06D6"/>
    <w:rsid w:val="000B29E6"/>
    <w:rsid w:val="000B2BCE"/>
    <w:rsid w:val="000B6E6A"/>
    <w:rsid w:val="000B72BE"/>
    <w:rsid w:val="000B72C5"/>
    <w:rsid w:val="000B7777"/>
    <w:rsid w:val="000C066B"/>
    <w:rsid w:val="000C0874"/>
    <w:rsid w:val="000C1895"/>
    <w:rsid w:val="000C1996"/>
    <w:rsid w:val="000C2215"/>
    <w:rsid w:val="000C3F8F"/>
    <w:rsid w:val="000C457B"/>
    <w:rsid w:val="000C5360"/>
    <w:rsid w:val="000C6255"/>
    <w:rsid w:val="000C750D"/>
    <w:rsid w:val="000C7922"/>
    <w:rsid w:val="000C7A33"/>
    <w:rsid w:val="000D02DE"/>
    <w:rsid w:val="000D0B14"/>
    <w:rsid w:val="000D0EC9"/>
    <w:rsid w:val="000D26FF"/>
    <w:rsid w:val="000E00A2"/>
    <w:rsid w:val="000E02D3"/>
    <w:rsid w:val="000E0B35"/>
    <w:rsid w:val="000E2380"/>
    <w:rsid w:val="000E2643"/>
    <w:rsid w:val="000E27C8"/>
    <w:rsid w:val="000E3AC7"/>
    <w:rsid w:val="000E54ED"/>
    <w:rsid w:val="000E7170"/>
    <w:rsid w:val="000F2908"/>
    <w:rsid w:val="000F3459"/>
    <w:rsid w:val="000F470D"/>
    <w:rsid w:val="000F4736"/>
    <w:rsid w:val="000F63A3"/>
    <w:rsid w:val="000F6948"/>
    <w:rsid w:val="000F76D0"/>
    <w:rsid w:val="00100682"/>
    <w:rsid w:val="00101AE4"/>
    <w:rsid w:val="00101CBE"/>
    <w:rsid w:val="001030D2"/>
    <w:rsid w:val="0010347E"/>
    <w:rsid w:val="0010395E"/>
    <w:rsid w:val="0010703E"/>
    <w:rsid w:val="00107B08"/>
    <w:rsid w:val="001124DA"/>
    <w:rsid w:val="0011283E"/>
    <w:rsid w:val="0011479B"/>
    <w:rsid w:val="00114CAC"/>
    <w:rsid w:val="00116AD6"/>
    <w:rsid w:val="00117175"/>
    <w:rsid w:val="00117344"/>
    <w:rsid w:val="00117A84"/>
    <w:rsid w:val="00117AEC"/>
    <w:rsid w:val="001206FC"/>
    <w:rsid w:val="00120F1E"/>
    <w:rsid w:val="00120FF4"/>
    <w:rsid w:val="001210AC"/>
    <w:rsid w:val="00121357"/>
    <w:rsid w:val="001224DD"/>
    <w:rsid w:val="00125715"/>
    <w:rsid w:val="001257E9"/>
    <w:rsid w:val="00125D0A"/>
    <w:rsid w:val="00125EA9"/>
    <w:rsid w:val="00126186"/>
    <w:rsid w:val="001264CC"/>
    <w:rsid w:val="00126540"/>
    <w:rsid w:val="00126B1D"/>
    <w:rsid w:val="00127B44"/>
    <w:rsid w:val="0013053D"/>
    <w:rsid w:val="00130D07"/>
    <w:rsid w:val="001312AB"/>
    <w:rsid w:val="00131A04"/>
    <w:rsid w:val="001329AE"/>
    <w:rsid w:val="001329CE"/>
    <w:rsid w:val="00132B82"/>
    <w:rsid w:val="00134B91"/>
    <w:rsid w:val="00135563"/>
    <w:rsid w:val="00135D82"/>
    <w:rsid w:val="00136CBC"/>
    <w:rsid w:val="001374EE"/>
    <w:rsid w:val="00137B6C"/>
    <w:rsid w:val="001403F4"/>
    <w:rsid w:val="00140D7A"/>
    <w:rsid w:val="0014157F"/>
    <w:rsid w:val="00144BC5"/>
    <w:rsid w:val="001458DF"/>
    <w:rsid w:val="00146427"/>
    <w:rsid w:val="00147947"/>
    <w:rsid w:val="00147ACF"/>
    <w:rsid w:val="00151230"/>
    <w:rsid w:val="001522A4"/>
    <w:rsid w:val="001525B1"/>
    <w:rsid w:val="0015358E"/>
    <w:rsid w:val="00155555"/>
    <w:rsid w:val="00155ED5"/>
    <w:rsid w:val="001561B6"/>
    <w:rsid w:val="00156B84"/>
    <w:rsid w:val="00160784"/>
    <w:rsid w:val="0016116E"/>
    <w:rsid w:val="001611EF"/>
    <w:rsid w:val="001614F9"/>
    <w:rsid w:val="00161D18"/>
    <w:rsid w:val="00161D3A"/>
    <w:rsid w:val="00161F02"/>
    <w:rsid w:val="00162D89"/>
    <w:rsid w:val="00164497"/>
    <w:rsid w:val="0016508F"/>
    <w:rsid w:val="00165EB2"/>
    <w:rsid w:val="00166269"/>
    <w:rsid w:val="001706CC"/>
    <w:rsid w:val="0017079E"/>
    <w:rsid w:val="00170B98"/>
    <w:rsid w:val="00170E0E"/>
    <w:rsid w:val="0017273E"/>
    <w:rsid w:val="0017300D"/>
    <w:rsid w:val="001737BA"/>
    <w:rsid w:val="001739E7"/>
    <w:rsid w:val="00174808"/>
    <w:rsid w:val="00175764"/>
    <w:rsid w:val="00177041"/>
    <w:rsid w:val="001800AB"/>
    <w:rsid w:val="0018124E"/>
    <w:rsid w:val="00182414"/>
    <w:rsid w:val="00183F7E"/>
    <w:rsid w:val="00184698"/>
    <w:rsid w:val="00184805"/>
    <w:rsid w:val="0018587F"/>
    <w:rsid w:val="00186203"/>
    <w:rsid w:val="00187FEB"/>
    <w:rsid w:val="00190407"/>
    <w:rsid w:val="00192BA2"/>
    <w:rsid w:val="00193493"/>
    <w:rsid w:val="00193962"/>
    <w:rsid w:val="00193C9B"/>
    <w:rsid w:val="00194160"/>
    <w:rsid w:val="00195C54"/>
    <w:rsid w:val="00195D3A"/>
    <w:rsid w:val="0019709A"/>
    <w:rsid w:val="001979AD"/>
    <w:rsid w:val="001A0271"/>
    <w:rsid w:val="001A5CC6"/>
    <w:rsid w:val="001A6723"/>
    <w:rsid w:val="001A70B5"/>
    <w:rsid w:val="001A71C3"/>
    <w:rsid w:val="001A7B78"/>
    <w:rsid w:val="001B1AA1"/>
    <w:rsid w:val="001B1EB9"/>
    <w:rsid w:val="001B6976"/>
    <w:rsid w:val="001C0333"/>
    <w:rsid w:val="001C0D8C"/>
    <w:rsid w:val="001C0ED7"/>
    <w:rsid w:val="001C278D"/>
    <w:rsid w:val="001C382F"/>
    <w:rsid w:val="001C3F6D"/>
    <w:rsid w:val="001C539F"/>
    <w:rsid w:val="001D0CC4"/>
    <w:rsid w:val="001D1DAC"/>
    <w:rsid w:val="001D1DD9"/>
    <w:rsid w:val="001D21FB"/>
    <w:rsid w:val="001D2EB3"/>
    <w:rsid w:val="001D3932"/>
    <w:rsid w:val="001D3EFD"/>
    <w:rsid w:val="001D4152"/>
    <w:rsid w:val="001D7F44"/>
    <w:rsid w:val="001E1E6D"/>
    <w:rsid w:val="001E2D59"/>
    <w:rsid w:val="001E3530"/>
    <w:rsid w:val="001E401C"/>
    <w:rsid w:val="001E43B6"/>
    <w:rsid w:val="001E52C3"/>
    <w:rsid w:val="001E5BE0"/>
    <w:rsid w:val="001E60DF"/>
    <w:rsid w:val="001E6A4D"/>
    <w:rsid w:val="001E770D"/>
    <w:rsid w:val="001F1259"/>
    <w:rsid w:val="001F1D78"/>
    <w:rsid w:val="001F2754"/>
    <w:rsid w:val="001F2AEB"/>
    <w:rsid w:val="001F46C3"/>
    <w:rsid w:val="001F750E"/>
    <w:rsid w:val="001F783F"/>
    <w:rsid w:val="001F7CF5"/>
    <w:rsid w:val="001F7D92"/>
    <w:rsid w:val="001F7DAF"/>
    <w:rsid w:val="002004C4"/>
    <w:rsid w:val="00200D7C"/>
    <w:rsid w:val="00200DF0"/>
    <w:rsid w:val="00201071"/>
    <w:rsid w:val="00202246"/>
    <w:rsid w:val="00203C65"/>
    <w:rsid w:val="0020494B"/>
    <w:rsid w:val="0020559A"/>
    <w:rsid w:val="00207C0C"/>
    <w:rsid w:val="00207C40"/>
    <w:rsid w:val="00210D40"/>
    <w:rsid w:val="00211E99"/>
    <w:rsid w:val="002142B2"/>
    <w:rsid w:val="002143AE"/>
    <w:rsid w:val="00214E33"/>
    <w:rsid w:val="00215795"/>
    <w:rsid w:val="00216405"/>
    <w:rsid w:val="002165FB"/>
    <w:rsid w:val="00217A9A"/>
    <w:rsid w:val="00222613"/>
    <w:rsid w:val="0022333F"/>
    <w:rsid w:val="002239DD"/>
    <w:rsid w:val="00223AB8"/>
    <w:rsid w:val="00224842"/>
    <w:rsid w:val="00226890"/>
    <w:rsid w:val="002270FA"/>
    <w:rsid w:val="002277DA"/>
    <w:rsid w:val="00227A05"/>
    <w:rsid w:val="00227C11"/>
    <w:rsid w:val="002319EA"/>
    <w:rsid w:val="00231C20"/>
    <w:rsid w:val="002321DD"/>
    <w:rsid w:val="0023245B"/>
    <w:rsid w:val="002327DB"/>
    <w:rsid w:val="00232CA1"/>
    <w:rsid w:val="0023527E"/>
    <w:rsid w:val="00237B65"/>
    <w:rsid w:val="00237D4E"/>
    <w:rsid w:val="002400BD"/>
    <w:rsid w:val="0024137F"/>
    <w:rsid w:val="0024165B"/>
    <w:rsid w:val="0024447E"/>
    <w:rsid w:val="00246D29"/>
    <w:rsid w:val="00251931"/>
    <w:rsid w:val="00251EEF"/>
    <w:rsid w:val="00252114"/>
    <w:rsid w:val="002523E0"/>
    <w:rsid w:val="0025349B"/>
    <w:rsid w:val="0025409B"/>
    <w:rsid w:val="0025569C"/>
    <w:rsid w:val="00255BCB"/>
    <w:rsid w:val="00256278"/>
    <w:rsid w:val="0025652A"/>
    <w:rsid w:val="00256E16"/>
    <w:rsid w:val="002575F7"/>
    <w:rsid w:val="00257698"/>
    <w:rsid w:val="00260A0B"/>
    <w:rsid w:val="002613D1"/>
    <w:rsid w:val="00261540"/>
    <w:rsid w:val="002626DE"/>
    <w:rsid w:val="00262B94"/>
    <w:rsid w:val="00262B9A"/>
    <w:rsid w:val="00263EB4"/>
    <w:rsid w:val="0026424A"/>
    <w:rsid w:val="00264F3E"/>
    <w:rsid w:val="0026597C"/>
    <w:rsid w:val="0026639C"/>
    <w:rsid w:val="00266402"/>
    <w:rsid w:val="00267068"/>
    <w:rsid w:val="002709EB"/>
    <w:rsid w:val="00270C30"/>
    <w:rsid w:val="0027161E"/>
    <w:rsid w:val="00271842"/>
    <w:rsid w:val="00272E57"/>
    <w:rsid w:val="002747D3"/>
    <w:rsid w:val="00276740"/>
    <w:rsid w:val="0027680E"/>
    <w:rsid w:val="00276903"/>
    <w:rsid w:val="0027759F"/>
    <w:rsid w:val="0027768F"/>
    <w:rsid w:val="002801C5"/>
    <w:rsid w:val="00280757"/>
    <w:rsid w:val="00281198"/>
    <w:rsid w:val="002815B2"/>
    <w:rsid w:val="002818F8"/>
    <w:rsid w:val="00282023"/>
    <w:rsid w:val="002831C0"/>
    <w:rsid w:val="002835E1"/>
    <w:rsid w:val="002837B9"/>
    <w:rsid w:val="00283C19"/>
    <w:rsid w:val="00284017"/>
    <w:rsid w:val="00284EDB"/>
    <w:rsid w:val="00285424"/>
    <w:rsid w:val="002854B6"/>
    <w:rsid w:val="002864E1"/>
    <w:rsid w:val="00287321"/>
    <w:rsid w:val="00287498"/>
    <w:rsid w:val="00291BFB"/>
    <w:rsid w:val="00292D37"/>
    <w:rsid w:val="002944E9"/>
    <w:rsid w:val="00294FCB"/>
    <w:rsid w:val="0029565F"/>
    <w:rsid w:val="00295924"/>
    <w:rsid w:val="002A0AC1"/>
    <w:rsid w:val="002A10F5"/>
    <w:rsid w:val="002A1782"/>
    <w:rsid w:val="002A2692"/>
    <w:rsid w:val="002A3307"/>
    <w:rsid w:val="002A391E"/>
    <w:rsid w:val="002A3A5E"/>
    <w:rsid w:val="002A3F2D"/>
    <w:rsid w:val="002A4B92"/>
    <w:rsid w:val="002A6AC9"/>
    <w:rsid w:val="002A70D6"/>
    <w:rsid w:val="002A7356"/>
    <w:rsid w:val="002A76A5"/>
    <w:rsid w:val="002B00A5"/>
    <w:rsid w:val="002B168A"/>
    <w:rsid w:val="002B1ACD"/>
    <w:rsid w:val="002B25AD"/>
    <w:rsid w:val="002B2DB3"/>
    <w:rsid w:val="002B2EE9"/>
    <w:rsid w:val="002B42CB"/>
    <w:rsid w:val="002B4CB4"/>
    <w:rsid w:val="002B5929"/>
    <w:rsid w:val="002B6089"/>
    <w:rsid w:val="002B7E3D"/>
    <w:rsid w:val="002B7F66"/>
    <w:rsid w:val="002B7F99"/>
    <w:rsid w:val="002C0D16"/>
    <w:rsid w:val="002C254D"/>
    <w:rsid w:val="002C28E1"/>
    <w:rsid w:val="002C43E8"/>
    <w:rsid w:val="002C588E"/>
    <w:rsid w:val="002D1A6F"/>
    <w:rsid w:val="002D29A2"/>
    <w:rsid w:val="002D4096"/>
    <w:rsid w:val="002D40F1"/>
    <w:rsid w:val="002D507E"/>
    <w:rsid w:val="002D55CF"/>
    <w:rsid w:val="002D7A4A"/>
    <w:rsid w:val="002D7B9D"/>
    <w:rsid w:val="002D7C79"/>
    <w:rsid w:val="002D7D9A"/>
    <w:rsid w:val="002E10D8"/>
    <w:rsid w:val="002E184F"/>
    <w:rsid w:val="002E2870"/>
    <w:rsid w:val="002E30ED"/>
    <w:rsid w:val="002E31DF"/>
    <w:rsid w:val="002E39E7"/>
    <w:rsid w:val="002E48AB"/>
    <w:rsid w:val="002E4A9F"/>
    <w:rsid w:val="002E4AAA"/>
    <w:rsid w:val="002E5E8A"/>
    <w:rsid w:val="002E760C"/>
    <w:rsid w:val="002F0047"/>
    <w:rsid w:val="002F0899"/>
    <w:rsid w:val="002F0EAE"/>
    <w:rsid w:val="002F1A3E"/>
    <w:rsid w:val="002F2210"/>
    <w:rsid w:val="002F26CD"/>
    <w:rsid w:val="002F27D5"/>
    <w:rsid w:val="002F2D6A"/>
    <w:rsid w:val="002F3236"/>
    <w:rsid w:val="002F42E9"/>
    <w:rsid w:val="002F54A3"/>
    <w:rsid w:val="002F6D67"/>
    <w:rsid w:val="002F7123"/>
    <w:rsid w:val="002F734C"/>
    <w:rsid w:val="002F7C78"/>
    <w:rsid w:val="002F7DF5"/>
    <w:rsid w:val="002F7E44"/>
    <w:rsid w:val="00300C2C"/>
    <w:rsid w:val="003013C8"/>
    <w:rsid w:val="00302FFC"/>
    <w:rsid w:val="00303368"/>
    <w:rsid w:val="0030394A"/>
    <w:rsid w:val="003048F8"/>
    <w:rsid w:val="00304E6C"/>
    <w:rsid w:val="0030539E"/>
    <w:rsid w:val="00306967"/>
    <w:rsid w:val="00306EC4"/>
    <w:rsid w:val="0030738C"/>
    <w:rsid w:val="003100BD"/>
    <w:rsid w:val="003112CB"/>
    <w:rsid w:val="0031153A"/>
    <w:rsid w:val="00312D82"/>
    <w:rsid w:val="003148D3"/>
    <w:rsid w:val="00314A98"/>
    <w:rsid w:val="00315AC4"/>
    <w:rsid w:val="00316A1B"/>
    <w:rsid w:val="00316DDF"/>
    <w:rsid w:val="00320522"/>
    <w:rsid w:val="00321426"/>
    <w:rsid w:val="0032250C"/>
    <w:rsid w:val="003227C3"/>
    <w:rsid w:val="003228BA"/>
    <w:rsid w:val="003228CA"/>
    <w:rsid w:val="00322D60"/>
    <w:rsid w:val="00323D3B"/>
    <w:rsid w:val="00324A5E"/>
    <w:rsid w:val="00325B83"/>
    <w:rsid w:val="003265C3"/>
    <w:rsid w:val="00326C3E"/>
    <w:rsid w:val="003274B2"/>
    <w:rsid w:val="00331593"/>
    <w:rsid w:val="00331BB9"/>
    <w:rsid w:val="00332088"/>
    <w:rsid w:val="00334890"/>
    <w:rsid w:val="00334ABA"/>
    <w:rsid w:val="00334C66"/>
    <w:rsid w:val="00337BE4"/>
    <w:rsid w:val="00342B2A"/>
    <w:rsid w:val="00342E36"/>
    <w:rsid w:val="00343B97"/>
    <w:rsid w:val="003456F4"/>
    <w:rsid w:val="00345FD6"/>
    <w:rsid w:val="00346046"/>
    <w:rsid w:val="003502AC"/>
    <w:rsid w:val="00350552"/>
    <w:rsid w:val="003505BF"/>
    <w:rsid w:val="0035137F"/>
    <w:rsid w:val="00351430"/>
    <w:rsid w:val="00351F02"/>
    <w:rsid w:val="003524CF"/>
    <w:rsid w:val="003531EE"/>
    <w:rsid w:val="003536DE"/>
    <w:rsid w:val="0035409A"/>
    <w:rsid w:val="00354DD1"/>
    <w:rsid w:val="003560E7"/>
    <w:rsid w:val="0035658C"/>
    <w:rsid w:val="00356971"/>
    <w:rsid w:val="00356A1F"/>
    <w:rsid w:val="00356B24"/>
    <w:rsid w:val="00357508"/>
    <w:rsid w:val="00360F64"/>
    <w:rsid w:val="003615D6"/>
    <w:rsid w:val="00361826"/>
    <w:rsid w:val="00361D27"/>
    <w:rsid w:val="00362854"/>
    <w:rsid w:val="00363B9A"/>
    <w:rsid w:val="00364670"/>
    <w:rsid w:val="00365EB6"/>
    <w:rsid w:val="003702DE"/>
    <w:rsid w:val="00370C5A"/>
    <w:rsid w:val="00371DF5"/>
    <w:rsid w:val="003733AF"/>
    <w:rsid w:val="00373E44"/>
    <w:rsid w:val="00374047"/>
    <w:rsid w:val="003748F6"/>
    <w:rsid w:val="00374AD0"/>
    <w:rsid w:val="00376A79"/>
    <w:rsid w:val="003807DD"/>
    <w:rsid w:val="00383E8E"/>
    <w:rsid w:val="00384386"/>
    <w:rsid w:val="003845B6"/>
    <w:rsid w:val="0038462D"/>
    <w:rsid w:val="00384B79"/>
    <w:rsid w:val="00385D29"/>
    <w:rsid w:val="00386A22"/>
    <w:rsid w:val="00386EEA"/>
    <w:rsid w:val="00386F04"/>
    <w:rsid w:val="00386F0D"/>
    <w:rsid w:val="00392C1D"/>
    <w:rsid w:val="00393345"/>
    <w:rsid w:val="00396774"/>
    <w:rsid w:val="003A307B"/>
    <w:rsid w:val="003A5085"/>
    <w:rsid w:val="003A55CA"/>
    <w:rsid w:val="003A5C9C"/>
    <w:rsid w:val="003A5F8D"/>
    <w:rsid w:val="003A670F"/>
    <w:rsid w:val="003A763B"/>
    <w:rsid w:val="003A780E"/>
    <w:rsid w:val="003B032A"/>
    <w:rsid w:val="003B040B"/>
    <w:rsid w:val="003B083A"/>
    <w:rsid w:val="003B0E72"/>
    <w:rsid w:val="003B253F"/>
    <w:rsid w:val="003B2FDA"/>
    <w:rsid w:val="003B4D4C"/>
    <w:rsid w:val="003B5802"/>
    <w:rsid w:val="003B5979"/>
    <w:rsid w:val="003C01A6"/>
    <w:rsid w:val="003C0AF8"/>
    <w:rsid w:val="003C10F9"/>
    <w:rsid w:val="003C258E"/>
    <w:rsid w:val="003C5F29"/>
    <w:rsid w:val="003C6214"/>
    <w:rsid w:val="003C6740"/>
    <w:rsid w:val="003C7499"/>
    <w:rsid w:val="003D2B87"/>
    <w:rsid w:val="003D58A6"/>
    <w:rsid w:val="003D7E84"/>
    <w:rsid w:val="003E0724"/>
    <w:rsid w:val="003E3084"/>
    <w:rsid w:val="003E4E26"/>
    <w:rsid w:val="003E57FA"/>
    <w:rsid w:val="003E615D"/>
    <w:rsid w:val="003E755A"/>
    <w:rsid w:val="003F0382"/>
    <w:rsid w:val="003F127A"/>
    <w:rsid w:val="003F14D2"/>
    <w:rsid w:val="003F1AEF"/>
    <w:rsid w:val="003F1BBF"/>
    <w:rsid w:val="003F22E5"/>
    <w:rsid w:val="003F4CDC"/>
    <w:rsid w:val="003F5365"/>
    <w:rsid w:val="003F60B6"/>
    <w:rsid w:val="003F742A"/>
    <w:rsid w:val="00402058"/>
    <w:rsid w:val="00402387"/>
    <w:rsid w:val="004029B8"/>
    <w:rsid w:val="00402FDE"/>
    <w:rsid w:val="00403AEB"/>
    <w:rsid w:val="0040480A"/>
    <w:rsid w:val="00404C37"/>
    <w:rsid w:val="004058C1"/>
    <w:rsid w:val="004069F4"/>
    <w:rsid w:val="00407A0C"/>
    <w:rsid w:val="00410BE3"/>
    <w:rsid w:val="00410E3F"/>
    <w:rsid w:val="00411111"/>
    <w:rsid w:val="00411670"/>
    <w:rsid w:val="004144EE"/>
    <w:rsid w:val="00415A88"/>
    <w:rsid w:val="00416ED9"/>
    <w:rsid w:val="0041733D"/>
    <w:rsid w:val="004219F5"/>
    <w:rsid w:val="00421C66"/>
    <w:rsid w:val="00421FD6"/>
    <w:rsid w:val="00422549"/>
    <w:rsid w:val="00422B8D"/>
    <w:rsid w:val="00422C1A"/>
    <w:rsid w:val="004236DB"/>
    <w:rsid w:val="004239F9"/>
    <w:rsid w:val="0042445E"/>
    <w:rsid w:val="004245A2"/>
    <w:rsid w:val="00424BFD"/>
    <w:rsid w:val="00425D7E"/>
    <w:rsid w:val="00425F1F"/>
    <w:rsid w:val="00426047"/>
    <w:rsid w:val="00426C05"/>
    <w:rsid w:val="00427670"/>
    <w:rsid w:val="00427C2B"/>
    <w:rsid w:val="0043367A"/>
    <w:rsid w:val="00433E31"/>
    <w:rsid w:val="00434D5E"/>
    <w:rsid w:val="00436058"/>
    <w:rsid w:val="00437142"/>
    <w:rsid w:val="0043755C"/>
    <w:rsid w:val="00440D6B"/>
    <w:rsid w:val="004414ED"/>
    <w:rsid w:val="0044289A"/>
    <w:rsid w:val="00442C69"/>
    <w:rsid w:val="004436FA"/>
    <w:rsid w:val="004442D9"/>
    <w:rsid w:val="00444B51"/>
    <w:rsid w:val="004451A7"/>
    <w:rsid w:val="00445971"/>
    <w:rsid w:val="00445EA3"/>
    <w:rsid w:val="0045274C"/>
    <w:rsid w:val="00452DB0"/>
    <w:rsid w:val="004561CC"/>
    <w:rsid w:val="0045622A"/>
    <w:rsid w:val="004565D0"/>
    <w:rsid w:val="00456604"/>
    <w:rsid w:val="00456924"/>
    <w:rsid w:val="00457459"/>
    <w:rsid w:val="00462EFD"/>
    <w:rsid w:val="00463404"/>
    <w:rsid w:val="00463A05"/>
    <w:rsid w:val="00464015"/>
    <w:rsid w:val="00466B31"/>
    <w:rsid w:val="004674AB"/>
    <w:rsid w:val="00472055"/>
    <w:rsid w:val="00473F28"/>
    <w:rsid w:val="0047436F"/>
    <w:rsid w:val="004769E7"/>
    <w:rsid w:val="00477A31"/>
    <w:rsid w:val="00477AB0"/>
    <w:rsid w:val="00484020"/>
    <w:rsid w:val="00484863"/>
    <w:rsid w:val="004849C6"/>
    <w:rsid w:val="00484A1A"/>
    <w:rsid w:val="004875D4"/>
    <w:rsid w:val="00490ADB"/>
    <w:rsid w:val="004916C2"/>
    <w:rsid w:val="004924D0"/>
    <w:rsid w:val="00492758"/>
    <w:rsid w:val="0049307A"/>
    <w:rsid w:val="0049461A"/>
    <w:rsid w:val="00494A9E"/>
    <w:rsid w:val="004953A1"/>
    <w:rsid w:val="004958DE"/>
    <w:rsid w:val="00495D0B"/>
    <w:rsid w:val="00496744"/>
    <w:rsid w:val="00496C17"/>
    <w:rsid w:val="00497A2F"/>
    <w:rsid w:val="004A2C66"/>
    <w:rsid w:val="004A3988"/>
    <w:rsid w:val="004A47C0"/>
    <w:rsid w:val="004A67C9"/>
    <w:rsid w:val="004A6ECD"/>
    <w:rsid w:val="004B186A"/>
    <w:rsid w:val="004B196F"/>
    <w:rsid w:val="004B1DA2"/>
    <w:rsid w:val="004B1F0C"/>
    <w:rsid w:val="004B3319"/>
    <w:rsid w:val="004B407C"/>
    <w:rsid w:val="004B4AEC"/>
    <w:rsid w:val="004B5E01"/>
    <w:rsid w:val="004B6928"/>
    <w:rsid w:val="004C0334"/>
    <w:rsid w:val="004C03AB"/>
    <w:rsid w:val="004C042C"/>
    <w:rsid w:val="004C09E8"/>
    <w:rsid w:val="004C0DDE"/>
    <w:rsid w:val="004C0E29"/>
    <w:rsid w:val="004C152E"/>
    <w:rsid w:val="004C187F"/>
    <w:rsid w:val="004C1A8F"/>
    <w:rsid w:val="004C1EEA"/>
    <w:rsid w:val="004C2145"/>
    <w:rsid w:val="004C2853"/>
    <w:rsid w:val="004C32A7"/>
    <w:rsid w:val="004C3AE7"/>
    <w:rsid w:val="004C3C4E"/>
    <w:rsid w:val="004C479A"/>
    <w:rsid w:val="004C49C9"/>
    <w:rsid w:val="004C4CE7"/>
    <w:rsid w:val="004C5155"/>
    <w:rsid w:val="004C5F78"/>
    <w:rsid w:val="004C6187"/>
    <w:rsid w:val="004C6A7C"/>
    <w:rsid w:val="004C6A8B"/>
    <w:rsid w:val="004C7166"/>
    <w:rsid w:val="004C7412"/>
    <w:rsid w:val="004C74A5"/>
    <w:rsid w:val="004D0307"/>
    <w:rsid w:val="004D26FD"/>
    <w:rsid w:val="004D2B3E"/>
    <w:rsid w:val="004D2E01"/>
    <w:rsid w:val="004D436E"/>
    <w:rsid w:val="004D4411"/>
    <w:rsid w:val="004D4CC7"/>
    <w:rsid w:val="004D543C"/>
    <w:rsid w:val="004D6272"/>
    <w:rsid w:val="004D6E5D"/>
    <w:rsid w:val="004E04EF"/>
    <w:rsid w:val="004E0E93"/>
    <w:rsid w:val="004E1748"/>
    <w:rsid w:val="004E1F57"/>
    <w:rsid w:val="004E297C"/>
    <w:rsid w:val="004E30A1"/>
    <w:rsid w:val="004E377A"/>
    <w:rsid w:val="004E3D50"/>
    <w:rsid w:val="004E40FF"/>
    <w:rsid w:val="004E487A"/>
    <w:rsid w:val="004E4EEE"/>
    <w:rsid w:val="004E619B"/>
    <w:rsid w:val="004E677F"/>
    <w:rsid w:val="004F0667"/>
    <w:rsid w:val="004F2CFA"/>
    <w:rsid w:val="004F3191"/>
    <w:rsid w:val="004F3EC8"/>
    <w:rsid w:val="004F5925"/>
    <w:rsid w:val="004F67F6"/>
    <w:rsid w:val="004F68CA"/>
    <w:rsid w:val="005004DA"/>
    <w:rsid w:val="00501137"/>
    <w:rsid w:val="00502127"/>
    <w:rsid w:val="005022D1"/>
    <w:rsid w:val="005040A4"/>
    <w:rsid w:val="005043B8"/>
    <w:rsid w:val="00504B15"/>
    <w:rsid w:val="00505836"/>
    <w:rsid w:val="00506904"/>
    <w:rsid w:val="00506A1B"/>
    <w:rsid w:val="00507428"/>
    <w:rsid w:val="00507A70"/>
    <w:rsid w:val="00510077"/>
    <w:rsid w:val="0051170C"/>
    <w:rsid w:val="00512F71"/>
    <w:rsid w:val="00513CFC"/>
    <w:rsid w:val="00515D63"/>
    <w:rsid w:val="005162C2"/>
    <w:rsid w:val="00516A5A"/>
    <w:rsid w:val="00516FF8"/>
    <w:rsid w:val="00520072"/>
    <w:rsid w:val="005222F1"/>
    <w:rsid w:val="00522713"/>
    <w:rsid w:val="00523BED"/>
    <w:rsid w:val="005249E3"/>
    <w:rsid w:val="00524DA3"/>
    <w:rsid w:val="00525CBD"/>
    <w:rsid w:val="00530B82"/>
    <w:rsid w:val="005365CE"/>
    <w:rsid w:val="005366AF"/>
    <w:rsid w:val="0053680E"/>
    <w:rsid w:val="00536AED"/>
    <w:rsid w:val="00536F0B"/>
    <w:rsid w:val="005407C8"/>
    <w:rsid w:val="00540FF5"/>
    <w:rsid w:val="00543639"/>
    <w:rsid w:val="00543761"/>
    <w:rsid w:val="00543D23"/>
    <w:rsid w:val="00543FD7"/>
    <w:rsid w:val="005451C1"/>
    <w:rsid w:val="00546D67"/>
    <w:rsid w:val="00546ED7"/>
    <w:rsid w:val="0054742F"/>
    <w:rsid w:val="00547D3B"/>
    <w:rsid w:val="00547E27"/>
    <w:rsid w:val="00551070"/>
    <w:rsid w:val="00551C2C"/>
    <w:rsid w:val="00552A0E"/>
    <w:rsid w:val="00552B6B"/>
    <w:rsid w:val="005547F0"/>
    <w:rsid w:val="0055568A"/>
    <w:rsid w:val="00556EF6"/>
    <w:rsid w:val="0055709A"/>
    <w:rsid w:val="00563192"/>
    <w:rsid w:val="00564D9B"/>
    <w:rsid w:val="005651B4"/>
    <w:rsid w:val="00570847"/>
    <w:rsid w:val="00571123"/>
    <w:rsid w:val="005720BB"/>
    <w:rsid w:val="005728F1"/>
    <w:rsid w:val="0057353B"/>
    <w:rsid w:val="0057436B"/>
    <w:rsid w:val="00574728"/>
    <w:rsid w:val="00574966"/>
    <w:rsid w:val="00574B43"/>
    <w:rsid w:val="00580E60"/>
    <w:rsid w:val="00582807"/>
    <w:rsid w:val="0058285A"/>
    <w:rsid w:val="00584EB2"/>
    <w:rsid w:val="00585DB2"/>
    <w:rsid w:val="00586CD0"/>
    <w:rsid w:val="00587E80"/>
    <w:rsid w:val="00593E75"/>
    <w:rsid w:val="0059425C"/>
    <w:rsid w:val="00595193"/>
    <w:rsid w:val="005952BD"/>
    <w:rsid w:val="00595D09"/>
    <w:rsid w:val="00595F5C"/>
    <w:rsid w:val="005961F4"/>
    <w:rsid w:val="0059620F"/>
    <w:rsid w:val="00596A6F"/>
    <w:rsid w:val="00596E54"/>
    <w:rsid w:val="00597EFF"/>
    <w:rsid w:val="005A15EF"/>
    <w:rsid w:val="005A18CB"/>
    <w:rsid w:val="005A2080"/>
    <w:rsid w:val="005A289B"/>
    <w:rsid w:val="005A3245"/>
    <w:rsid w:val="005A3C74"/>
    <w:rsid w:val="005A56D7"/>
    <w:rsid w:val="005A5C41"/>
    <w:rsid w:val="005A6DB7"/>
    <w:rsid w:val="005A7314"/>
    <w:rsid w:val="005A79EC"/>
    <w:rsid w:val="005A7A8C"/>
    <w:rsid w:val="005A7CB4"/>
    <w:rsid w:val="005B0FC8"/>
    <w:rsid w:val="005B1DE1"/>
    <w:rsid w:val="005B5E97"/>
    <w:rsid w:val="005B5F0B"/>
    <w:rsid w:val="005B7055"/>
    <w:rsid w:val="005B7157"/>
    <w:rsid w:val="005C0649"/>
    <w:rsid w:val="005C0A11"/>
    <w:rsid w:val="005C1665"/>
    <w:rsid w:val="005C2E9E"/>
    <w:rsid w:val="005C2EC7"/>
    <w:rsid w:val="005C3027"/>
    <w:rsid w:val="005C3726"/>
    <w:rsid w:val="005C3F8A"/>
    <w:rsid w:val="005C49B8"/>
    <w:rsid w:val="005C59E1"/>
    <w:rsid w:val="005C60D0"/>
    <w:rsid w:val="005C66BF"/>
    <w:rsid w:val="005C691C"/>
    <w:rsid w:val="005C6A28"/>
    <w:rsid w:val="005C6EC7"/>
    <w:rsid w:val="005C77BB"/>
    <w:rsid w:val="005C7B24"/>
    <w:rsid w:val="005D1EBA"/>
    <w:rsid w:val="005D2EAB"/>
    <w:rsid w:val="005D41EA"/>
    <w:rsid w:val="005D48F6"/>
    <w:rsid w:val="005D59E3"/>
    <w:rsid w:val="005D61AD"/>
    <w:rsid w:val="005D6DB9"/>
    <w:rsid w:val="005E0888"/>
    <w:rsid w:val="005E1186"/>
    <w:rsid w:val="005E1E14"/>
    <w:rsid w:val="005E40C3"/>
    <w:rsid w:val="005E42B7"/>
    <w:rsid w:val="005E4ACC"/>
    <w:rsid w:val="005E6EC8"/>
    <w:rsid w:val="005E7DA8"/>
    <w:rsid w:val="005F0415"/>
    <w:rsid w:val="005F0DC6"/>
    <w:rsid w:val="005F1432"/>
    <w:rsid w:val="005F1E0B"/>
    <w:rsid w:val="005F2E33"/>
    <w:rsid w:val="005F31F8"/>
    <w:rsid w:val="005F3986"/>
    <w:rsid w:val="005F447F"/>
    <w:rsid w:val="005F4787"/>
    <w:rsid w:val="005F6ED0"/>
    <w:rsid w:val="005F7828"/>
    <w:rsid w:val="006008E1"/>
    <w:rsid w:val="006027B0"/>
    <w:rsid w:val="00603237"/>
    <w:rsid w:val="00603FC7"/>
    <w:rsid w:val="006102AF"/>
    <w:rsid w:val="00611D01"/>
    <w:rsid w:val="00611E72"/>
    <w:rsid w:val="00613424"/>
    <w:rsid w:val="006134A7"/>
    <w:rsid w:val="006138C3"/>
    <w:rsid w:val="00617A38"/>
    <w:rsid w:val="00617EB3"/>
    <w:rsid w:val="00620A28"/>
    <w:rsid w:val="0062262B"/>
    <w:rsid w:val="00623714"/>
    <w:rsid w:val="006258C2"/>
    <w:rsid w:val="006266A3"/>
    <w:rsid w:val="0062689D"/>
    <w:rsid w:val="006268FC"/>
    <w:rsid w:val="00627CF8"/>
    <w:rsid w:val="0063171E"/>
    <w:rsid w:val="00631BEC"/>
    <w:rsid w:val="00631CD5"/>
    <w:rsid w:val="006322C8"/>
    <w:rsid w:val="0063356D"/>
    <w:rsid w:val="00633F43"/>
    <w:rsid w:val="0063457A"/>
    <w:rsid w:val="006351E1"/>
    <w:rsid w:val="006356F1"/>
    <w:rsid w:val="006361A6"/>
    <w:rsid w:val="006369F1"/>
    <w:rsid w:val="00640232"/>
    <w:rsid w:val="00641426"/>
    <w:rsid w:val="00642353"/>
    <w:rsid w:val="00642A24"/>
    <w:rsid w:val="00643BED"/>
    <w:rsid w:val="00643DD1"/>
    <w:rsid w:val="00644864"/>
    <w:rsid w:val="0065175F"/>
    <w:rsid w:val="00651965"/>
    <w:rsid w:val="00652373"/>
    <w:rsid w:val="00652F11"/>
    <w:rsid w:val="0065351D"/>
    <w:rsid w:val="00653868"/>
    <w:rsid w:val="00653C1E"/>
    <w:rsid w:val="00655134"/>
    <w:rsid w:val="00655E4E"/>
    <w:rsid w:val="006560B5"/>
    <w:rsid w:val="006569C0"/>
    <w:rsid w:val="006578DA"/>
    <w:rsid w:val="00657F15"/>
    <w:rsid w:val="00662259"/>
    <w:rsid w:val="00662368"/>
    <w:rsid w:val="00663CED"/>
    <w:rsid w:val="00664320"/>
    <w:rsid w:val="006648DA"/>
    <w:rsid w:val="00664CDC"/>
    <w:rsid w:val="00666AAF"/>
    <w:rsid w:val="00667351"/>
    <w:rsid w:val="00667546"/>
    <w:rsid w:val="0067038A"/>
    <w:rsid w:val="00671A4E"/>
    <w:rsid w:val="00672282"/>
    <w:rsid w:val="00672D9E"/>
    <w:rsid w:val="00673E7C"/>
    <w:rsid w:val="00674624"/>
    <w:rsid w:val="00675903"/>
    <w:rsid w:val="00676648"/>
    <w:rsid w:val="00676C54"/>
    <w:rsid w:val="00677167"/>
    <w:rsid w:val="00677967"/>
    <w:rsid w:val="00681672"/>
    <w:rsid w:val="0068174C"/>
    <w:rsid w:val="00681B07"/>
    <w:rsid w:val="00682AF0"/>
    <w:rsid w:val="00682D81"/>
    <w:rsid w:val="006856A0"/>
    <w:rsid w:val="00685FEF"/>
    <w:rsid w:val="006861DC"/>
    <w:rsid w:val="00686D49"/>
    <w:rsid w:val="00687509"/>
    <w:rsid w:val="00687882"/>
    <w:rsid w:val="006905E4"/>
    <w:rsid w:val="006940A9"/>
    <w:rsid w:val="00695F6A"/>
    <w:rsid w:val="006A0C2C"/>
    <w:rsid w:val="006A1339"/>
    <w:rsid w:val="006A1EA6"/>
    <w:rsid w:val="006A394B"/>
    <w:rsid w:val="006A4333"/>
    <w:rsid w:val="006A4EAF"/>
    <w:rsid w:val="006A55EF"/>
    <w:rsid w:val="006A62B7"/>
    <w:rsid w:val="006A7E76"/>
    <w:rsid w:val="006B0375"/>
    <w:rsid w:val="006B0EE6"/>
    <w:rsid w:val="006B2CBE"/>
    <w:rsid w:val="006B3A8B"/>
    <w:rsid w:val="006B4BCF"/>
    <w:rsid w:val="006B5C2E"/>
    <w:rsid w:val="006B660E"/>
    <w:rsid w:val="006B6DE9"/>
    <w:rsid w:val="006C1DB5"/>
    <w:rsid w:val="006C3458"/>
    <w:rsid w:val="006C455B"/>
    <w:rsid w:val="006C7798"/>
    <w:rsid w:val="006C7BDA"/>
    <w:rsid w:val="006C7FF5"/>
    <w:rsid w:val="006D07BD"/>
    <w:rsid w:val="006D0A03"/>
    <w:rsid w:val="006D0D0F"/>
    <w:rsid w:val="006D2770"/>
    <w:rsid w:val="006D3718"/>
    <w:rsid w:val="006D42F1"/>
    <w:rsid w:val="006D6456"/>
    <w:rsid w:val="006D647F"/>
    <w:rsid w:val="006E019D"/>
    <w:rsid w:val="006E09DF"/>
    <w:rsid w:val="006E0AED"/>
    <w:rsid w:val="006E1BFC"/>
    <w:rsid w:val="006E1C34"/>
    <w:rsid w:val="006E200E"/>
    <w:rsid w:val="006E29FB"/>
    <w:rsid w:val="006E3AF3"/>
    <w:rsid w:val="006E52EF"/>
    <w:rsid w:val="006E5E65"/>
    <w:rsid w:val="006E5EBD"/>
    <w:rsid w:val="006E61FB"/>
    <w:rsid w:val="006E74CB"/>
    <w:rsid w:val="006E7E70"/>
    <w:rsid w:val="006E7ECC"/>
    <w:rsid w:val="006F1ABF"/>
    <w:rsid w:val="006F1BED"/>
    <w:rsid w:val="006F28A9"/>
    <w:rsid w:val="006F3055"/>
    <w:rsid w:val="006F44C7"/>
    <w:rsid w:val="006F590D"/>
    <w:rsid w:val="006F6124"/>
    <w:rsid w:val="0070049D"/>
    <w:rsid w:val="00700F98"/>
    <w:rsid w:val="007014C9"/>
    <w:rsid w:val="00701E6C"/>
    <w:rsid w:val="007023B4"/>
    <w:rsid w:val="0070277B"/>
    <w:rsid w:val="007037C7"/>
    <w:rsid w:val="00705372"/>
    <w:rsid w:val="0070556F"/>
    <w:rsid w:val="00705A5F"/>
    <w:rsid w:val="007067BF"/>
    <w:rsid w:val="007077A9"/>
    <w:rsid w:val="0071012E"/>
    <w:rsid w:val="0071200C"/>
    <w:rsid w:val="00712069"/>
    <w:rsid w:val="007125C0"/>
    <w:rsid w:val="007127AC"/>
    <w:rsid w:val="00713B4F"/>
    <w:rsid w:val="0071412D"/>
    <w:rsid w:val="0071420C"/>
    <w:rsid w:val="00715B57"/>
    <w:rsid w:val="00716DD3"/>
    <w:rsid w:val="00717BB3"/>
    <w:rsid w:val="007201E0"/>
    <w:rsid w:val="00720661"/>
    <w:rsid w:val="00720FA0"/>
    <w:rsid w:val="0072126D"/>
    <w:rsid w:val="00721352"/>
    <w:rsid w:val="00721DCC"/>
    <w:rsid w:val="00722042"/>
    <w:rsid w:val="00723EBA"/>
    <w:rsid w:val="00725967"/>
    <w:rsid w:val="007265D0"/>
    <w:rsid w:val="00730932"/>
    <w:rsid w:val="007310E5"/>
    <w:rsid w:val="00731880"/>
    <w:rsid w:val="007352BC"/>
    <w:rsid w:val="00736785"/>
    <w:rsid w:val="0073703A"/>
    <w:rsid w:val="007372FB"/>
    <w:rsid w:val="007412F2"/>
    <w:rsid w:val="0074173F"/>
    <w:rsid w:val="00741B5B"/>
    <w:rsid w:val="0074423E"/>
    <w:rsid w:val="007443FA"/>
    <w:rsid w:val="00744F67"/>
    <w:rsid w:val="00745533"/>
    <w:rsid w:val="00745FA2"/>
    <w:rsid w:val="007467D6"/>
    <w:rsid w:val="0074694F"/>
    <w:rsid w:val="00746FA6"/>
    <w:rsid w:val="00750016"/>
    <w:rsid w:val="00750299"/>
    <w:rsid w:val="007507D1"/>
    <w:rsid w:val="00751FD2"/>
    <w:rsid w:val="00756CCD"/>
    <w:rsid w:val="007575FA"/>
    <w:rsid w:val="007606DA"/>
    <w:rsid w:val="00760A5B"/>
    <w:rsid w:val="007621EE"/>
    <w:rsid w:val="007633CC"/>
    <w:rsid w:val="00765180"/>
    <w:rsid w:val="007658CF"/>
    <w:rsid w:val="00767197"/>
    <w:rsid w:val="007672F1"/>
    <w:rsid w:val="00771161"/>
    <w:rsid w:val="00772153"/>
    <w:rsid w:val="00772D71"/>
    <w:rsid w:val="0077468D"/>
    <w:rsid w:val="007746C9"/>
    <w:rsid w:val="00774ABA"/>
    <w:rsid w:val="00775F04"/>
    <w:rsid w:val="0077670E"/>
    <w:rsid w:val="00776DA0"/>
    <w:rsid w:val="00777159"/>
    <w:rsid w:val="007820C8"/>
    <w:rsid w:val="007822F8"/>
    <w:rsid w:val="00782435"/>
    <w:rsid w:val="00782680"/>
    <w:rsid w:val="0078288C"/>
    <w:rsid w:val="00784890"/>
    <w:rsid w:val="00784C76"/>
    <w:rsid w:val="00785160"/>
    <w:rsid w:val="00787A22"/>
    <w:rsid w:val="00791102"/>
    <w:rsid w:val="00794946"/>
    <w:rsid w:val="00794E60"/>
    <w:rsid w:val="0079540F"/>
    <w:rsid w:val="007978A4"/>
    <w:rsid w:val="007A1FCC"/>
    <w:rsid w:val="007A2AE4"/>
    <w:rsid w:val="007A3987"/>
    <w:rsid w:val="007A43FB"/>
    <w:rsid w:val="007A4427"/>
    <w:rsid w:val="007A4A9E"/>
    <w:rsid w:val="007A530A"/>
    <w:rsid w:val="007A791E"/>
    <w:rsid w:val="007B0EFC"/>
    <w:rsid w:val="007B113F"/>
    <w:rsid w:val="007B18FF"/>
    <w:rsid w:val="007B25E2"/>
    <w:rsid w:val="007B2B1A"/>
    <w:rsid w:val="007B3B09"/>
    <w:rsid w:val="007B49CD"/>
    <w:rsid w:val="007B52FE"/>
    <w:rsid w:val="007B5B95"/>
    <w:rsid w:val="007B5BCA"/>
    <w:rsid w:val="007B6169"/>
    <w:rsid w:val="007B6D4A"/>
    <w:rsid w:val="007C0160"/>
    <w:rsid w:val="007C0E0E"/>
    <w:rsid w:val="007C1830"/>
    <w:rsid w:val="007C1CFD"/>
    <w:rsid w:val="007C532B"/>
    <w:rsid w:val="007C557B"/>
    <w:rsid w:val="007C76EB"/>
    <w:rsid w:val="007D1E3B"/>
    <w:rsid w:val="007D469F"/>
    <w:rsid w:val="007D48F0"/>
    <w:rsid w:val="007D4C78"/>
    <w:rsid w:val="007D515E"/>
    <w:rsid w:val="007D54C9"/>
    <w:rsid w:val="007D689B"/>
    <w:rsid w:val="007E017E"/>
    <w:rsid w:val="007E040C"/>
    <w:rsid w:val="007E087D"/>
    <w:rsid w:val="007E09A3"/>
    <w:rsid w:val="007E0ED0"/>
    <w:rsid w:val="007E1144"/>
    <w:rsid w:val="007E1628"/>
    <w:rsid w:val="007E1AFE"/>
    <w:rsid w:val="007E1B2E"/>
    <w:rsid w:val="007E325F"/>
    <w:rsid w:val="007E467E"/>
    <w:rsid w:val="007E501D"/>
    <w:rsid w:val="007E5AC3"/>
    <w:rsid w:val="007E6F8A"/>
    <w:rsid w:val="007E7860"/>
    <w:rsid w:val="007F0F77"/>
    <w:rsid w:val="007F1093"/>
    <w:rsid w:val="007F1525"/>
    <w:rsid w:val="007F1B0C"/>
    <w:rsid w:val="007F1E19"/>
    <w:rsid w:val="007F3791"/>
    <w:rsid w:val="007F58BB"/>
    <w:rsid w:val="007F6DC0"/>
    <w:rsid w:val="007F6FE2"/>
    <w:rsid w:val="007F6FF3"/>
    <w:rsid w:val="007F790B"/>
    <w:rsid w:val="0080068D"/>
    <w:rsid w:val="0080307A"/>
    <w:rsid w:val="0080326A"/>
    <w:rsid w:val="008043D8"/>
    <w:rsid w:val="00804C50"/>
    <w:rsid w:val="008051C4"/>
    <w:rsid w:val="0080552B"/>
    <w:rsid w:val="00810ACD"/>
    <w:rsid w:val="0081255D"/>
    <w:rsid w:val="00814734"/>
    <w:rsid w:val="00817964"/>
    <w:rsid w:val="008200AE"/>
    <w:rsid w:val="00821283"/>
    <w:rsid w:val="008228FB"/>
    <w:rsid w:val="00823F21"/>
    <w:rsid w:val="00824C9E"/>
    <w:rsid w:val="008259A9"/>
    <w:rsid w:val="008262BE"/>
    <w:rsid w:val="008265E1"/>
    <w:rsid w:val="008267A7"/>
    <w:rsid w:val="00826B9F"/>
    <w:rsid w:val="0082723F"/>
    <w:rsid w:val="00830238"/>
    <w:rsid w:val="00831E65"/>
    <w:rsid w:val="008330B4"/>
    <w:rsid w:val="00833DF8"/>
    <w:rsid w:val="0083577E"/>
    <w:rsid w:val="00835D12"/>
    <w:rsid w:val="00835FC6"/>
    <w:rsid w:val="00836B30"/>
    <w:rsid w:val="0084275D"/>
    <w:rsid w:val="008428D8"/>
    <w:rsid w:val="00843A6E"/>
    <w:rsid w:val="0084419F"/>
    <w:rsid w:val="00844AE8"/>
    <w:rsid w:val="00844F0F"/>
    <w:rsid w:val="008469F8"/>
    <w:rsid w:val="00846DCE"/>
    <w:rsid w:val="00850789"/>
    <w:rsid w:val="00850968"/>
    <w:rsid w:val="0085245D"/>
    <w:rsid w:val="008527EB"/>
    <w:rsid w:val="00853CB5"/>
    <w:rsid w:val="00853E03"/>
    <w:rsid w:val="00853FD8"/>
    <w:rsid w:val="008541D7"/>
    <w:rsid w:val="00854751"/>
    <w:rsid w:val="0085498C"/>
    <w:rsid w:val="00854A3F"/>
    <w:rsid w:val="008556E3"/>
    <w:rsid w:val="00855A10"/>
    <w:rsid w:val="0085765A"/>
    <w:rsid w:val="00857D47"/>
    <w:rsid w:val="008603BF"/>
    <w:rsid w:val="00860696"/>
    <w:rsid w:val="008606E9"/>
    <w:rsid w:val="008607A6"/>
    <w:rsid w:val="00860C41"/>
    <w:rsid w:val="00860D54"/>
    <w:rsid w:val="00862CA6"/>
    <w:rsid w:val="00863550"/>
    <w:rsid w:val="008641AA"/>
    <w:rsid w:val="00864550"/>
    <w:rsid w:val="00865BBE"/>
    <w:rsid w:val="008660BF"/>
    <w:rsid w:val="0086739D"/>
    <w:rsid w:val="00870C01"/>
    <w:rsid w:val="00871F3C"/>
    <w:rsid w:val="0087291A"/>
    <w:rsid w:val="00872EDE"/>
    <w:rsid w:val="00873CBB"/>
    <w:rsid w:val="00874253"/>
    <w:rsid w:val="0087433D"/>
    <w:rsid w:val="008745C6"/>
    <w:rsid w:val="0087493A"/>
    <w:rsid w:val="008750CF"/>
    <w:rsid w:val="00875A00"/>
    <w:rsid w:val="00875FCF"/>
    <w:rsid w:val="008764B9"/>
    <w:rsid w:val="00876808"/>
    <w:rsid w:val="00877695"/>
    <w:rsid w:val="00877AEF"/>
    <w:rsid w:val="00880D05"/>
    <w:rsid w:val="00882130"/>
    <w:rsid w:val="008855D4"/>
    <w:rsid w:val="00886416"/>
    <w:rsid w:val="008868E0"/>
    <w:rsid w:val="00886AD7"/>
    <w:rsid w:val="00890A11"/>
    <w:rsid w:val="00890BA3"/>
    <w:rsid w:val="00893498"/>
    <w:rsid w:val="008936A1"/>
    <w:rsid w:val="00894A1E"/>
    <w:rsid w:val="00896618"/>
    <w:rsid w:val="00896EE1"/>
    <w:rsid w:val="008974BB"/>
    <w:rsid w:val="0089778C"/>
    <w:rsid w:val="00897BBF"/>
    <w:rsid w:val="00897DB2"/>
    <w:rsid w:val="008A05CF"/>
    <w:rsid w:val="008A0D27"/>
    <w:rsid w:val="008A2698"/>
    <w:rsid w:val="008A2A62"/>
    <w:rsid w:val="008A2D39"/>
    <w:rsid w:val="008A3C86"/>
    <w:rsid w:val="008A56C6"/>
    <w:rsid w:val="008A5AB5"/>
    <w:rsid w:val="008A7DEB"/>
    <w:rsid w:val="008B1AE7"/>
    <w:rsid w:val="008B3A0D"/>
    <w:rsid w:val="008B4E0D"/>
    <w:rsid w:val="008B5BA9"/>
    <w:rsid w:val="008B6D4D"/>
    <w:rsid w:val="008B6F40"/>
    <w:rsid w:val="008C0137"/>
    <w:rsid w:val="008C0814"/>
    <w:rsid w:val="008C0A6A"/>
    <w:rsid w:val="008C0DC2"/>
    <w:rsid w:val="008C42A8"/>
    <w:rsid w:val="008C4CA9"/>
    <w:rsid w:val="008C5B83"/>
    <w:rsid w:val="008C6263"/>
    <w:rsid w:val="008C636A"/>
    <w:rsid w:val="008C678C"/>
    <w:rsid w:val="008C6C65"/>
    <w:rsid w:val="008C6E36"/>
    <w:rsid w:val="008D09FE"/>
    <w:rsid w:val="008D0DFE"/>
    <w:rsid w:val="008D1AD3"/>
    <w:rsid w:val="008D2480"/>
    <w:rsid w:val="008D2B39"/>
    <w:rsid w:val="008D37EF"/>
    <w:rsid w:val="008D4D0D"/>
    <w:rsid w:val="008D6AAB"/>
    <w:rsid w:val="008D6DB7"/>
    <w:rsid w:val="008D6DF7"/>
    <w:rsid w:val="008D7637"/>
    <w:rsid w:val="008D7CC9"/>
    <w:rsid w:val="008E10CE"/>
    <w:rsid w:val="008E21BE"/>
    <w:rsid w:val="008E299D"/>
    <w:rsid w:val="008E39A7"/>
    <w:rsid w:val="008E3B18"/>
    <w:rsid w:val="008E41D0"/>
    <w:rsid w:val="008E49ED"/>
    <w:rsid w:val="008E6B12"/>
    <w:rsid w:val="008E6F8E"/>
    <w:rsid w:val="008E7057"/>
    <w:rsid w:val="008F023C"/>
    <w:rsid w:val="008F1834"/>
    <w:rsid w:val="008F2649"/>
    <w:rsid w:val="008F510B"/>
    <w:rsid w:val="008F56CF"/>
    <w:rsid w:val="008F57FE"/>
    <w:rsid w:val="008F5F66"/>
    <w:rsid w:val="008F647B"/>
    <w:rsid w:val="00900127"/>
    <w:rsid w:val="00900A3B"/>
    <w:rsid w:val="009020E2"/>
    <w:rsid w:val="00902BF8"/>
    <w:rsid w:val="00902FC4"/>
    <w:rsid w:val="0090336D"/>
    <w:rsid w:val="009070FC"/>
    <w:rsid w:val="00907277"/>
    <w:rsid w:val="009102F0"/>
    <w:rsid w:val="009108F9"/>
    <w:rsid w:val="00910A84"/>
    <w:rsid w:val="00911F17"/>
    <w:rsid w:val="0091207F"/>
    <w:rsid w:val="009137B8"/>
    <w:rsid w:val="009146F3"/>
    <w:rsid w:val="009148A4"/>
    <w:rsid w:val="009168B2"/>
    <w:rsid w:val="00917361"/>
    <w:rsid w:val="00923542"/>
    <w:rsid w:val="00923D96"/>
    <w:rsid w:val="00926E09"/>
    <w:rsid w:val="00927D04"/>
    <w:rsid w:val="009301DB"/>
    <w:rsid w:val="009319A5"/>
    <w:rsid w:val="009324D1"/>
    <w:rsid w:val="00932715"/>
    <w:rsid w:val="00932920"/>
    <w:rsid w:val="009329A7"/>
    <w:rsid w:val="00932D8F"/>
    <w:rsid w:val="00933230"/>
    <w:rsid w:val="00933CA2"/>
    <w:rsid w:val="00933EFD"/>
    <w:rsid w:val="0093401C"/>
    <w:rsid w:val="00936F7E"/>
    <w:rsid w:val="009374EF"/>
    <w:rsid w:val="009379DB"/>
    <w:rsid w:val="00937E54"/>
    <w:rsid w:val="009415BF"/>
    <w:rsid w:val="009419BF"/>
    <w:rsid w:val="00943156"/>
    <w:rsid w:val="00944B27"/>
    <w:rsid w:val="0094509C"/>
    <w:rsid w:val="0094614A"/>
    <w:rsid w:val="009464EF"/>
    <w:rsid w:val="009473FE"/>
    <w:rsid w:val="0095047D"/>
    <w:rsid w:val="00950B8E"/>
    <w:rsid w:val="00951D1D"/>
    <w:rsid w:val="00951D73"/>
    <w:rsid w:val="0095242C"/>
    <w:rsid w:val="00952ACA"/>
    <w:rsid w:val="00952AD6"/>
    <w:rsid w:val="00952D87"/>
    <w:rsid w:val="009531C4"/>
    <w:rsid w:val="00953452"/>
    <w:rsid w:val="00954A82"/>
    <w:rsid w:val="009567C5"/>
    <w:rsid w:val="0095716D"/>
    <w:rsid w:val="009571AB"/>
    <w:rsid w:val="00957E1C"/>
    <w:rsid w:val="00960289"/>
    <w:rsid w:val="009603D0"/>
    <w:rsid w:val="009606AC"/>
    <w:rsid w:val="00962549"/>
    <w:rsid w:val="00962C8B"/>
    <w:rsid w:val="00962CF3"/>
    <w:rsid w:val="0096303F"/>
    <w:rsid w:val="00963462"/>
    <w:rsid w:val="0096455D"/>
    <w:rsid w:val="009666C0"/>
    <w:rsid w:val="00967489"/>
    <w:rsid w:val="00967630"/>
    <w:rsid w:val="00971B38"/>
    <w:rsid w:val="00971D1B"/>
    <w:rsid w:val="00973A46"/>
    <w:rsid w:val="00975895"/>
    <w:rsid w:val="00976765"/>
    <w:rsid w:val="00976FA1"/>
    <w:rsid w:val="0098161A"/>
    <w:rsid w:val="00981B27"/>
    <w:rsid w:val="0098235F"/>
    <w:rsid w:val="00982520"/>
    <w:rsid w:val="00982906"/>
    <w:rsid w:val="00982955"/>
    <w:rsid w:val="009839EC"/>
    <w:rsid w:val="0098427E"/>
    <w:rsid w:val="00986AB9"/>
    <w:rsid w:val="00992174"/>
    <w:rsid w:val="00992A5A"/>
    <w:rsid w:val="00993963"/>
    <w:rsid w:val="00994204"/>
    <w:rsid w:val="00994DA5"/>
    <w:rsid w:val="009958BA"/>
    <w:rsid w:val="00996656"/>
    <w:rsid w:val="0099721F"/>
    <w:rsid w:val="009973AD"/>
    <w:rsid w:val="00997A47"/>
    <w:rsid w:val="00997AF5"/>
    <w:rsid w:val="009A07EC"/>
    <w:rsid w:val="009A0CF4"/>
    <w:rsid w:val="009A1C31"/>
    <w:rsid w:val="009A3417"/>
    <w:rsid w:val="009A3C94"/>
    <w:rsid w:val="009A5004"/>
    <w:rsid w:val="009A5056"/>
    <w:rsid w:val="009A57D2"/>
    <w:rsid w:val="009A7ABB"/>
    <w:rsid w:val="009B0404"/>
    <w:rsid w:val="009B0624"/>
    <w:rsid w:val="009B1C66"/>
    <w:rsid w:val="009B33EB"/>
    <w:rsid w:val="009B39B5"/>
    <w:rsid w:val="009B5F66"/>
    <w:rsid w:val="009B6D22"/>
    <w:rsid w:val="009C293B"/>
    <w:rsid w:val="009C3309"/>
    <w:rsid w:val="009C42D8"/>
    <w:rsid w:val="009D183E"/>
    <w:rsid w:val="009D38F0"/>
    <w:rsid w:val="009D5003"/>
    <w:rsid w:val="009D5B8F"/>
    <w:rsid w:val="009D76AE"/>
    <w:rsid w:val="009D78E8"/>
    <w:rsid w:val="009D7D2B"/>
    <w:rsid w:val="009D7EC6"/>
    <w:rsid w:val="009E0169"/>
    <w:rsid w:val="009E0EB0"/>
    <w:rsid w:val="009E0F3E"/>
    <w:rsid w:val="009E121C"/>
    <w:rsid w:val="009E31DF"/>
    <w:rsid w:val="009E3F4C"/>
    <w:rsid w:val="009E48AD"/>
    <w:rsid w:val="009E4E40"/>
    <w:rsid w:val="009E583B"/>
    <w:rsid w:val="009E6D99"/>
    <w:rsid w:val="009F142B"/>
    <w:rsid w:val="009F15FC"/>
    <w:rsid w:val="009F1E42"/>
    <w:rsid w:val="009F263F"/>
    <w:rsid w:val="009F28AA"/>
    <w:rsid w:val="009F3447"/>
    <w:rsid w:val="009F4CE7"/>
    <w:rsid w:val="009F68B9"/>
    <w:rsid w:val="009F6DD6"/>
    <w:rsid w:val="009F74EB"/>
    <w:rsid w:val="009F7709"/>
    <w:rsid w:val="00A00112"/>
    <w:rsid w:val="00A004F8"/>
    <w:rsid w:val="00A016ED"/>
    <w:rsid w:val="00A01AD4"/>
    <w:rsid w:val="00A02520"/>
    <w:rsid w:val="00A02AF6"/>
    <w:rsid w:val="00A02CB8"/>
    <w:rsid w:val="00A04518"/>
    <w:rsid w:val="00A05310"/>
    <w:rsid w:val="00A0558F"/>
    <w:rsid w:val="00A0576E"/>
    <w:rsid w:val="00A05976"/>
    <w:rsid w:val="00A07359"/>
    <w:rsid w:val="00A07F73"/>
    <w:rsid w:val="00A12317"/>
    <w:rsid w:val="00A13D5F"/>
    <w:rsid w:val="00A14907"/>
    <w:rsid w:val="00A14A55"/>
    <w:rsid w:val="00A16C39"/>
    <w:rsid w:val="00A176EA"/>
    <w:rsid w:val="00A176EB"/>
    <w:rsid w:val="00A17A27"/>
    <w:rsid w:val="00A20C04"/>
    <w:rsid w:val="00A21061"/>
    <w:rsid w:val="00A21C74"/>
    <w:rsid w:val="00A22BE9"/>
    <w:rsid w:val="00A22D43"/>
    <w:rsid w:val="00A23222"/>
    <w:rsid w:val="00A23CD3"/>
    <w:rsid w:val="00A23D50"/>
    <w:rsid w:val="00A27397"/>
    <w:rsid w:val="00A30B08"/>
    <w:rsid w:val="00A30B2C"/>
    <w:rsid w:val="00A32193"/>
    <w:rsid w:val="00A3223E"/>
    <w:rsid w:val="00A33AF8"/>
    <w:rsid w:val="00A34A7B"/>
    <w:rsid w:val="00A34D78"/>
    <w:rsid w:val="00A352D2"/>
    <w:rsid w:val="00A3761C"/>
    <w:rsid w:val="00A4097F"/>
    <w:rsid w:val="00A411E7"/>
    <w:rsid w:val="00A41D51"/>
    <w:rsid w:val="00A42176"/>
    <w:rsid w:val="00A42619"/>
    <w:rsid w:val="00A42A79"/>
    <w:rsid w:val="00A42E3C"/>
    <w:rsid w:val="00A43C3E"/>
    <w:rsid w:val="00A44275"/>
    <w:rsid w:val="00A45C85"/>
    <w:rsid w:val="00A45FF5"/>
    <w:rsid w:val="00A500D1"/>
    <w:rsid w:val="00A527F5"/>
    <w:rsid w:val="00A52CA0"/>
    <w:rsid w:val="00A54248"/>
    <w:rsid w:val="00A54872"/>
    <w:rsid w:val="00A55E3A"/>
    <w:rsid w:val="00A568DD"/>
    <w:rsid w:val="00A56BA1"/>
    <w:rsid w:val="00A57037"/>
    <w:rsid w:val="00A571CE"/>
    <w:rsid w:val="00A57416"/>
    <w:rsid w:val="00A57CD8"/>
    <w:rsid w:val="00A603E0"/>
    <w:rsid w:val="00A60EBE"/>
    <w:rsid w:val="00A6134E"/>
    <w:rsid w:val="00A615CB"/>
    <w:rsid w:val="00A63728"/>
    <w:rsid w:val="00A6468A"/>
    <w:rsid w:val="00A6501D"/>
    <w:rsid w:val="00A6670C"/>
    <w:rsid w:val="00A667C3"/>
    <w:rsid w:val="00A66C18"/>
    <w:rsid w:val="00A67790"/>
    <w:rsid w:val="00A70176"/>
    <w:rsid w:val="00A70884"/>
    <w:rsid w:val="00A71949"/>
    <w:rsid w:val="00A72928"/>
    <w:rsid w:val="00A72D24"/>
    <w:rsid w:val="00A72FEF"/>
    <w:rsid w:val="00A73975"/>
    <w:rsid w:val="00A74591"/>
    <w:rsid w:val="00A745FD"/>
    <w:rsid w:val="00A75EA9"/>
    <w:rsid w:val="00A75F7C"/>
    <w:rsid w:val="00A76256"/>
    <w:rsid w:val="00A76FEA"/>
    <w:rsid w:val="00A77E54"/>
    <w:rsid w:val="00A8174F"/>
    <w:rsid w:val="00A8295B"/>
    <w:rsid w:val="00A84241"/>
    <w:rsid w:val="00A84DDC"/>
    <w:rsid w:val="00A85803"/>
    <w:rsid w:val="00A86E3F"/>
    <w:rsid w:val="00A901E8"/>
    <w:rsid w:val="00A90330"/>
    <w:rsid w:val="00A91BA7"/>
    <w:rsid w:val="00A932FB"/>
    <w:rsid w:val="00A93546"/>
    <w:rsid w:val="00A96F9B"/>
    <w:rsid w:val="00AA1BA0"/>
    <w:rsid w:val="00AA1E0A"/>
    <w:rsid w:val="00AA2EEA"/>
    <w:rsid w:val="00AA33C8"/>
    <w:rsid w:val="00AA4A87"/>
    <w:rsid w:val="00AA661F"/>
    <w:rsid w:val="00AA6C2C"/>
    <w:rsid w:val="00AB0B15"/>
    <w:rsid w:val="00AB2054"/>
    <w:rsid w:val="00AB716D"/>
    <w:rsid w:val="00AC0122"/>
    <w:rsid w:val="00AC06BA"/>
    <w:rsid w:val="00AC2511"/>
    <w:rsid w:val="00AC3BB9"/>
    <w:rsid w:val="00AC456C"/>
    <w:rsid w:val="00AC500B"/>
    <w:rsid w:val="00AC7109"/>
    <w:rsid w:val="00AC7910"/>
    <w:rsid w:val="00AD1CA9"/>
    <w:rsid w:val="00AD28C2"/>
    <w:rsid w:val="00AD3C31"/>
    <w:rsid w:val="00AD4D6D"/>
    <w:rsid w:val="00AD5C0D"/>
    <w:rsid w:val="00AD68D5"/>
    <w:rsid w:val="00AD7758"/>
    <w:rsid w:val="00AD7795"/>
    <w:rsid w:val="00AE0FD1"/>
    <w:rsid w:val="00AE1ADC"/>
    <w:rsid w:val="00AE34BF"/>
    <w:rsid w:val="00AE370C"/>
    <w:rsid w:val="00AE3B45"/>
    <w:rsid w:val="00AE3BCA"/>
    <w:rsid w:val="00AE766F"/>
    <w:rsid w:val="00AF25E0"/>
    <w:rsid w:val="00AF26BC"/>
    <w:rsid w:val="00AF2A35"/>
    <w:rsid w:val="00AF3098"/>
    <w:rsid w:val="00AF4457"/>
    <w:rsid w:val="00AF4793"/>
    <w:rsid w:val="00AF4C18"/>
    <w:rsid w:val="00AF4D78"/>
    <w:rsid w:val="00AF5268"/>
    <w:rsid w:val="00AF5C85"/>
    <w:rsid w:val="00AF5D99"/>
    <w:rsid w:val="00AF6448"/>
    <w:rsid w:val="00AF6629"/>
    <w:rsid w:val="00AF6E81"/>
    <w:rsid w:val="00B0088F"/>
    <w:rsid w:val="00B02CE0"/>
    <w:rsid w:val="00B0309F"/>
    <w:rsid w:val="00B03B36"/>
    <w:rsid w:val="00B04980"/>
    <w:rsid w:val="00B053E4"/>
    <w:rsid w:val="00B1023F"/>
    <w:rsid w:val="00B10A2E"/>
    <w:rsid w:val="00B12480"/>
    <w:rsid w:val="00B1250F"/>
    <w:rsid w:val="00B135E2"/>
    <w:rsid w:val="00B14BC8"/>
    <w:rsid w:val="00B15CB4"/>
    <w:rsid w:val="00B15D03"/>
    <w:rsid w:val="00B21313"/>
    <w:rsid w:val="00B229C7"/>
    <w:rsid w:val="00B22B90"/>
    <w:rsid w:val="00B248AD"/>
    <w:rsid w:val="00B25306"/>
    <w:rsid w:val="00B269B8"/>
    <w:rsid w:val="00B3114F"/>
    <w:rsid w:val="00B32948"/>
    <w:rsid w:val="00B336E8"/>
    <w:rsid w:val="00B34705"/>
    <w:rsid w:val="00B35207"/>
    <w:rsid w:val="00B35D28"/>
    <w:rsid w:val="00B36FC4"/>
    <w:rsid w:val="00B4044A"/>
    <w:rsid w:val="00B4063C"/>
    <w:rsid w:val="00B4064E"/>
    <w:rsid w:val="00B42758"/>
    <w:rsid w:val="00B42AF5"/>
    <w:rsid w:val="00B4308E"/>
    <w:rsid w:val="00B444E0"/>
    <w:rsid w:val="00B4451F"/>
    <w:rsid w:val="00B4576A"/>
    <w:rsid w:val="00B47751"/>
    <w:rsid w:val="00B50070"/>
    <w:rsid w:val="00B5081F"/>
    <w:rsid w:val="00B50C4B"/>
    <w:rsid w:val="00B51E4E"/>
    <w:rsid w:val="00B51F2D"/>
    <w:rsid w:val="00B520C9"/>
    <w:rsid w:val="00B56A20"/>
    <w:rsid w:val="00B5746F"/>
    <w:rsid w:val="00B57699"/>
    <w:rsid w:val="00B5788A"/>
    <w:rsid w:val="00B57EF8"/>
    <w:rsid w:val="00B63FF9"/>
    <w:rsid w:val="00B640C6"/>
    <w:rsid w:val="00B658F2"/>
    <w:rsid w:val="00B65FCF"/>
    <w:rsid w:val="00B6615F"/>
    <w:rsid w:val="00B67508"/>
    <w:rsid w:val="00B70867"/>
    <w:rsid w:val="00B70CC5"/>
    <w:rsid w:val="00B71D7C"/>
    <w:rsid w:val="00B72759"/>
    <w:rsid w:val="00B7276A"/>
    <w:rsid w:val="00B745F0"/>
    <w:rsid w:val="00B7495C"/>
    <w:rsid w:val="00B76C47"/>
    <w:rsid w:val="00B77471"/>
    <w:rsid w:val="00B77A48"/>
    <w:rsid w:val="00B80A12"/>
    <w:rsid w:val="00B80FD0"/>
    <w:rsid w:val="00B810F6"/>
    <w:rsid w:val="00B813DE"/>
    <w:rsid w:val="00B82927"/>
    <w:rsid w:val="00B83477"/>
    <w:rsid w:val="00B838E7"/>
    <w:rsid w:val="00B83BB1"/>
    <w:rsid w:val="00B83F6E"/>
    <w:rsid w:val="00B84189"/>
    <w:rsid w:val="00B84E0B"/>
    <w:rsid w:val="00B85161"/>
    <w:rsid w:val="00B8603A"/>
    <w:rsid w:val="00B86F49"/>
    <w:rsid w:val="00B90AB7"/>
    <w:rsid w:val="00B9115D"/>
    <w:rsid w:val="00B917CA"/>
    <w:rsid w:val="00B918D6"/>
    <w:rsid w:val="00B91925"/>
    <w:rsid w:val="00B91A6A"/>
    <w:rsid w:val="00B92218"/>
    <w:rsid w:val="00B9242C"/>
    <w:rsid w:val="00B92BF0"/>
    <w:rsid w:val="00B93AA1"/>
    <w:rsid w:val="00B9420D"/>
    <w:rsid w:val="00B9479A"/>
    <w:rsid w:val="00B95992"/>
    <w:rsid w:val="00B95DBD"/>
    <w:rsid w:val="00B95FB1"/>
    <w:rsid w:val="00BA0A61"/>
    <w:rsid w:val="00BA13CB"/>
    <w:rsid w:val="00BA2128"/>
    <w:rsid w:val="00BA2E03"/>
    <w:rsid w:val="00BA350F"/>
    <w:rsid w:val="00BA3CDA"/>
    <w:rsid w:val="00BA4406"/>
    <w:rsid w:val="00BA590F"/>
    <w:rsid w:val="00BA6854"/>
    <w:rsid w:val="00BA699E"/>
    <w:rsid w:val="00BA6EC7"/>
    <w:rsid w:val="00BA6F5D"/>
    <w:rsid w:val="00BA7294"/>
    <w:rsid w:val="00BB0191"/>
    <w:rsid w:val="00BB2282"/>
    <w:rsid w:val="00BB246C"/>
    <w:rsid w:val="00BB37FA"/>
    <w:rsid w:val="00BB4734"/>
    <w:rsid w:val="00BB486D"/>
    <w:rsid w:val="00BB5709"/>
    <w:rsid w:val="00BB5AD3"/>
    <w:rsid w:val="00BB5AF0"/>
    <w:rsid w:val="00BB67F9"/>
    <w:rsid w:val="00BB6F06"/>
    <w:rsid w:val="00BB7214"/>
    <w:rsid w:val="00BB7B0A"/>
    <w:rsid w:val="00BB7D07"/>
    <w:rsid w:val="00BB7D8F"/>
    <w:rsid w:val="00BC027B"/>
    <w:rsid w:val="00BC03BF"/>
    <w:rsid w:val="00BC0D4E"/>
    <w:rsid w:val="00BC1CAD"/>
    <w:rsid w:val="00BC2825"/>
    <w:rsid w:val="00BC3001"/>
    <w:rsid w:val="00BC365B"/>
    <w:rsid w:val="00BC465E"/>
    <w:rsid w:val="00BC4EE0"/>
    <w:rsid w:val="00BC7166"/>
    <w:rsid w:val="00BC7464"/>
    <w:rsid w:val="00BD03C9"/>
    <w:rsid w:val="00BD1246"/>
    <w:rsid w:val="00BD1ECD"/>
    <w:rsid w:val="00BD2243"/>
    <w:rsid w:val="00BD2DB3"/>
    <w:rsid w:val="00BD301B"/>
    <w:rsid w:val="00BD316D"/>
    <w:rsid w:val="00BD4189"/>
    <w:rsid w:val="00BD6958"/>
    <w:rsid w:val="00BD75FA"/>
    <w:rsid w:val="00BD7B6F"/>
    <w:rsid w:val="00BE296F"/>
    <w:rsid w:val="00BE2F83"/>
    <w:rsid w:val="00BE395E"/>
    <w:rsid w:val="00BE4360"/>
    <w:rsid w:val="00BE64DA"/>
    <w:rsid w:val="00BE78D2"/>
    <w:rsid w:val="00BF106B"/>
    <w:rsid w:val="00BF141E"/>
    <w:rsid w:val="00BF2CF6"/>
    <w:rsid w:val="00BF329B"/>
    <w:rsid w:val="00BF3740"/>
    <w:rsid w:val="00BF38CA"/>
    <w:rsid w:val="00BF4C22"/>
    <w:rsid w:val="00BF53C1"/>
    <w:rsid w:val="00BF5C82"/>
    <w:rsid w:val="00BF68A6"/>
    <w:rsid w:val="00BF732C"/>
    <w:rsid w:val="00C0021F"/>
    <w:rsid w:val="00C0131E"/>
    <w:rsid w:val="00C01B58"/>
    <w:rsid w:val="00C01C1C"/>
    <w:rsid w:val="00C0250E"/>
    <w:rsid w:val="00C026D1"/>
    <w:rsid w:val="00C02DEC"/>
    <w:rsid w:val="00C059E4"/>
    <w:rsid w:val="00C05CF8"/>
    <w:rsid w:val="00C060DC"/>
    <w:rsid w:val="00C06951"/>
    <w:rsid w:val="00C1161C"/>
    <w:rsid w:val="00C11C71"/>
    <w:rsid w:val="00C11D53"/>
    <w:rsid w:val="00C1367D"/>
    <w:rsid w:val="00C14372"/>
    <w:rsid w:val="00C14553"/>
    <w:rsid w:val="00C15966"/>
    <w:rsid w:val="00C15C58"/>
    <w:rsid w:val="00C179CE"/>
    <w:rsid w:val="00C17CC1"/>
    <w:rsid w:val="00C203D6"/>
    <w:rsid w:val="00C20647"/>
    <w:rsid w:val="00C2203F"/>
    <w:rsid w:val="00C22094"/>
    <w:rsid w:val="00C22303"/>
    <w:rsid w:val="00C224F9"/>
    <w:rsid w:val="00C2344A"/>
    <w:rsid w:val="00C23FCB"/>
    <w:rsid w:val="00C2471F"/>
    <w:rsid w:val="00C24967"/>
    <w:rsid w:val="00C24F66"/>
    <w:rsid w:val="00C255D6"/>
    <w:rsid w:val="00C26CD3"/>
    <w:rsid w:val="00C277CB"/>
    <w:rsid w:val="00C27C9E"/>
    <w:rsid w:val="00C31F9D"/>
    <w:rsid w:val="00C32132"/>
    <w:rsid w:val="00C33C66"/>
    <w:rsid w:val="00C33CB6"/>
    <w:rsid w:val="00C3564C"/>
    <w:rsid w:val="00C3576E"/>
    <w:rsid w:val="00C36791"/>
    <w:rsid w:val="00C370B3"/>
    <w:rsid w:val="00C41350"/>
    <w:rsid w:val="00C423F2"/>
    <w:rsid w:val="00C424C7"/>
    <w:rsid w:val="00C42CA2"/>
    <w:rsid w:val="00C437A2"/>
    <w:rsid w:val="00C43DB7"/>
    <w:rsid w:val="00C43F3A"/>
    <w:rsid w:val="00C4741F"/>
    <w:rsid w:val="00C47707"/>
    <w:rsid w:val="00C51FFF"/>
    <w:rsid w:val="00C53ED0"/>
    <w:rsid w:val="00C551C0"/>
    <w:rsid w:val="00C55903"/>
    <w:rsid w:val="00C56482"/>
    <w:rsid w:val="00C57DD6"/>
    <w:rsid w:val="00C615E9"/>
    <w:rsid w:val="00C6221F"/>
    <w:rsid w:val="00C62407"/>
    <w:rsid w:val="00C627B5"/>
    <w:rsid w:val="00C6413D"/>
    <w:rsid w:val="00C66958"/>
    <w:rsid w:val="00C674D3"/>
    <w:rsid w:val="00C70241"/>
    <w:rsid w:val="00C702F4"/>
    <w:rsid w:val="00C749AC"/>
    <w:rsid w:val="00C74E40"/>
    <w:rsid w:val="00C75BC0"/>
    <w:rsid w:val="00C75F3B"/>
    <w:rsid w:val="00C762E5"/>
    <w:rsid w:val="00C7633C"/>
    <w:rsid w:val="00C76544"/>
    <w:rsid w:val="00C77A4F"/>
    <w:rsid w:val="00C80C4F"/>
    <w:rsid w:val="00C816B6"/>
    <w:rsid w:val="00C816EA"/>
    <w:rsid w:val="00C81D00"/>
    <w:rsid w:val="00C81DD0"/>
    <w:rsid w:val="00C81E7D"/>
    <w:rsid w:val="00C82801"/>
    <w:rsid w:val="00C82C18"/>
    <w:rsid w:val="00C832DD"/>
    <w:rsid w:val="00C83D7A"/>
    <w:rsid w:val="00C8500B"/>
    <w:rsid w:val="00C85216"/>
    <w:rsid w:val="00C85609"/>
    <w:rsid w:val="00C856A4"/>
    <w:rsid w:val="00C864C5"/>
    <w:rsid w:val="00C86550"/>
    <w:rsid w:val="00C86CC0"/>
    <w:rsid w:val="00C8762D"/>
    <w:rsid w:val="00C8781F"/>
    <w:rsid w:val="00C90CAB"/>
    <w:rsid w:val="00C91B81"/>
    <w:rsid w:val="00C92742"/>
    <w:rsid w:val="00C92AF5"/>
    <w:rsid w:val="00C9430E"/>
    <w:rsid w:val="00C94921"/>
    <w:rsid w:val="00C95EEE"/>
    <w:rsid w:val="00C96AC7"/>
    <w:rsid w:val="00C970F9"/>
    <w:rsid w:val="00C97A5D"/>
    <w:rsid w:val="00C97FE2"/>
    <w:rsid w:val="00CA06A7"/>
    <w:rsid w:val="00CA0F39"/>
    <w:rsid w:val="00CA2562"/>
    <w:rsid w:val="00CA3265"/>
    <w:rsid w:val="00CA3B1B"/>
    <w:rsid w:val="00CA3BBC"/>
    <w:rsid w:val="00CA4881"/>
    <w:rsid w:val="00CA4C9D"/>
    <w:rsid w:val="00CA6393"/>
    <w:rsid w:val="00CA6470"/>
    <w:rsid w:val="00CA76AE"/>
    <w:rsid w:val="00CB0554"/>
    <w:rsid w:val="00CB0C0F"/>
    <w:rsid w:val="00CB103D"/>
    <w:rsid w:val="00CB395C"/>
    <w:rsid w:val="00CB6A72"/>
    <w:rsid w:val="00CB75F9"/>
    <w:rsid w:val="00CC1607"/>
    <w:rsid w:val="00CC28F6"/>
    <w:rsid w:val="00CC2DF6"/>
    <w:rsid w:val="00CC380F"/>
    <w:rsid w:val="00CC3828"/>
    <w:rsid w:val="00CC4960"/>
    <w:rsid w:val="00CC5CC0"/>
    <w:rsid w:val="00CC5D84"/>
    <w:rsid w:val="00CC7928"/>
    <w:rsid w:val="00CD0815"/>
    <w:rsid w:val="00CD133D"/>
    <w:rsid w:val="00CD242E"/>
    <w:rsid w:val="00CD353E"/>
    <w:rsid w:val="00CE03B2"/>
    <w:rsid w:val="00CE04D6"/>
    <w:rsid w:val="00CE0693"/>
    <w:rsid w:val="00CE141A"/>
    <w:rsid w:val="00CE1A76"/>
    <w:rsid w:val="00CE5C52"/>
    <w:rsid w:val="00CE5C76"/>
    <w:rsid w:val="00CE5C90"/>
    <w:rsid w:val="00CE6152"/>
    <w:rsid w:val="00CF0B18"/>
    <w:rsid w:val="00CF1AEF"/>
    <w:rsid w:val="00CF29D9"/>
    <w:rsid w:val="00CF3752"/>
    <w:rsid w:val="00CF4901"/>
    <w:rsid w:val="00CF62AF"/>
    <w:rsid w:val="00CF70B6"/>
    <w:rsid w:val="00D002C1"/>
    <w:rsid w:val="00D00AA9"/>
    <w:rsid w:val="00D016D7"/>
    <w:rsid w:val="00D0193E"/>
    <w:rsid w:val="00D02841"/>
    <w:rsid w:val="00D036F8"/>
    <w:rsid w:val="00D03A1C"/>
    <w:rsid w:val="00D0489C"/>
    <w:rsid w:val="00D05B5B"/>
    <w:rsid w:val="00D11B45"/>
    <w:rsid w:val="00D11B6C"/>
    <w:rsid w:val="00D11B7C"/>
    <w:rsid w:val="00D11EF3"/>
    <w:rsid w:val="00D13BB7"/>
    <w:rsid w:val="00D171C8"/>
    <w:rsid w:val="00D177A7"/>
    <w:rsid w:val="00D21713"/>
    <w:rsid w:val="00D242DD"/>
    <w:rsid w:val="00D24B75"/>
    <w:rsid w:val="00D272B1"/>
    <w:rsid w:val="00D274A3"/>
    <w:rsid w:val="00D27AD7"/>
    <w:rsid w:val="00D27BD4"/>
    <w:rsid w:val="00D27F8A"/>
    <w:rsid w:val="00D307BF"/>
    <w:rsid w:val="00D30F22"/>
    <w:rsid w:val="00D3127E"/>
    <w:rsid w:val="00D33A39"/>
    <w:rsid w:val="00D3416D"/>
    <w:rsid w:val="00D34D87"/>
    <w:rsid w:val="00D37226"/>
    <w:rsid w:val="00D42491"/>
    <w:rsid w:val="00D42FB3"/>
    <w:rsid w:val="00D430E1"/>
    <w:rsid w:val="00D4459F"/>
    <w:rsid w:val="00D44B55"/>
    <w:rsid w:val="00D458D8"/>
    <w:rsid w:val="00D4671D"/>
    <w:rsid w:val="00D4741A"/>
    <w:rsid w:val="00D47488"/>
    <w:rsid w:val="00D50140"/>
    <w:rsid w:val="00D529A3"/>
    <w:rsid w:val="00D53400"/>
    <w:rsid w:val="00D56418"/>
    <w:rsid w:val="00D571F2"/>
    <w:rsid w:val="00D604D5"/>
    <w:rsid w:val="00D60677"/>
    <w:rsid w:val="00D61889"/>
    <w:rsid w:val="00D62A3C"/>
    <w:rsid w:val="00D62BAC"/>
    <w:rsid w:val="00D63890"/>
    <w:rsid w:val="00D64714"/>
    <w:rsid w:val="00D649A4"/>
    <w:rsid w:val="00D64EDC"/>
    <w:rsid w:val="00D661B0"/>
    <w:rsid w:val="00D67017"/>
    <w:rsid w:val="00D72387"/>
    <w:rsid w:val="00D72664"/>
    <w:rsid w:val="00D732BB"/>
    <w:rsid w:val="00D73683"/>
    <w:rsid w:val="00D765DE"/>
    <w:rsid w:val="00D77024"/>
    <w:rsid w:val="00D77D28"/>
    <w:rsid w:val="00D77FF8"/>
    <w:rsid w:val="00D81FBA"/>
    <w:rsid w:val="00D823CD"/>
    <w:rsid w:val="00D83107"/>
    <w:rsid w:val="00D833F8"/>
    <w:rsid w:val="00D848DB"/>
    <w:rsid w:val="00D852F8"/>
    <w:rsid w:val="00D853B8"/>
    <w:rsid w:val="00D86F15"/>
    <w:rsid w:val="00D872D6"/>
    <w:rsid w:val="00D87618"/>
    <w:rsid w:val="00D92205"/>
    <w:rsid w:val="00D94012"/>
    <w:rsid w:val="00D940C9"/>
    <w:rsid w:val="00D95EB1"/>
    <w:rsid w:val="00D96130"/>
    <w:rsid w:val="00D96351"/>
    <w:rsid w:val="00D965EE"/>
    <w:rsid w:val="00D96AA6"/>
    <w:rsid w:val="00D9746A"/>
    <w:rsid w:val="00DA0F38"/>
    <w:rsid w:val="00DA272D"/>
    <w:rsid w:val="00DA36E9"/>
    <w:rsid w:val="00DA4F76"/>
    <w:rsid w:val="00DA77EC"/>
    <w:rsid w:val="00DA79A8"/>
    <w:rsid w:val="00DB07F6"/>
    <w:rsid w:val="00DB117F"/>
    <w:rsid w:val="00DB1977"/>
    <w:rsid w:val="00DB1B03"/>
    <w:rsid w:val="00DB26BB"/>
    <w:rsid w:val="00DB2BEE"/>
    <w:rsid w:val="00DB3D5B"/>
    <w:rsid w:val="00DB3DA5"/>
    <w:rsid w:val="00DB4374"/>
    <w:rsid w:val="00DB4522"/>
    <w:rsid w:val="00DB478D"/>
    <w:rsid w:val="00DB5832"/>
    <w:rsid w:val="00DB5987"/>
    <w:rsid w:val="00DB69E2"/>
    <w:rsid w:val="00DB7462"/>
    <w:rsid w:val="00DB7F65"/>
    <w:rsid w:val="00DC10F4"/>
    <w:rsid w:val="00DC15B9"/>
    <w:rsid w:val="00DC2292"/>
    <w:rsid w:val="00DC3514"/>
    <w:rsid w:val="00DC4062"/>
    <w:rsid w:val="00DC6887"/>
    <w:rsid w:val="00DD0C14"/>
    <w:rsid w:val="00DD1C87"/>
    <w:rsid w:val="00DD2958"/>
    <w:rsid w:val="00DD405E"/>
    <w:rsid w:val="00DD4597"/>
    <w:rsid w:val="00DD5D25"/>
    <w:rsid w:val="00DD6F29"/>
    <w:rsid w:val="00DD7CCA"/>
    <w:rsid w:val="00DE1A27"/>
    <w:rsid w:val="00DE1C59"/>
    <w:rsid w:val="00DE56D3"/>
    <w:rsid w:val="00DE7C5B"/>
    <w:rsid w:val="00DF05C1"/>
    <w:rsid w:val="00DF2F2A"/>
    <w:rsid w:val="00DF4205"/>
    <w:rsid w:val="00DF64BF"/>
    <w:rsid w:val="00DF6995"/>
    <w:rsid w:val="00DF6BFA"/>
    <w:rsid w:val="00E01AFB"/>
    <w:rsid w:val="00E03645"/>
    <w:rsid w:val="00E03CA4"/>
    <w:rsid w:val="00E044BD"/>
    <w:rsid w:val="00E04F63"/>
    <w:rsid w:val="00E056A3"/>
    <w:rsid w:val="00E0606B"/>
    <w:rsid w:val="00E061CA"/>
    <w:rsid w:val="00E0633B"/>
    <w:rsid w:val="00E11224"/>
    <w:rsid w:val="00E11279"/>
    <w:rsid w:val="00E12EFE"/>
    <w:rsid w:val="00E14699"/>
    <w:rsid w:val="00E14751"/>
    <w:rsid w:val="00E15029"/>
    <w:rsid w:val="00E15BC1"/>
    <w:rsid w:val="00E16E44"/>
    <w:rsid w:val="00E16EEF"/>
    <w:rsid w:val="00E206CD"/>
    <w:rsid w:val="00E207B1"/>
    <w:rsid w:val="00E20B46"/>
    <w:rsid w:val="00E21857"/>
    <w:rsid w:val="00E22608"/>
    <w:rsid w:val="00E226DE"/>
    <w:rsid w:val="00E22DC4"/>
    <w:rsid w:val="00E24B6F"/>
    <w:rsid w:val="00E2566F"/>
    <w:rsid w:val="00E261EE"/>
    <w:rsid w:val="00E26DE8"/>
    <w:rsid w:val="00E26E9A"/>
    <w:rsid w:val="00E32564"/>
    <w:rsid w:val="00E33006"/>
    <w:rsid w:val="00E33A67"/>
    <w:rsid w:val="00E33F64"/>
    <w:rsid w:val="00E34D8A"/>
    <w:rsid w:val="00E35C7E"/>
    <w:rsid w:val="00E3634C"/>
    <w:rsid w:val="00E365F2"/>
    <w:rsid w:val="00E36FE8"/>
    <w:rsid w:val="00E37CDA"/>
    <w:rsid w:val="00E40812"/>
    <w:rsid w:val="00E40D70"/>
    <w:rsid w:val="00E40DAF"/>
    <w:rsid w:val="00E41C3E"/>
    <w:rsid w:val="00E42F6E"/>
    <w:rsid w:val="00E4394A"/>
    <w:rsid w:val="00E44DE4"/>
    <w:rsid w:val="00E50AFB"/>
    <w:rsid w:val="00E50FEE"/>
    <w:rsid w:val="00E51001"/>
    <w:rsid w:val="00E52991"/>
    <w:rsid w:val="00E52F12"/>
    <w:rsid w:val="00E53AF8"/>
    <w:rsid w:val="00E54445"/>
    <w:rsid w:val="00E55084"/>
    <w:rsid w:val="00E55895"/>
    <w:rsid w:val="00E56A9E"/>
    <w:rsid w:val="00E56F60"/>
    <w:rsid w:val="00E57BD8"/>
    <w:rsid w:val="00E60004"/>
    <w:rsid w:val="00E61D1B"/>
    <w:rsid w:val="00E644A4"/>
    <w:rsid w:val="00E64C9D"/>
    <w:rsid w:val="00E65F80"/>
    <w:rsid w:val="00E65FD9"/>
    <w:rsid w:val="00E71EBB"/>
    <w:rsid w:val="00E722A1"/>
    <w:rsid w:val="00E7246C"/>
    <w:rsid w:val="00E73B6F"/>
    <w:rsid w:val="00E74C8E"/>
    <w:rsid w:val="00E75F34"/>
    <w:rsid w:val="00E80EDE"/>
    <w:rsid w:val="00E82F91"/>
    <w:rsid w:val="00E84C63"/>
    <w:rsid w:val="00E84E7B"/>
    <w:rsid w:val="00E84F98"/>
    <w:rsid w:val="00E8509C"/>
    <w:rsid w:val="00E85114"/>
    <w:rsid w:val="00E86E00"/>
    <w:rsid w:val="00E907A3"/>
    <w:rsid w:val="00E91C1F"/>
    <w:rsid w:val="00E93161"/>
    <w:rsid w:val="00E93CEB"/>
    <w:rsid w:val="00E94624"/>
    <w:rsid w:val="00E958EF"/>
    <w:rsid w:val="00E95C5B"/>
    <w:rsid w:val="00E97119"/>
    <w:rsid w:val="00E97610"/>
    <w:rsid w:val="00E978CE"/>
    <w:rsid w:val="00EA0593"/>
    <w:rsid w:val="00EA0F2E"/>
    <w:rsid w:val="00EA11AA"/>
    <w:rsid w:val="00EA2436"/>
    <w:rsid w:val="00EA4021"/>
    <w:rsid w:val="00EA453A"/>
    <w:rsid w:val="00EA5536"/>
    <w:rsid w:val="00EA7C3F"/>
    <w:rsid w:val="00EB0F56"/>
    <w:rsid w:val="00EB10E2"/>
    <w:rsid w:val="00EB1AF4"/>
    <w:rsid w:val="00EB1BF1"/>
    <w:rsid w:val="00EB2434"/>
    <w:rsid w:val="00EB259C"/>
    <w:rsid w:val="00EB2657"/>
    <w:rsid w:val="00EB4810"/>
    <w:rsid w:val="00EB49BA"/>
    <w:rsid w:val="00EB5780"/>
    <w:rsid w:val="00EB6D2B"/>
    <w:rsid w:val="00EB7E4A"/>
    <w:rsid w:val="00EC00E9"/>
    <w:rsid w:val="00EC16FE"/>
    <w:rsid w:val="00EC1CFA"/>
    <w:rsid w:val="00EC2331"/>
    <w:rsid w:val="00EC2C81"/>
    <w:rsid w:val="00EC4E16"/>
    <w:rsid w:val="00EC61E4"/>
    <w:rsid w:val="00EC6450"/>
    <w:rsid w:val="00EC72FA"/>
    <w:rsid w:val="00EC7CD6"/>
    <w:rsid w:val="00ED005B"/>
    <w:rsid w:val="00ED07FA"/>
    <w:rsid w:val="00ED1626"/>
    <w:rsid w:val="00ED17FA"/>
    <w:rsid w:val="00ED3ADE"/>
    <w:rsid w:val="00ED3BA4"/>
    <w:rsid w:val="00ED3D5E"/>
    <w:rsid w:val="00ED53EF"/>
    <w:rsid w:val="00ED6107"/>
    <w:rsid w:val="00ED6524"/>
    <w:rsid w:val="00ED7B3F"/>
    <w:rsid w:val="00ED7BE7"/>
    <w:rsid w:val="00ED7E7C"/>
    <w:rsid w:val="00EE020D"/>
    <w:rsid w:val="00EE1E54"/>
    <w:rsid w:val="00EE1F9C"/>
    <w:rsid w:val="00EE296A"/>
    <w:rsid w:val="00EE2B6E"/>
    <w:rsid w:val="00EE3CD6"/>
    <w:rsid w:val="00EE3E37"/>
    <w:rsid w:val="00EE60CA"/>
    <w:rsid w:val="00EE6EF8"/>
    <w:rsid w:val="00EE7F78"/>
    <w:rsid w:val="00EF0045"/>
    <w:rsid w:val="00EF217F"/>
    <w:rsid w:val="00EF2E80"/>
    <w:rsid w:val="00EF33CB"/>
    <w:rsid w:val="00EF450B"/>
    <w:rsid w:val="00EF513E"/>
    <w:rsid w:val="00EF5223"/>
    <w:rsid w:val="00EF6B59"/>
    <w:rsid w:val="00EF73CE"/>
    <w:rsid w:val="00F0228B"/>
    <w:rsid w:val="00F02794"/>
    <w:rsid w:val="00F03508"/>
    <w:rsid w:val="00F036C3"/>
    <w:rsid w:val="00F03F44"/>
    <w:rsid w:val="00F0415E"/>
    <w:rsid w:val="00F043AE"/>
    <w:rsid w:val="00F049D6"/>
    <w:rsid w:val="00F05445"/>
    <w:rsid w:val="00F062DA"/>
    <w:rsid w:val="00F102AB"/>
    <w:rsid w:val="00F13C4D"/>
    <w:rsid w:val="00F145BA"/>
    <w:rsid w:val="00F2035C"/>
    <w:rsid w:val="00F20CCF"/>
    <w:rsid w:val="00F20FC0"/>
    <w:rsid w:val="00F21888"/>
    <w:rsid w:val="00F24A5C"/>
    <w:rsid w:val="00F2764E"/>
    <w:rsid w:val="00F3148F"/>
    <w:rsid w:val="00F31585"/>
    <w:rsid w:val="00F31911"/>
    <w:rsid w:val="00F323F7"/>
    <w:rsid w:val="00F32D99"/>
    <w:rsid w:val="00F35504"/>
    <w:rsid w:val="00F35F87"/>
    <w:rsid w:val="00F36520"/>
    <w:rsid w:val="00F36C1B"/>
    <w:rsid w:val="00F407BB"/>
    <w:rsid w:val="00F40FE7"/>
    <w:rsid w:val="00F41FFA"/>
    <w:rsid w:val="00F42451"/>
    <w:rsid w:val="00F428D4"/>
    <w:rsid w:val="00F43E82"/>
    <w:rsid w:val="00F45D6F"/>
    <w:rsid w:val="00F47D5B"/>
    <w:rsid w:val="00F53507"/>
    <w:rsid w:val="00F54782"/>
    <w:rsid w:val="00F54DC4"/>
    <w:rsid w:val="00F55D2C"/>
    <w:rsid w:val="00F55E98"/>
    <w:rsid w:val="00F5678A"/>
    <w:rsid w:val="00F56BCE"/>
    <w:rsid w:val="00F56C3D"/>
    <w:rsid w:val="00F5767F"/>
    <w:rsid w:val="00F57856"/>
    <w:rsid w:val="00F57B67"/>
    <w:rsid w:val="00F60554"/>
    <w:rsid w:val="00F625DA"/>
    <w:rsid w:val="00F62DDC"/>
    <w:rsid w:val="00F66C6B"/>
    <w:rsid w:val="00F716CB"/>
    <w:rsid w:val="00F72353"/>
    <w:rsid w:val="00F75734"/>
    <w:rsid w:val="00F75FEC"/>
    <w:rsid w:val="00F768EF"/>
    <w:rsid w:val="00F774D0"/>
    <w:rsid w:val="00F77CE8"/>
    <w:rsid w:val="00F800DD"/>
    <w:rsid w:val="00F80417"/>
    <w:rsid w:val="00F80A17"/>
    <w:rsid w:val="00F8151C"/>
    <w:rsid w:val="00F815F9"/>
    <w:rsid w:val="00F82309"/>
    <w:rsid w:val="00F826A9"/>
    <w:rsid w:val="00F827D1"/>
    <w:rsid w:val="00F83294"/>
    <w:rsid w:val="00F83327"/>
    <w:rsid w:val="00F834B1"/>
    <w:rsid w:val="00F83937"/>
    <w:rsid w:val="00F8410D"/>
    <w:rsid w:val="00F844FA"/>
    <w:rsid w:val="00F848C2"/>
    <w:rsid w:val="00F85A98"/>
    <w:rsid w:val="00F877A6"/>
    <w:rsid w:val="00F9068E"/>
    <w:rsid w:val="00F90ECC"/>
    <w:rsid w:val="00F9154B"/>
    <w:rsid w:val="00F92328"/>
    <w:rsid w:val="00F9393F"/>
    <w:rsid w:val="00F94A0F"/>
    <w:rsid w:val="00F962F3"/>
    <w:rsid w:val="00FA04F8"/>
    <w:rsid w:val="00FA14A2"/>
    <w:rsid w:val="00FA188E"/>
    <w:rsid w:val="00FA1BF0"/>
    <w:rsid w:val="00FA25BE"/>
    <w:rsid w:val="00FA2A83"/>
    <w:rsid w:val="00FA4083"/>
    <w:rsid w:val="00FA4BDC"/>
    <w:rsid w:val="00FA60CD"/>
    <w:rsid w:val="00FA7AB1"/>
    <w:rsid w:val="00FB085E"/>
    <w:rsid w:val="00FB090B"/>
    <w:rsid w:val="00FB2097"/>
    <w:rsid w:val="00FB34CE"/>
    <w:rsid w:val="00FB3FC9"/>
    <w:rsid w:val="00FB43AB"/>
    <w:rsid w:val="00FB7055"/>
    <w:rsid w:val="00FB7AFB"/>
    <w:rsid w:val="00FC06D9"/>
    <w:rsid w:val="00FC0D13"/>
    <w:rsid w:val="00FC1A96"/>
    <w:rsid w:val="00FC350D"/>
    <w:rsid w:val="00FC356D"/>
    <w:rsid w:val="00FC357C"/>
    <w:rsid w:val="00FC4867"/>
    <w:rsid w:val="00FC5B19"/>
    <w:rsid w:val="00FC6894"/>
    <w:rsid w:val="00FD06CF"/>
    <w:rsid w:val="00FD0969"/>
    <w:rsid w:val="00FD1759"/>
    <w:rsid w:val="00FD1D7B"/>
    <w:rsid w:val="00FD3456"/>
    <w:rsid w:val="00FD3E01"/>
    <w:rsid w:val="00FD3F29"/>
    <w:rsid w:val="00FD437D"/>
    <w:rsid w:val="00FD6015"/>
    <w:rsid w:val="00FD6D3C"/>
    <w:rsid w:val="00FD719E"/>
    <w:rsid w:val="00FD78D0"/>
    <w:rsid w:val="00FE01E7"/>
    <w:rsid w:val="00FE1105"/>
    <w:rsid w:val="00FE1B24"/>
    <w:rsid w:val="00FE38CA"/>
    <w:rsid w:val="00FE3A88"/>
    <w:rsid w:val="00FE66CF"/>
    <w:rsid w:val="00FE671F"/>
    <w:rsid w:val="00FE6FEE"/>
    <w:rsid w:val="00FE7CDE"/>
    <w:rsid w:val="00FF08A9"/>
    <w:rsid w:val="00FF1879"/>
    <w:rsid w:val="00FF2831"/>
    <w:rsid w:val="00FF2E15"/>
    <w:rsid w:val="00FF334B"/>
    <w:rsid w:val="00FF47C7"/>
    <w:rsid w:val="00FF49C9"/>
    <w:rsid w:val="00FF4B0D"/>
    <w:rsid w:val="00FF64F9"/>
    <w:rsid w:val="00FF7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red" strokecolor="red">
      <v:fill color="red"/>
      <v:stroke color="red"/>
      <o:colormru v:ext="edit" colors="white"/>
    </o:shapedefaults>
    <o:shapelayout v:ext="edit">
      <o:idmap v:ext="edit" data="1"/>
    </o:shapelayout>
  </w:shapeDefaults>
  <w:decimalSymbol w:val=","/>
  <w:listSeparator w:val=";"/>
  <w14:docId w14:val="31CC0FE3"/>
  <w15:docId w15:val="{116D2EE9-9580-4EDE-8765-38BE6A37C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049D6"/>
    <w:pPr>
      <w:spacing w:after="120" w:line="288" w:lineRule="auto"/>
      <w:jc w:val="both"/>
    </w:pPr>
  </w:style>
  <w:style w:type="paragraph" w:styleId="Nadpis1">
    <w:name w:val="heading 1"/>
    <w:basedOn w:val="Normln"/>
    <w:next w:val="Normln"/>
    <w:link w:val="Nadpis1Char"/>
    <w:autoRedefine/>
    <w:uiPriority w:val="9"/>
    <w:qFormat/>
    <w:rsid w:val="008B6F40"/>
    <w:pPr>
      <w:keepNext/>
      <w:keepLines/>
      <w:pageBreakBefore/>
      <w:numPr>
        <w:numId w:val="1"/>
      </w:numPr>
      <w:spacing w:before="600" w:after="0"/>
      <w:ind w:left="4400" w:hanging="431"/>
      <w:jc w:val="right"/>
      <w:outlineLvl w:val="0"/>
    </w:pPr>
    <w:rPr>
      <w:rFonts w:ascii="Calibri" w:eastAsiaTheme="majorEastAsia" w:hAnsi="Calibri" w:cstheme="majorBidi"/>
      <w:b/>
      <w:bCs/>
      <w:caps/>
      <w:sz w:val="52"/>
      <w:szCs w:val="52"/>
    </w:rPr>
  </w:style>
  <w:style w:type="paragraph" w:styleId="Nadpis2">
    <w:name w:val="heading 2"/>
    <w:basedOn w:val="Nadpis1"/>
    <w:next w:val="Nadpis3"/>
    <w:link w:val="Nadpis2Char"/>
    <w:autoRedefine/>
    <w:uiPriority w:val="9"/>
    <w:qFormat/>
    <w:rsid w:val="007746C9"/>
    <w:pPr>
      <w:pageBreakBefore w:val="0"/>
      <w:numPr>
        <w:ilvl w:val="1"/>
      </w:numPr>
      <w:spacing w:before="240"/>
      <w:ind w:left="709" w:hanging="709"/>
      <w:contextualSpacing/>
      <w:jc w:val="left"/>
      <w:outlineLvl w:val="1"/>
    </w:pPr>
    <w:rPr>
      <w:rFonts w:eastAsia="Times New Roman" w:cs="Times New Roman"/>
      <w:sz w:val="28"/>
      <w:szCs w:val="28"/>
    </w:rPr>
  </w:style>
  <w:style w:type="paragraph" w:styleId="Nadpis3">
    <w:name w:val="heading 3"/>
    <w:basedOn w:val="Normln"/>
    <w:next w:val="Normln"/>
    <w:link w:val="Nadpis3Char"/>
    <w:autoRedefine/>
    <w:unhideWhenUsed/>
    <w:qFormat/>
    <w:rsid w:val="00276903"/>
    <w:pPr>
      <w:keepNext/>
      <w:keepLines/>
      <w:numPr>
        <w:ilvl w:val="2"/>
        <w:numId w:val="1"/>
      </w:numPr>
      <w:spacing w:line="276" w:lineRule="auto"/>
      <w:ind w:left="720"/>
      <w:jc w:val="left"/>
      <w:outlineLvl w:val="2"/>
    </w:pPr>
    <w:rPr>
      <w:rFonts w:eastAsiaTheme="majorEastAsia" w:cstheme="majorBidi"/>
      <w:b/>
      <w:bCs/>
      <w:caps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qFormat/>
    <w:rsid w:val="001F7DAF"/>
    <w:pPr>
      <w:numPr>
        <w:ilvl w:val="3"/>
        <w:numId w:val="1"/>
      </w:numPr>
      <w:ind w:left="709" w:hanging="709"/>
      <w:outlineLvl w:val="3"/>
    </w:pPr>
    <w:rPr>
      <w:rFonts w:eastAsia="Times New Roman" w:cs="Times New Roman"/>
      <w:b/>
      <w:bCs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844F0F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844F0F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844F0F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844F0F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844F0F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8B6F40"/>
    <w:rPr>
      <w:rFonts w:ascii="Calibri" w:eastAsiaTheme="majorEastAsia" w:hAnsi="Calibri" w:cstheme="majorBidi"/>
      <w:b/>
      <w:bCs/>
      <w:caps/>
      <w:sz w:val="52"/>
      <w:szCs w:val="52"/>
    </w:rPr>
  </w:style>
  <w:style w:type="character" w:customStyle="1" w:styleId="Nadpis3Char">
    <w:name w:val="Nadpis 3 Char"/>
    <w:basedOn w:val="Standardnpsmoodstavce"/>
    <w:link w:val="Nadpis3"/>
    <w:rsid w:val="00276903"/>
    <w:rPr>
      <w:rFonts w:eastAsiaTheme="majorEastAsia" w:cstheme="majorBidi"/>
      <w:b/>
      <w:bCs/>
      <w:caps/>
      <w:sz w:val="24"/>
      <w:szCs w:val="24"/>
    </w:rPr>
  </w:style>
  <w:style w:type="character" w:customStyle="1" w:styleId="Nadpis2Char">
    <w:name w:val="Nadpis 2 Char"/>
    <w:basedOn w:val="Standardnpsmoodstavce"/>
    <w:link w:val="Nadpis2"/>
    <w:uiPriority w:val="9"/>
    <w:rsid w:val="007746C9"/>
    <w:rPr>
      <w:rFonts w:ascii="Calibri" w:eastAsia="Times New Roman" w:hAnsi="Calibri" w:cs="Times New Roman"/>
      <w:b/>
      <w:bCs/>
      <w:caps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rsid w:val="001F7DAF"/>
    <w:rPr>
      <w:rFonts w:eastAsia="Times New Roman" w:cs="Times New Roman"/>
      <w:b/>
      <w:bCs/>
    </w:rPr>
  </w:style>
  <w:style w:type="character" w:customStyle="1" w:styleId="Nadpis5Char">
    <w:name w:val="Nadpis 5 Char"/>
    <w:basedOn w:val="Standardnpsmoodstavce"/>
    <w:link w:val="Nadpis5"/>
    <w:uiPriority w:val="9"/>
    <w:rsid w:val="00844F0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844F0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844F0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844F0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844F0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Normlnweb">
    <w:name w:val="Normal (Web)"/>
    <w:basedOn w:val="Normln"/>
    <w:uiPriority w:val="99"/>
    <w:unhideWhenUsed/>
    <w:rsid w:val="00B42AF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B42AF5"/>
    <w:rPr>
      <w:color w:val="0000FF" w:themeColor="hyperlink"/>
      <w:u w:val="single"/>
    </w:rPr>
  </w:style>
  <w:style w:type="character" w:styleId="Zdraznnintenzivn">
    <w:name w:val="Intense Emphasis"/>
    <w:basedOn w:val="Standardnpsmoodstavce"/>
    <w:uiPriority w:val="21"/>
    <w:qFormat/>
    <w:rsid w:val="0027768F"/>
    <w:rPr>
      <w:b/>
      <w:bCs/>
      <w:i/>
      <w:iCs/>
      <w:color w:val="4F81BD" w:themeColor="accent1"/>
    </w:rPr>
  </w:style>
  <w:style w:type="paragraph" w:styleId="Odstavecseseznamem">
    <w:name w:val="List Paragraph"/>
    <w:aliases w:val="Odstavec_muj,Nad,nad 1,Odstavec se seznamem1,Název grafu"/>
    <w:basedOn w:val="Normln"/>
    <w:link w:val="OdstavecseseznamemChar"/>
    <w:uiPriority w:val="34"/>
    <w:qFormat/>
    <w:rsid w:val="0027768F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2831C0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831C0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522713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522713"/>
  </w:style>
  <w:style w:type="paragraph" w:styleId="Zpat">
    <w:name w:val="footer"/>
    <w:basedOn w:val="Normln"/>
    <w:link w:val="ZpatChar"/>
    <w:uiPriority w:val="99"/>
    <w:unhideWhenUsed/>
    <w:rsid w:val="00522713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522713"/>
  </w:style>
  <w:style w:type="table" w:styleId="Mkatabulky">
    <w:name w:val="Table Grid"/>
    <w:basedOn w:val="Normlntabulka"/>
    <w:uiPriority w:val="39"/>
    <w:rsid w:val="001512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Barevnseznamzvraznn4">
    <w:name w:val="Colorful List Accent 4"/>
    <w:basedOn w:val="Normlntabulka"/>
    <w:uiPriority w:val="72"/>
    <w:rsid w:val="0015123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2">
    <w:name w:val="Colorful List Accent 2"/>
    <w:basedOn w:val="Normlntabulka"/>
    <w:uiPriority w:val="72"/>
    <w:rsid w:val="0015123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mkazvraznn5">
    <w:name w:val="Colorful Grid Accent 5"/>
    <w:basedOn w:val="Normlntabulka"/>
    <w:uiPriority w:val="73"/>
    <w:rsid w:val="0015123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stnovn1zvraznn5">
    <w:name w:val="Medium Shading 1 Accent 5"/>
    <w:basedOn w:val="Normlntabulka"/>
    <w:uiPriority w:val="63"/>
    <w:rsid w:val="00E2566F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151230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Bezmezer">
    <w:name w:val="No Spacing"/>
    <w:link w:val="BezmezerChar"/>
    <w:uiPriority w:val="1"/>
    <w:qFormat/>
    <w:rsid w:val="00874253"/>
    <w:pPr>
      <w:spacing w:after="0" w:line="240" w:lineRule="auto"/>
    </w:pPr>
  </w:style>
  <w:style w:type="character" w:customStyle="1" w:styleId="BezmezerChar">
    <w:name w:val="Bez mezer Char"/>
    <w:basedOn w:val="Standardnpsmoodstavce"/>
    <w:link w:val="Bezmezer"/>
    <w:uiPriority w:val="1"/>
    <w:rsid w:val="00874253"/>
    <w:rPr>
      <w:rFonts w:eastAsiaTheme="minorEastAsia"/>
    </w:rPr>
  </w:style>
  <w:style w:type="character" w:styleId="slodku">
    <w:name w:val="line number"/>
    <w:basedOn w:val="Standardnpsmoodstavce"/>
    <w:uiPriority w:val="99"/>
    <w:semiHidden/>
    <w:unhideWhenUsed/>
    <w:rsid w:val="00A54248"/>
  </w:style>
  <w:style w:type="character" w:styleId="slostrnky">
    <w:name w:val="page number"/>
    <w:basedOn w:val="Standardnpsmoodstavce"/>
    <w:uiPriority w:val="99"/>
    <w:unhideWhenUsed/>
    <w:rsid w:val="00A54248"/>
    <w:rPr>
      <w:rFonts w:eastAsiaTheme="minorEastAsia" w:cstheme="minorBidi"/>
      <w:bCs w:val="0"/>
      <w:iCs w:val="0"/>
      <w:szCs w:val="22"/>
      <w:lang w:val="cs-CZ"/>
    </w:r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490ADB"/>
    <w:pPr>
      <w:spacing w:after="0"/>
    </w:pPr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490ADB"/>
    <w:rPr>
      <w:rFonts w:ascii="Tahoma" w:hAnsi="Tahoma" w:cs="Tahoma"/>
      <w:sz w:val="16"/>
      <w:szCs w:val="16"/>
    </w:rPr>
  </w:style>
  <w:style w:type="character" w:styleId="Siln">
    <w:name w:val="Strong"/>
    <w:basedOn w:val="Standardnpsmoodstavce"/>
    <w:uiPriority w:val="22"/>
    <w:qFormat/>
    <w:rsid w:val="0009259A"/>
    <w:rPr>
      <w:b/>
      <w:bCs/>
    </w:rPr>
  </w:style>
  <w:style w:type="character" w:customStyle="1" w:styleId="apple-converted-space">
    <w:name w:val="apple-converted-space"/>
    <w:basedOn w:val="Standardnpsmoodstavce"/>
    <w:rsid w:val="0009259A"/>
  </w:style>
  <w:style w:type="paragraph" w:styleId="Nadpisobsahu">
    <w:name w:val="TOC Heading"/>
    <w:basedOn w:val="Nadpis1"/>
    <w:next w:val="Normln"/>
    <w:uiPriority w:val="39"/>
    <w:unhideWhenUsed/>
    <w:qFormat/>
    <w:rsid w:val="00442C69"/>
    <w:pPr>
      <w:numPr>
        <w:numId w:val="0"/>
      </w:numPr>
      <w:outlineLvl w:val="9"/>
    </w:pPr>
    <w:rPr>
      <w:rFonts w:asciiTheme="majorHAnsi" w:hAnsiTheme="majorHAnsi"/>
      <w:color w:val="365F91" w:themeColor="accent1" w:themeShade="BF"/>
      <w:sz w:val="28"/>
      <w:szCs w:val="28"/>
    </w:rPr>
  </w:style>
  <w:style w:type="paragraph" w:styleId="Obsah1">
    <w:name w:val="toc 1"/>
    <w:basedOn w:val="Normln"/>
    <w:next w:val="Normln"/>
    <w:autoRedefine/>
    <w:uiPriority w:val="39"/>
    <w:unhideWhenUsed/>
    <w:rsid w:val="00442C69"/>
    <w:pPr>
      <w:tabs>
        <w:tab w:val="left" w:pos="440"/>
        <w:tab w:val="right" w:leader="dot" w:pos="9062"/>
      </w:tabs>
      <w:spacing w:after="100"/>
    </w:pPr>
    <w:rPr>
      <w:b/>
      <w:noProof/>
    </w:rPr>
  </w:style>
  <w:style w:type="paragraph" w:styleId="Obsah2">
    <w:name w:val="toc 2"/>
    <w:basedOn w:val="Normln"/>
    <w:next w:val="Normln"/>
    <w:autoRedefine/>
    <w:uiPriority w:val="39"/>
    <w:unhideWhenUsed/>
    <w:rsid w:val="00442C69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442C69"/>
    <w:pPr>
      <w:spacing w:after="100"/>
      <w:ind w:left="440"/>
    </w:pPr>
  </w:style>
  <w:style w:type="character" w:styleId="Sledovanodkaz">
    <w:name w:val="FollowedHyperlink"/>
    <w:basedOn w:val="Standardnpsmoodstavce"/>
    <w:uiPriority w:val="99"/>
    <w:semiHidden/>
    <w:unhideWhenUsed/>
    <w:rsid w:val="00CE6152"/>
    <w:rPr>
      <w:color w:val="800080" w:themeColor="followedHyperlink"/>
      <w:u w:val="single"/>
    </w:rPr>
  </w:style>
  <w:style w:type="paragraph" w:customStyle="1" w:styleId="name">
    <w:name w:val="name"/>
    <w:basedOn w:val="Normln"/>
    <w:rsid w:val="00D965E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dress">
    <w:name w:val="address"/>
    <w:basedOn w:val="Normln"/>
    <w:rsid w:val="00D965E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table" w:styleId="Svtlseznamzvraznn5">
    <w:name w:val="Light List Accent 5"/>
    <w:basedOn w:val="Normlntabulka"/>
    <w:uiPriority w:val="61"/>
    <w:rsid w:val="007467D6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character" w:styleId="Zdraznn">
    <w:name w:val="Emphasis"/>
    <w:basedOn w:val="Standardnpsmoodstavce"/>
    <w:uiPriority w:val="20"/>
    <w:qFormat/>
    <w:rsid w:val="00B80FD0"/>
    <w:rPr>
      <w:i/>
      <w:iCs/>
    </w:rPr>
  </w:style>
  <w:style w:type="paragraph" w:styleId="Nzev">
    <w:name w:val="Title"/>
    <w:basedOn w:val="Normln"/>
    <w:link w:val="NzevChar"/>
    <w:rsid w:val="005F7828"/>
    <w:pPr>
      <w:spacing w:before="120" w:after="240"/>
      <w:jc w:val="center"/>
      <w:outlineLvl w:val="0"/>
    </w:pPr>
    <w:rPr>
      <w:rFonts w:ascii="Arial" w:eastAsia="Times New Roman" w:hAnsi="Arial" w:cs="Times New Roman"/>
      <w:b/>
      <w:bCs/>
      <w:caps/>
      <w:kern w:val="28"/>
      <w:sz w:val="32"/>
      <w:szCs w:val="32"/>
    </w:rPr>
  </w:style>
  <w:style w:type="character" w:customStyle="1" w:styleId="NzevChar">
    <w:name w:val="Název Char"/>
    <w:basedOn w:val="Standardnpsmoodstavce"/>
    <w:link w:val="Nzev"/>
    <w:rsid w:val="005F7828"/>
    <w:rPr>
      <w:rFonts w:ascii="Arial" w:eastAsia="Times New Roman" w:hAnsi="Arial" w:cs="Times New Roman"/>
      <w:b/>
      <w:bCs/>
      <w:caps/>
      <w:kern w:val="28"/>
      <w:sz w:val="32"/>
      <w:szCs w:val="32"/>
    </w:rPr>
  </w:style>
  <w:style w:type="paragraph" w:customStyle="1" w:styleId="Odrky1">
    <w:name w:val="Odrážky 1"/>
    <w:basedOn w:val="Normln"/>
    <w:rsid w:val="005F7828"/>
    <w:pPr>
      <w:numPr>
        <w:numId w:val="2"/>
      </w:numPr>
    </w:pPr>
    <w:rPr>
      <w:rFonts w:ascii="Arial" w:eastAsia="Times New Roman" w:hAnsi="Arial" w:cs="Times New Roman"/>
      <w:szCs w:val="24"/>
    </w:rPr>
  </w:style>
  <w:style w:type="paragraph" w:customStyle="1" w:styleId="Tabnad">
    <w:name w:val="Tabnad"/>
    <w:basedOn w:val="Normln"/>
    <w:rsid w:val="005F7828"/>
    <w:pPr>
      <w:spacing w:after="0"/>
    </w:pPr>
    <w:rPr>
      <w:rFonts w:ascii="Arial" w:eastAsia="Times New Roman" w:hAnsi="Arial" w:cs="Times New Roman"/>
      <w:b/>
      <w:sz w:val="20"/>
      <w:szCs w:val="24"/>
    </w:rPr>
  </w:style>
  <w:style w:type="paragraph" w:styleId="Textpoznpodarou">
    <w:name w:val="footnote text"/>
    <w:basedOn w:val="Normln"/>
    <w:link w:val="TextpoznpodarouChar"/>
    <w:uiPriority w:val="99"/>
    <w:rsid w:val="005F7828"/>
    <w:pPr>
      <w:spacing w:after="0"/>
    </w:pPr>
    <w:rPr>
      <w:rFonts w:ascii="Arial" w:eastAsia="Times New Roman" w:hAnsi="Arial" w:cs="Times New Roman"/>
      <w:sz w:val="18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5F7828"/>
    <w:rPr>
      <w:rFonts w:ascii="Arial" w:eastAsia="Times New Roman" w:hAnsi="Arial" w:cs="Times New Roman"/>
      <w:sz w:val="18"/>
      <w:szCs w:val="20"/>
    </w:rPr>
  </w:style>
  <w:style w:type="paragraph" w:customStyle="1" w:styleId="Texttabulka">
    <w:name w:val="Text tabulka"/>
    <w:basedOn w:val="Normln"/>
    <w:qFormat/>
    <w:rsid w:val="005F7828"/>
    <w:pPr>
      <w:spacing w:after="0"/>
      <w:jc w:val="center"/>
    </w:pPr>
    <w:rPr>
      <w:rFonts w:ascii="Arial" w:eastAsia="Times New Roman" w:hAnsi="Arial" w:cs="Times New Roman"/>
      <w:sz w:val="20"/>
      <w:szCs w:val="24"/>
    </w:rPr>
  </w:style>
  <w:style w:type="character" w:styleId="Znakapoznpodarou">
    <w:name w:val="footnote reference"/>
    <w:uiPriority w:val="99"/>
    <w:rsid w:val="005F7828"/>
    <w:rPr>
      <w:vertAlign w:val="superscript"/>
    </w:rPr>
  </w:style>
  <w:style w:type="paragraph" w:styleId="Zkladntext">
    <w:name w:val="Body Text"/>
    <w:basedOn w:val="Normln"/>
    <w:link w:val="ZkladntextChar"/>
    <w:semiHidden/>
    <w:rsid w:val="005F7828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ZkladntextChar">
    <w:name w:val="Základní text Char"/>
    <w:basedOn w:val="Standardnpsmoodstavce"/>
    <w:link w:val="Zkladntext"/>
    <w:semiHidden/>
    <w:rsid w:val="005F7828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Odkaznakoment">
    <w:name w:val="annotation reference"/>
    <w:uiPriority w:val="99"/>
    <w:semiHidden/>
    <w:unhideWhenUsed/>
    <w:rsid w:val="005F7828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unhideWhenUsed/>
    <w:rsid w:val="005F7828"/>
    <w:rPr>
      <w:rFonts w:ascii="Arial" w:eastAsia="Times New Roman" w:hAnsi="Arial" w:cs="Times New Roman"/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5F7828"/>
    <w:rPr>
      <w:rFonts w:ascii="Arial" w:eastAsia="Times New Roman" w:hAnsi="Arial" w:cs="Times New Roman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F7828"/>
    <w:rPr>
      <w:rFonts w:ascii="Times New Roman" w:hAnsi="Times New Roman"/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F7828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C-hlavntext">
    <w:name w:val="C-hlavní text"/>
    <w:rsid w:val="005F7828"/>
    <w:pPr>
      <w:spacing w:after="120" w:line="240" w:lineRule="auto"/>
      <w:jc w:val="both"/>
    </w:pPr>
    <w:rPr>
      <w:rFonts w:ascii="Evo Pro Regular" w:eastAsia="Times New Roman" w:hAnsi="Evo Pro Regular" w:cs="Times New Roman"/>
      <w:szCs w:val="20"/>
    </w:rPr>
  </w:style>
  <w:style w:type="paragraph" w:customStyle="1" w:styleId="Stylexpanded11b">
    <w:name w:val="Styl expanded + 11 b."/>
    <w:basedOn w:val="Normln"/>
    <w:rsid w:val="005F7828"/>
    <w:pPr>
      <w:spacing w:after="0"/>
    </w:pPr>
    <w:rPr>
      <w:rFonts w:ascii="Times New Roman" w:eastAsia="Times New Roman" w:hAnsi="Times New Roman" w:cs="Times New Roman"/>
      <w:szCs w:val="20"/>
    </w:rPr>
  </w:style>
  <w:style w:type="paragraph" w:customStyle="1" w:styleId="Nadpis3nov">
    <w:name w:val="Nadpis 3:nový"/>
    <w:basedOn w:val="Nadpis2"/>
    <w:link w:val="Nadpis3novChar"/>
    <w:qFormat/>
    <w:rsid w:val="006C455B"/>
    <w:pPr>
      <w:numPr>
        <w:ilvl w:val="0"/>
        <w:numId w:val="0"/>
      </w:numPr>
      <w:ind w:left="720" w:hanging="720"/>
    </w:pPr>
    <w:rPr>
      <w:rFonts w:asciiTheme="minorHAnsi" w:hAnsiTheme="minorHAnsi"/>
      <w:sz w:val="24"/>
      <w:szCs w:val="24"/>
    </w:rPr>
  </w:style>
  <w:style w:type="character" w:customStyle="1" w:styleId="Nadpis3novChar">
    <w:name w:val="Nadpis 3:nový Char"/>
    <w:basedOn w:val="Nadpis2Char"/>
    <w:link w:val="Nadpis3nov"/>
    <w:rsid w:val="006C455B"/>
    <w:rPr>
      <w:rFonts w:ascii="Calibri" w:eastAsia="Times New Roman" w:hAnsi="Calibri" w:cs="Times New Roman"/>
      <w:b/>
      <w:bCs/>
      <w:caps/>
      <w:sz w:val="24"/>
      <w:szCs w:val="24"/>
    </w:rPr>
  </w:style>
  <w:style w:type="table" w:styleId="Svtlstnovnzvraznn2">
    <w:name w:val="Light Shading Accent 2"/>
    <w:basedOn w:val="Normlntabulka"/>
    <w:uiPriority w:val="60"/>
    <w:rsid w:val="002613D1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Titulek">
    <w:name w:val="caption"/>
    <w:basedOn w:val="Normln"/>
    <w:next w:val="Normln"/>
    <w:uiPriority w:val="35"/>
    <w:unhideWhenUsed/>
    <w:qFormat/>
    <w:rsid w:val="00F102AB"/>
    <w:rPr>
      <w:b/>
      <w:bCs/>
      <w:color w:val="4F81BD" w:themeColor="accent1"/>
      <w:sz w:val="18"/>
      <w:szCs w:val="18"/>
    </w:rPr>
  </w:style>
  <w:style w:type="paragraph" w:customStyle="1" w:styleId="OV2">
    <w:name w:val="OV2"/>
    <w:basedOn w:val="Normln"/>
    <w:rsid w:val="00BD1246"/>
    <w:pPr>
      <w:numPr>
        <w:numId w:val="3"/>
      </w:numPr>
      <w:spacing w:before="240"/>
    </w:pPr>
    <w:rPr>
      <w:rFonts w:ascii="Century Gothic" w:eastAsia="Times New Roman" w:hAnsi="Century Gothic" w:cs="Times New Roman"/>
      <w:bCs/>
      <w:sz w:val="24"/>
      <w:szCs w:val="24"/>
    </w:rPr>
  </w:style>
  <w:style w:type="table" w:customStyle="1" w:styleId="Stednstnovn1zvraznn111">
    <w:name w:val="Střední stínování 1 – zvýraznění 111"/>
    <w:basedOn w:val="Normlntabulka"/>
    <w:uiPriority w:val="63"/>
    <w:rsid w:val="00A932FB"/>
    <w:pPr>
      <w:spacing w:after="0" w:line="240" w:lineRule="auto"/>
      <w:jc w:val="center"/>
    </w:pPr>
    <w:rPr>
      <w:rFonts w:ascii="Times New Roman" w:eastAsiaTheme="minorHAnsi" w:hAnsi="Times New Roman"/>
      <w:lang w:eastAsia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8" w:space="0" w:color="FFFFFF" w:themeColor="background1"/>
        <w:insideV w:val="single" w:sz="8" w:space="0" w:color="FFFFFF" w:themeColor="background1"/>
      </w:tblBorders>
    </w:tblPr>
    <w:tcPr>
      <w:shd w:val="clear" w:color="auto" w:fill="C6D9F1" w:themeFill="text2" w:themeFillTint="33"/>
      <w:vAlign w:val="center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DB3E2" w:themeFill="text2" w:themeFillTint="6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OdstavecseseznamemChar">
    <w:name w:val="Odstavec se seznamem Char"/>
    <w:aliases w:val="Odstavec_muj Char,Nad Char,nad 1 Char,Odstavec se seznamem1 Char,Název grafu Char"/>
    <w:link w:val="Odstavecseseznamem"/>
    <w:uiPriority w:val="34"/>
    <w:rsid w:val="00385D29"/>
  </w:style>
  <w:style w:type="table" w:styleId="Stednmka3zvraznn1">
    <w:name w:val="Medium Grid 3 Accent 1"/>
    <w:aliases w:val="aTab"/>
    <w:basedOn w:val="Normlntabulka"/>
    <w:uiPriority w:val="69"/>
    <w:rsid w:val="00385D29"/>
    <w:pPr>
      <w:spacing w:after="0" w:line="240" w:lineRule="auto"/>
    </w:pPr>
    <w:rPr>
      <w:rFonts w:ascii="Times New Roman" w:hAnsi="Times New Roman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5F1" w:themeFill="accent1" w:themeFillTint="33"/>
    </w:tcPr>
    <w:tblStylePr w:type="firstRow">
      <w:pPr>
        <w:jc w:val="center"/>
      </w:pPr>
      <w:rPr>
        <w:rFonts w:ascii="Times New Roman" w:hAnsi="Times New Roman"/>
        <w:b/>
        <w:bCs/>
        <w:i w:val="0"/>
        <w:iCs w:val="0"/>
        <w:color w:val="000000" w:themeColor="text1"/>
        <w:sz w:val="22"/>
      </w:rPr>
      <w:tblPr/>
      <w:tcPr>
        <w:shd w:val="clear" w:color="auto" w:fill="8DB3E2" w:themeFill="text2" w:themeFillTint="66"/>
        <w:vAlign w:val="center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pPr>
        <w:jc w:val="left"/>
      </w:pPr>
      <w:rPr>
        <w:rFonts w:ascii="Times New Roman" w:hAnsi="Times New Roman"/>
        <w:b/>
        <w:bCs/>
        <w:i w:val="0"/>
        <w:iCs w:val="0"/>
        <w:color w:val="auto"/>
        <w:sz w:val="22"/>
      </w:rPr>
      <w:tblPr/>
      <w:tcPr>
        <w:shd w:val="clear" w:color="auto" w:fill="8DB3E2" w:themeFill="text2" w:themeFillTint="66"/>
        <w:vAlign w:val="center"/>
      </w:tcPr>
    </w:tblStylePr>
    <w:tblStylePr w:type="lastCol">
      <w:rPr>
        <w:rFonts w:ascii="Times New Roman" w:hAnsi="Times New Roman"/>
        <w:b w:val="0"/>
        <w:bCs/>
        <w:i w:val="0"/>
        <w:iCs w:val="0"/>
        <w:color w:val="auto"/>
        <w:sz w:val="22"/>
      </w:rPr>
      <w:tblPr/>
      <w:tcPr>
        <w:shd w:val="clear" w:color="auto" w:fill="8DB3E2" w:themeFill="text2" w:themeFillTint="66"/>
      </w:tcPr>
    </w:tblStylePr>
    <w:tblStylePr w:type="band1Horz">
      <w:tblPr/>
      <w:tcPr>
        <w:shd w:val="clear" w:color="auto" w:fill="C6D9F1" w:themeFill="text2" w:themeFillTint="33"/>
      </w:tcPr>
    </w:tblStylePr>
    <w:tblStylePr w:type="band2Horz">
      <w:tblPr/>
      <w:tcPr>
        <w:shd w:val="clear" w:color="auto" w:fill="DBE5F1" w:themeFill="accent1" w:themeFillTint="33"/>
      </w:tcPr>
    </w:tblStylePr>
  </w:style>
  <w:style w:type="table" w:customStyle="1" w:styleId="Tabulkaseznamu4zvraznn11">
    <w:name w:val="Tabulka seznamu 4 – zvýraznění 11"/>
    <w:basedOn w:val="Normlntabulka"/>
    <w:uiPriority w:val="49"/>
    <w:rsid w:val="00050361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ulkasmkou4zvraznn11">
    <w:name w:val="Tabulka s mřížkou 4 – zvýraznění 11"/>
    <w:basedOn w:val="Normlntabulka"/>
    <w:uiPriority w:val="49"/>
    <w:rsid w:val="00A55E3A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ulkaseznamu4zvraznn111">
    <w:name w:val="Tabulka seznamu 4 – zvýraznění 111"/>
    <w:basedOn w:val="Normlntabulka"/>
    <w:next w:val="Tabulkaseznamu4zvraznn11"/>
    <w:uiPriority w:val="49"/>
    <w:rsid w:val="005365CE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ulkasmkou3zvraznn11">
    <w:name w:val="Tabulka s mřížkou 3 – zvýraznění 11"/>
    <w:basedOn w:val="Normlntabulka"/>
    <w:uiPriority w:val="48"/>
    <w:rsid w:val="00011DA3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customStyle="1" w:styleId="Barevntabulkaseznamu6zvraznn11">
    <w:name w:val="Barevná tabulka seznamu 6 – zvýraznění 11"/>
    <w:basedOn w:val="Normlntabulka"/>
    <w:uiPriority w:val="51"/>
    <w:rsid w:val="00011DA3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abulkaseznamu2zvraznn11">
    <w:name w:val="Tabulka seznamu 2 – zvýraznění 11"/>
    <w:basedOn w:val="Normlntabulka"/>
    <w:uiPriority w:val="47"/>
    <w:rsid w:val="00011DA3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Prosttabulka11">
    <w:name w:val="Prostá tabulka 11"/>
    <w:basedOn w:val="Normlntabulka"/>
    <w:uiPriority w:val="41"/>
    <w:rsid w:val="00BF374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Normln1">
    <w:name w:val="Normální1"/>
    <w:rsid w:val="00B47751"/>
    <w:pPr>
      <w:spacing w:after="0"/>
    </w:pPr>
    <w:rPr>
      <w:rFonts w:ascii="Arial" w:eastAsia="Arial" w:hAnsi="Arial" w:cs="Arial"/>
      <w:color w:val="000000"/>
    </w:rPr>
  </w:style>
  <w:style w:type="paragraph" w:customStyle="1" w:styleId="Default">
    <w:name w:val="Default"/>
    <w:rsid w:val="00551C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Standard">
    <w:name w:val="Standard"/>
    <w:rsid w:val="007A398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table" w:customStyle="1" w:styleId="Svtlstnovnzvraznn11">
    <w:name w:val="Světlé stínování – zvýraznění 11"/>
    <w:basedOn w:val="Normlntabulka"/>
    <w:uiPriority w:val="60"/>
    <w:rsid w:val="006A62B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tednmka3zvraznn4">
    <w:name w:val="Medium Grid 3 Accent 4"/>
    <w:basedOn w:val="Normlntabulka"/>
    <w:uiPriority w:val="69"/>
    <w:rsid w:val="005C372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vtlmkazvraznn4">
    <w:name w:val="Light Grid Accent 4"/>
    <w:basedOn w:val="Normlntabulka"/>
    <w:uiPriority w:val="62"/>
    <w:rsid w:val="005C3726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tednmka1zvraznn4">
    <w:name w:val="Medium Grid 1 Accent 4"/>
    <w:basedOn w:val="Normlntabulka"/>
    <w:uiPriority w:val="67"/>
    <w:rsid w:val="00933EFD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vtlseznamzvraznn4">
    <w:name w:val="Light List Accent 4"/>
    <w:basedOn w:val="Normlntabulka"/>
    <w:uiPriority w:val="61"/>
    <w:rsid w:val="00A4097F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tednmka3zvraznn2">
    <w:name w:val="Medium Grid 3 Accent 2"/>
    <w:basedOn w:val="Normlntabulka"/>
    <w:uiPriority w:val="69"/>
    <w:rsid w:val="00161F02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vtlseznamzvraznn2">
    <w:name w:val="Light List Accent 2"/>
    <w:basedOn w:val="Normlntabulka"/>
    <w:uiPriority w:val="61"/>
    <w:rsid w:val="002818F8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Barevnseznamzvraznn3">
    <w:name w:val="Colorful List Accent 3"/>
    <w:basedOn w:val="Normlntabulka"/>
    <w:uiPriority w:val="72"/>
    <w:rsid w:val="00A93546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Svtlseznamzvraznn3">
    <w:name w:val="Light List Accent 3"/>
    <w:basedOn w:val="Normlntabulka"/>
    <w:uiPriority w:val="61"/>
    <w:rsid w:val="006856A0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1">
    <w:name w:val="Light List Accent 1"/>
    <w:basedOn w:val="Normlntabulka"/>
    <w:uiPriority w:val="61"/>
    <w:rsid w:val="006856A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customStyle="1" w:styleId="obrzek">
    <w:name w:val="obrázek"/>
    <w:basedOn w:val="Titulek"/>
    <w:qFormat/>
    <w:rsid w:val="00E50AFB"/>
    <w:pPr>
      <w:numPr>
        <w:numId w:val="9"/>
      </w:numPr>
      <w:spacing w:before="200" w:after="0" w:line="240" w:lineRule="auto"/>
      <w:ind w:left="1191" w:hanging="1191"/>
      <w:jc w:val="left"/>
    </w:pPr>
    <w:rPr>
      <w:b w:val="0"/>
      <w:i/>
      <w:color w:val="auto"/>
      <w:sz w:val="22"/>
      <w:szCs w:val="22"/>
    </w:rPr>
  </w:style>
  <w:style w:type="paragraph" w:customStyle="1" w:styleId="tabulka">
    <w:name w:val="tabulka"/>
    <w:basedOn w:val="obrzek"/>
    <w:qFormat/>
    <w:rsid w:val="00E50AFB"/>
    <w:pPr>
      <w:numPr>
        <w:numId w:val="5"/>
      </w:numPr>
    </w:pPr>
  </w:style>
  <w:style w:type="paragraph" w:customStyle="1" w:styleId="graf">
    <w:name w:val="graf"/>
    <w:basedOn w:val="Normln"/>
    <w:qFormat/>
    <w:rsid w:val="0082723F"/>
    <w:pPr>
      <w:widowControl w:val="0"/>
      <w:numPr>
        <w:numId w:val="6"/>
      </w:numPr>
      <w:suppressAutoHyphens/>
      <w:spacing w:before="120" w:after="0"/>
      <w:ind w:left="794" w:hanging="794"/>
    </w:pPr>
    <w:rPr>
      <w:rFonts w:ascii="Calibri" w:hAnsi="Calibri" w:cs="Arial"/>
      <w:i/>
      <w:lang w:eastAsia="ar-SA"/>
    </w:rPr>
  </w:style>
  <w:style w:type="table" w:customStyle="1" w:styleId="Mkatabulky1">
    <w:name w:val="Mřížka tabulky1"/>
    <w:basedOn w:val="Normlntabulka"/>
    <w:next w:val="Mkatabulky"/>
    <w:uiPriority w:val="39"/>
    <w:rsid w:val="00BB5AD3"/>
    <w:pPr>
      <w:spacing w:before="60" w:after="60" w:line="240" w:lineRule="auto"/>
    </w:pPr>
    <w:rPr>
      <w:rFonts w:eastAsiaTheme="minorHAnsi"/>
      <w:lang w:eastAsia="en-US"/>
    </w:rPr>
    <w:tblPr>
      <w:tblStyleRowBandSize w:val="1"/>
      <w:tblInd w:w="0" w:type="nil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8" w:space="0" w:color="FFFFFF" w:themeColor="background1"/>
        <w:insideV w:val="single" w:sz="8" w:space="0" w:color="FFFFFF" w:themeColor="background1"/>
      </w:tblBorders>
    </w:tblPr>
    <w:tcPr>
      <w:vAlign w:val="center"/>
    </w:tcPr>
    <w:tblStylePr w:type="firstRow">
      <w:rPr>
        <w:b/>
        <w:color w:val="FFFFFF" w:themeColor="background1"/>
      </w:rPr>
      <w:tblPr/>
      <w:tcPr>
        <w:shd w:val="clear" w:color="auto" w:fill="A63116"/>
      </w:tcPr>
    </w:tblStylePr>
    <w:tblStylePr w:type="firstCol">
      <w:rPr>
        <w:b/>
        <w:color w:val="FFFFFF" w:themeColor="background1"/>
      </w:rPr>
      <w:tblPr/>
      <w:tcPr>
        <w:shd w:val="clear" w:color="auto" w:fill="A63116"/>
      </w:tcPr>
    </w:tblStylePr>
    <w:tblStylePr w:type="band1Horz">
      <w:tblPr/>
      <w:tcPr>
        <w:shd w:val="clear" w:color="auto" w:fill="FBE6E1"/>
      </w:tcPr>
    </w:tblStylePr>
    <w:tblStylePr w:type="band2Horz">
      <w:tblPr/>
      <w:tcPr>
        <w:shd w:val="clear" w:color="auto" w:fill="EBE0FC"/>
      </w:tcPr>
    </w:tblStylePr>
  </w:style>
  <w:style w:type="table" w:customStyle="1" w:styleId="Mkatabulky2">
    <w:name w:val="Mřížka tabulky2"/>
    <w:basedOn w:val="Normlntabulka"/>
    <w:next w:val="Mkatabulky"/>
    <w:uiPriority w:val="39"/>
    <w:rsid w:val="00BC465E"/>
    <w:pPr>
      <w:spacing w:before="60" w:after="60" w:line="240" w:lineRule="auto"/>
    </w:pPr>
    <w:rPr>
      <w:rFonts w:eastAsiaTheme="minorHAnsi"/>
      <w:lang w:eastAsia="en-US"/>
    </w:rPr>
    <w:tblPr>
      <w:tblStyleRowBandSize w:val="1"/>
      <w:tblInd w:w="0" w:type="nil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8" w:space="0" w:color="FFFFFF" w:themeColor="background1"/>
        <w:insideV w:val="single" w:sz="8" w:space="0" w:color="FFFFFF" w:themeColor="background1"/>
      </w:tblBorders>
    </w:tblPr>
    <w:tcPr>
      <w:vAlign w:val="center"/>
    </w:tcPr>
    <w:tblStylePr w:type="firstRow">
      <w:rPr>
        <w:b/>
        <w:color w:val="FFFFFF" w:themeColor="background1"/>
      </w:rPr>
      <w:tblPr/>
      <w:tcPr>
        <w:shd w:val="clear" w:color="auto" w:fill="A63116"/>
      </w:tcPr>
    </w:tblStylePr>
    <w:tblStylePr w:type="firstCol">
      <w:rPr>
        <w:b/>
        <w:color w:val="FFFFFF" w:themeColor="background1"/>
      </w:rPr>
      <w:tblPr/>
      <w:tcPr>
        <w:shd w:val="clear" w:color="auto" w:fill="A63116"/>
      </w:tcPr>
    </w:tblStylePr>
    <w:tblStylePr w:type="band1Horz">
      <w:tblPr/>
      <w:tcPr>
        <w:shd w:val="clear" w:color="auto" w:fill="FBE6E1"/>
      </w:tcPr>
    </w:tblStylePr>
    <w:tblStylePr w:type="band2Horz">
      <w:tblPr/>
      <w:tcPr>
        <w:shd w:val="clear" w:color="auto" w:fill="EBE0FC"/>
      </w:tcPr>
    </w:tblStylePr>
  </w:style>
  <w:style w:type="table" w:styleId="Svtlmkatabulky">
    <w:name w:val="Grid Table Light"/>
    <w:basedOn w:val="Normlntabulka"/>
    <w:uiPriority w:val="40"/>
    <w:rsid w:val="00CE1A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obrnovy">
    <w:name w:val="obr_novy"/>
    <w:basedOn w:val="obrzek"/>
    <w:qFormat/>
    <w:rsid w:val="00187FEB"/>
    <w:pPr>
      <w:numPr>
        <w:numId w:val="7"/>
      </w:numPr>
    </w:p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7B11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3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1672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2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9611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4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9132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4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8783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9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5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8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4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6644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26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4754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2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1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5036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2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4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7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31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1135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81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03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5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9215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36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523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56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430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76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215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26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42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2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69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1848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9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5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1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30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192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52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28466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187013">
          <w:marLeft w:val="562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75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2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4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861472">
          <w:marLeft w:val="0"/>
          <w:marRight w:val="0"/>
          <w:marTop w:val="0"/>
          <w:marBottom w:val="0"/>
          <w:divBdr>
            <w:top w:val="none" w:sz="0" w:space="0" w:color="auto"/>
            <w:left w:val="single" w:sz="12" w:space="8" w:color="0099CC"/>
            <w:bottom w:val="none" w:sz="0" w:space="0" w:color="auto"/>
            <w:right w:val="none" w:sz="0" w:space="0" w:color="auto"/>
          </w:divBdr>
        </w:div>
        <w:div w:id="97638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1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42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39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11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6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51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8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2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554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4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460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47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478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85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01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40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16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73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187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69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8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98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32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39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8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8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43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82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27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9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029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912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6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154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59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745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960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461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15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552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35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695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496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49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77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44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47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8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447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28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64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984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5214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461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281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89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0128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20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36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969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8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021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078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3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12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582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00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4350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3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76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2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79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54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854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26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00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9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755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25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822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507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96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14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6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215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782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74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065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921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13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611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695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372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422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21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96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8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92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632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37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290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87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27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425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79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78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4939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43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494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731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083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72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62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844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17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85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30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9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3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924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4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16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64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06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15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042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68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464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10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45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9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696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14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9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97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4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968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903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077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32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867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746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793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83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82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20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90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44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47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8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16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180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8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61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98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73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901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91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68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910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637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58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51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54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28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645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14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097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14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9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4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420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9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2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384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9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023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15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26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33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337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4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4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2689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1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79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390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34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8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82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16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9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94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47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39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91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95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0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29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70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97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30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60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295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44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477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1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2870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2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06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830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34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9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97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90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57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76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19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90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35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43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249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031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3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60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02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96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764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746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096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92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353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7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00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392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269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70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88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71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82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15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520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0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169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791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76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97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888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7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90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267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51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02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633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42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03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54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19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78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45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46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2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1315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5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37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421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852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84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407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4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76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28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7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21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999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14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16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2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94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1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01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36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97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66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84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269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748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4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972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64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836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35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675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79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38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93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54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55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27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1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76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558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77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33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09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2472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6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77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050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3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900249">
                          <w:marLeft w:val="0"/>
                          <w:marRight w:val="689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05508">
                              <w:marLeft w:val="0"/>
                              <w:marRight w:val="1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271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433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5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696137">
              <w:marLeft w:val="0"/>
              <w:marRight w:val="1200"/>
              <w:marTop w:val="0"/>
              <w:marBottom w:val="7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805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21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955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415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22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264718">
              <w:marLeft w:val="0"/>
              <w:marRight w:val="1200"/>
              <w:marTop w:val="0"/>
              <w:marBottom w:val="7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41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77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770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51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123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840498">
              <w:marLeft w:val="0"/>
              <w:marRight w:val="1200"/>
              <w:marTop w:val="0"/>
              <w:marBottom w:val="7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67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836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39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30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54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64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6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7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5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98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65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2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2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48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88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3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85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34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70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26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47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9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4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0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1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chart" Target="charts/chart2.xml"/><Relationship Id="rId26" Type="http://schemas.openxmlformats.org/officeDocument/2006/relationships/image" Target="media/image14.png"/><Relationship Id="rId39" Type="http://schemas.openxmlformats.org/officeDocument/2006/relationships/chart" Target="charts/chart13.xml"/><Relationship Id="rId21" Type="http://schemas.openxmlformats.org/officeDocument/2006/relationships/image" Target="media/image9.png"/><Relationship Id="rId34" Type="http://schemas.openxmlformats.org/officeDocument/2006/relationships/chart" Target="charts/chart11.xml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chart" Target="charts/chart4.xml"/><Relationship Id="rId29" Type="http://schemas.openxmlformats.org/officeDocument/2006/relationships/chart" Target="charts/chart6.xml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chart" Target="charts/chart9.xml"/><Relationship Id="rId37" Type="http://schemas.openxmlformats.org/officeDocument/2006/relationships/image" Target="media/image17.png"/><Relationship Id="rId40" Type="http://schemas.openxmlformats.org/officeDocument/2006/relationships/hyperlink" Target="https://www.obeczubrnice.cz/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1.gif"/><Relationship Id="rId28" Type="http://schemas.openxmlformats.org/officeDocument/2006/relationships/chart" Target="charts/chart5.xml"/><Relationship Id="rId36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chart" Target="charts/chart3.xml"/><Relationship Id="rId31" Type="http://schemas.openxmlformats.org/officeDocument/2006/relationships/chart" Target="charts/chart8.xml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chart" Target="charts/chart7.xml"/><Relationship Id="rId35" Type="http://schemas.openxmlformats.org/officeDocument/2006/relationships/chart" Target="charts/chart12.xml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chart" Target="charts/chart1.xml"/><Relationship Id="rId25" Type="http://schemas.openxmlformats.org/officeDocument/2006/relationships/image" Target="media/image13.png"/><Relationship Id="rId33" Type="http://schemas.openxmlformats.org/officeDocument/2006/relationships/chart" Target="charts/chart10.xml"/><Relationship Id="rId38" Type="http://schemas.openxmlformats.org/officeDocument/2006/relationships/image" Target="media/image18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1.bin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Se&#353;it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2.bin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../embeddings/oleObject3.bin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Jirka\Desktop\Zubrnice\pomocn&#225;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5866193399053462"/>
          <c:y val="0.40632054176072235"/>
          <c:w val="3.2369920295396148E-2"/>
          <c:h val="5.5679185699981634E-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340-4071-BF6F-35C666D725F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340-4071-BF6F-35C666D725F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340-4071-BF6F-35C666D725F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340-4071-BF6F-35C666D725FA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340-4071-BF6F-35C666D725FA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4340-4071-BF6F-35C666D725FA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4340-4071-BF6F-35C666D725FA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4340-4071-BF6F-35C666D725FA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4340-4071-BF6F-35C666D725FA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4340-4071-BF6F-35C666D725FA}"/>
              </c:ext>
            </c:extLst>
          </c:dPt>
          <c:dLbls>
            <c:delete val="1"/>
          </c:dLbls>
          <c:cat>
            <c:strRef>
              <c:f>'[Povrly_analytická část_data.xlsx]Využití krajiny'!$A$4:$A$13</c:f>
              <c:strCache>
                <c:ptCount val="10"/>
                <c:pt idx="0">
                  <c:v>orná půda</c:v>
                </c:pt>
                <c:pt idx="1">
                  <c:v>chmelnice</c:v>
                </c:pt>
                <c:pt idx="2">
                  <c:v>vinice</c:v>
                </c:pt>
                <c:pt idx="3">
                  <c:v>zahrada</c:v>
                </c:pt>
                <c:pt idx="4">
                  <c:v>ovocný sad</c:v>
                </c:pt>
                <c:pt idx="5">
                  <c:v>trvalý travní porost</c:v>
                </c:pt>
                <c:pt idx="6">
                  <c:v>lesní pozemek</c:v>
                </c:pt>
                <c:pt idx="7">
                  <c:v>vodní plocha</c:v>
                </c:pt>
                <c:pt idx="8">
                  <c:v>zastavěná plocha a nádvoří</c:v>
                </c:pt>
                <c:pt idx="9">
                  <c:v>ostatní plocha</c:v>
                </c:pt>
              </c:strCache>
            </c:strRef>
          </c:cat>
          <c:val>
            <c:numRef>
              <c:f>'[Povrly_analytická část_data.xlsx]Využití krajiny'!$B$4:$B$13</c:f>
              <c:numCache>
                <c:formatCode>General</c:formatCode>
                <c:ptCount val="10"/>
                <c:pt idx="0">
                  <c:v>39.64</c:v>
                </c:pt>
                <c:pt idx="1">
                  <c:v>0</c:v>
                </c:pt>
                <c:pt idx="2">
                  <c:v>0</c:v>
                </c:pt>
                <c:pt idx="3">
                  <c:v>34.42</c:v>
                </c:pt>
                <c:pt idx="4">
                  <c:v>2.98</c:v>
                </c:pt>
                <c:pt idx="5">
                  <c:v>1223.95</c:v>
                </c:pt>
                <c:pt idx="6">
                  <c:v>935.51</c:v>
                </c:pt>
                <c:pt idx="7">
                  <c:v>56.4</c:v>
                </c:pt>
                <c:pt idx="8">
                  <c:v>27.63</c:v>
                </c:pt>
                <c:pt idx="9">
                  <c:v>236.31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4340-4071-BF6F-35C666D725FA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9993121785461307E-2"/>
          <c:y val="0.80168187005821356"/>
          <c:w val="0.84870559930008738"/>
          <c:h val="0.19434975737521856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0.18968387520108376"/>
          <c:y val="0.30632091605969319"/>
          <c:w val="0.6139118194903056"/>
          <c:h val="0.67144490069943019"/>
        </c:manualLayout>
      </c:layout>
      <c:pieChart>
        <c:varyColors val="1"/>
        <c:ser>
          <c:idx val="0"/>
          <c:order val="0"/>
          <c:tx>
            <c:strRef>
              <c:f>demo!$L$54</c:f>
              <c:strCache>
                <c:ptCount val="1"/>
                <c:pt idx="0">
                  <c:v>Ústecký kraj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FE1D-480C-BB0A-093048A98C2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FE1D-480C-BB0A-093048A98C2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FE1D-480C-BB0A-093048A98C2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FE1D-480C-BB0A-093048A98C2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FE1D-480C-BB0A-093048A98C2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FE1D-480C-BB0A-093048A98C24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FE1D-480C-BB0A-093048A98C24}"/>
              </c:ext>
            </c:extLst>
          </c:dPt>
          <c:dLbls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D-FE1D-480C-BB0A-093048A98C2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demo!$J$55:$J$61</c:f>
              <c:strCache>
                <c:ptCount val="7"/>
                <c:pt idx="0">
                  <c:v>bez vzdělání</c:v>
                </c:pt>
                <c:pt idx="1">
                  <c:v>základní včetně neukončeného</c:v>
                </c:pt>
                <c:pt idx="2">
                  <c:v>střední včetně vyučení (bez maturity)</c:v>
                </c:pt>
                <c:pt idx="3">
                  <c:v>úplné střední vzdělání s maturitou</c:v>
                </c:pt>
                <c:pt idx="4">
                  <c:v>vyšší odborné vzdělání, konzervatoř</c:v>
                </c:pt>
                <c:pt idx="5">
                  <c:v>vysokoškolské vzdělání včetně vědecké výchovy</c:v>
                </c:pt>
                <c:pt idx="6">
                  <c:v>nezjištěno</c:v>
                </c:pt>
              </c:strCache>
            </c:strRef>
          </c:cat>
          <c:val>
            <c:numRef>
              <c:f>demo!$L$55:$L$61</c:f>
              <c:numCache>
                <c:formatCode>0%</c:formatCode>
                <c:ptCount val="7"/>
                <c:pt idx="0">
                  <c:v>1.177094235500401E-2</c:v>
                </c:pt>
                <c:pt idx="1">
                  <c:v>0.16659492946345103</c:v>
                </c:pt>
                <c:pt idx="2">
                  <c:v>0.33710897560784064</c:v>
                </c:pt>
                <c:pt idx="3">
                  <c:v>0.2859384509898979</c:v>
                </c:pt>
                <c:pt idx="4">
                  <c:v>1.2118301444258683E-2</c:v>
                </c:pt>
                <c:pt idx="5">
                  <c:v>0.10387849077006489</c:v>
                </c:pt>
                <c:pt idx="6">
                  <c:v>8.2589909369482836E-2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FE1D-480C-BB0A-093048A98C24}"/>
            </c:ext>
          </c:extLst>
        </c:ser>
        <c:dLbls>
          <c:dLblPos val="bestFit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0.20312473541613754"/>
          <c:y val="0.30632091605969319"/>
          <c:w val="0.62063224959783247"/>
          <c:h val="0.67879513958219395"/>
        </c:manualLayout>
      </c:layout>
      <c:pieChart>
        <c:varyColors val="1"/>
        <c:ser>
          <c:idx val="0"/>
          <c:order val="0"/>
          <c:tx>
            <c:strRef>
              <c:f>demo!$M$54</c:f>
              <c:strCache>
                <c:ptCount val="1"/>
                <c:pt idx="0">
                  <c:v>Česko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6E5E-4C25-A391-524D744C450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6E5E-4C25-A391-524D744C450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6E5E-4C25-A391-524D744C450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6E5E-4C25-A391-524D744C450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6E5E-4C25-A391-524D744C450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6E5E-4C25-A391-524D744C4504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6E5E-4C25-A391-524D744C450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demo!$J$55:$J$61</c:f>
              <c:strCache>
                <c:ptCount val="7"/>
                <c:pt idx="0">
                  <c:v>bez vzdělání</c:v>
                </c:pt>
                <c:pt idx="1">
                  <c:v>základní včetně neukončeného</c:v>
                </c:pt>
                <c:pt idx="2">
                  <c:v>střední včetně vyučení (bez maturity)</c:v>
                </c:pt>
                <c:pt idx="3">
                  <c:v>úplné střední vzdělání s maturitou</c:v>
                </c:pt>
                <c:pt idx="4">
                  <c:v>vyšší odborné vzdělání, konzervatoř</c:v>
                </c:pt>
                <c:pt idx="5">
                  <c:v>vysokoškolské vzdělání včetně vědecké výchovy</c:v>
                </c:pt>
                <c:pt idx="6">
                  <c:v>nezjištěno</c:v>
                </c:pt>
              </c:strCache>
            </c:strRef>
          </c:cat>
          <c:val>
            <c:numRef>
              <c:f>demo!$M$55:$M$61</c:f>
              <c:numCache>
                <c:formatCode>0%</c:formatCode>
                <c:ptCount val="7"/>
                <c:pt idx="0">
                  <c:v>6.3516094763296123E-3</c:v>
                </c:pt>
                <c:pt idx="1">
                  <c:v>0.12543126692418047</c:v>
                </c:pt>
                <c:pt idx="2">
                  <c:v>0.30987962850896705</c:v>
                </c:pt>
                <c:pt idx="3">
                  <c:v>0.30898610084431116</c:v>
                </c:pt>
                <c:pt idx="4">
                  <c:v>1.5690853014359504E-2</c:v>
                </c:pt>
                <c:pt idx="5">
                  <c:v>0.17576262054047101</c:v>
                </c:pt>
                <c:pt idx="6">
                  <c:v>5.789792069138118E-2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E5E-4C25-A391-524D744C4504}"/>
            </c:ext>
          </c:extLst>
        </c:ser>
        <c:dLbls>
          <c:dLblPos val="bestFit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244302841417149"/>
          <c:y val="0.11764705882352941"/>
          <c:w val="0.3470213301617342"/>
          <c:h val="0.7714420256291493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8DB3-48A6-ADA2-7095CAEA7EE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8DB3-48A6-ADA2-7095CAEA7EE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8DB3-48A6-ADA2-7095CAEA7EE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8DB3-48A6-ADA2-7095CAEA7EE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8DB3-48A6-ADA2-7095CAEA7EE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8DB3-48A6-ADA2-7095CAEA7EE4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8DB3-48A6-ADA2-7095CAEA7EE4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8DB3-48A6-ADA2-7095CAEA7EE4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8DB3-48A6-ADA2-7095CAEA7EE4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8DB3-48A6-ADA2-7095CAEA7EE4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5-8DB3-48A6-ADA2-7095CAEA7EE4}"/>
              </c:ext>
            </c:extLst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7-8DB3-48A6-ADA2-7095CAEA7EE4}"/>
              </c:ext>
            </c:extLst>
          </c:dPt>
          <c:dPt>
            <c:idx val="12"/>
            <c:bubble3D val="0"/>
            <c:spPr>
              <a:solidFill>
                <a:schemeClr val="accent1">
                  <a:lumMod val="80000"/>
                  <a:lumOff val="2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9-8DB3-48A6-ADA2-7095CAEA7EE4}"/>
              </c:ext>
            </c:extLst>
          </c:dPt>
          <c:dPt>
            <c:idx val="13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B-8DB3-48A6-ADA2-7095CAEA7EE4}"/>
              </c:ext>
            </c:extLst>
          </c:dPt>
          <c:dPt>
            <c:idx val="14"/>
            <c:bubble3D val="0"/>
            <c:spPr>
              <a:solidFill>
                <a:schemeClr val="accent3">
                  <a:lumMod val="80000"/>
                  <a:lumOff val="2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D-8DB3-48A6-ADA2-7095CAEA7EE4}"/>
              </c:ext>
            </c:extLst>
          </c:dPt>
          <c:dPt>
            <c:idx val="15"/>
            <c:bubble3D val="0"/>
            <c:spPr>
              <a:solidFill>
                <a:schemeClr val="accent4">
                  <a:lumMod val="80000"/>
                  <a:lumOff val="2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F-8DB3-48A6-ADA2-7095CAEA7EE4}"/>
              </c:ext>
            </c:extLst>
          </c:dPt>
          <c:dLbls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8DB3-48A6-ADA2-7095CAEA7EE4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8DB3-48A6-ADA2-7095CAEA7EE4}"/>
                </c:ext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8DB3-48A6-ADA2-7095CAEA7EE4}"/>
                </c:ext>
              </c:extLst>
            </c:dLbl>
            <c:dLbl>
              <c:idx val="1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8DB3-48A6-ADA2-7095CAEA7EE4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demo!$G$93:$G$108</c:f>
              <c:strCache>
                <c:ptCount val="16"/>
                <c:pt idx="0">
                  <c:v>zemědělství, lesnictví, rybářství</c:v>
                </c:pt>
                <c:pt idx="1">
                  <c:v>průmysl</c:v>
                </c:pt>
                <c:pt idx="2">
                  <c:v>stavebnictví</c:v>
                </c:pt>
                <c:pt idx="3">
                  <c:v>obchod, opravy a údržba vozidel</c:v>
                </c:pt>
                <c:pt idx="4">
                  <c:v>doprava a skladování</c:v>
                </c:pt>
                <c:pt idx="5">
                  <c:v>ubytování, stravování a pohostinství</c:v>
                </c:pt>
                <c:pt idx="6">
                  <c:v>informační a komunikační činnosti</c:v>
                </c:pt>
                <c:pt idx="7">
                  <c:v>peněžnictví a pojišťovnictví</c:v>
                </c:pt>
                <c:pt idx="8">
                  <c:v>činnosti v oblasti nemovitostí</c:v>
                </c:pt>
                <c:pt idx="9">
                  <c:v>profesní, vědecké a technické činnosti</c:v>
                </c:pt>
                <c:pt idx="10">
                  <c:v>administrativní a podpůrné činnosti</c:v>
                </c:pt>
                <c:pt idx="11">
                  <c:v>veřejná správa, obrana soc. zabezpečení</c:v>
                </c:pt>
                <c:pt idx="12">
                  <c:v>vzdělávání</c:v>
                </c:pt>
                <c:pt idx="13">
                  <c:v>zdravotní a sociální péče</c:v>
                </c:pt>
                <c:pt idx="14">
                  <c:v>kulturní, zábavní a rekreační činnosti</c:v>
                </c:pt>
                <c:pt idx="15">
                  <c:v>ostatní činnosti</c:v>
                </c:pt>
              </c:strCache>
            </c:strRef>
          </c:cat>
          <c:val>
            <c:numRef>
              <c:f>demo!$F$93:$F$108</c:f>
              <c:numCache>
                <c:formatCode>General</c:formatCode>
                <c:ptCount val="16"/>
                <c:pt idx="0">
                  <c:v>2</c:v>
                </c:pt>
                <c:pt idx="1">
                  <c:v>4</c:v>
                </c:pt>
                <c:pt idx="2">
                  <c:v>7</c:v>
                </c:pt>
                <c:pt idx="3">
                  <c:v>3</c:v>
                </c:pt>
                <c:pt idx="4">
                  <c:v>1</c:v>
                </c:pt>
                <c:pt idx="5">
                  <c:v>4</c:v>
                </c:pt>
                <c:pt idx="6">
                  <c:v>0</c:v>
                </c:pt>
                <c:pt idx="7">
                  <c:v>0</c:v>
                </c:pt>
                <c:pt idx="8">
                  <c:v>1</c:v>
                </c:pt>
                <c:pt idx="9">
                  <c:v>2</c:v>
                </c:pt>
                <c:pt idx="10">
                  <c:v>1</c:v>
                </c:pt>
                <c:pt idx="11">
                  <c:v>1</c:v>
                </c:pt>
                <c:pt idx="12">
                  <c:v>0</c:v>
                </c:pt>
                <c:pt idx="13">
                  <c:v>1</c:v>
                </c:pt>
                <c:pt idx="14">
                  <c:v>0</c:v>
                </c:pt>
                <c:pt idx="1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0-8DB3-48A6-ADA2-7095CAEA7EE4}"/>
            </c:ext>
          </c:extLst>
        </c:ser>
        <c:dLbls>
          <c:dLblPos val="bestFit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5200305584734644"/>
          <c:y val="5.054770727188513E-2"/>
          <c:w val="0.43476651416367884"/>
          <c:h val="0.89890458545622975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demo!$B$49:$P$49</c:f>
              <c:strCache>
                <c:ptCount val="15"/>
                <c:pt idx="0">
                  <c:v>1869</c:v>
                </c:pt>
                <c:pt idx="1">
                  <c:v>1880</c:v>
                </c:pt>
                <c:pt idx="2">
                  <c:v>1890</c:v>
                </c:pt>
                <c:pt idx="3">
                  <c:v>1900</c:v>
                </c:pt>
                <c:pt idx="4">
                  <c:v>1910</c:v>
                </c:pt>
                <c:pt idx="5">
                  <c:v>1921</c:v>
                </c:pt>
                <c:pt idx="6">
                  <c:v>1930</c:v>
                </c:pt>
                <c:pt idx="7">
                  <c:v>1950</c:v>
                </c:pt>
                <c:pt idx="8">
                  <c:v>1961</c:v>
                </c:pt>
                <c:pt idx="9">
                  <c:v>1970</c:v>
                </c:pt>
                <c:pt idx="10">
                  <c:v>1980</c:v>
                </c:pt>
                <c:pt idx="11">
                  <c:v>1991</c:v>
                </c:pt>
                <c:pt idx="12">
                  <c:v>2001</c:v>
                </c:pt>
                <c:pt idx="13">
                  <c:v>2011</c:v>
                </c:pt>
                <c:pt idx="14">
                  <c:v>2021</c:v>
                </c:pt>
              </c:strCache>
            </c:strRef>
          </c:cat>
          <c:val>
            <c:numRef>
              <c:f>demo!$B$50:$P$50</c:f>
              <c:numCache>
                <c:formatCode>#,##0</c:formatCode>
                <c:ptCount val="15"/>
                <c:pt idx="0">
                  <c:v>109</c:v>
                </c:pt>
                <c:pt idx="1">
                  <c:v>115</c:v>
                </c:pt>
                <c:pt idx="2">
                  <c:v>115</c:v>
                </c:pt>
                <c:pt idx="3">
                  <c:v>115</c:v>
                </c:pt>
                <c:pt idx="4">
                  <c:v>121</c:v>
                </c:pt>
                <c:pt idx="5">
                  <c:v>118</c:v>
                </c:pt>
                <c:pt idx="6">
                  <c:v>121</c:v>
                </c:pt>
                <c:pt idx="7">
                  <c:v>108</c:v>
                </c:pt>
                <c:pt idx="8">
                  <c:v>68</c:v>
                </c:pt>
                <c:pt idx="9">
                  <c:v>62</c:v>
                </c:pt>
                <c:pt idx="10">
                  <c:v>56</c:v>
                </c:pt>
                <c:pt idx="11">
                  <c:v>46</c:v>
                </c:pt>
                <c:pt idx="12">
                  <c:v>79</c:v>
                </c:pt>
                <c:pt idx="13">
                  <c:v>80</c:v>
                </c:pt>
                <c:pt idx="14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9E-4817-944B-C03D790C0604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531236352"/>
        <c:axId val="1531243840"/>
      </c:barChart>
      <c:catAx>
        <c:axId val="1531236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531243840"/>
        <c:crosses val="autoZero"/>
        <c:auto val="1"/>
        <c:lblAlgn val="ctr"/>
        <c:lblOffset val="100"/>
        <c:noMultiLvlLbl val="0"/>
      </c:catAx>
      <c:valAx>
        <c:axId val="1531243840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1531236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cs-CZ" sz="1200"/>
              <a:t>Zubrnice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4.8931078323486359E-2"/>
          <c:y val="0.19733230848981562"/>
          <c:w val="0.88178506180621585"/>
          <c:h val="0.59012539437110656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573-4E06-8FAD-3DC1130AC87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573-4E06-8FAD-3DC1130AC87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573-4E06-8FAD-3DC1130AC87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573-4E06-8FAD-3DC1130AC87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573-4E06-8FAD-3DC1130AC871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4573-4E06-8FAD-3DC1130AC871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4573-4E06-8FAD-3DC1130AC871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4573-4E06-8FAD-3DC1130AC871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4573-4E06-8FAD-3DC1130AC871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4573-4E06-8FAD-3DC1130AC871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573-4E06-8FAD-3DC1130AC871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573-4E06-8FAD-3DC1130AC871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573-4E06-8FAD-3DC1130AC871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573-4E06-8FAD-3DC1130AC871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D-4573-4E06-8FAD-3DC1130AC871}"/>
                </c:ext>
              </c:extLst>
            </c:dLbl>
            <c:dLbl>
              <c:idx val="8"/>
              <c:layout>
                <c:manualLayout>
                  <c:x val="7.6342695968974028E-2"/>
                  <c:y val="-3.230509353186697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4573-4E06-8FAD-3DC1130AC871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3-4573-4E06-8FAD-3DC1130AC87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val>
            <c:numRef>
              <c:f>List1!$B$3:$B$12</c:f>
              <c:numCache>
                <c:formatCode>General</c:formatCode>
                <c:ptCount val="10"/>
                <c:pt idx="0">
                  <c:v>3.1</c:v>
                </c:pt>
                <c:pt idx="1">
                  <c:v>0</c:v>
                </c:pt>
                <c:pt idx="2">
                  <c:v>0</c:v>
                </c:pt>
                <c:pt idx="3">
                  <c:v>9.3000000000000007</c:v>
                </c:pt>
                <c:pt idx="4">
                  <c:v>0</c:v>
                </c:pt>
                <c:pt idx="5">
                  <c:v>387.5</c:v>
                </c:pt>
                <c:pt idx="6">
                  <c:v>182.2</c:v>
                </c:pt>
                <c:pt idx="7">
                  <c:v>3.9</c:v>
                </c:pt>
                <c:pt idx="8">
                  <c:v>7.3</c:v>
                </c:pt>
                <c:pt idx="9">
                  <c:v>80.900000000000006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4573-4E06-8FAD-3DC1130AC871}"/>
            </c:ext>
          </c:extLst>
        </c:ser>
        <c:dLbls>
          <c:dLblPos val="bestFit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cs-CZ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 sz="1200"/>
              <a:t>Ústecký</a:t>
            </a:r>
            <a:r>
              <a:rPr lang="cs-CZ" sz="1200" baseline="0"/>
              <a:t> kraj</a:t>
            </a:r>
            <a:endParaRPr lang="cs-CZ" sz="1200"/>
          </a:p>
        </c:rich>
      </c:tx>
      <c:layout>
        <c:manualLayout>
          <c:xMode val="edge"/>
          <c:yMode val="edge"/>
          <c:x val="0.27348545220148324"/>
          <c:y val="2.55011549986769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6.6795051229179794E-2"/>
          <c:y val="0.19639804901771474"/>
          <c:w val="0.88126582548958865"/>
          <c:h val="0.58991181960565564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02E4-43E6-A8B9-EEE2D608228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2E4-43E6-A8B9-EEE2D608228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02E4-43E6-A8B9-EEE2D608228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02E4-43E6-A8B9-EEE2D608228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02E4-43E6-A8B9-EEE2D608228D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02E4-43E6-A8B9-EEE2D608228D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02E4-43E6-A8B9-EEE2D608228D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02E4-43E6-A8B9-EEE2D608228D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02E4-43E6-A8B9-EEE2D608228D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02E4-43E6-A8B9-EEE2D608228D}"/>
              </c:ext>
            </c:extLst>
          </c:dPt>
          <c:dLbls>
            <c:dLbl>
              <c:idx val="1"/>
              <c:layout>
                <c:manualLayout>
                  <c:x val="-2.7137042062427635E-4"/>
                  <c:y val="-1.273716807197465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2E4-43E6-A8B9-EEE2D608228D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2E4-43E6-A8B9-EEE2D608228D}"/>
                </c:ext>
              </c:extLst>
            </c:dLbl>
            <c:dLbl>
              <c:idx val="3"/>
              <c:layout>
                <c:manualLayout>
                  <c:x val="3.2350772978342541E-3"/>
                  <c:y val="4.419961809950875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2E4-43E6-A8B9-EEE2D608228D}"/>
                </c:ext>
              </c:extLst>
            </c:dLbl>
            <c:dLbl>
              <c:idx val="4"/>
              <c:layout>
                <c:manualLayout>
                  <c:x val="-0.14467195162341479"/>
                  <c:y val="5.226601443211969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2E4-43E6-A8B9-EEE2D608228D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D-02E4-43E6-A8B9-EEE2D608228D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3-02E4-43E6-A8B9-EEE2D608228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'[Povrly_analytická část_data.xlsx]Využití krajiny'!$A$4:$A$13</c:f>
              <c:strCache>
                <c:ptCount val="10"/>
                <c:pt idx="0">
                  <c:v>orná půda</c:v>
                </c:pt>
                <c:pt idx="1">
                  <c:v>chmelnice</c:v>
                </c:pt>
                <c:pt idx="2">
                  <c:v>vinice</c:v>
                </c:pt>
                <c:pt idx="3">
                  <c:v>zahrada</c:v>
                </c:pt>
                <c:pt idx="4">
                  <c:v>ovocný sad</c:v>
                </c:pt>
                <c:pt idx="5">
                  <c:v>trvalý travní porost</c:v>
                </c:pt>
                <c:pt idx="6">
                  <c:v>lesní pozemek</c:v>
                </c:pt>
                <c:pt idx="7">
                  <c:v>vodní plocha</c:v>
                </c:pt>
                <c:pt idx="8">
                  <c:v>zastavěná plocha a nádvoří</c:v>
                </c:pt>
                <c:pt idx="9">
                  <c:v>ostatní plocha</c:v>
                </c:pt>
              </c:strCache>
            </c:strRef>
          </c:cat>
          <c:val>
            <c:numRef>
              <c:f>'[Povrly_analytická část_data.xlsx]Využití krajiny'!$C$4:$C$13</c:f>
              <c:numCache>
                <c:formatCode>General</c:formatCode>
                <c:ptCount val="10"/>
                <c:pt idx="0">
                  <c:v>179438.4</c:v>
                </c:pt>
                <c:pt idx="1">
                  <c:v>5265.1</c:v>
                </c:pt>
                <c:pt idx="2">
                  <c:v>431</c:v>
                </c:pt>
                <c:pt idx="3">
                  <c:v>9752.5</c:v>
                </c:pt>
                <c:pt idx="4">
                  <c:v>5337.7</c:v>
                </c:pt>
                <c:pt idx="5">
                  <c:v>74336.5</c:v>
                </c:pt>
                <c:pt idx="6">
                  <c:v>164321</c:v>
                </c:pt>
                <c:pt idx="7">
                  <c:v>10476.6</c:v>
                </c:pt>
                <c:pt idx="8">
                  <c:v>9395.2999999999993</c:v>
                </c:pt>
                <c:pt idx="9">
                  <c:v>75111.899999999994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02E4-43E6-A8B9-EEE2D608228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cs-CZ" sz="1200"/>
              <a:t>Česko</a:t>
            </a:r>
          </a:p>
        </c:rich>
      </c:tx>
      <c:layout>
        <c:manualLayout>
          <c:xMode val="edge"/>
          <c:yMode val="edge"/>
          <c:x val="0.38270914665078631"/>
          <c:y val="2.978430489104393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5.7208944540005774E-2"/>
          <c:y val="0.19135968017621777"/>
          <c:w val="0.86293122789773391"/>
          <c:h val="0.57763879651283367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65BA-4708-BCA4-27802DFECA1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65BA-4708-BCA4-27802DFECA1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65BA-4708-BCA4-27802DFECA1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65BA-4708-BCA4-27802DFECA1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65BA-4708-BCA4-27802DFECA17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65BA-4708-BCA4-27802DFECA17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65BA-4708-BCA4-27802DFECA17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65BA-4708-BCA4-27802DFECA17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65BA-4708-BCA4-27802DFECA17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3-65BA-4708-BCA4-27802DFECA17}"/>
              </c:ext>
            </c:extLst>
          </c:dPt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5BA-4708-BCA4-27802DFECA17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5BA-4708-BCA4-27802DFECA17}"/>
                </c:ext>
              </c:extLst>
            </c:dLbl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0D-65BA-4708-BCA4-27802DFECA17}"/>
                </c:ext>
              </c:extLst>
            </c:dLbl>
            <c:dLbl>
              <c:idx val="9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cs-CZ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6="http://schemas.microsoft.com/office/drawing/2014/chart" uri="{C3380CC4-5D6E-409C-BE32-E72D297353CC}">
                  <c16:uniqueId val="{00000013-65BA-4708-BCA4-27802DFECA1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'[Povrly_analytická část_data.xlsx]Využití krajiny'!$A$4:$A$13</c:f>
              <c:strCache>
                <c:ptCount val="10"/>
                <c:pt idx="0">
                  <c:v>orná půda</c:v>
                </c:pt>
                <c:pt idx="1">
                  <c:v>chmelnice</c:v>
                </c:pt>
                <c:pt idx="2">
                  <c:v>vinice</c:v>
                </c:pt>
                <c:pt idx="3">
                  <c:v>zahrada</c:v>
                </c:pt>
                <c:pt idx="4">
                  <c:v>ovocný sad</c:v>
                </c:pt>
                <c:pt idx="5">
                  <c:v>trvalý travní porost</c:v>
                </c:pt>
                <c:pt idx="6">
                  <c:v>lesní pozemek</c:v>
                </c:pt>
                <c:pt idx="7">
                  <c:v>vodní plocha</c:v>
                </c:pt>
                <c:pt idx="8">
                  <c:v>zastavěná plocha a nádvoří</c:v>
                </c:pt>
                <c:pt idx="9">
                  <c:v>ostatní plocha</c:v>
                </c:pt>
              </c:strCache>
            </c:strRef>
          </c:cat>
          <c:val>
            <c:numRef>
              <c:f>'[Povrly_analytická část_data.xlsx]Využití krajiny'!$D$4:$D$13</c:f>
              <c:numCache>
                <c:formatCode>General</c:formatCode>
                <c:ptCount val="10"/>
                <c:pt idx="0">
                  <c:v>2921945.4</c:v>
                </c:pt>
                <c:pt idx="1">
                  <c:v>9100.2000000000007</c:v>
                </c:pt>
                <c:pt idx="2">
                  <c:v>20189.900000000001</c:v>
                </c:pt>
                <c:pt idx="3">
                  <c:v>175346.1</c:v>
                </c:pt>
                <c:pt idx="4">
                  <c:v>43560</c:v>
                </c:pt>
                <c:pt idx="5">
                  <c:v>1028586.5</c:v>
                </c:pt>
                <c:pt idx="6">
                  <c:v>2678804.2000000002</c:v>
                </c:pt>
                <c:pt idx="7">
                  <c:v>168420.8</c:v>
                </c:pt>
                <c:pt idx="8">
                  <c:v>133897.60000000001</c:v>
                </c:pt>
                <c:pt idx="9">
                  <c:v>707253.2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65BA-4708-BCA4-27802DFECA17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demo!$B$5:$P$5</c:f>
              <c:strCache>
                <c:ptCount val="15"/>
                <c:pt idx="0">
                  <c:v>1869</c:v>
                </c:pt>
                <c:pt idx="1">
                  <c:v>1880</c:v>
                </c:pt>
                <c:pt idx="2">
                  <c:v>1890</c:v>
                </c:pt>
                <c:pt idx="3">
                  <c:v>1900</c:v>
                </c:pt>
                <c:pt idx="4">
                  <c:v>1910</c:v>
                </c:pt>
                <c:pt idx="5">
                  <c:v>1921</c:v>
                </c:pt>
                <c:pt idx="6">
                  <c:v>1930</c:v>
                </c:pt>
                <c:pt idx="7">
                  <c:v>1950</c:v>
                </c:pt>
                <c:pt idx="8">
                  <c:v>1961</c:v>
                </c:pt>
                <c:pt idx="9">
                  <c:v>1970</c:v>
                </c:pt>
                <c:pt idx="10">
                  <c:v>1980</c:v>
                </c:pt>
                <c:pt idx="11">
                  <c:v>1991</c:v>
                </c:pt>
                <c:pt idx="12">
                  <c:v>2001</c:v>
                </c:pt>
                <c:pt idx="13">
                  <c:v>2011</c:v>
                </c:pt>
                <c:pt idx="14">
                  <c:v>2021</c:v>
                </c:pt>
              </c:strCache>
            </c:strRef>
          </c:cat>
          <c:val>
            <c:numRef>
              <c:f>demo!$B$6:$P$6</c:f>
              <c:numCache>
                <c:formatCode>#,##0</c:formatCode>
                <c:ptCount val="15"/>
                <c:pt idx="0">
                  <c:v>645</c:v>
                </c:pt>
                <c:pt idx="1">
                  <c:v>724</c:v>
                </c:pt>
                <c:pt idx="2">
                  <c:v>764</c:v>
                </c:pt>
                <c:pt idx="3">
                  <c:v>659</c:v>
                </c:pt>
                <c:pt idx="4">
                  <c:v>654</c:v>
                </c:pt>
                <c:pt idx="5">
                  <c:v>638</c:v>
                </c:pt>
                <c:pt idx="6">
                  <c:v>693</c:v>
                </c:pt>
                <c:pt idx="7">
                  <c:v>317</c:v>
                </c:pt>
                <c:pt idx="8">
                  <c:v>330</c:v>
                </c:pt>
                <c:pt idx="9">
                  <c:v>318</c:v>
                </c:pt>
                <c:pt idx="10">
                  <c:v>254</c:v>
                </c:pt>
                <c:pt idx="11">
                  <c:v>161</c:v>
                </c:pt>
                <c:pt idx="12">
                  <c:v>207</c:v>
                </c:pt>
                <c:pt idx="13">
                  <c:v>209</c:v>
                </c:pt>
                <c:pt idx="14">
                  <c:v>231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060-4626-8410-8F1C8D6B7F8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10577888"/>
        <c:axId val="1010581216"/>
      </c:barChart>
      <c:catAx>
        <c:axId val="1010577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10581216"/>
        <c:crosses val="autoZero"/>
        <c:auto val="1"/>
        <c:lblAlgn val="ctr"/>
        <c:lblOffset val="100"/>
        <c:noMultiLvlLbl val="0"/>
      </c:catAx>
      <c:valAx>
        <c:axId val="101058121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1010577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demo!$A$36</c:f>
              <c:strCache>
                <c:ptCount val="1"/>
                <c:pt idx="0">
                  <c:v>Zubrnice</c:v>
                </c:pt>
              </c:strCache>
            </c:strRef>
          </c:tx>
          <c:spPr>
            <a:ln w="31750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10"/>
            <c:spPr>
              <a:solidFill>
                <a:schemeClr val="accent1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demo!$B$35:$L$35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demo!$B$36:$L$36</c:f>
              <c:numCache>
                <c:formatCode>General</c:formatCode>
                <c:ptCount val="11"/>
                <c:pt idx="0">
                  <c:v>42.1</c:v>
                </c:pt>
                <c:pt idx="1">
                  <c:v>42.5</c:v>
                </c:pt>
                <c:pt idx="2">
                  <c:v>42.3</c:v>
                </c:pt>
                <c:pt idx="3">
                  <c:v>43.2</c:v>
                </c:pt>
                <c:pt idx="4">
                  <c:v>42.8</c:v>
                </c:pt>
                <c:pt idx="5">
                  <c:v>43.3</c:v>
                </c:pt>
                <c:pt idx="6">
                  <c:v>43.6</c:v>
                </c:pt>
                <c:pt idx="7">
                  <c:v>44</c:v>
                </c:pt>
                <c:pt idx="8">
                  <c:v>44.5</c:v>
                </c:pt>
                <c:pt idx="9">
                  <c:v>45.5</c:v>
                </c:pt>
                <c:pt idx="10">
                  <c:v>45.9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069-49A7-98C7-1D37E31A7A24}"/>
            </c:ext>
          </c:extLst>
        </c:ser>
        <c:ser>
          <c:idx val="1"/>
          <c:order val="1"/>
          <c:tx>
            <c:strRef>
              <c:f>demo!$A$37</c:f>
              <c:strCache>
                <c:ptCount val="1"/>
                <c:pt idx="0">
                  <c:v>Ústecký kraj</c:v>
                </c:pt>
              </c:strCache>
            </c:strRef>
          </c:tx>
          <c:spPr>
            <a:ln w="31750" cap="rnd">
              <a:solidFill>
                <a:schemeClr val="accent2"/>
              </a:solidFill>
              <a:round/>
            </a:ln>
            <a:effectLst/>
          </c:spPr>
          <c:marker>
            <c:symbol val="diamond"/>
            <c:size val="10"/>
            <c:spPr>
              <a:solidFill>
                <a:schemeClr val="accent2"/>
              </a:solidFill>
              <a:ln>
                <a:noFill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demo!$B$35:$L$35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demo!$B$37:$L$37</c:f>
              <c:numCache>
                <c:formatCode>General</c:formatCode>
                <c:ptCount val="11"/>
                <c:pt idx="0">
                  <c:v>40.4</c:v>
                </c:pt>
                <c:pt idx="1">
                  <c:v>40.6</c:v>
                </c:pt>
                <c:pt idx="2">
                  <c:v>40.9</c:v>
                </c:pt>
                <c:pt idx="3">
                  <c:v>41.2</c:v>
                </c:pt>
                <c:pt idx="4">
                  <c:v>41.4</c:v>
                </c:pt>
                <c:pt idx="5">
                  <c:v>41.6</c:v>
                </c:pt>
                <c:pt idx="6">
                  <c:v>41.8</c:v>
                </c:pt>
                <c:pt idx="7">
                  <c:v>42</c:v>
                </c:pt>
                <c:pt idx="8">
                  <c:v>42.2</c:v>
                </c:pt>
                <c:pt idx="9">
                  <c:v>42.4</c:v>
                </c:pt>
                <c:pt idx="10">
                  <c:v>42.7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069-49A7-98C7-1D37E31A7A24}"/>
            </c:ext>
          </c:extLst>
        </c:ser>
        <c:ser>
          <c:idx val="2"/>
          <c:order val="2"/>
          <c:tx>
            <c:strRef>
              <c:f>demo!$A$38</c:f>
              <c:strCache>
                <c:ptCount val="1"/>
                <c:pt idx="0">
                  <c:v>Česká republika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diamond"/>
            <c:size val="10"/>
            <c:spPr>
              <a:solidFill>
                <a:schemeClr val="accent3"/>
              </a:solidFill>
              <a:ln>
                <a:noFill/>
              </a:ln>
              <a:effectLst/>
            </c:spPr>
          </c:marker>
          <c:dLbls>
            <c:dLbl>
              <c:idx val="0"/>
              <c:layout>
                <c:manualLayout>
                  <c:x val="-3.9691289966923927E-2"/>
                  <c:y val="-3.23727763196267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C93-4AA8-B13E-0F92C46DAAA4}"/>
                </c:ext>
              </c:extLst>
            </c:dLbl>
            <c:dLbl>
              <c:idx val="1"/>
              <c:layout>
                <c:manualLayout>
                  <c:x val="-4.1896361631753032E-2"/>
                  <c:y val="-3.23727763196267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C93-4AA8-B13E-0F92C46DAAA4}"/>
                </c:ext>
              </c:extLst>
            </c:dLbl>
            <c:dLbl>
              <c:idx val="2"/>
              <c:layout>
                <c:manualLayout>
                  <c:x val="-4.1896361631753053E-2"/>
                  <c:y val="-3.23727763196267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C93-4AA8-B13E-0F92C46DAAA4}"/>
                </c:ext>
              </c:extLst>
            </c:dLbl>
            <c:dLbl>
              <c:idx val="3"/>
              <c:layout>
                <c:manualLayout>
                  <c:x val="-4.1896361631753032E-2"/>
                  <c:y val="-3.70024059492563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C93-4AA8-B13E-0F92C46DAAA4}"/>
                </c:ext>
              </c:extLst>
            </c:dLbl>
            <c:dLbl>
              <c:idx val="4"/>
              <c:layout>
                <c:manualLayout>
                  <c:x val="-4.1896361631753073E-2"/>
                  <c:y val="-4.16320355788859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C93-4AA8-B13E-0F92C46DAAA4}"/>
                </c:ext>
              </c:extLst>
            </c:dLbl>
            <c:dLbl>
              <c:idx val="5"/>
              <c:layout>
                <c:manualLayout>
                  <c:x val="-3.4310915104740984E-2"/>
                  <c:y val="-4.62616652085156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C93-4AA8-B13E-0F92C46DAAA4}"/>
                </c:ext>
              </c:extLst>
            </c:dLbl>
            <c:dLbl>
              <c:idx val="6"/>
              <c:layout>
                <c:manualLayout>
                  <c:x val="-4.1896361631753032E-2"/>
                  <c:y val="-4.62616652085156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C93-4AA8-B13E-0F92C46DAAA4}"/>
                </c:ext>
              </c:extLst>
            </c:dLbl>
            <c:dLbl>
              <c:idx val="7"/>
              <c:layout>
                <c:manualLayout>
                  <c:x val="-4.1896361631753115E-2"/>
                  <c:y val="-4.62616652085156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C93-4AA8-B13E-0F92C46DAAA4}"/>
                </c:ext>
              </c:extLst>
            </c:dLbl>
            <c:dLbl>
              <c:idx val="8"/>
              <c:layout>
                <c:manualLayout>
                  <c:x val="-4.1896361631753032E-2"/>
                  <c:y val="-4.626166520851560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C93-4AA8-B13E-0F92C46DAAA4}"/>
                </c:ext>
              </c:extLst>
            </c:dLbl>
            <c:dLbl>
              <c:idx val="9"/>
              <c:layout>
                <c:manualLayout>
                  <c:x val="-4.1896361631753115E-2"/>
                  <c:y val="-5.08912948381452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C93-4AA8-B13E-0F92C46DAAA4}"/>
                </c:ext>
              </c:extLst>
            </c:dLbl>
            <c:dLbl>
              <c:idx val="10"/>
              <c:layout>
                <c:manualLayout>
                  <c:x val="-4.1896361631753032E-2"/>
                  <c:y val="-4.16320355788859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C93-4AA8-B13E-0F92C46DAA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demo!$B$35:$L$35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demo!$B$38:$L$38</c:f>
              <c:numCache>
                <c:formatCode>General</c:formatCode>
                <c:ptCount val="11"/>
                <c:pt idx="0">
                  <c:v>41.1</c:v>
                </c:pt>
                <c:pt idx="1">
                  <c:v>41.3</c:v>
                </c:pt>
                <c:pt idx="2">
                  <c:v>41.5</c:v>
                </c:pt>
                <c:pt idx="3">
                  <c:v>41.7</c:v>
                </c:pt>
                <c:pt idx="4">
                  <c:v>41.9</c:v>
                </c:pt>
                <c:pt idx="5">
                  <c:v>42</c:v>
                </c:pt>
                <c:pt idx="6">
                  <c:v>42.2</c:v>
                </c:pt>
                <c:pt idx="7">
                  <c:v>42.3</c:v>
                </c:pt>
                <c:pt idx="8">
                  <c:v>42.5</c:v>
                </c:pt>
                <c:pt idx="9">
                  <c:v>42.6</c:v>
                </c:pt>
                <c:pt idx="10">
                  <c:v>42.8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069-49A7-98C7-1D37E31A7A24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008164720"/>
        <c:axId val="1008165136"/>
      </c:lineChart>
      <c:catAx>
        <c:axId val="1008164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08165136"/>
        <c:crosses val="autoZero"/>
        <c:auto val="1"/>
        <c:lblAlgn val="ctr"/>
        <c:lblOffset val="100"/>
        <c:noMultiLvlLbl val="0"/>
      </c:catAx>
      <c:valAx>
        <c:axId val="100816513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008164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demo!$A$42</c:f>
              <c:strCache>
                <c:ptCount val="1"/>
                <c:pt idx="0">
                  <c:v>děti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demo!$B$41:$L$41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demo!$B$42:$L$42</c:f>
              <c:numCache>
                <c:formatCode>General</c:formatCode>
                <c:ptCount val="11"/>
                <c:pt idx="0">
                  <c:v>34</c:v>
                </c:pt>
                <c:pt idx="1">
                  <c:v>36</c:v>
                </c:pt>
                <c:pt idx="2">
                  <c:v>37</c:v>
                </c:pt>
                <c:pt idx="3">
                  <c:v>31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36</c:v>
                </c:pt>
                <c:pt idx="9">
                  <c:v>35</c:v>
                </c:pt>
                <c:pt idx="10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8A-4DE0-9840-79EFB5B26EA0}"/>
            </c:ext>
          </c:extLst>
        </c:ser>
        <c:ser>
          <c:idx val="1"/>
          <c:order val="1"/>
          <c:tx>
            <c:strRef>
              <c:f>demo!$A$43</c:f>
              <c:strCache>
                <c:ptCount val="1"/>
                <c:pt idx="0">
                  <c:v>senioři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demo!$B$41:$L$41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demo!$B$43:$L$43</c:f>
              <c:numCache>
                <c:formatCode>General</c:formatCode>
                <c:ptCount val="11"/>
                <c:pt idx="0">
                  <c:v>35</c:v>
                </c:pt>
                <c:pt idx="1">
                  <c:v>41</c:v>
                </c:pt>
                <c:pt idx="2">
                  <c:v>41</c:v>
                </c:pt>
                <c:pt idx="3">
                  <c:v>43</c:v>
                </c:pt>
                <c:pt idx="4">
                  <c:v>49</c:v>
                </c:pt>
                <c:pt idx="5">
                  <c:v>51</c:v>
                </c:pt>
                <c:pt idx="6">
                  <c:v>53</c:v>
                </c:pt>
                <c:pt idx="7">
                  <c:v>58</c:v>
                </c:pt>
                <c:pt idx="8">
                  <c:v>62</c:v>
                </c:pt>
                <c:pt idx="9">
                  <c:v>68</c:v>
                </c:pt>
                <c:pt idx="10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18A-4DE0-9840-79EFB5B26EA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08165968"/>
        <c:axId val="1008173040"/>
      </c:barChart>
      <c:catAx>
        <c:axId val="1008165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cs-CZ"/>
          </a:p>
        </c:txPr>
        <c:crossAx val="1008173040"/>
        <c:crosses val="autoZero"/>
        <c:auto val="1"/>
        <c:lblAlgn val="ctr"/>
        <c:lblOffset val="100"/>
        <c:noMultiLvlLbl val="0"/>
      </c:catAx>
      <c:valAx>
        <c:axId val="1008173040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008165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8741319444444442"/>
          <c:y val="0.35828993055555558"/>
          <c:w val="3.1788194444444452E-2"/>
          <c:h val="7.9470486111111141E-2"/>
        </c:manualLayout>
      </c:layout>
      <c:pieChart>
        <c:varyColors val="1"/>
        <c:ser>
          <c:idx val="0"/>
          <c:order val="0"/>
          <c:tx>
            <c:strRef>
              <c:f>demo!$K$54</c:f>
              <c:strCache>
                <c:ptCount val="1"/>
                <c:pt idx="0">
                  <c:v>Zubrnice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03BE-46C6-A83D-972E4F0DE59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3BE-46C6-A83D-972E4F0DE59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03BE-46C6-A83D-972E4F0DE59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03BE-46C6-A83D-972E4F0DE59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03BE-46C6-A83D-972E4F0DE59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03BE-46C6-A83D-972E4F0DE592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03BE-46C6-A83D-972E4F0DE592}"/>
              </c:ext>
            </c:extLst>
          </c:dPt>
          <c:cat>
            <c:strRef>
              <c:f>demo!$J$55:$J$61</c:f>
              <c:strCache>
                <c:ptCount val="7"/>
                <c:pt idx="0">
                  <c:v>bez vzdělání</c:v>
                </c:pt>
                <c:pt idx="1">
                  <c:v>základní včetně neukončeného</c:v>
                </c:pt>
                <c:pt idx="2">
                  <c:v>střední včetně vyučení (bez maturity)</c:v>
                </c:pt>
                <c:pt idx="3">
                  <c:v>úplné střední vzdělání s maturitou</c:v>
                </c:pt>
                <c:pt idx="4">
                  <c:v>vyšší odborné vzdělání, konzervatoř</c:v>
                </c:pt>
                <c:pt idx="5">
                  <c:v>vysokoškolské vzdělání včetně vědecké výchovy</c:v>
                </c:pt>
                <c:pt idx="6">
                  <c:v>nezjištěno</c:v>
                </c:pt>
              </c:strCache>
            </c:strRef>
          </c:cat>
          <c:val>
            <c:numRef>
              <c:f>demo!$K$55:$K$61</c:f>
              <c:numCache>
                <c:formatCode>0%</c:formatCode>
                <c:ptCount val="7"/>
                <c:pt idx="0">
                  <c:v>0</c:v>
                </c:pt>
                <c:pt idx="1">
                  <c:v>9.6446700507614211E-2</c:v>
                </c:pt>
                <c:pt idx="2">
                  <c:v>0.43654822335025378</c:v>
                </c:pt>
                <c:pt idx="3">
                  <c:v>0.31472081218274112</c:v>
                </c:pt>
                <c:pt idx="4">
                  <c:v>2.030456852791878E-2</c:v>
                </c:pt>
                <c:pt idx="5">
                  <c:v>0.10152284263959391</c:v>
                </c:pt>
                <c:pt idx="6">
                  <c:v>3.0456852791878174E-2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3BE-46C6-A83D-972E4F0DE5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4636119768380658E-2"/>
          <c:y val="0.73230130017531581"/>
          <c:w val="0.91970240213909316"/>
          <c:h val="0.236810668936653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cs-CZ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cs-CZ"/>
        </a:p>
      </c:txPr>
    </c:title>
    <c:autoTitleDeleted val="0"/>
    <c:plotArea>
      <c:layout>
        <c:manualLayout>
          <c:layoutTarget val="inner"/>
          <c:xMode val="edge"/>
          <c:yMode val="edge"/>
          <c:x val="0.1890569739388637"/>
          <c:y val="0.30632091605969319"/>
          <c:w val="0.61515204538826584"/>
          <c:h val="0.67144490069943019"/>
        </c:manualLayout>
      </c:layout>
      <c:pieChart>
        <c:varyColors val="1"/>
        <c:ser>
          <c:idx val="0"/>
          <c:order val="0"/>
          <c:tx>
            <c:strRef>
              <c:f>demo!$K$54</c:f>
              <c:strCache>
                <c:ptCount val="1"/>
                <c:pt idx="0">
                  <c:v>Zubrnice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E9E-4619-88BA-8F68B8475CB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E9E-4619-88BA-8F68B8475CB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E9E-4619-88BA-8F68B8475CB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E9E-4619-88BA-8F68B8475CB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E9E-4619-88BA-8F68B8475CBB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4E9E-4619-88BA-8F68B8475CBB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4E9E-4619-88BA-8F68B8475CBB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9E-4619-88BA-8F68B8475CB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cs-CZ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demo!$J$55:$J$61</c:f>
              <c:strCache>
                <c:ptCount val="7"/>
                <c:pt idx="0">
                  <c:v>bez vzdělání</c:v>
                </c:pt>
                <c:pt idx="1">
                  <c:v>základní včetně neukončeného</c:v>
                </c:pt>
                <c:pt idx="2">
                  <c:v>střední včetně vyučení (bez maturity)</c:v>
                </c:pt>
                <c:pt idx="3">
                  <c:v>úplné střední vzdělání s maturitou</c:v>
                </c:pt>
                <c:pt idx="4">
                  <c:v>vyšší odborné vzdělání, konzervatoř</c:v>
                </c:pt>
                <c:pt idx="5">
                  <c:v>vysokoškolské vzdělání včetně vědecké výchovy</c:v>
                </c:pt>
                <c:pt idx="6">
                  <c:v>nezjištěno</c:v>
                </c:pt>
              </c:strCache>
            </c:strRef>
          </c:cat>
          <c:val>
            <c:numRef>
              <c:f>demo!$K$55:$K$61</c:f>
              <c:numCache>
                <c:formatCode>0%</c:formatCode>
                <c:ptCount val="7"/>
                <c:pt idx="0">
                  <c:v>0</c:v>
                </c:pt>
                <c:pt idx="1">
                  <c:v>9.6446700507614211E-2</c:v>
                </c:pt>
                <c:pt idx="2">
                  <c:v>0.43654822335025378</c:v>
                </c:pt>
                <c:pt idx="3">
                  <c:v>0.31472081218274112</c:v>
                </c:pt>
                <c:pt idx="4">
                  <c:v>2.030456852791878E-2</c:v>
                </c:pt>
                <c:pt idx="5">
                  <c:v>0.10152284263959391</c:v>
                </c:pt>
                <c:pt idx="6">
                  <c:v>3.0456852791878174E-2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4E9E-4619-88BA-8F68B8475CBB}"/>
            </c:ext>
          </c:extLst>
        </c:ser>
        <c:dLbls>
          <c:dLblPos val="bestFit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s-CZ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2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>
      <cs:styleClr val="auto"/>
    </cs:fillRef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7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     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B53000-9D40-4933-BE0A-B6084D313E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4814</Words>
  <Characters>28409</Characters>
  <Application>Microsoft Office Word</Application>
  <DocSecurity>0</DocSecurity>
  <Lines>236</Lines>
  <Paragraphs>66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STRATEGICKÝ PLÁN ROZVOJE OBCE DOBRNÁ                                  na období 2017 - 2027</vt:lpstr>
    </vt:vector>
  </TitlesOfParts>
  <Company/>
  <LinksUpToDate>false</LinksUpToDate>
  <CharactersWithSpaces>33157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STRATEGICKÝ PLÁN ROZVOJE OBCE DOBRNÁ                                  na období 2017 - 2027</dc:title>
  <dc:subject/>
  <dc:creator>Šárka Lukešová</dc:creator>
  <cp:keywords/>
  <dc:description/>
  <cp:lastModifiedBy>Davidová Jana</cp:lastModifiedBy>
  <cp:revision>2</cp:revision>
  <cp:lastPrinted>2022-05-18T07:50:00Z</cp:lastPrinted>
  <dcterms:created xsi:type="dcterms:W3CDTF">2023-03-07T10:14:00Z</dcterms:created>
  <dcterms:modified xsi:type="dcterms:W3CDTF">2023-03-07T10:14:00Z</dcterms:modified>
</cp:coreProperties>
</file>